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E8EB6" w14:textId="77777777" w:rsidR="00ED25B9" w:rsidRDefault="00ED25B9" w:rsidP="00ED25B9">
      <w:pPr>
        <w:spacing w:after="0" w:line="260" w:lineRule="exact"/>
        <w:ind w:firstLine="708"/>
        <w:contextualSpacing/>
        <w:rPr>
          <w:rFonts w:ascii="Arial" w:eastAsia="Times New Roman" w:hAnsi="Arial" w:cs="Arial"/>
          <w:b/>
          <w:sz w:val="20"/>
          <w:szCs w:val="20"/>
          <w:lang w:eastAsia="sl-SI"/>
        </w:rPr>
      </w:pPr>
    </w:p>
    <w:p w14:paraId="21C59E35" w14:textId="77777777" w:rsidR="00ED25B9" w:rsidRPr="00C25780" w:rsidRDefault="00ED25B9" w:rsidP="00ED25B9">
      <w:pPr>
        <w:spacing w:after="0" w:line="260" w:lineRule="exact"/>
        <w:rPr>
          <w:rFonts w:ascii="Arial" w:eastAsia="Times New Roman" w:hAnsi="Arial" w:cs="Times New Roman"/>
          <w:sz w:val="20"/>
          <w:szCs w:val="24"/>
          <w:lang w:val="en-US"/>
        </w:rPr>
      </w:pPr>
    </w:p>
    <w:p w14:paraId="355312AC" w14:textId="77777777" w:rsidR="00ED25B9" w:rsidRPr="00BF382D" w:rsidRDefault="00ED25B9" w:rsidP="00ED25B9">
      <w:pPr>
        <w:spacing w:after="0" w:line="260" w:lineRule="exact"/>
        <w:rPr>
          <w:rFonts w:ascii="Arial" w:eastAsia="Times New Roman" w:hAnsi="Arial" w:cs="Times New Roman"/>
          <w:b/>
          <w:sz w:val="20"/>
          <w:szCs w:val="24"/>
        </w:rPr>
      </w:pPr>
      <w:r w:rsidRPr="00BF382D">
        <w:rPr>
          <w:rFonts w:ascii="Arial" w:eastAsia="Times New Roman" w:hAnsi="Arial" w:cs="Times New Roman"/>
          <w:b/>
          <w:sz w:val="20"/>
          <w:szCs w:val="24"/>
        </w:rPr>
        <w:t>GENERALNI SEKRETARIAT VLADE</w:t>
      </w:r>
    </w:p>
    <w:p w14:paraId="4F002BE5" w14:textId="77777777" w:rsidR="00ED25B9" w:rsidRPr="00BF382D" w:rsidRDefault="00ED25B9" w:rsidP="00ED25B9">
      <w:pPr>
        <w:spacing w:after="0" w:line="260" w:lineRule="exact"/>
        <w:rPr>
          <w:rFonts w:ascii="Arial" w:eastAsia="Times New Roman" w:hAnsi="Arial" w:cs="Times New Roman"/>
          <w:sz w:val="20"/>
          <w:szCs w:val="24"/>
        </w:rPr>
      </w:pPr>
      <w:r w:rsidRPr="00BF382D">
        <w:rPr>
          <w:rFonts w:ascii="Arial" w:eastAsia="Times New Roman" w:hAnsi="Arial" w:cs="Times New Roman"/>
          <w:b/>
          <w:sz w:val="20"/>
          <w:szCs w:val="24"/>
        </w:rPr>
        <w:t>REPUBLIKE SLOVENIJE</w:t>
      </w:r>
    </w:p>
    <w:p w14:paraId="54A0E11B" w14:textId="77777777" w:rsidR="00ED25B9" w:rsidRDefault="00ED25B9" w:rsidP="00ED25B9">
      <w:pPr>
        <w:spacing w:after="0" w:line="260" w:lineRule="exact"/>
        <w:rPr>
          <w:rFonts w:ascii="Arial" w:eastAsia="Times New Roman" w:hAnsi="Arial" w:cs="Times New Roman"/>
          <w:sz w:val="20"/>
          <w:szCs w:val="24"/>
        </w:rPr>
      </w:pPr>
      <w:hyperlink r:id="rId9" w:history="1">
        <w:r w:rsidRPr="00BF382D">
          <w:rPr>
            <w:rFonts w:ascii="Arial" w:eastAsia="Times New Roman" w:hAnsi="Arial" w:cs="Times New Roman"/>
            <w:sz w:val="20"/>
            <w:szCs w:val="24"/>
          </w:rPr>
          <w:t>gp.gs@gov.si</w:t>
        </w:r>
      </w:hyperlink>
    </w:p>
    <w:p w14:paraId="3AE8BEBF" w14:textId="77777777" w:rsidR="00ED25B9" w:rsidRDefault="00ED25B9" w:rsidP="00ED25B9">
      <w:pPr>
        <w:spacing w:after="0" w:line="260" w:lineRule="exact"/>
        <w:rPr>
          <w:rFonts w:ascii="Arial" w:eastAsia="Times New Roman" w:hAnsi="Arial" w:cs="Times New Roman"/>
          <w:sz w:val="20"/>
          <w:szCs w:val="24"/>
        </w:rPr>
      </w:pPr>
    </w:p>
    <w:p w14:paraId="0DEA7B7C" w14:textId="77777777" w:rsidR="00ED25B9" w:rsidRDefault="00ED25B9" w:rsidP="00ED25B9">
      <w:pPr>
        <w:spacing w:after="0" w:line="260" w:lineRule="exact"/>
        <w:rPr>
          <w:rFonts w:ascii="Arial" w:eastAsia="Times New Roman" w:hAnsi="Arial" w:cs="Times New Roman"/>
          <w:sz w:val="20"/>
          <w:szCs w:val="24"/>
        </w:rPr>
      </w:pPr>
      <w:r w:rsidRPr="00BF382D">
        <w:rPr>
          <w:rFonts w:ascii="Arial" w:eastAsia="Times New Roman" w:hAnsi="Arial" w:cs="Times New Roman"/>
          <w:sz w:val="20"/>
          <w:szCs w:val="24"/>
        </w:rPr>
        <w:t>Številka: IPP 007-</w:t>
      </w:r>
      <w:r>
        <w:rPr>
          <w:rFonts w:ascii="Arial" w:eastAsia="Times New Roman" w:hAnsi="Arial" w:cs="Times New Roman"/>
          <w:sz w:val="20"/>
          <w:szCs w:val="24"/>
        </w:rPr>
        <w:t>511</w:t>
      </w:r>
      <w:r w:rsidRPr="00BF382D">
        <w:rPr>
          <w:rFonts w:ascii="Arial" w:eastAsia="Times New Roman" w:hAnsi="Arial" w:cs="Times New Roman"/>
          <w:sz w:val="20"/>
          <w:szCs w:val="24"/>
        </w:rPr>
        <w:t>/201</w:t>
      </w:r>
      <w:r>
        <w:rPr>
          <w:rFonts w:ascii="Arial" w:eastAsia="Times New Roman" w:hAnsi="Arial" w:cs="Times New Roman"/>
          <w:sz w:val="20"/>
          <w:szCs w:val="24"/>
        </w:rPr>
        <w:t>8</w:t>
      </w:r>
      <w:r w:rsidRPr="00BF382D">
        <w:rPr>
          <w:rFonts w:ascii="Arial" w:eastAsia="Times New Roman" w:hAnsi="Arial" w:cs="Times New Roman"/>
          <w:sz w:val="20"/>
          <w:szCs w:val="24"/>
        </w:rPr>
        <w:t>/</w:t>
      </w:r>
    </w:p>
    <w:p w14:paraId="778FEC35" w14:textId="1C3BC581" w:rsidR="00ED25B9" w:rsidRPr="00BF382D" w:rsidRDefault="00ED25B9" w:rsidP="00ED25B9">
      <w:pPr>
        <w:spacing w:after="0" w:line="260" w:lineRule="exact"/>
        <w:rPr>
          <w:rFonts w:ascii="Arial" w:eastAsia="Times New Roman" w:hAnsi="Arial" w:cs="Times New Roman"/>
          <w:sz w:val="20"/>
          <w:szCs w:val="24"/>
        </w:rPr>
      </w:pPr>
      <w:r w:rsidRPr="00BF382D">
        <w:rPr>
          <w:rFonts w:ascii="Arial" w:eastAsia="Times New Roman" w:hAnsi="Arial" w:cs="Times New Roman"/>
          <w:sz w:val="20"/>
          <w:szCs w:val="24"/>
        </w:rPr>
        <w:t xml:space="preserve">Ljubljana, </w:t>
      </w:r>
      <w:r w:rsidR="006760D5">
        <w:rPr>
          <w:rFonts w:ascii="Arial" w:eastAsia="Times New Roman" w:hAnsi="Arial" w:cs="Times New Roman"/>
          <w:sz w:val="20"/>
          <w:szCs w:val="24"/>
        </w:rPr>
        <w:t>9</w:t>
      </w:r>
      <w:r w:rsidRPr="00BF382D">
        <w:rPr>
          <w:rFonts w:ascii="Arial" w:eastAsia="Times New Roman" w:hAnsi="Arial" w:cs="Times New Roman"/>
          <w:sz w:val="20"/>
          <w:szCs w:val="24"/>
        </w:rPr>
        <w:t xml:space="preserve">. </w:t>
      </w:r>
      <w:r>
        <w:rPr>
          <w:rFonts w:ascii="Arial" w:eastAsia="Times New Roman" w:hAnsi="Arial" w:cs="Times New Roman"/>
          <w:sz w:val="20"/>
          <w:szCs w:val="24"/>
        </w:rPr>
        <w:t>4</w:t>
      </w:r>
      <w:r w:rsidRPr="00BF382D">
        <w:rPr>
          <w:rFonts w:ascii="Arial" w:eastAsia="Times New Roman" w:hAnsi="Arial" w:cs="Times New Roman"/>
          <w:sz w:val="20"/>
          <w:szCs w:val="24"/>
        </w:rPr>
        <w:t>. 201</w:t>
      </w:r>
      <w:r>
        <w:rPr>
          <w:rFonts w:ascii="Arial" w:eastAsia="Times New Roman" w:hAnsi="Arial" w:cs="Times New Roman"/>
          <w:sz w:val="20"/>
          <w:szCs w:val="24"/>
        </w:rPr>
        <w:t>9</w:t>
      </w:r>
    </w:p>
    <w:p w14:paraId="676594E1" w14:textId="77777777" w:rsidR="00ED25B9" w:rsidRDefault="00ED25B9" w:rsidP="00ED25B9">
      <w:pPr>
        <w:spacing w:after="0" w:line="260" w:lineRule="exact"/>
        <w:rPr>
          <w:rFonts w:ascii="Arial" w:eastAsia="Times New Roman" w:hAnsi="Arial" w:cs="Times New Roman"/>
          <w:sz w:val="20"/>
          <w:szCs w:val="24"/>
        </w:rPr>
      </w:pPr>
    </w:p>
    <w:p w14:paraId="3F0D5DAC" w14:textId="77777777" w:rsidR="00ED25B9" w:rsidRPr="00BF382D" w:rsidRDefault="00ED25B9" w:rsidP="00ED25B9">
      <w:pPr>
        <w:spacing w:after="0" w:line="260" w:lineRule="exact"/>
        <w:rPr>
          <w:rFonts w:ascii="Arial" w:eastAsia="Times New Roman" w:hAnsi="Arial" w:cs="Times New Roman"/>
          <w:sz w:val="20"/>
          <w:szCs w:val="24"/>
        </w:rPr>
      </w:pPr>
      <w:r w:rsidRPr="00BF382D">
        <w:rPr>
          <w:rFonts w:ascii="Arial" w:eastAsia="Times New Roman" w:hAnsi="Arial" w:cs="Times New Roman"/>
          <w:sz w:val="20"/>
          <w:szCs w:val="24"/>
        </w:rPr>
        <w:t xml:space="preserve">ZADEVA: </w:t>
      </w:r>
      <w:r w:rsidRPr="00BF382D">
        <w:rPr>
          <w:rFonts w:ascii="Arial" w:eastAsia="Times New Roman" w:hAnsi="Arial" w:cs="Times New Roman"/>
          <w:b/>
          <w:sz w:val="20"/>
          <w:szCs w:val="24"/>
        </w:rPr>
        <w:t xml:space="preserve">Popravek gradiva št. 1 - Predlog Zakona o postopku sodnega varstva </w:t>
      </w:r>
      <w:r>
        <w:rPr>
          <w:rFonts w:ascii="Arial" w:eastAsia="Times New Roman" w:hAnsi="Arial" w:cs="Times New Roman"/>
          <w:b/>
          <w:sz w:val="20"/>
          <w:szCs w:val="24"/>
        </w:rPr>
        <w:t xml:space="preserve">nekdanjih </w:t>
      </w:r>
      <w:r w:rsidRPr="00BF382D">
        <w:rPr>
          <w:rFonts w:ascii="Arial" w:eastAsia="Times New Roman" w:hAnsi="Arial" w:cs="Times New Roman"/>
          <w:b/>
          <w:sz w:val="20"/>
          <w:szCs w:val="24"/>
        </w:rPr>
        <w:t>imetnikov kvalificiranih obveznosti bank</w:t>
      </w:r>
      <w:r>
        <w:rPr>
          <w:rFonts w:ascii="Arial" w:eastAsia="Times New Roman" w:hAnsi="Arial" w:cs="Times New Roman"/>
          <w:b/>
          <w:sz w:val="20"/>
          <w:szCs w:val="24"/>
        </w:rPr>
        <w:t xml:space="preserve"> </w:t>
      </w:r>
    </w:p>
    <w:p w14:paraId="7ECF5277" w14:textId="77777777" w:rsidR="00ED25B9" w:rsidRPr="00BF382D" w:rsidRDefault="00ED25B9" w:rsidP="00ED25B9">
      <w:pPr>
        <w:spacing w:after="0" w:line="260" w:lineRule="exact"/>
        <w:rPr>
          <w:rFonts w:ascii="Arial" w:eastAsia="Times New Roman" w:hAnsi="Arial" w:cs="Times New Roman"/>
          <w:sz w:val="20"/>
          <w:szCs w:val="24"/>
        </w:rPr>
      </w:pPr>
    </w:p>
    <w:p w14:paraId="729BAE44" w14:textId="77777777" w:rsidR="00ED25B9" w:rsidRPr="00BF382D" w:rsidRDefault="00ED25B9" w:rsidP="00ED25B9">
      <w:pPr>
        <w:spacing w:after="0" w:line="260" w:lineRule="exact"/>
        <w:rPr>
          <w:rFonts w:ascii="Arial" w:eastAsia="Times New Roman" w:hAnsi="Arial" w:cs="Times New Roman"/>
          <w:sz w:val="20"/>
          <w:szCs w:val="24"/>
        </w:rPr>
      </w:pPr>
      <w:r w:rsidRPr="00BF382D">
        <w:rPr>
          <w:rFonts w:ascii="Arial" w:eastAsia="Times New Roman" w:hAnsi="Arial" w:cs="Times New Roman"/>
          <w:sz w:val="20"/>
          <w:szCs w:val="24"/>
        </w:rPr>
        <w:t>1. Navedba gradiva, ki se popravlja:</w:t>
      </w:r>
    </w:p>
    <w:p w14:paraId="59795D77" w14:textId="77777777" w:rsidR="00ED25B9" w:rsidRPr="00BF382D" w:rsidRDefault="00ED25B9" w:rsidP="00ED25B9">
      <w:pPr>
        <w:spacing w:after="0" w:line="260" w:lineRule="exact"/>
        <w:rPr>
          <w:rFonts w:ascii="Arial" w:eastAsia="Times New Roman" w:hAnsi="Arial" w:cs="Times New Roman"/>
          <w:sz w:val="20"/>
          <w:szCs w:val="24"/>
        </w:rPr>
      </w:pPr>
      <w:r w:rsidRPr="00BF382D">
        <w:rPr>
          <w:rFonts w:ascii="Arial" w:eastAsia="Times New Roman" w:hAnsi="Arial" w:cs="Times New Roman"/>
          <w:sz w:val="20"/>
          <w:szCs w:val="24"/>
        </w:rPr>
        <w:t xml:space="preserve">Predlog Zakona o postopku sodnega varstva </w:t>
      </w:r>
      <w:r>
        <w:rPr>
          <w:rFonts w:ascii="Arial" w:eastAsia="Times New Roman" w:hAnsi="Arial" w:cs="Times New Roman"/>
          <w:sz w:val="20"/>
          <w:szCs w:val="24"/>
        </w:rPr>
        <w:t xml:space="preserve">nekdanjih </w:t>
      </w:r>
      <w:r w:rsidRPr="00BF382D">
        <w:rPr>
          <w:rFonts w:ascii="Arial" w:eastAsia="Times New Roman" w:hAnsi="Arial" w:cs="Times New Roman"/>
          <w:sz w:val="20"/>
          <w:szCs w:val="24"/>
        </w:rPr>
        <w:t>imetnikov kvalificiranih obveznosti bank.</w:t>
      </w:r>
    </w:p>
    <w:p w14:paraId="20037453" w14:textId="77777777" w:rsidR="00ED25B9" w:rsidRPr="00BF382D" w:rsidRDefault="00ED25B9" w:rsidP="00ED25B9">
      <w:pPr>
        <w:spacing w:after="0" w:line="260" w:lineRule="exact"/>
        <w:rPr>
          <w:rFonts w:ascii="Arial" w:eastAsia="Times New Roman" w:hAnsi="Arial" w:cs="Times New Roman"/>
          <w:sz w:val="20"/>
          <w:szCs w:val="24"/>
        </w:rPr>
      </w:pPr>
    </w:p>
    <w:p w14:paraId="3F9262AD" w14:textId="77777777" w:rsidR="00ED25B9" w:rsidRPr="00BF382D" w:rsidRDefault="00ED25B9" w:rsidP="00ED25B9">
      <w:pPr>
        <w:spacing w:after="0" w:line="260" w:lineRule="exact"/>
        <w:rPr>
          <w:rFonts w:ascii="Arial" w:eastAsia="Times New Roman" w:hAnsi="Arial" w:cs="Times New Roman"/>
          <w:sz w:val="20"/>
          <w:szCs w:val="24"/>
        </w:rPr>
      </w:pPr>
      <w:r w:rsidRPr="00BF382D">
        <w:rPr>
          <w:rFonts w:ascii="Arial" w:eastAsia="Times New Roman" w:hAnsi="Arial" w:cs="Times New Roman"/>
          <w:sz w:val="20"/>
          <w:szCs w:val="24"/>
        </w:rPr>
        <w:t xml:space="preserve">2. Obrazložitev: </w:t>
      </w:r>
    </w:p>
    <w:p w14:paraId="6DE06E79" w14:textId="77777777" w:rsidR="00ED25B9" w:rsidRDefault="00ED25B9" w:rsidP="00ED25B9">
      <w:pPr>
        <w:spacing w:after="0" w:line="260" w:lineRule="exact"/>
        <w:rPr>
          <w:rFonts w:ascii="Arial" w:eastAsia="Times New Roman" w:hAnsi="Arial" w:cs="Times New Roman"/>
          <w:sz w:val="20"/>
          <w:szCs w:val="24"/>
        </w:rPr>
      </w:pPr>
      <w:r>
        <w:rPr>
          <w:rFonts w:ascii="Arial" w:eastAsia="Times New Roman" w:hAnsi="Arial" w:cs="Times New Roman"/>
          <w:sz w:val="20"/>
          <w:szCs w:val="24"/>
        </w:rPr>
        <w:t>Gradivo je popravljeno v skladu z lektorskimi popravki.</w:t>
      </w:r>
    </w:p>
    <w:p w14:paraId="55FAF9D0" w14:textId="77777777" w:rsidR="00ED25B9" w:rsidRDefault="00ED25B9" w:rsidP="00ED25B9">
      <w:pPr>
        <w:spacing w:after="0" w:line="260" w:lineRule="exact"/>
        <w:rPr>
          <w:rFonts w:ascii="Arial" w:eastAsia="Times New Roman" w:hAnsi="Arial" w:cs="Times New Roman"/>
          <w:sz w:val="20"/>
          <w:szCs w:val="24"/>
        </w:rPr>
      </w:pPr>
    </w:p>
    <w:p w14:paraId="184E8319" w14:textId="42E7B0BB" w:rsidR="00ED25B9" w:rsidRPr="00BF382D" w:rsidRDefault="00ED25B9" w:rsidP="00ED25B9">
      <w:pPr>
        <w:spacing w:after="0" w:line="260" w:lineRule="exact"/>
        <w:jc w:val="both"/>
        <w:rPr>
          <w:rFonts w:ascii="Arial" w:eastAsia="Times New Roman" w:hAnsi="Arial" w:cs="Times New Roman"/>
          <w:sz w:val="20"/>
          <w:szCs w:val="24"/>
        </w:rPr>
      </w:pPr>
      <w:r w:rsidRPr="00BF382D">
        <w:rPr>
          <w:rFonts w:ascii="Arial" w:eastAsia="Times New Roman" w:hAnsi="Arial" w:cs="Times New Roman"/>
          <w:sz w:val="20"/>
          <w:szCs w:val="24"/>
        </w:rPr>
        <w:t xml:space="preserve">Na podlagi dodatnih pripomb Ministrstva za pravosodje </w:t>
      </w:r>
      <w:r w:rsidR="00190385">
        <w:rPr>
          <w:rFonts w:ascii="Arial" w:eastAsia="Times New Roman" w:hAnsi="Arial" w:cs="Times New Roman"/>
          <w:sz w:val="20"/>
          <w:szCs w:val="24"/>
        </w:rPr>
        <w:t>št.</w:t>
      </w:r>
      <w:r w:rsidRPr="00190385">
        <w:rPr>
          <w:rFonts w:ascii="Arial" w:eastAsia="Times New Roman" w:hAnsi="Arial" w:cs="Times New Roman"/>
          <w:sz w:val="20"/>
          <w:szCs w:val="24"/>
        </w:rPr>
        <w:t xml:space="preserve"> 00</w:t>
      </w:r>
      <w:r w:rsidR="00190385">
        <w:rPr>
          <w:rFonts w:ascii="Arial" w:eastAsia="Times New Roman" w:hAnsi="Arial" w:cs="Times New Roman"/>
          <w:sz w:val="20"/>
          <w:szCs w:val="24"/>
        </w:rPr>
        <w:t>7</w:t>
      </w:r>
      <w:r w:rsidRPr="00190385">
        <w:rPr>
          <w:rFonts w:ascii="Arial" w:eastAsia="Times New Roman" w:hAnsi="Arial" w:cs="Times New Roman"/>
          <w:sz w:val="20"/>
          <w:szCs w:val="24"/>
        </w:rPr>
        <w:t>-244/2018/34 z dne 5. 4. 2019</w:t>
      </w:r>
      <w:r w:rsidR="004B2901">
        <w:rPr>
          <w:rFonts w:ascii="Arial" w:eastAsia="Times New Roman" w:hAnsi="Arial" w:cs="Times New Roman"/>
          <w:sz w:val="20"/>
          <w:szCs w:val="24"/>
        </w:rPr>
        <w:t xml:space="preserve"> in št. </w:t>
      </w:r>
      <w:r w:rsidR="004B2901" w:rsidRPr="004B2901">
        <w:rPr>
          <w:rFonts w:ascii="Arial" w:eastAsia="Times New Roman" w:hAnsi="Arial" w:cs="Times New Roman"/>
          <w:sz w:val="20"/>
          <w:szCs w:val="24"/>
        </w:rPr>
        <w:t>007-244/2018/</w:t>
      </w:r>
      <w:r w:rsidR="004B2901">
        <w:rPr>
          <w:rFonts w:ascii="Arial" w:eastAsia="Times New Roman" w:hAnsi="Arial" w:cs="Times New Roman"/>
          <w:sz w:val="20"/>
          <w:szCs w:val="24"/>
        </w:rPr>
        <w:t xml:space="preserve"> z dne 8. 4. 2019</w:t>
      </w:r>
      <w:r w:rsidRPr="00BF382D">
        <w:rPr>
          <w:rFonts w:ascii="Arial" w:eastAsia="Times New Roman" w:hAnsi="Arial" w:cs="Times New Roman"/>
          <w:sz w:val="20"/>
          <w:szCs w:val="24"/>
        </w:rPr>
        <w:t xml:space="preserve">, so bile opravljene </w:t>
      </w:r>
      <w:r>
        <w:rPr>
          <w:rFonts w:ascii="Arial" w:eastAsia="Times New Roman" w:hAnsi="Arial" w:cs="Times New Roman"/>
          <w:sz w:val="20"/>
          <w:szCs w:val="24"/>
        </w:rPr>
        <w:t xml:space="preserve">redakcijske dopolnitve in popravki ter naslednje vsebinske </w:t>
      </w:r>
      <w:r w:rsidRPr="00BF382D">
        <w:rPr>
          <w:rFonts w:ascii="Arial" w:eastAsia="Times New Roman" w:hAnsi="Arial" w:cs="Times New Roman"/>
          <w:sz w:val="20"/>
          <w:szCs w:val="24"/>
        </w:rPr>
        <w:t xml:space="preserve">spremembe in dopolnitve: </w:t>
      </w:r>
    </w:p>
    <w:p w14:paraId="1D8EFDD5" w14:textId="02C55F8D" w:rsidR="00ED25B9" w:rsidRDefault="00ED25B9" w:rsidP="00ED25B9">
      <w:pPr>
        <w:numPr>
          <w:ilvl w:val="0"/>
          <w:numId w:val="47"/>
        </w:num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deveti odstavek 8. člena se je dopolnil na način, da je jasno navedeno, da je potrebno preklic ali odpoved pooblastila sporočiti takoj oziroma najkasneje v treh dneh;</w:t>
      </w:r>
    </w:p>
    <w:p w14:paraId="11AC9A71" w14:textId="0E337BB6" w:rsidR="00ED25B9" w:rsidRDefault="00ED25B9" w:rsidP="00ED25B9">
      <w:pPr>
        <w:numPr>
          <w:ilvl w:val="0"/>
          <w:numId w:val="47"/>
        </w:num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deseti odstavek 8. člena je črtan. Odstavek ni potreben, saj se varovanje pravice nekdanjega imetnika ureja v 12. členu predloga zakona;</w:t>
      </w:r>
    </w:p>
    <w:p w14:paraId="29DA8A5D" w14:textId="77777777" w:rsidR="00FF2D62" w:rsidRDefault="00ED25B9" w:rsidP="00ED25B9">
      <w:pPr>
        <w:numPr>
          <w:ilvl w:val="0"/>
          <w:numId w:val="47"/>
        </w:num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 xml:space="preserve">v 12. členu je dodan nov </w:t>
      </w:r>
      <w:r w:rsidR="00FF2D62">
        <w:rPr>
          <w:rFonts w:ascii="Arial" w:eastAsia="Times New Roman" w:hAnsi="Arial" w:cs="Times New Roman"/>
          <w:sz w:val="20"/>
          <w:szCs w:val="24"/>
        </w:rPr>
        <w:t xml:space="preserve">drugi </w:t>
      </w:r>
      <w:r>
        <w:rPr>
          <w:rFonts w:ascii="Arial" w:eastAsia="Times New Roman" w:hAnsi="Arial" w:cs="Times New Roman"/>
          <w:sz w:val="20"/>
          <w:szCs w:val="24"/>
        </w:rPr>
        <w:t>odstavek s katerim se ureja varstvo pravic oseb, ki zahtevajo dos</w:t>
      </w:r>
      <w:r w:rsidR="00FF2D62">
        <w:rPr>
          <w:rFonts w:ascii="Arial" w:eastAsia="Times New Roman" w:hAnsi="Arial" w:cs="Times New Roman"/>
          <w:sz w:val="20"/>
          <w:szCs w:val="24"/>
        </w:rPr>
        <w:t>top v virtualno podatkovno sobo;</w:t>
      </w:r>
    </w:p>
    <w:p w14:paraId="68EF62EF" w14:textId="14B03305" w:rsidR="00ED25B9" w:rsidRDefault="00FF2D62" w:rsidP="00ED25B9">
      <w:pPr>
        <w:numPr>
          <w:ilvl w:val="0"/>
          <w:numId w:val="47"/>
        </w:num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črta se 23. člen.</w:t>
      </w:r>
    </w:p>
    <w:p w14:paraId="54CF6F22" w14:textId="77777777" w:rsidR="00ED25B9" w:rsidRDefault="00ED25B9" w:rsidP="00ED25B9">
      <w:pPr>
        <w:spacing w:after="0" w:line="260" w:lineRule="exact"/>
        <w:jc w:val="both"/>
        <w:rPr>
          <w:rFonts w:ascii="Arial" w:eastAsia="Times New Roman" w:hAnsi="Arial" w:cs="Times New Roman"/>
          <w:sz w:val="20"/>
          <w:szCs w:val="24"/>
        </w:rPr>
      </w:pPr>
    </w:p>
    <w:p w14:paraId="34E74498" w14:textId="3A2E0504" w:rsidR="00ED25B9" w:rsidRDefault="00ED25B9" w:rsidP="00ED25B9">
      <w:pPr>
        <w:spacing w:after="0" w:line="260" w:lineRule="exact"/>
        <w:jc w:val="both"/>
        <w:rPr>
          <w:rFonts w:ascii="Arial" w:eastAsia="Times New Roman" w:hAnsi="Arial" w:cs="Times New Roman"/>
          <w:sz w:val="20"/>
          <w:szCs w:val="24"/>
        </w:rPr>
      </w:pPr>
      <w:r w:rsidRPr="00BF382D">
        <w:rPr>
          <w:rFonts w:ascii="Arial" w:eastAsia="Times New Roman" w:hAnsi="Arial" w:cs="Times New Roman"/>
          <w:sz w:val="20"/>
          <w:szCs w:val="24"/>
        </w:rPr>
        <w:t xml:space="preserve">Na podlagi dodatnih pripomb </w:t>
      </w:r>
      <w:r w:rsidRPr="006C4C3A">
        <w:rPr>
          <w:rFonts w:ascii="Arial" w:eastAsia="Times New Roman" w:hAnsi="Arial" w:cs="Times New Roman"/>
          <w:sz w:val="20"/>
          <w:szCs w:val="24"/>
        </w:rPr>
        <w:t xml:space="preserve">Službe Vlade Republike Slovenije za </w:t>
      </w:r>
      <w:r w:rsidRPr="00D419A3">
        <w:rPr>
          <w:rFonts w:ascii="Arial" w:eastAsia="Times New Roman" w:hAnsi="Arial" w:cs="Times New Roman"/>
          <w:sz w:val="20"/>
          <w:szCs w:val="24"/>
        </w:rPr>
        <w:t xml:space="preserve">zakonodajo št.: </w:t>
      </w:r>
      <w:r w:rsidR="00D419A3" w:rsidRPr="00D419A3">
        <w:rPr>
          <w:rFonts w:ascii="Arial" w:eastAsia="Times New Roman" w:hAnsi="Arial" w:cs="Times New Roman"/>
          <w:sz w:val="20"/>
          <w:szCs w:val="24"/>
        </w:rPr>
        <w:t xml:space="preserve">403-5/2019/20 </w:t>
      </w:r>
      <w:r w:rsidRPr="00D419A3">
        <w:rPr>
          <w:rFonts w:ascii="Arial" w:eastAsia="Times New Roman" w:hAnsi="Arial" w:cs="Times New Roman"/>
          <w:sz w:val="20"/>
          <w:szCs w:val="24"/>
        </w:rPr>
        <w:t xml:space="preserve">z dne </w:t>
      </w:r>
      <w:r w:rsidR="00D419A3" w:rsidRPr="00D419A3">
        <w:rPr>
          <w:rFonts w:ascii="Arial" w:eastAsia="Times New Roman" w:hAnsi="Arial" w:cs="Times New Roman"/>
          <w:sz w:val="20"/>
          <w:szCs w:val="24"/>
        </w:rPr>
        <w:t>8</w:t>
      </w:r>
      <w:r w:rsidRPr="00D419A3">
        <w:rPr>
          <w:rFonts w:ascii="Arial" w:eastAsia="Times New Roman" w:hAnsi="Arial" w:cs="Times New Roman"/>
          <w:sz w:val="20"/>
          <w:szCs w:val="24"/>
        </w:rPr>
        <w:t>. 4. 2019,</w:t>
      </w:r>
      <w:bookmarkStart w:id="0" w:name="_GoBack"/>
      <w:bookmarkEnd w:id="0"/>
      <w:r w:rsidRPr="00BF382D">
        <w:rPr>
          <w:rFonts w:ascii="Arial" w:eastAsia="Times New Roman" w:hAnsi="Arial" w:cs="Times New Roman"/>
          <w:sz w:val="20"/>
          <w:szCs w:val="24"/>
        </w:rPr>
        <w:t xml:space="preserve"> so bile</w:t>
      </w:r>
      <w:r>
        <w:rPr>
          <w:rFonts w:ascii="Arial" w:eastAsia="Times New Roman" w:hAnsi="Arial" w:cs="Times New Roman"/>
          <w:sz w:val="20"/>
          <w:szCs w:val="24"/>
        </w:rPr>
        <w:t xml:space="preserve"> </w:t>
      </w:r>
      <w:r w:rsidR="00FF2D62" w:rsidRPr="00FF2D62">
        <w:rPr>
          <w:rFonts w:ascii="Arial" w:eastAsia="Times New Roman" w:hAnsi="Arial" w:cs="Times New Roman"/>
          <w:sz w:val="20"/>
          <w:szCs w:val="24"/>
        </w:rPr>
        <w:t>opravljene redakcijske dopolnitve in popravki ter naslednje vsebinske spremembe in dopolnitve:</w:t>
      </w:r>
    </w:p>
    <w:p w14:paraId="5BCE3E10" w14:textId="7DFD8A70" w:rsidR="00FF2D62" w:rsidRDefault="00FF2D62" w:rsidP="00144523">
      <w:pPr>
        <w:pStyle w:val="ListParagraph"/>
        <w:numPr>
          <w:ilvl w:val="0"/>
          <w:numId w:val="47"/>
        </w:numPr>
        <w:jc w:val="both"/>
      </w:pPr>
      <w:r>
        <w:t xml:space="preserve">v drugem odstavku 8. člena so kot subjekti </w:t>
      </w:r>
      <w:r w:rsidR="00144523">
        <w:t>za dostop  v</w:t>
      </w:r>
      <w:r w:rsidR="008E7E7D">
        <w:t xml:space="preserve"> virtualno podatkovno sobo doda</w:t>
      </w:r>
      <w:r w:rsidR="00144523">
        <w:t>ni zakoniti zastopniki nekdanjih imetnikov;</w:t>
      </w:r>
    </w:p>
    <w:p w14:paraId="0AB17F63" w14:textId="64662034" w:rsidR="00144523" w:rsidRDefault="00144523" w:rsidP="00144523">
      <w:pPr>
        <w:pStyle w:val="ListParagraph"/>
        <w:numPr>
          <w:ilvl w:val="0"/>
          <w:numId w:val="47"/>
        </w:numPr>
        <w:jc w:val="both"/>
      </w:pPr>
      <w:r>
        <w:t>spremenjen je 11. člen na način, da se določa materialna podlaga za zahtevek za dostop do dokumentov in podatkov s stopničasto tožbo le zoper Banko Slovenije;</w:t>
      </w:r>
    </w:p>
    <w:p w14:paraId="593E2737" w14:textId="77777777" w:rsidR="00144523" w:rsidRDefault="00144523" w:rsidP="00144523">
      <w:pPr>
        <w:numPr>
          <w:ilvl w:val="0"/>
          <w:numId w:val="47"/>
        </w:num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v 12. členu je dodan nov drugi odstavek s katerim se ureja varstvo pravic oseb, ki zahtevajo dostop v virtualno podatkovno sobo;</w:t>
      </w:r>
    </w:p>
    <w:p w14:paraId="6E65FA3F" w14:textId="4F983679" w:rsidR="00144523" w:rsidRDefault="00144523" w:rsidP="00144523">
      <w:pPr>
        <w:pStyle w:val="ListParagraph"/>
        <w:numPr>
          <w:ilvl w:val="0"/>
          <w:numId w:val="47"/>
        </w:numPr>
        <w:jc w:val="both"/>
      </w:pPr>
      <w:r>
        <w:t>dopolnjena je 1. alineja prvega odstavka 20. člena na način, da se jasneje določa, da je potrebno predlog za izdajo sklepa utemeljiti z navedbami in dokazi iz katerih verjetno izhaja, da je dokument pri naslovniku sklepa;</w:t>
      </w:r>
    </w:p>
    <w:p w14:paraId="34D00F3C" w14:textId="0A372D07" w:rsidR="00144523" w:rsidRDefault="00144523" w:rsidP="00144523">
      <w:pPr>
        <w:pStyle w:val="ListParagraph"/>
        <w:numPr>
          <w:ilvl w:val="0"/>
          <w:numId w:val="47"/>
        </w:numPr>
      </w:pPr>
      <w:r>
        <w:t>črta se 23. člen;</w:t>
      </w:r>
    </w:p>
    <w:p w14:paraId="0E543594" w14:textId="4B133780" w:rsidR="00144523" w:rsidRPr="00FF2D62" w:rsidRDefault="00144523" w:rsidP="00144523">
      <w:pPr>
        <w:pStyle w:val="ListParagraph"/>
        <w:numPr>
          <w:ilvl w:val="0"/>
          <w:numId w:val="47"/>
        </w:numPr>
        <w:jc w:val="both"/>
      </w:pPr>
      <w:r>
        <w:t xml:space="preserve">z novim tretjim odstavkom se dopolni 31. člen (prej 32. člen). </w:t>
      </w:r>
      <w:r w:rsidRPr="00144523">
        <w:t>Če bo tožnik zmanjšal tožbeni zahtevek po višini</w:t>
      </w:r>
      <w:r>
        <w:t xml:space="preserve"> (v tožbi, ki je že vložena pred uveljavitvijo tega zakona)</w:t>
      </w:r>
      <w:r w:rsidRPr="00144523">
        <w:t xml:space="preserve"> in je sodno takso že plačal je upravičen do vračila preveč plačane sodne takse.</w:t>
      </w:r>
    </w:p>
    <w:p w14:paraId="273F3B82" w14:textId="77777777" w:rsidR="00ED25B9" w:rsidRDefault="00ED25B9" w:rsidP="00ED25B9">
      <w:pPr>
        <w:spacing w:after="0" w:line="260" w:lineRule="exact"/>
        <w:jc w:val="both"/>
        <w:rPr>
          <w:rFonts w:ascii="Arial" w:eastAsia="Times New Roman" w:hAnsi="Arial" w:cs="Times New Roman"/>
          <w:sz w:val="20"/>
          <w:szCs w:val="24"/>
        </w:rPr>
      </w:pPr>
    </w:p>
    <w:p w14:paraId="45C05BEF" w14:textId="2557ACE1" w:rsidR="00ED25B9" w:rsidRPr="00BF382D" w:rsidRDefault="008E7E7D" w:rsidP="00ED25B9">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 xml:space="preserve">Dodatno je spremenjen peti odstavek 22. člena. Po novem predlogu predujem za stroške izvedencev založi Banka Slovenije. Stroški skupine izvedencev pa se po koncu postopka delijo med strankami v </w:t>
      </w:r>
      <w:r>
        <w:rPr>
          <w:rFonts w:ascii="Arial" w:eastAsia="Times New Roman" w:hAnsi="Arial" w:cs="Times New Roman"/>
          <w:sz w:val="20"/>
          <w:szCs w:val="24"/>
        </w:rPr>
        <w:lastRenderedPageBreak/>
        <w:t>skladu z določbami zakona, ki ureja pravdni postopek.</w:t>
      </w:r>
      <w:r w:rsidR="009F5AB1">
        <w:rPr>
          <w:rFonts w:ascii="Arial" w:eastAsia="Times New Roman" w:hAnsi="Arial" w:cs="Times New Roman"/>
          <w:sz w:val="20"/>
          <w:szCs w:val="24"/>
        </w:rPr>
        <w:t xml:space="preserve"> Dodan je tudi nov tretji odstavek 31. člena (prej 32. člen) s katerim se ureja vprašanje že plačanih taks za tožbe, ki so vložene pred začetkom veljavnosti tega zakona. S to določbo se zagotavlja enakopravna obravnava vseh nekdanjih imetnikov, ne glede na to, kdaj so vložili tožbe.</w:t>
      </w:r>
    </w:p>
    <w:p w14:paraId="7F93C7BF" w14:textId="77777777" w:rsidR="00ED25B9" w:rsidRPr="00BF382D" w:rsidRDefault="00ED25B9" w:rsidP="00ED25B9">
      <w:pPr>
        <w:spacing w:after="0" w:line="260" w:lineRule="exact"/>
        <w:rPr>
          <w:rFonts w:ascii="Arial" w:eastAsia="Times New Roman" w:hAnsi="Arial" w:cs="Times New Roman"/>
          <w:sz w:val="20"/>
          <w:szCs w:val="24"/>
        </w:rPr>
      </w:pPr>
    </w:p>
    <w:p w14:paraId="6362E81D" w14:textId="77777777" w:rsidR="00ED25B9" w:rsidRPr="00BF382D" w:rsidRDefault="00ED25B9" w:rsidP="00ED25B9">
      <w:pPr>
        <w:spacing w:after="0" w:line="260" w:lineRule="exact"/>
        <w:rPr>
          <w:rFonts w:ascii="Arial" w:eastAsia="Times New Roman" w:hAnsi="Arial" w:cs="Times New Roman"/>
          <w:sz w:val="20"/>
          <w:szCs w:val="24"/>
        </w:rPr>
      </w:pPr>
    </w:p>
    <w:p w14:paraId="646F98F1" w14:textId="77777777" w:rsidR="00ED25B9" w:rsidRPr="00BF382D" w:rsidRDefault="00ED25B9" w:rsidP="00ED25B9">
      <w:pPr>
        <w:spacing w:after="0" w:line="260" w:lineRule="exact"/>
        <w:rPr>
          <w:rFonts w:ascii="Arial" w:eastAsia="Times New Roman" w:hAnsi="Arial" w:cs="Times New Roman"/>
          <w:sz w:val="20"/>
          <w:szCs w:val="24"/>
        </w:rPr>
      </w:pPr>
    </w:p>
    <w:p w14:paraId="284B51C9" w14:textId="77777777" w:rsidR="00ED25B9" w:rsidRPr="00BF382D" w:rsidRDefault="00ED25B9" w:rsidP="00ED25B9">
      <w:pPr>
        <w:spacing w:after="0" w:line="260" w:lineRule="exact"/>
        <w:rPr>
          <w:rFonts w:ascii="Arial" w:eastAsia="Times New Roman" w:hAnsi="Arial" w:cs="Times New Roman"/>
          <w:sz w:val="20"/>
          <w:szCs w:val="24"/>
        </w:rPr>
      </w:pPr>
      <w:r w:rsidRPr="00BF382D">
        <w:rPr>
          <w:rFonts w:ascii="Arial" w:eastAsia="Times New Roman" w:hAnsi="Arial" w:cs="Times New Roman"/>
          <w:sz w:val="20"/>
          <w:szCs w:val="24"/>
        </w:rPr>
        <w:t xml:space="preserve">3. Priloga: </w:t>
      </w:r>
    </w:p>
    <w:p w14:paraId="6C8D45A3" w14:textId="77777777" w:rsidR="00ED25B9" w:rsidRPr="00BF382D" w:rsidRDefault="00ED25B9" w:rsidP="00ED25B9">
      <w:pPr>
        <w:spacing w:after="0" w:line="260" w:lineRule="exact"/>
        <w:jc w:val="both"/>
        <w:rPr>
          <w:rFonts w:ascii="Arial" w:eastAsia="Times New Roman" w:hAnsi="Arial" w:cs="Times New Roman"/>
          <w:sz w:val="20"/>
          <w:szCs w:val="24"/>
        </w:rPr>
      </w:pPr>
      <w:r w:rsidRPr="00BF382D">
        <w:rPr>
          <w:rFonts w:ascii="Arial" w:eastAsia="Times New Roman" w:hAnsi="Arial" w:cs="Times New Roman"/>
          <w:sz w:val="20"/>
          <w:szCs w:val="24"/>
        </w:rPr>
        <w:t>V skladu s pripombami Ministrstva za pravosodje</w:t>
      </w:r>
      <w:r>
        <w:rPr>
          <w:rFonts w:ascii="Arial" w:eastAsia="Times New Roman" w:hAnsi="Arial" w:cs="Times New Roman"/>
          <w:sz w:val="20"/>
          <w:szCs w:val="24"/>
        </w:rPr>
        <w:t xml:space="preserve"> in Službe Vlade Republike Slovenije za zakonodajo</w:t>
      </w:r>
      <w:r w:rsidRPr="00BF382D">
        <w:rPr>
          <w:rFonts w:ascii="Arial" w:eastAsia="Times New Roman" w:hAnsi="Arial" w:cs="Times New Roman"/>
          <w:sz w:val="20"/>
          <w:szCs w:val="24"/>
        </w:rPr>
        <w:t xml:space="preserve"> popravljen Predlog Zakona o postopku sodnega varstva</w:t>
      </w:r>
      <w:r>
        <w:rPr>
          <w:rFonts w:ascii="Arial" w:eastAsia="Times New Roman" w:hAnsi="Arial" w:cs="Times New Roman"/>
          <w:sz w:val="20"/>
          <w:szCs w:val="24"/>
        </w:rPr>
        <w:t xml:space="preserve"> nekdanjih</w:t>
      </w:r>
      <w:r w:rsidRPr="00BF382D">
        <w:rPr>
          <w:rFonts w:ascii="Arial" w:eastAsia="Times New Roman" w:hAnsi="Arial" w:cs="Times New Roman"/>
          <w:sz w:val="20"/>
          <w:szCs w:val="24"/>
        </w:rPr>
        <w:t xml:space="preserve"> imetnikov kvalificiranih obveznosti bank</w:t>
      </w:r>
      <w:r w:rsidRPr="00BF382D">
        <w:rPr>
          <w:rFonts w:ascii="Arial" w:eastAsia="Times New Roman" w:hAnsi="Arial" w:cs="Arial"/>
          <w:sz w:val="20"/>
          <w:szCs w:val="24"/>
        </w:rPr>
        <w:t xml:space="preserve">, </w:t>
      </w:r>
      <w:r w:rsidRPr="00BF382D">
        <w:rPr>
          <w:rFonts w:ascii="Arial" w:eastAsia="Times New Roman" w:hAnsi="Arial" w:cs="Times New Roman"/>
          <w:sz w:val="20"/>
          <w:szCs w:val="24"/>
        </w:rPr>
        <w:t>s prilogami.</w:t>
      </w:r>
    </w:p>
    <w:p w14:paraId="02B57235" w14:textId="77777777" w:rsidR="00ED25B9" w:rsidRPr="00C25780" w:rsidRDefault="00ED25B9" w:rsidP="00ED25B9">
      <w:pPr>
        <w:spacing w:after="0" w:line="260" w:lineRule="exact"/>
        <w:rPr>
          <w:rFonts w:ascii="Arial" w:eastAsia="Times New Roman" w:hAnsi="Arial" w:cs="Times New Roman"/>
          <w:sz w:val="20"/>
          <w:szCs w:val="24"/>
          <w:lang w:val="en-US"/>
        </w:rPr>
      </w:pPr>
    </w:p>
    <w:p w14:paraId="05EB15A0" w14:textId="77777777" w:rsidR="00ED25B9" w:rsidRDefault="00ED25B9" w:rsidP="00ED25B9">
      <w:pPr>
        <w:spacing w:after="0" w:line="260" w:lineRule="exact"/>
        <w:rPr>
          <w:rFonts w:ascii="Arial" w:eastAsia="Times New Roman" w:hAnsi="Arial" w:cs="Times New Roman"/>
          <w:sz w:val="20"/>
          <w:szCs w:val="24"/>
          <w:lang w:val="en-US"/>
        </w:rPr>
      </w:pPr>
    </w:p>
    <w:p w14:paraId="26A961B6" w14:textId="77777777" w:rsidR="00ED25B9" w:rsidRDefault="00ED25B9" w:rsidP="00ED25B9">
      <w:pPr>
        <w:spacing w:after="0" w:line="260" w:lineRule="exact"/>
        <w:rPr>
          <w:rFonts w:ascii="Arial" w:eastAsia="Times New Roman" w:hAnsi="Arial" w:cs="Times New Roman"/>
          <w:sz w:val="20"/>
          <w:szCs w:val="24"/>
          <w:lang w:val="en-US"/>
        </w:rPr>
      </w:pPr>
    </w:p>
    <w:p w14:paraId="4B1651A2" w14:textId="77777777" w:rsidR="00ED25B9" w:rsidRPr="00C25780" w:rsidRDefault="00ED25B9" w:rsidP="00ED25B9">
      <w:pPr>
        <w:spacing w:after="0" w:line="260" w:lineRule="exact"/>
        <w:rPr>
          <w:rFonts w:ascii="Arial" w:eastAsia="Times New Roman" w:hAnsi="Arial" w:cs="Times New Roman"/>
          <w:sz w:val="20"/>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D25B9" w14:paraId="4DAFF728" w14:textId="77777777" w:rsidTr="00DF0B93">
        <w:tc>
          <w:tcPr>
            <w:tcW w:w="4606" w:type="dxa"/>
          </w:tcPr>
          <w:p w14:paraId="32468C3B" w14:textId="77777777" w:rsidR="00ED25B9" w:rsidRDefault="00ED25B9" w:rsidP="00DF0B93">
            <w:pPr>
              <w:spacing w:line="260" w:lineRule="exact"/>
              <w:rPr>
                <w:rFonts w:ascii="Arial" w:eastAsia="Times New Roman" w:hAnsi="Arial" w:cs="Times New Roman"/>
                <w:sz w:val="20"/>
                <w:szCs w:val="24"/>
                <w:lang w:val="en-US"/>
              </w:rPr>
            </w:pPr>
          </w:p>
        </w:tc>
        <w:tc>
          <w:tcPr>
            <w:tcW w:w="4606" w:type="dxa"/>
          </w:tcPr>
          <w:p w14:paraId="577E8375" w14:textId="77777777" w:rsidR="00ED25B9" w:rsidRPr="006C4C3A" w:rsidRDefault="00ED25B9" w:rsidP="00DF0B93">
            <w:pPr>
              <w:spacing w:line="260" w:lineRule="exact"/>
              <w:jc w:val="center"/>
              <w:rPr>
                <w:rFonts w:ascii="Arial" w:eastAsia="Times New Roman" w:hAnsi="Arial" w:cs="Times New Roman"/>
                <w:sz w:val="20"/>
                <w:szCs w:val="24"/>
              </w:rPr>
            </w:pPr>
            <w:r w:rsidRPr="006C4C3A">
              <w:rPr>
                <w:rFonts w:ascii="Arial" w:eastAsia="Times New Roman" w:hAnsi="Arial" w:cs="Times New Roman"/>
                <w:sz w:val="20"/>
                <w:szCs w:val="24"/>
              </w:rPr>
              <w:t>Metod Dragonja</w:t>
            </w:r>
          </w:p>
          <w:p w14:paraId="2B85F90B" w14:textId="77777777" w:rsidR="00ED25B9" w:rsidRDefault="00ED25B9" w:rsidP="00DF0B93">
            <w:pPr>
              <w:spacing w:line="260" w:lineRule="exact"/>
              <w:jc w:val="center"/>
              <w:rPr>
                <w:rFonts w:ascii="Arial" w:eastAsia="Times New Roman" w:hAnsi="Arial" w:cs="Times New Roman"/>
                <w:sz w:val="20"/>
                <w:szCs w:val="24"/>
                <w:lang w:val="en-US"/>
              </w:rPr>
            </w:pPr>
            <w:r w:rsidRPr="006C4C3A">
              <w:rPr>
                <w:rFonts w:ascii="Arial" w:eastAsia="Times New Roman" w:hAnsi="Arial" w:cs="Times New Roman"/>
                <w:sz w:val="20"/>
                <w:szCs w:val="24"/>
              </w:rPr>
              <w:t>državni sekretar</w:t>
            </w:r>
          </w:p>
        </w:tc>
      </w:tr>
    </w:tbl>
    <w:p w14:paraId="72A9A367" w14:textId="77777777" w:rsidR="00ED25B9" w:rsidRPr="00867222" w:rsidRDefault="00ED25B9" w:rsidP="00ED25B9">
      <w:pPr>
        <w:spacing w:after="0" w:line="260" w:lineRule="exact"/>
      </w:pPr>
    </w:p>
    <w:p w14:paraId="0CF1DA40" w14:textId="77777777" w:rsidR="00ED25B9" w:rsidRDefault="00ED25B9" w:rsidP="00AE1F83">
      <w:pPr>
        <w:spacing w:after="0" w:line="260" w:lineRule="exact"/>
        <w:ind w:firstLine="708"/>
        <w:contextualSpacing/>
        <w:rPr>
          <w:rFonts w:ascii="Arial" w:eastAsia="Times New Roman" w:hAnsi="Arial" w:cs="Arial"/>
          <w:b/>
          <w:sz w:val="20"/>
          <w:szCs w:val="20"/>
          <w:lang w:eastAsia="sl-SI"/>
        </w:rPr>
        <w:sectPr w:rsidR="00ED25B9" w:rsidSect="003819AB">
          <w:footerReference w:type="default" r:id="rId10"/>
          <w:headerReference w:type="first" r:id="rId11"/>
          <w:pgSz w:w="11906" w:h="16838"/>
          <w:pgMar w:top="1417" w:right="1417" w:bottom="1417" w:left="1417" w:header="708" w:footer="708" w:gutter="0"/>
          <w:cols w:space="708"/>
          <w:titlePg/>
          <w:docGrid w:linePitch="360"/>
        </w:sectPr>
      </w:pPr>
    </w:p>
    <w:p w14:paraId="275801D6" w14:textId="6EC4BF75" w:rsidR="00AE1F83" w:rsidRPr="00F40C3B"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F40C3B" w14:paraId="3CDC7F76" w14:textId="77777777" w:rsidTr="009C3E87">
        <w:trPr>
          <w:gridAfter w:val="2"/>
          <w:wAfter w:w="3067" w:type="dxa"/>
        </w:trPr>
        <w:tc>
          <w:tcPr>
            <w:tcW w:w="6096" w:type="dxa"/>
            <w:gridSpan w:val="2"/>
          </w:tcPr>
          <w:p w14:paraId="764B2BCE" w14:textId="77777777" w:rsidR="00AE1F83" w:rsidRPr="00F40C3B" w:rsidRDefault="00AE1F83" w:rsidP="00B072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40C3B">
              <w:rPr>
                <w:rFonts w:ascii="Arial" w:eastAsia="Times New Roman" w:hAnsi="Arial" w:cs="Arial"/>
                <w:sz w:val="20"/>
                <w:szCs w:val="20"/>
                <w:lang w:eastAsia="sl-SI"/>
              </w:rPr>
              <w:t xml:space="preserve">Številka: </w:t>
            </w:r>
            <w:r w:rsidR="006434B9" w:rsidRPr="00F40C3B">
              <w:rPr>
                <w:rFonts w:ascii="Arial" w:eastAsia="Times New Roman" w:hAnsi="Arial" w:cs="Arial"/>
                <w:sz w:val="20"/>
                <w:szCs w:val="20"/>
                <w:lang w:eastAsia="sl-SI"/>
              </w:rPr>
              <w:t xml:space="preserve">IPP </w:t>
            </w:r>
            <w:r w:rsidR="00B07291" w:rsidRPr="00F40C3B">
              <w:rPr>
                <w:rFonts w:ascii="Arial" w:eastAsia="Times New Roman" w:hAnsi="Arial" w:cs="Arial"/>
                <w:sz w:val="20"/>
                <w:szCs w:val="20"/>
                <w:lang w:eastAsia="sl-SI"/>
              </w:rPr>
              <w:t>007-</w:t>
            </w:r>
            <w:r w:rsidR="00A9259D" w:rsidRPr="00F40C3B">
              <w:rPr>
                <w:rFonts w:ascii="Arial" w:eastAsia="Times New Roman" w:hAnsi="Arial" w:cs="Arial"/>
                <w:sz w:val="20"/>
                <w:szCs w:val="20"/>
                <w:lang w:eastAsia="sl-SI"/>
              </w:rPr>
              <w:t>511</w:t>
            </w:r>
            <w:r w:rsidR="00B07291" w:rsidRPr="00F40C3B">
              <w:rPr>
                <w:rFonts w:ascii="Arial" w:eastAsia="Times New Roman" w:hAnsi="Arial" w:cs="Arial"/>
                <w:sz w:val="20"/>
                <w:szCs w:val="20"/>
                <w:lang w:eastAsia="sl-SI"/>
              </w:rPr>
              <w:t>/201</w:t>
            </w:r>
            <w:r w:rsidR="00A9259D" w:rsidRPr="00F40C3B">
              <w:rPr>
                <w:rFonts w:ascii="Arial" w:eastAsia="Times New Roman" w:hAnsi="Arial" w:cs="Arial"/>
                <w:sz w:val="20"/>
                <w:szCs w:val="20"/>
                <w:lang w:eastAsia="sl-SI"/>
              </w:rPr>
              <w:t>8</w:t>
            </w:r>
          </w:p>
        </w:tc>
      </w:tr>
      <w:tr w:rsidR="00AE1F83" w:rsidRPr="00F40C3B" w14:paraId="52B68063" w14:textId="77777777" w:rsidTr="009C3E87">
        <w:trPr>
          <w:gridAfter w:val="2"/>
          <w:wAfter w:w="3067" w:type="dxa"/>
        </w:trPr>
        <w:tc>
          <w:tcPr>
            <w:tcW w:w="6096" w:type="dxa"/>
            <w:gridSpan w:val="2"/>
          </w:tcPr>
          <w:p w14:paraId="7212B4FF" w14:textId="2A4BFB84" w:rsidR="00AE1F83" w:rsidRPr="00F40C3B" w:rsidRDefault="00AE1F83" w:rsidP="00A44CC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40C3B">
              <w:rPr>
                <w:rFonts w:ascii="Arial" w:eastAsia="Times New Roman" w:hAnsi="Arial" w:cs="Arial"/>
                <w:sz w:val="20"/>
                <w:szCs w:val="20"/>
                <w:lang w:eastAsia="sl-SI"/>
              </w:rPr>
              <w:t xml:space="preserve">Ljubljana, </w:t>
            </w:r>
            <w:r w:rsidR="00A44CC5">
              <w:rPr>
                <w:rFonts w:ascii="Arial" w:eastAsia="Times New Roman" w:hAnsi="Arial" w:cs="Arial"/>
                <w:sz w:val="20"/>
                <w:szCs w:val="20"/>
                <w:lang w:eastAsia="sl-SI"/>
              </w:rPr>
              <w:t>9</w:t>
            </w:r>
            <w:r w:rsidR="009B423F" w:rsidRPr="00F40C3B">
              <w:rPr>
                <w:rFonts w:ascii="Arial" w:eastAsia="Times New Roman" w:hAnsi="Arial" w:cs="Arial"/>
                <w:sz w:val="20"/>
                <w:szCs w:val="20"/>
                <w:lang w:eastAsia="sl-SI"/>
              </w:rPr>
              <w:t xml:space="preserve">. </w:t>
            </w:r>
            <w:r w:rsidR="00A05FB6">
              <w:rPr>
                <w:rFonts w:ascii="Arial" w:eastAsia="Times New Roman" w:hAnsi="Arial" w:cs="Arial"/>
                <w:sz w:val="20"/>
                <w:szCs w:val="20"/>
                <w:lang w:eastAsia="sl-SI"/>
              </w:rPr>
              <w:t>4</w:t>
            </w:r>
            <w:r w:rsidR="009B423F" w:rsidRPr="00F40C3B">
              <w:rPr>
                <w:rFonts w:ascii="Arial" w:eastAsia="Times New Roman" w:hAnsi="Arial" w:cs="Arial"/>
                <w:sz w:val="20"/>
                <w:szCs w:val="20"/>
                <w:lang w:eastAsia="sl-SI"/>
              </w:rPr>
              <w:t xml:space="preserve">. </w:t>
            </w:r>
            <w:r w:rsidR="00712EC0" w:rsidRPr="00F40C3B">
              <w:rPr>
                <w:rFonts w:ascii="Arial" w:eastAsia="Times New Roman" w:hAnsi="Arial" w:cs="Arial"/>
                <w:sz w:val="20"/>
                <w:szCs w:val="20"/>
                <w:lang w:eastAsia="sl-SI"/>
              </w:rPr>
              <w:t>201</w:t>
            </w:r>
            <w:r w:rsidR="004A6C0C" w:rsidRPr="00F40C3B">
              <w:rPr>
                <w:rFonts w:ascii="Arial" w:eastAsia="Times New Roman" w:hAnsi="Arial" w:cs="Arial"/>
                <w:sz w:val="20"/>
                <w:szCs w:val="20"/>
                <w:lang w:eastAsia="sl-SI"/>
              </w:rPr>
              <w:t>9</w:t>
            </w:r>
          </w:p>
        </w:tc>
      </w:tr>
      <w:tr w:rsidR="00AE1F83" w:rsidRPr="00F40C3B" w14:paraId="41DB9705" w14:textId="77777777" w:rsidTr="009C3E87">
        <w:trPr>
          <w:gridAfter w:val="2"/>
          <w:wAfter w:w="3067" w:type="dxa"/>
        </w:trPr>
        <w:tc>
          <w:tcPr>
            <w:tcW w:w="6096" w:type="dxa"/>
            <w:gridSpan w:val="2"/>
          </w:tcPr>
          <w:p w14:paraId="3E684994" w14:textId="77777777" w:rsidR="00AE1F83" w:rsidRPr="00F40C3B" w:rsidRDefault="00AE1F83" w:rsidP="00B0729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40C3B">
              <w:rPr>
                <w:rFonts w:ascii="Arial" w:eastAsia="Times New Roman" w:hAnsi="Arial" w:cs="Arial"/>
                <w:iCs/>
                <w:sz w:val="20"/>
                <w:szCs w:val="20"/>
                <w:lang w:eastAsia="sl-SI"/>
              </w:rPr>
              <w:t xml:space="preserve">EVA </w:t>
            </w:r>
            <w:r w:rsidR="00B07291" w:rsidRPr="00F40C3B">
              <w:rPr>
                <w:rFonts w:ascii="Arial" w:eastAsia="Times New Roman" w:hAnsi="Arial" w:cs="Arial"/>
                <w:iCs/>
                <w:sz w:val="20"/>
                <w:szCs w:val="20"/>
                <w:lang w:eastAsia="sl-SI"/>
              </w:rPr>
              <w:t>201</w:t>
            </w:r>
            <w:r w:rsidR="006434B9" w:rsidRPr="00F40C3B">
              <w:rPr>
                <w:rFonts w:ascii="Arial" w:eastAsia="Times New Roman" w:hAnsi="Arial" w:cs="Arial"/>
                <w:iCs/>
                <w:sz w:val="20"/>
                <w:szCs w:val="20"/>
                <w:lang w:eastAsia="sl-SI"/>
              </w:rPr>
              <w:t>8</w:t>
            </w:r>
            <w:r w:rsidR="00B07291" w:rsidRPr="00F40C3B">
              <w:rPr>
                <w:rFonts w:ascii="Arial" w:eastAsia="Times New Roman" w:hAnsi="Arial" w:cs="Arial"/>
                <w:iCs/>
                <w:sz w:val="20"/>
                <w:szCs w:val="20"/>
                <w:lang w:eastAsia="sl-SI"/>
              </w:rPr>
              <w:t>-1611-0</w:t>
            </w:r>
            <w:r w:rsidR="006434B9" w:rsidRPr="00F40C3B">
              <w:rPr>
                <w:rFonts w:ascii="Arial" w:eastAsia="Times New Roman" w:hAnsi="Arial" w:cs="Arial"/>
                <w:iCs/>
                <w:sz w:val="20"/>
                <w:szCs w:val="20"/>
                <w:lang w:eastAsia="sl-SI"/>
              </w:rPr>
              <w:t>056</w:t>
            </w:r>
          </w:p>
        </w:tc>
      </w:tr>
      <w:tr w:rsidR="00AE1F83" w:rsidRPr="00F40C3B" w14:paraId="4CC2285E" w14:textId="77777777" w:rsidTr="009C3E87">
        <w:trPr>
          <w:gridAfter w:val="2"/>
          <w:wAfter w:w="3067" w:type="dxa"/>
        </w:trPr>
        <w:tc>
          <w:tcPr>
            <w:tcW w:w="6096" w:type="dxa"/>
            <w:gridSpan w:val="2"/>
          </w:tcPr>
          <w:p w14:paraId="203D7602" w14:textId="77777777" w:rsidR="00AE1F83" w:rsidRPr="00F40C3B" w:rsidRDefault="00AE1F83" w:rsidP="00AE1F83">
            <w:pPr>
              <w:spacing w:after="0" w:line="260" w:lineRule="exact"/>
              <w:rPr>
                <w:rFonts w:ascii="Arial" w:eastAsia="Times New Roman" w:hAnsi="Arial" w:cs="Arial"/>
                <w:sz w:val="20"/>
                <w:szCs w:val="20"/>
              </w:rPr>
            </w:pPr>
          </w:p>
          <w:p w14:paraId="70E4E05F" w14:textId="77777777" w:rsidR="00AE1F83" w:rsidRPr="00F40C3B" w:rsidRDefault="00AE1F83" w:rsidP="00AE1F83">
            <w:pPr>
              <w:spacing w:after="0" w:line="260" w:lineRule="exact"/>
              <w:rPr>
                <w:rFonts w:ascii="Arial" w:eastAsia="Times New Roman" w:hAnsi="Arial" w:cs="Arial"/>
                <w:sz w:val="20"/>
                <w:szCs w:val="20"/>
              </w:rPr>
            </w:pPr>
            <w:r w:rsidRPr="00F40C3B">
              <w:rPr>
                <w:rFonts w:ascii="Arial" w:eastAsia="Times New Roman" w:hAnsi="Arial" w:cs="Arial"/>
                <w:sz w:val="20"/>
                <w:szCs w:val="20"/>
              </w:rPr>
              <w:t>GENERALNI SEKRETARIAT VLADE REPUBLIKE SLOVENIJE</w:t>
            </w:r>
          </w:p>
          <w:p w14:paraId="17809ED1" w14:textId="77777777" w:rsidR="00AE1F83" w:rsidRPr="00F40C3B" w:rsidRDefault="00D419A3" w:rsidP="00AE1F83">
            <w:pPr>
              <w:spacing w:after="0" w:line="260" w:lineRule="exact"/>
              <w:rPr>
                <w:rFonts w:ascii="Arial" w:eastAsia="Times New Roman" w:hAnsi="Arial" w:cs="Arial"/>
                <w:sz w:val="20"/>
                <w:szCs w:val="20"/>
              </w:rPr>
            </w:pPr>
            <w:hyperlink r:id="rId12" w:history="1">
              <w:r w:rsidR="00AE1F83" w:rsidRPr="00F40C3B">
                <w:rPr>
                  <w:rFonts w:ascii="Arial" w:eastAsia="Times New Roman" w:hAnsi="Arial" w:cs="Times New Roman"/>
                  <w:color w:val="0000FF"/>
                  <w:sz w:val="20"/>
                  <w:szCs w:val="20"/>
                  <w:u w:val="single"/>
                </w:rPr>
                <w:t>Gp.gs@gov.si</w:t>
              </w:r>
            </w:hyperlink>
          </w:p>
          <w:p w14:paraId="3C59669B" w14:textId="77777777" w:rsidR="00AE1F83" w:rsidRPr="00F40C3B" w:rsidRDefault="00AE1F83" w:rsidP="00AE1F83">
            <w:pPr>
              <w:spacing w:after="0" w:line="260" w:lineRule="exact"/>
              <w:rPr>
                <w:rFonts w:ascii="Arial" w:eastAsia="Times New Roman" w:hAnsi="Arial" w:cs="Arial"/>
                <w:sz w:val="20"/>
                <w:szCs w:val="20"/>
              </w:rPr>
            </w:pPr>
          </w:p>
        </w:tc>
      </w:tr>
      <w:tr w:rsidR="00AE1F83" w:rsidRPr="00F40C3B" w14:paraId="66A5BFA2" w14:textId="77777777" w:rsidTr="009C3E87">
        <w:tc>
          <w:tcPr>
            <w:tcW w:w="9163" w:type="dxa"/>
            <w:gridSpan w:val="4"/>
          </w:tcPr>
          <w:p w14:paraId="4F9372BE" w14:textId="77777777" w:rsidR="00AE1F83" w:rsidRPr="00F40C3B" w:rsidRDefault="00AE1F83" w:rsidP="00B07291">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F40C3B">
              <w:rPr>
                <w:rFonts w:ascii="Arial" w:eastAsia="Times New Roman" w:hAnsi="Arial" w:cs="Arial"/>
                <w:b/>
                <w:sz w:val="20"/>
                <w:szCs w:val="20"/>
                <w:lang w:eastAsia="sl-SI"/>
              </w:rPr>
              <w:t xml:space="preserve">ZADEVA: </w:t>
            </w:r>
            <w:r w:rsidR="00B07291" w:rsidRPr="00F40C3B">
              <w:rPr>
                <w:rFonts w:ascii="Arial" w:eastAsia="Times New Roman" w:hAnsi="Arial" w:cs="Arial"/>
                <w:b/>
                <w:sz w:val="20"/>
                <w:szCs w:val="20"/>
                <w:lang w:eastAsia="sl-SI"/>
              </w:rPr>
              <w:t xml:space="preserve">Zakon o postopku sodnega varstva </w:t>
            </w:r>
            <w:r w:rsidR="006434B9" w:rsidRPr="00F40C3B">
              <w:rPr>
                <w:rFonts w:ascii="Arial" w:eastAsia="Times New Roman" w:hAnsi="Arial" w:cs="Arial"/>
                <w:b/>
                <w:sz w:val="20"/>
                <w:szCs w:val="20"/>
                <w:lang w:eastAsia="sl-SI"/>
              </w:rPr>
              <w:t xml:space="preserve">nekdanjih </w:t>
            </w:r>
            <w:r w:rsidR="00B07291" w:rsidRPr="00F40C3B">
              <w:rPr>
                <w:rFonts w:ascii="Arial" w:eastAsia="Times New Roman" w:hAnsi="Arial" w:cs="Arial"/>
                <w:b/>
                <w:sz w:val="20"/>
                <w:szCs w:val="20"/>
                <w:lang w:eastAsia="sl-SI"/>
              </w:rPr>
              <w:t xml:space="preserve">imetnikov kvalificiranih obveznosti bank </w:t>
            </w:r>
            <w:r w:rsidRPr="00F40C3B">
              <w:rPr>
                <w:rFonts w:ascii="Arial" w:eastAsia="Times New Roman" w:hAnsi="Arial" w:cs="Arial"/>
                <w:b/>
                <w:sz w:val="20"/>
                <w:szCs w:val="20"/>
                <w:lang w:eastAsia="sl-SI"/>
              </w:rPr>
              <w:t xml:space="preserve">– predlog za obravnavo </w:t>
            </w:r>
          </w:p>
        </w:tc>
      </w:tr>
      <w:tr w:rsidR="00AE1F83" w:rsidRPr="00F40C3B" w14:paraId="74754D58" w14:textId="77777777" w:rsidTr="009C3E87">
        <w:tc>
          <w:tcPr>
            <w:tcW w:w="9163" w:type="dxa"/>
            <w:gridSpan w:val="4"/>
          </w:tcPr>
          <w:p w14:paraId="7FB5972B" w14:textId="77777777" w:rsidR="00AE1F83" w:rsidRPr="00F40C3B"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40C3B">
              <w:rPr>
                <w:rFonts w:ascii="Arial" w:eastAsia="Times New Roman" w:hAnsi="Arial" w:cs="Arial"/>
                <w:b/>
                <w:sz w:val="20"/>
                <w:szCs w:val="20"/>
                <w:lang w:eastAsia="sl-SI"/>
              </w:rPr>
              <w:t>1. Predlog sklepov vlade:</w:t>
            </w:r>
          </w:p>
        </w:tc>
      </w:tr>
      <w:tr w:rsidR="00AE1F83" w:rsidRPr="00F40C3B" w14:paraId="5D892D0D" w14:textId="77777777" w:rsidTr="009C3E87">
        <w:tc>
          <w:tcPr>
            <w:tcW w:w="9163" w:type="dxa"/>
            <w:gridSpan w:val="4"/>
          </w:tcPr>
          <w:p w14:paraId="53252B91" w14:textId="77777777" w:rsidR="00B07291" w:rsidRPr="00F40C3B" w:rsidRDefault="00B07291" w:rsidP="00807D3A">
            <w:pPr>
              <w:spacing w:after="0" w:line="220" w:lineRule="atLeast"/>
              <w:jc w:val="both"/>
              <w:rPr>
                <w:rFonts w:ascii="Arial" w:hAnsi="Arial" w:cs="Arial"/>
                <w:sz w:val="20"/>
                <w:szCs w:val="20"/>
              </w:rPr>
            </w:pPr>
          </w:p>
          <w:p w14:paraId="54054A98" w14:textId="77777777" w:rsidR="00B07291" w:rsidRPr="00F40C3B" w:rsidRDefault="00B07291" w:rsidP="00B07291">
            <w:pPr>
              <w:spacing w:line="220" w:lineRule="atLeast"/>
              <w:jc w:val="both"/>
              <w:rPr>
                <w:rFonts w:ascii="Arial" w:hAnsi="Arial" w:cs="Arial"/>
                <w:sz w:val="20"/>
                <w:szCs w:val="20"/>
              </w:rPr>
            </w:pPr>
            <w:r w:rsidRPr="00F40C3B">
              <w:rPr>
                <w:rFonts w:ascii="Arial" w:hAnsi="Arial" w:cs="Arial"/>
                <w:sz w:val="20"/>
                <w:szCs w:val="20"/>
              </w:rPr>
              <w:t>Na podlagi 2. člena Zakona o Vladi Republike Slovenije (Uradni list RS, št. 24/05 - uradno prečiščeno besedilo, 109/08, 38/10 - ZUKN, 8/12, 21/13, 47/13 - ZDU-1G</w:t>
            </w:r>
            <w:r w:rsidR="00F07036" w:rsidRPr="00F40C3B">
              <w:rPr>
                <w:rFonts w:ascii="Arial" w:hAnsi="Arial" w:cs="Arial"/>
                <w:sz w:val="20"/>
                <w:szCs w:val="20"/>
              </w:rPr>
              <w:t>,</w:t>
            </w:r>
            <w:r w:rsidRPr="00F40C3B">
              <w:rPr>
                <w:rFonts w:ascii="Arial" w:hAnsi="Arial" w:cs="Arial"/>
                <w:sz w:val="20"/>
                <w:szCs w:val="20"/>
              </w:rPr>
              <w:t xml:space="preserve"> 65/14</w:t>
            </w:r>
            <w:r w:rsidR="00F07036" w:rsidRPr="00F40C3B">
              <w:rPr>
                <w:rFonts w:ascii="Arial" w:hAnsi="Arial" w:cs="Arial"/>
                <w:sz w:val="20"/>
                <w:szCs w:val="20"/>
              </w:rPr>
              <w:t xml:space="preserve"> in</w:t>
            </w:r>
            <w:r w:rsidR="00743E21" w:rsidRPr="00F40C3B">
              <w:rPr>
                <w:rFonts w:ascii="Arial" w:hAnsi="Arial" w:cs="Arial"/>
                <w:sz w:val="20"/>
                <w:szCs w:val="20"/>
              </w:rPr>
              <w:t xml:space="preserve"> 55/17</w:t>
            </w:r>
            <w:r w:rsidRPr="00F40C3B">
              <w:rPr>
                <w:rFonts w:ascii="Arial" w:hAnsi="Arial" w:cs="Arial"/>
                <w:sz w:val="20"/>
                <w:szCs w:val="20"/>
              </w:rPr>
              <w:t xml:space="preserve">) je </w:t>
            </w:r>
            <w:r w:rsidRPr="00F40C3B">
              <w:rPr>
                <w:rFonts w:ascii="Arial" w:hAnsi="Arial" w:cs="Arial"/>
                <w:color w:val="000000"/>
                <w:sz w:val="20"/>
                <w:szCs w:val="20"/>
              </w:rPr>
              <w:t>Vlada Republike Slovenije na .. seji dne …sprejela naslednji</w:t>
            </w:r>
            <w:r w:rsidRPr="00F40C3B">
              <w:rPr>
                <w:rFonts w:ascii="Arial" w:hAnsi="Arial" w:cs="Arial"/>
                <w:sz w:val="20"/>
                <w:szCs w:val="20"/>
              </w:rPr>
              <w:t xml:space="preserve"> </w:t>
            </w:r>
          </w:p>
          <w:p w14:paraId="6A0B78CA" w14:textId="77777777" w:rsidR="00B07291" w:rsidRPr="00F40C3B" w:rsidRDefault="00B07291" w:rsidP="00B07291">
            <w:pPr>
              <w:spacing w:line="220" w:lineRule="atLeast"/>
              <w:jc w:val="both"/>
              <w:rPr>
                <w:rFonts w:ascii="Arial" w:hAnsi="Arial" w:cs="Arial"/>
                <w:sz w:val="20"/>
                <w:szCs w:val="20"/>
              </w:rPr>
            </w:pPr>
          </w:p>
          <w:p w14:paraId="5525D9D6" w14:textId="77777777" w:rsidR="00B07291" w:rsidRPr="00F40C3B" w:rsidRDefault="00B07291" w:rsidP="00807D3A">
            <w:pPr>
              <w:spacing w:line="220" w:lineRule="atLeast"/>
              <w:jc w:val="center"/>
              <w:rPr>
                <w:rFonts w:ascii="Arial" w:hAnsi="Arial" w:cs="Arial"/>
                <w:sz w:val="20"/>
                <w:szCs w:val="20"/>
              </w:rPr>
            </w:pPr>
            <w:r w:rsidRPr="00F40C3B">
              <w:rPr>
                <w:rFonts w:ascii="Arial" w:hAnsi="Arial" w:cs="Arial"/>
                <w:sz w:val="20"/>
                <w:szCs w:val="20"/>
              </w:rPr>
              <w:t>SKLEP:</w:t>
            </w:r>
          </w:p>
          <w:p w14:paraId="2822DBA2" w14:textId="77777777" w:rsidR="00B07291" w:rsidRPr="00F40C3B" w:rsidRDefault="00B07291" w:rsidP="00807D3A">
            <w:pPr>
              <w:autoSpaceDE w:val="0"/>
              <w:autoSpaceDN w:val="0"/>
              <w:adjustRightInd w:val="0"/>
              <w:spacing w:line="220" w:lineRule="atLeast"/>
              <w:jc w:val="both"/>
              <w:rPr>
                <w:rFonts w:ascii="Arial" w:hAnsi="Arial" w:cs="Arial"/>
                <w:sz w:val="20"/>
                <w:szCs w:val="20"/>
              </w:rPr>
            </w:pPr>
            <w:r w:rsidRPr="00F40C3B">
              <w:rPr>
                <w:rFonts w:ascii="Arial" w:hAnsi="Arial" w:cs="Arial"/>
                <w:bCs/>
                <w:sz w:val="20"/>
                <w:szCs w:val="20"/>
              </w:rPr>
              <w:t xml:space="preserve">Vlada Republike Slovenije je določila besedilo </w:t>
            </w:r>
            <w:r w:rsidR="006434B9" w:rsidRPr="00F40C3B">
              <w:rPr>
                <w:rFonts w:ascii="Arial" w:hAnsi="Arial" w:cs="Arial"/>
                <w:bCs/>
                <w:sz w:val="20"/>
                <w:szCs w:val="20"/>
              </w:rPr>
              <w:t>P</w:t>
            </w:r>
            <w:r w:rsidRPr="00F40C3B">
              <w:rPr>
                <w:rFonts w:ascii="Arial" w:hAnsi="Arial" w:cs="Arial"/>
                <w:bCs/>
                <w:sz w:val="20"/>
                <w:szCs w:val="20"/>
              </w:rPr>
              <w:t xml:space="preserve">redloga </w:t>
            </w:r>
            <w:r w:rsidR="006434B9" w:rsidRPr="00F40C3B">
              <w:rPr>
                <w:rFonts w:ascii="Arial" w:hAnsi="Arial" w:cs="Arial"/>
                <w:bCs/>
                <w:sz w:val="20"/>
                <w:szCs w:val="20"/>
              </w:rPr>
              <w:t>z</w:t>
            </w:r>
            <w:r w:rsidRPr="00F40C3B">
              <w:rPr>
                <w:rFonts w:ascii="Arial" w:hAnsi="Arial" w:cs="Arial"/>
                <w:bCs/>
                <w:sz w:val="20"/>
                <w:szCs w:val="20"/>
              </w:rPr>
              <w:t xml:space="preserve">akona o postopku sodnega varstva </w:t>
            </w:r>
            <w:r w:rsidR="00B127FD" w:rsidRPr="00F40C3B">
              <w:rPr>
                <w:rFonts w:ascii="Arial" w:hAnsi="Arial" w:cs="Arial"/>
                <w:bCs/>
                <w:sz w:val="20"/>
                <w:szCs w:val="20"/>
              </w:rPr>
              <w:t xml:space="preserve">nekdanjih </w:t>
            </w:r>
            <w:r w:rsidRPr="00F40C3B">
              <w:rPr>
                <w:rFonts w:ascii="Arial" w:hAnsi="Arial" w:cs="Arial"/>
                <w:bCs/>
                <w:sz w:val="20"/>
                <w:szCs w:val="20"/>
              </w:rPr>
              <w:t xml:space="preserve">imetnikov kvalificiranih obveznosti bank (EVA </w:t>
            </w:r>
            <w:r w:rsidRPr="00F40C3B">
              <w:rPr>
                <w:rFonts w:ascii="Arial" w:hAnsi="Arial" w:cs="Arial"/>
                <w:color w:val="000000"/>
                <w:sz w:val="20"/>
                <w:szCs w:val="20"/>
              </w:rPr>
              <w:t>201</w:t>
            </w:r>
            <w:r w:rsidR="00B127FD" w:rsidRPr="00F40C3B">
              <w:rPr>
                <w:rFonts w:ascii="Arial" w:hAnsi="Arial" w:cs="Arial"/>
                <w:color w:val="000000"/>
                <w:sz w:val="20"/>
                <w:szCs w:val="20"/>
              </w:rPr>
              <w:t>8</w:t>
            </w:r>
            <w:r w:rsidRPr="00F40C3B">
              <w:rPr>
                <w:rFonts w:ascii="Arial" w:hAnsi="Arial" w:cs="Arial"/>
                <w:color w:val="000000"/>
                <w:sz w:val="20"/>
                <w:szCs w:val="20"/>
              </w:rPr>
              <w:t>-1611-00</w:t>
            </w:r>
            <w:r w:rsidR="00B127FD" w:rsidRPr="00F40C3B">
              <w:rPr>
                <w:rFonts w:ascii="Arial" w:hAnsi="Arial" w:cs="Arial"/>
                <w:color w:val="000000"/>
                <w:sz w:val="20"/>
                <w:szCs w:val="20"/>
              </w:rPr>
              <w:t>56</w:t>
            </w:r>
            <w:r w:rsidRPr="00F40C3B">
              <w:rPr>
                <w:rFonts w:ascii="Arial" w:hAnsi="Arial" w:cs="Arial"/>
                <w:color w:val="000000"/>
                <w:sz w:val="20"/>
                <w:szCs w:val="20"/>
              </w:rPr>
              <w:t>) ter ga pošlje v obravnavo in sprejem Državnemu zboru R</w:t>
            </w:r>
            <w:r w:rsidR="00C73559">
              <w:rPr>
                <w:rFonts w:ascii="Arial" w:hAnsi="Arial" w:cs="Arial"/>
                <w:color w:val="000000"/>
                <w:sz w:val="20"/>
                <w:szCs w:val="20"/>
              </w:rPr>
              <w:t xml:space="preserve">epublike </w:t>
            </w:r>
            <w:r w:rsidRPr="00F40C3B">
              <w:rPr>
                <w:rFonts w:ascii="Arial" w:hAnsi="Arial" w:cs="Arial"/>
                <w:color w:val="000000"/>
                <w:sz w:val="20"/>
                <w:szCs w:val="20"/>
              </w:rPr>
              <w:t>S</w:t>
            </w:r>
            <w:r w:rsidR="00C73559">
              <w:rPr>
                <w:rFonts w:ascii="Arial" w:hAnsi="Arial" w:cs="Arial"/>
                <w:color w:val="000000"/>
                <w:sz w:val="20"/>
                <w:szCs w:val="20"/>
              </w:rPr>
              <w:t>lovenije</w:t>
            </w:r>
            <w:r w:rsidRPr="00F40C3B">
              <w:rPr>
                <w:rFonts w:ascii="Arial" w:hAnsi="Arial" w:cs="Arial"/>
                <w:color w:val="000000"/>
                <w:sz w:val="20"/>
                <w:szCs w:val="20"/>
              </w:rPr>
              <w:t xml:space="preserve"> po rednem postopku. </w:t>
            </w:r>
          </w:p>
          <w:p w14:paraId="5C50971D" w14:textId="77777777" w:rsidR="00B07291" w:rsidRPr="00F40C3B" w:rsidRDefault="00B07291" w:rsidP="00B07291">
            <w:pPr>
              <w:spacing w:line="220" w:lineRule="atLeast"/>
              <w:jc w:val="both"/>
              <w:rPr>
                <w:rFonts w:ascii="Arial" w:hAnsi="Arial" w:cs="Arial"/>
                <w:sz w:val="20"/>
                <w:szCs w:val="20"/>
              </w:rPr>
            </w:pPr>
          </w:p>
          <w:p w14:paraId="1AC21565" w14:textId="77777777" w:rsidR="00B07291" w:rsidRPr="00F40C3B" w:rsidRDefault="00B07291" w:rsidP="00B07291">
            <w:pPr>
              <w:tabs>
                <w:tab w:val="num" w:pos="900"/>
                <w:tab w:val="left" w:pos="9720"/>
                <w:tab w:val="left" w:pos="10204"/>
              </w:tabs>
              <w:spacing w:after="0"/>
              <w:ind w:left="5592" w:right="304"/>
              <w:jc w:val="both"/>
              <w:rPr>
                <w:rFonts w:ascii="Arial" w:hAnsi="Arial" w:cs="Arial"/>
                <w:sz w:val="20"/>
                <w:szCs w:val="20"/>
              </w:rPr>
            </w:pPr>
            <w:r w:rsidRPr="00F40C3B">
              <w:rPr>
                <w:rFonts w:ascii="Arial" w:hAnsi="Arial" w:cs="Arial"/>
                <w:sz w:val="20"/>
                <w:szCs w:val="20"/>
              </w:rPr>
              <w:t xml:space="preserve">   </w:t>
            </w:r>
            <w:r w:rsidR="00E22AC3" w:rsidRPr="00F40C3B">
              <w:rPr>
                <w:rFonts w:ascii="Arial" w:hAnsi="Arial" w:cs="Arial"/>
                <w:sz w:val="20"/>
                <w:szCs w:val="20"/>
              </w:rPr>
              <w:t>Stojan Tramte</w:t>
            </w:r>
          </w:p>
          <w:p w14:paraId="22BB7FB6" w14:textId="77777777" w:rsidR="00B07291" w:rsidRPr="00F40C3B" w:rsidRDefault="00B07291" w:rsidP="00B07291">
            <w:pPr>
              <w:tabs>
                <w:tab w:val="num" w:pos="900"/>
                <w:tab w:val="left" w:pos="9720"/>
                <w:tab w:val="left" w:pos="10204"/>
              </w:tabs>
              <w:ind w:left="1260" w:right="304"/>
              <w:jc w:val="both"/>
              <w:rPr>
                <w:rFonts w:ascii="Arial" w:hAnsi="Arial" w:cs="Arial"/>
                <w:sz w:val="20"/>
                <w:szCs w:val="20"/>
              </w:rPr>
            </w:pPr>
            <w:r w:rsidRPr="00F40C3B">
              <w:rPr>
                <w:rFonts w:ascii="Arial" w:hAnsi="Arial" w:cs="Arial"/>
                <w:sz w:val="20"/>
                <w:szCs w:val="20"/>
              </w:rPr>
              <w:t xml:space="preserve">                                                                            generaln</w:t>
            </w:r>
            <w:r w:rsidR="00E22AC3" w:rsidRPr="00F40C3B">
              <w:rPr>
                <w:rFonts w:ascii="Arial" w:hAnsi="Arial" w:cs="Arial"/>
                <w:sz w:val="20"/>
                <w:szCs w:val="20"/>
              </w:rPr>
              <w:t>i</w:t>
            </w:r>
            <w:r w:rsidRPr="00F40C3B">
              <w:rPr>
                <w:rFonts w:ascii="Arial" w:hAnsi="Arial" w:cs="Arial"/>
                <w:sz w:val="20"/>
                <w:szCs w:val="20"/>
              </w:rPr>
              <w:t xml:space="preserve"> sekretar</w:t>
            </w:r>
          </w:p>
          <w:p w14:paraId="0E1F2F8E" w14:textId="77777777" w:rsidR="00B07291" w:rsidRPr="00F40C3B" w:rsidRDefault="00B07291" w:rsidP="00B07291">
            <w:pPr>
              <w:ind w:left="17"/>
              <w:rPr>
                <w:rFonts w:ascii="Arial" w:hAnsi="Arial" w:cs="Arial"/>
                <w:iCs/>
                <w:sz w:val="20"/>
                <w:szCs w:val="20"/>
              </w:rPr>
            </w:pPr>
            <w:r w:rsidRPr="00F40C3B">
              <w:rPr>
                <w:rFonts w:ascii="Arial" w:hAnsi="Arial" w:cs="Arial"/>
                <w:iCs/>
                <w:sz w:val="20"/>
                <w:szCs w:val="20"/>
              </w:rPr>
              <w:t xml:space="preserve">Sklep prejmejo: </w:t>
            </w:r>
          </w:p>
          <w:p w14:paraId="5D70042B" w14:textId="77777777" w:rsidR="00807D3A" w:rsidRPr="00F40C3B" w:rsidRDefault="00807D3A" w:rsidP="00867222">
            <w:pPr>
              <w:pStyle w:val="ListParagraph"/>
              <w:numPr>
                <w:ilvl w:val="0"/>
                <w:numId w:val="9"/>
              </w:numPr>
              <w:rPr>
                <w:rFonts w:cs="Arial"/>
                <w:iCs/>
                <w:szCs w:val="20"/>
              </w:rPr>
            </w:pPr>
            <w:r w:rsidRPr="00F40C3B">
              <w:rPr>
                <w:rFonts w:cs="Arial"/>
                <w:iCs/>
                <w:szCs w:val="20"/>
              </w:rPr>
              <w:t>Državni zbor Republike Slovenije</w:t>
            </w:r>
          </w:p>
          <w:p w14:paraId="2D5CDE8F" w14:textId="77777777" w:rsidR="00807D3A" w:rsidRPr="00F40C3B" w:rsidRDefault="00B07291" w:rsidP="00867222">
            <w:pPr>
              <w:pStyle w:val="ListParagraph"/>
              <w:numPr>
                <w:ilvl w:val="0"/>
                <w:numId w:val="9"/>
              </w:numPr>
              <w:rPr>
                <w:rFonts w:cs="Arial"/>
                <w:iCs/>
                <w:szCs w:val="20"/>
              </w:rPr>
            </w:pPr>
            <w:r w:rsidRPr="00F40C3B">
              <w:rPr>
                <w:rFonts w:cs="Arial"/>
                <w:szCs w:val="20"/>
              </w:rPr>
              <w:t>ministrstva</w:t>
            </w:r>
          </w:p>
          <w:p w14:paraId="5ED2CDDE" w14:textId="77777777" w:rsidR="00AE1F83" w:rsidRPr="00F40C3B" w:rsidRDefault="00B07291" w:rsidP="00867222">
            <w:pPr>
              <w:pStyle w:val="ListParagraph"/>
              <w:numPr>
                <w:ilvl w:val="0"/>
                <w:numId w:val="9"/>
              </w:numPr>
              <w:rPr>
                <w:rFonts w:cs="Arial"/>
                <w:iCs/>
                <w:szCs w:val="20"/>
              </w:rPr>
            </w:pPr>
            <w:r w:rsidRPr="00F40C3B">
              <w:rPr>
                <w:rFonts w:cs="Arial"/>
                <w:szCs w:val="20"/>
              </w:rPr>
              <w:t>Služba Vlade R</w:t>
            </w:r>
            <w:r w:rsidR="00336893">
              <w:rPr>
                <w:rFonts w:cs="Arial"/>
                <w:szCs w:val="20"/>
              </w:rPr>
              <w:t xml:space="preserve">epublike </w:t>
            </w:r>
            <w:r w:rsidRPr="00F40C3B">
              <w:rPr>
                <w:rFonts w:cs="Arial"/>
                <w:szCs w:val="20"/>
              </w:rPr>
              <w:t>S</w:t>
            </w:r>
            <w:r w:rsidR="00336893">
              <w:rPr>
                <w:rFonts w:cs="Arial"/>
                <w:szCs w:val="20"/>
              </w:rPr>
              <w:t>lovenije</w:t>
            </w:r>
            <w:r w:rsidRPr="00F40C3B">
              <w:rPr>
                <w:rFonts w:cs="Arial"/>
                <w:szCs w:val="20"/>
              </w:rPr>
              <w:t xml:space="preserve"> za zakonodajo</w:t>
            </w:r>
          </w:p>
          <w:p w14:paraId="5830A725" w14:textId="77777777" w:rsidR="00B07291" w:rsidRPr="00F40C3B" w:rsidRDefault="00B07291" w:rsidP="00B0729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F40C3B" w14:paraId="6ECE536B" w14:textId="77777777" w:rsidTr="009C3E87">
        <w:tc>
          <w:tcPr>
            <w:tcW w:w="9163" w:type="dxa"/>
            <w:gridSpan w:val="4"/>
          </w:tcPr>
          <w:p w14:paraId="72923A2A" w14:textId="77777777" w:rsidR="00AE1F83" w:rsidRPr="00F40C3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F40C3B">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F40C3B" w14:paraId="010D7F20" w14:textId="77777777" w:rsidTr="009C3E87">
        <w:tc>
          <w:tcPr>
            <w:tcW w:w="9163" w:type="dxa"/>
            <w:gridSpan w:val="4"/>
          </w:tcPr>
          <w:p w14:paraId="7C631AF1" w14:textId="77777777" w:rsidR="00AE1F83" w:rsidRPr="00F40C3B" w:rsidRDefault="00807D3A" w:rsidP="002A4D2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w:t>
            </w:r>
          </w:p>
        </w:tc>
      </w:tr>
      <w:tr w:rsidR="00AE1F83" w:rsidRPr="00F40C3B" w14:paraId="118DF48F" w14:textId="77777777" w:rsidTr="009C3E87">
        <w:tc>
          <w:tcPr>
            <w:tcW w:w="9163" w:type="dxa"/>
            <w:gridSpan w:val="4"/>
          </w:tcPr>
          <w:p w14:paraId="7DD28D91" w14:textId="77777777" w:rsidR="00AE1F83" w:rsidRPr="00F40C3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F40C3B">
              <w:rPr>
                <w:rFonts w:ascii="Arial" w:eastAsia="Times New Roman" w:hAnsi="Arial" w:cs="Arial"/>
                <w:b/>
                <w:sz w:val="20"/>
                <w:szCs w:val="20"/>
                <w:lang w:eastAsia="sl-SI"/>
              </w:rPr>
              <w:t>3.a Osebe, odgovorne za strokovno pripravo in usklajenost gradiva:</w:t>
            </w:r>
          </w:p>
        </w:tc>
      </w:tr>
      <w:tr w:rsidR="00AE1F83" w:rsidRPr="00F40C3B" w14:paraId="4E87C1F0" w14:textId="77777777" w:rsidTr="009C3E87">
        <w:tc>
          <w:tcPr>
            <w:tcW w:w="9163" w:type="dxa"/>
            <w:gridSpan w:val="4"/>
          </w:tcPr>
          <w:p w14:paraId="0DEBBACA" w14:textId="77777777" w:rsidR="00807D3A" w:rsidRPr="00F40C3B" w:rsidRDefault="00807D3A" w:rsidP="00867222">
            <w:pPr>
              <w:pStyle w:val="ListParagraph"/>
              <w:numPr>
                <w:ilvl w:val="0"/>
                <w:numId w:val="10"/>
              </w:numPr>
              <w:overflowPunct w:val="0"/>
              <w:autoSpaceDE w:val="0"/>
              <w:autoSpaceDN w:val="0"/>
              <w:adjustRightInd w:val="0"/>
              <w:jc w:val="both"/>
              <w:textAlignment w:val="baseline"/>
              <w:rPr>
                <w:rFonts w:cs="Arial"/>
                <w:iCs/>
                <w:szCs w:val="20"/>
                <w:lang w:eastAsia="sl-SI"/>
              </w:rPr>
            </w:pPr>
            <w:r w:rsidRPr="00F40C3B">
              <w:rPr>
                <w:rFonts w:cs="Arial"/>
                <w:iCs/>
                <w:szCs w:val="20"/>
                <w:lang w:eastAsia="sl-SI"/>
              </w:rPr>
              <w:t>Urška Cvelbar, generalna direktorica Direktorata za finančni sistem</w:t>
            </w:r>
          </w:p>
          <w:p w14:paraId="27698AA3" w14:textId="77777777" w:rsidR="00AE1F83" w:rsidRPr="00F40C3B" w:rsidRDefault="00807D3A" w:rsidP="00867222">
            <w:pPr>
              <w:pStyle w:val="ListParagraph"/>
              <w:numPr>
                <w:ilvl w:val="0"/>
                <w:numId w:val="10"/>
              </w:numPr>
              <w:overflowPunct w:val="0"/>
              <w:autoSpaceDE w:val="0"/>
              <w:autoSpaceDN w:val="0"/>
              <w:adjustRightInd w:val="0"/>
              <w:jc w:val="both"/>
              <w:textAlignment w:val="baseline"/>
              <w:rPr>
                <w:rFonts w:cs="Arial"/>
                <w:iCs/>
                <w:szCs w:val="20"/>
                <w:lang w:eastAsia="sl-SI"/>
              </w:rPr>
            </w:pPr>
            <w:r w:rsidRPr="00F40C3B">
              <w:rPr>
                <w:rFonts w:cs="Arial"/>
                <w:iCs/>
                <w:szCs w:val="20"/>
                <w:lang w:eastAsia="sl-SI"/>
              </w:rPr>
              <w:t>Janja Jereb, vodja Sektorja za finančni sistem</w:t>
            </w:r>
          </w:p>
          <w:p w14:paraId="16F84BFC" w14:textId="77777777" w:rsidR="00807D3A" w:rsidRPr="00F40C3B" w:rsidRDefault="00807D3A" w:rsidP="00867222">
            <w:pPr>
              <w:pStyle w:val="ListParagraph"/>
              <w:numPr>
                <w:ilvl w:val="0"/>
                <w:numId w:val="10"/>
              </w:numPr>
              <w:overflowPunct w:val="0"/>
              <w:autoSpaceDE w:val="0"/>
              <w:autoSpaceDN w:val="0"/>
              <w:adjustRightInd w:val="0"/>
              <w:jc w:val="both"/>
              <w:textAlignment w:val="baseline"/>
              <w:rPr>
                <w:rFonts w:cs="Arial"/>
                <w:iCs/>
                <w:szCs w:val="20"/>
                <w:lang w:eastAsia="sl-SI"/>
              </w:rPr>
            </w:pPr>
            <w:r w:rsidRPr="00F40C3B">
              <w:rPr>
                <w:rFonts w:cs="Arial"/>
                <w:iCs/>
                <w:szCs w:val="20"/>
                <w:lang w:eastAsia="sl-SI"/>
              </w:rPr>
              <w:t>Leon Brčina, svetovalec</w:t>
            </w:r>
          </w:p>
        </w:tc>
      </w:tr>
      <w:tr w:rsidR="00AE1F83" w:rsidRPr="00F40C3B" w14:paraId="19FAAA34" w14:textId="77777777" w:rsidTr="009C3E87">
        <w:tc>
          <w:tcPr>
            <w:tcW w:w="9163" w:type="dxa"/>
            <w:gridSpan w:val="4"/>
          </w:tcPr>
          <w:p w14:paraId="4927E14A" w14:textId="77777777" w:rsidR="00AE1F83" w:rsidRPr="00F40C3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F40C3B">
              <w:rPr>
                <w:rFonts w:ascii="Arial" w:eastAsia="Times New Roman" w:hAnsi="Arial" w:cs="Arial"/>
                <w:b/>
                <w:iCs/>
                <w:sz w:val="20"/>
                <w:szCs w:val="20"/>
                <w:lang w:eastAsia="sl-SI"/>
              </w:rPr>
              <w:t xml:space="preserve">3.b Zunanji strokovnjaki, ki so </w:t>
            </w:r>
            <w:r w:rsidRPr="00F40C3B">
              <w:rPr>
                <w:rFonts w:ascii="Arial" w:eastAsia="Times New Roman" w:hAnsi="Arial" w:cs="Arial"/>
                <w:b/>
                <w:sz w:val="20"/>
                <w:szCs w:val="20"/>
                <w:lang w:eastAsia="sl-SI"/>
              </w:rPr>
              <w:t>sodelovali pri pripravi dela ali celotnega gradiva:</w:t>
            </w:r>
          </w:p>
        </w:tc>
      </w:tr>
      <w:tr w:rsidR="00AE1F83" w:rsidRPr="00F40C3B" w14:paraId="49021744" w14:textId="77777777" w:rsidTr="009C3E87">
        <w:tc>
          <w:tcPr>
            <w:tcW w:w="9163" w:type="dxa"/>
            <w:gridSpan w:val="4"/>
          </w:tcPr>
          <w:p w14:paraId="406049F5" w14:textId="3FFCD118" w:rsidR="00AE1F83" w:rsidRPr="006530F6" w:rsidRDefault="00D77D82" w:rsidP="006530F6">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K osnutku zakona je podal mnenje in predloge dopolnitev</w:t>
            </w:r>
            <w:r w:rsidR="006530F6" w:rsidRPr="005E10A6">
              <w:rPr>
                <w:rFonts w:ascii="Arial" w:eastAsia="Times New Roman" w:hAnsi="Arial" w:cs="Arial"/>
                <w:sz w:val="20"/>
                <w:szCs w:val="20"/>
                <w:lang w:eastAsia="sl-SI"/>
              </w:rPr>
              <w:t xml:space="preserve"> Aleš Butala, pravno svetovanje, s. p., </w:t>
            </w:r>
            <w:r w:rsidR="006530F6" w:rsidRPr="005E10A6">
              <w:rPr>
                <w:rFonts w:ascii="Arial" w:eastAsia="Times New Roman" w:hAnsi="Arial" w:cs="Arial"/>
                <w:sz w:val="20"/>
                <w:szCs w:val="20"/>
                <w:shd w:val="clear" w:color="auto" w:fill="FFFFFF"/>
              </w:rPr>
              <w:t>Pregljeva ulica 84, 1000 Ljubljana.</w:t>
            </w:r>
          </w:p>
        </w:tc>
      </w:tr>
      <w:tr w:rsidR="00AE1F83" w:rsidRPr="00F40C3B" w14:paraId="65FA0763" w14:textId="77777777" w:rsidTr="009C3E87">
        <w:tc>
          <w:tcPr>
            <w:tcW w:w="9163" w:type="dxa"/>
            <w:gridSpan w:val="4"/>
          </w:tcPr>
          <w:p w14:paraId="70436EAE" w14:textId="77777777" w:rsidR="00AE1F83" w:rsidRPr="00F40C3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F40C3B">
              <w:rPr>
                <w:rFonts w:ascii="Arial" w:eastAsia="Times New Roman" w:hAnsi="Arial" w:cs="Arial"/>
                <w:b/>
                <w:sz w:val="20"/>
                <w:szCs w:val="20"/>
                <w:lang w:eastAsia="sl-SI"/>
              </w:rPr>
              <w:t>4. Predstavniki vlade, ki bodo sodelovali pri delu državnega zbora:</w:t>
            </w:r>
          </w:p>
        </w:tc>
      </w:tr>
      <w:tr w:rsidR="00AE1F83" w:rsidRPr="00F40C3B" w14:paraId="3CBB224D" w14:textId="77777777" w:rsidTr="009C3E87">
        <w:tc>
          <w:tcPr>
            <w:tcW w:w="9163" w:type="dxa"/>
            <w:gridSpan w:val="4"/>
          </w:tcPr>
          <w:p w14:paraId="43FA5CAC" w14:textId="77777777" w:rsidR="00A61F99" w:rsidRPr="00F40C3B" w:rsidRDefault="00A61F99" w:rsidP="00A61F99">
            <w:pPr>
              <w:pStyle w:val="Neotevilenodstavek"/>
              <w:numPr>
                <w:ilvl w:val="0"/>
                <w:numId w:val="11"/>
              </w:numPr>
              <w:spacing w:before="0" w:after="0" w:line="276" w:lineRule="auto"/>
              <w:rPr>
                <w:iCs/>
                <w:sz w:val="20"/>
                <w:szCs w:val="20"/>
              </w:rPr>
            </w:pPr>
            <w:r w:rsidRPr="00F40C3B">
              <w:rPr>
                <w:iCs/>
                <w:sz w:val="20"/>
                <w:szCs w:val="20"/>
              </w:rPr>
              <w:t>dr. Andrej Bertoncelj, minister,</w:t>
            </w:r>
          </w:p>
          <w:p w14:paraId="76C2080D" w14:textId="77777777" w:rsidR="00A61F99" w:rsidRPr="00F40C3B" w:rsidRDefault="00A61F99" w:rsidP="00A61F99">
            <w:pPr>
              <w:pStyle w:val="Neotevilenodstavek"/>
              <w:numPr>
                <w:ilvl w:val="0"/>
                <w:numId w:val="11"/>
              </w:numPr>
              <w:spacing w:before="0" w:after="0" w:line="276" w:lineRule="auto"/>
              <w:rPr>
                <w:iCs/>
                <w:sz w:val="20"/>
                <w:szCs w:val="20"/>
              </w:rPr>
            </w:pPr>
            <w:r w:rsidRPr="00F40C3B">
              <w:rPr>
                <w:iCs/>
                <w:sz w:val="20"/>
                <w:szCs w:val="20"/>
              </w:rPr>
              <w:t>Natalija Kovač Jereb, državna sekretarka,</w:t>
            </w:r>
          </w:p>
          <w:p w14:paraId="0CBBC533" w14:textId="77777777" w:rsidR="00A61F99" w:rsidRPr="00F40C3B" w:rsidRDefault="00A61F99" w:rsidP="00A61F99">
            <w:pPr>
              <w:pStyle w:val="Neotevilenodstavek"/>
              <w:numPr>
                <w:ilvl w:val="0"/>
                <w:numId w:val="11"/>
              </w:numPr>
              <w:spacing w:before="0" w:after="0" w:line="276" w:lineRule="auto"/>
              <w:rPr>
                <w:iCs/>
                <w:sz w:val="20"/>
                <w:szCs w:val="20"/>
              </w:rPr>
            </w:pPr>
            <w:r w:rsidRPr="00F40C3B">
              <w:rPr>
                <w:iCs/>
                <w:sz w:val="20"/>
                <w:szCs w:val="20"/>
              </w:rPr>
              <w:t>Metod Dragonja, državni sekretar,</w:t>
            </w:r>
          </w:p>
          <w:p w14:paraId="1A88ED5A" w14:textId="77777777" w:rsidR="00A61F99" w:rsidRPr="00F40C3B" w:rsidRDefault="00A61F99" w:rsidP="00A61F99">
            <w:pPr>
              <w:pStyle w:val="Neotevilenodstavek"/>
              <w:numPr>
                <w:ilvl w:val="0"/>
                <w:numId w:val="11"/>
              </w:numPr>
              <w:spacing w:before="0" w:after="0" w:line="276" w:lineRule="auto"/>
              <w:rPr>
                <w:iCs/>
                <w:sz w:val="20"/>
                <w:szCs w:val="20"/>
              </w:rPr>
            </w:pPr>
            <w:r w:rsidRPr="00F40C3B">
              <w:rPr>
                <w:iCs/>
                <w:sz w:val="20"/>
                <w:szCs w:val="20"/>
              </w:rPr>
              <w:t>mag. Saša Jazbec, državna sekretarka,</w:t>
            </w:r>
          </w:p>
          <w:p w14:paraId="1206558A" w14:textId="77777777" w:rsidR="00A61F99" w:rsidRPr="00F40C3B" w:rsidRDefault="00A61F99" w:rsidP="00A61F99">
            <w:pPr>
              <w:pStyle w:val="Neotevilenodstavek"/>
              <w:numPr>
                <w:ilvl w:val="0"/>
                <w:numId w:val="11"/>
              </w:numPr>
              <w:spacing w:before="0" w:after="0" w:line="276" w:lineRule="auto"/>
              <w:rPr>
                <w:iCs/>
                <w:sz w:val="20"/>
                <w:szCs w:val="20"/>
              </w:rPr>
            </w:pPr>
            <w:r w:rsidRPr="00F40C3B">
              <w:rPr>
                <w:iCs/>
                <w:sz w:val="20"/>
                <w:szCs w:val="20"/>
              </w:rPr>
              <w:t>mag. Alojz Stana, državni sekretar,</w:t>
            </w:r>
          </w:p>
          <w:p w14:paraId="180C3952" w14:textId="77777777" w:rsidR="00A61F99" w:rsidRPr="00F40C3B" w:rsidRDefault="00A61F99" w:rsidP="00A61F99">
            <w:pPr>
              <w:pStyle w:val="Neotevilenodstavek"/>
              <w:numPr>
                <w:ilvl w:val="0"/>
                <w:numId w:val="11"/>
              </w:numPr>
              <w:spacing w:before="0" w:after="0" w:line="276" w:lineRule="auto"/>
              <w:textAlignment w:val="auto"/>
              <w:rPr>
                <w:iCs/>
                <w:sz w:val="20"/>
                <w:szCs w:val="20"/>
              </w:rPr>
            </w:pPr>
            <w:r w:rsidRPr="00F40C3B">
              <w:rPr>
                <w:iCs/>
                <w:sz w:val="20"/>
                <w:szCs w:val="20"/>
              </w:rPr>
              <w:t>Urška Cvelbar, generalna direktorica Direktorata za finančni sistem,</w:t>
            </w:r>
          </w:p>
          <w:p w14:paraId="27FFBC62" w14:textId="77777777" w:rsidR="00A61F99" w:rsidRPr="00F40C3B" w:rsidRDefault="00A61F99" w:rsidP="00A61F99">
            <w:pPr>
              <w:pStyle w:val="Neotevilenodstavek"/>
              <w:numPr>
                <w:ilvl w:val="0"/>
                <w:numId w:val="11"/>
              </w:numPr>
              <w:spacing w:before="0" w:after="0" w:line="276" w:lineRule="auto"/>
              <w:textAlignment w:val="auto"/>
              <w:rPr>
                <w:iCs/>
                <w:sz w:val="20"/>
                <w:szCs w:val="20"/>
              </w:rPr>
            </w:pPr>
            <w:r w:rsidRPr="00F40C3B">
              <w:rPr>
                <w:iCs/>
                <w:sz w:val="20"/>
                <w:szCs w:val="20"/>
              </w:rPr>
              <w:t>Janja Jereb, vodja Sektorja za finančni sistem,</w:t>
            </w:r>
          </w:p>
          <w:p w14:paraId="00118F82" w14:textId="75BF122F" w:rsidR="00F33C4A" w:rsidRPr="003A25E6" w:rsidRDefault="00A61F99" w:rsidP="003A25E6">
            <w:pPr>
              <w:pStyle w:val="Neotevilenodstavek"/>
              <w:numPr>
                <w:ilvl w:val="0"/>
                <w:numId w:val="11"/>
              </w:numPr>
              <w:spacing w:before="0" w:after="0" w:line="276" w:lineRule="auto"/>
              <w:textAlignment w:val="auto"/>
              <w:rPr>
                <w:b/>
                <w:szCs w:val="20"/>
              </w:rPr>
            </w:pPr>
            <w:r w:rsidRPr="00F40C3B">
              <w:rPr>
                <w:iCs/>
                <w:sz w:val="20"/>
                <w:szCs w:val="20"/>
              </w:rPr>
              <w:t>Leon Brčina, svetovalec</w:t>
            </w:r>
            <w:r w:rsidR="003A25E6">
              <w:rPr>
                <w:iCs/>
                <w:sz w:val="20"/>
                <w:szCs w:val="20"/>
              </w:rPr>
              <w:t xml:space="preserve"> v Sektorju za finančni sistem</w:t>
            </w:r>
            <w:r w:rsidRPr="00F40C3B">
              <w:rPr>
                <w:iCs/>
                <w:sz w:val="20"/>
                <w:szCs w:val="20"/>
              </w:rPr>
              <w:t>.</w:t>
            </w:r>
          </w:p>
        </w:tc>
      </w:tr>
      <w:tr w:rsidR="00AE1F83" w:rsidRPr="00F40C3B" w14:paraId="482343F7" w14:textId="77777777" w:rsidTr="009C3E87">
        <w:tc>
          <w:tcPr>
            <w:tcW w:w="9163" w:type="dxa"/>
            <w:gridSpan w:val="4"/>
          </w:tcPr>
          <w:p w14:paraId="721FC707" w14:textId="77777777" w:rsidR="00AE1F83" w:rsidRPr="00F40C3B"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40C3B">
              <w:rPr>
                <w:rFonts w:ascii="Arial" w:eastAsia="Times New Roman" w:hAnsi="Arial" w:cs="Arial"/>
                <w:b/>
                <w:sz w:val="20"/>
                <w:szCs w:val="20"/>
                <w:lang w:eastAsia="sl-SI"/>
              </w:rPr>
              <w:t>5. Kratek povzetek gradiva:</w:t>
            </w:r>
          </w:p>
        </w:tc>
      </w:tr>
      <w:tr w:rsidR="00AE1F83" w:rsidRPr="00F40C3B" w14:paraId="13CCE408" w14:textId="77777777" w:rsidTr="009C3E87">
        <w:tc>
          <w:tcPr>
            <w:tcW w:w="9163" w:type="dxa"/>
            <w:gridSpan w:val="4"/>
          </w:tcPr>
          <w:p w14:paraId="0BF32E47" w14:textId="77777777" w:rsidR="00455F17" w:rsidRPr="00F40C3B" w:rsidRDefault="00455F17" w:rsidP="00F33C4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B432194" w14:textId="77777777" w:rsidR="00F07036" w:rsidRPr="00F40C3B" w:rsidRDefault="00F07036" w:rsidP="00F33C4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 xml:space="preserve">Ustavno sodišče je z odločbo </w:t>
            </w:r>
            <w:r w:rsidR="001862DE">
              <w:rPr>
                <w:rFonts w:ascii="Arial" w:eastAsia="Times New Roman" w:hAnsi="Arial" w:cs="Arial"/>
                <w:iCs/>
                <w:sz w:val="20"/>
                <w:szCs w:val="20"/>
                <w:lang w:eastAsia="sl-SI"/>
              </w:rPr>
              <w:t xml:space="preserve">Ustavnega sodišča št. </w:t>
            </w:r>
            <w:r w:rsidRPr="00F40C3B">
              <w:rPr>
                <w:rFonts w:ascii="Arial" w:eastAsia="Times New Roman" w:hAnsi="Arial" w:cs="Arial"/>
                <w:iCs/>
                <w:sz w:val="20"/>
                <w:szCs w:val="20"/>
                <w:lang w:eastAsia="sl-SI"/>
              </w:rPr>
              <w:t>U-I-295/13</w:t>
            </w:r>
            <w:r w:rsidR="00CE62D4">
              <w:rPr>
                <w:rFonts w:ascii="Arial" w:eastAsia="Times New Roman" w:hAnsi="Arial" w:cs="Arial"/>
                <w:iCs/>
                <w:sz w:val="20"/>
                <w:szCs w:val="20"/>
                <w:lang w:eastAsia="sl-SI"/>
              </w:rPr>
              <w:t xml:space="preserve"> z dne 19. 10. 2016</w:t>
            </w:r>
            <w:r w:rsidRPr="00F40C3B">
              <w:rPr>
                <w:rFonts w:ascii="Arial" w:eastAsia="Times New Roman" w:hAnsi="Arial" w:cs="Arial"/>
                <w:iCs/>
                <w:sz w:val="20"/>
                <w:szCs w:val="20"/>
                <w:lang w:eastAsia="sl-SI"/>
              </w:rPr>
              <w:t xml:space="preserve"> (Uradni list RS, št. 71/16</w:t>
            </w:r>
            <w:r w:rsidR="001862DE">
              <w:rPr>
                <w:rFonts w:ascii="Arial" w:eastAsia="Times New Roman" w:hAnsi="Arial" w:cs="Arial"/>
                <w:iCs/>
                <w:sz w:val="20"/>
                <w:szCs w:val="20"/>
                <w:lang w:eastAsia="sl-SI"/>
              </w:rPr>
              <w:t xml:space="preserve">; v nadaljnjem besedilu: </w:t>
            </w:r>
            <w:r w:rsidR="00CE62D4">
              <w:rPr>
                <w:rFonts w:ascii="Arial" w:eastAsia="Times New Roman" w:hAnsi="Arial" w:cs="Arial"/>
                <w:iCs/>
                <w:sz w:val="20"/>
                <w:szCs w:val="20"/>
                <w:lang w:eastAsia="sl-SI"/>
              </w:rPr>
              <w:t>odločba US U-I-295/13</w:t>
            </w:r>
            <w:r w:rsidRPr="00F40C3B">
              <w:rPr>
                <w:rFonts w:ascii="Arial" w:eastAsia="Times New Roman" w:hAnsi="Arial" w:cs="Arial"/>
                <w:iCs/>
                <w:sz w:val="20"/>
                <w:szCs w:val="20"/>
                <w:lang w:eastAsia="sl-SI"/>
              </w:rPr>
              <w:t>) sprejelo odločitev v zvezi z ustavnostjo določb Zakona o bančništvu (</w:t>
            </w:r>
            <w:r w:rsidR="001862DE" w:rsidRPr="001862DE">
              <w:rPr>
                <w:rFonts w:ascii="Arial" w:eastAsia="Times New Roman" w:hAnsi="Arial" w:cs="Arial"/>
                <w:sz w:val="20"/>
                <w:szCs w:val="20"/>
                <w:lang w:eastAsia="sl-SI"/>
              </w:rPr>
              <w:t>Uradni list RS, št. 99/10 – uradno prečiščeno besedilo, 52/11 – popr., 9/11 – ZPlaSS-B, 35/11, 59/11, 85/11, 48/12, 105/12, 56/13, 63/13 – ZS-K, 96/13, 25/15 – ZBan-2, 27/16 – ZSJV in 44/16 – ZRPPB</w:t>
            </w:r>
            <w:r w:rsidR="00C73559" w:rsidRPr="00F40C3B">
              <w:rPr>
                <w:rFonts w:ascii="Arial" w:eastAsia="Times New Roman" w:hAnsi="Arial" w:cs="Arial"/>
                <w:sz w:val="20"/>
                <w:szCs w:val="20"/>
                <w:lang w:eastAsia="sl-SI"/>
              </w:rPr>
              <w:t>; v nadaljnjem besedilu:</w:t>
            </w:r>
            <w:r w:rsidR="00C73559">
              <w:rPr>
                <w:rFonts w:ascii="Arial" w:eastAsia="Times New Roman" w:hAnsi="Arial" w:cs="Arial"/>
                <w:sz w:val="20"/>
                <w:szCs w:val="20"/>
                <w:lang w:eastAsia="sl-SI"/>
              </w:rPr>
              <w:t xml:space="preserve"> </w:t>
            </w:r>
            <w:r w:rsidRPr="00F40C3B">
              <w:rPr>
                <w:rFonts w:ascii="Arial" w:eastAsia="Times New Roman" w:hAnsi="Arial" w:cs="Arial"/>
                <w:iCs/>
                <w:sz w:val="20"/>
                <w:szCs w:val="20"/>
                <w:lang w:eastAsia="sl-SI"/>
              </w:rPr>
              <w:t xml:space="preserve">ZBan-1), ki urejajo prenehanje kvalificiranih obveznosti v okviru sanacije bank leta 2013. Zaradi odsotnosti posebnih procesnih pravil za odškodninske spore nekdanjih imetnikov proti Banki Slovenije je ustavno sodišče za neustaven spoznalo 350.a člen ZBan-1. In sicer je bila neustavnost ugotovljena v zvezi s pravico do dostopa do podatkov, dokaznim bremenom in </w:t>
            </w:r>
            <w:r w:rsidR="00A61F99" w:rsidRPr="00F40C3B">
              <w:rPr>
                <w:rFonts w:ascii="Arial" w:eastAsia="Times New Roman" w:hAnsi="Arial" w:cs="Arial"/>
                <w:iCs/>
                <w:sz w:val="20"/>
                <w:szCs w:val="20"/>
                <w:lang w:eastAsia="sl-SI"/>
              </w:rPr>
              <w:t>možnostjo kolektivnega uveljavljanja sodnega varstva</w:t>
            </w:r>
            <w:r w:rsidRPr="00F40C3B">
              <w:rPr>
                <w:rFonts w:ascii="Arial" w:eastAsia="Times New Roman" w:hAnsi="Arial" w:cs="Arial"/>
                <w:iCs/>
                <w:sz w:val="20"/>
                <w:szCs w:val="20"/>
                <w:lang w:eastAsia="sl-SI"/>
              </w:rPr>
              <w:t>.</w:t>
            </w:r>
          </w:p>
          <w:p w14:paraId="296BDEB1" w14:textId="77777777" w:rsidR="00F33C4A" w:rsidRPr="00F40C3B" w:rsidRDefault="00F33C4A" w:rsidP="00F33C4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A4B016C" w14:textId="77777777" w:rsidR="00F33C4A" w:rsidRPr="00F40C3B" w:rsidRDefault="003C469B" w:rsidP="003C469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 xml:space="preserve">S predlaganim zakonom se </w:t>
            </w:r>
            <w:r w:rsidR="00F33C4A" w:rsidRPr="00F40C3B">
              <w:rPr>
                <w:rFonts w:ascii="Arial" w:eastAsia="Times New Roman" w:hAnsi="Arial" w:cs="Arial"/>
                <w:iCs/>
                <w:sz w:val="20"/>
                <w:szCs w:val="20"/>
                <w:lang w:eastAsia="sl-SI"/>
              </w:rPr>
              <w:t xml:space="preserve">določa postopek sodnega varstva </w:t>
            </w:r>
            <w:r w:rsidR="00F07036" w:rsidRPr="00F40C3B">
              <w:rPr>
                <w:rFonts w:ascii="Arial" w:eastAsia="Times New Roman" w:hAnsi="Arial" w:cs="Arial"/>
                <w:iCs/>
                <w:sz w:val="20"/>
                <w:szCs w:val="20"/>
                <w:lang w:eastAsia="sl-SI"/>
              </w:rPr>
              <w:t xml:space="preserve">nekdanjih </w:t>
            </w:r>
            <w:r w:rsidR="00F33C4A" w:rsidRPr="00F40C3B">
              <w:rPr>
                <w:rFonts w:ascii="Arial" w:eastAsia="Times New Roman" w:hAnsi="Arial" w:cs="Arial"/>
                <w:iCs/>
                <w:sz w:val="20"/>
                <w:szCs w:val="20"/>
                <w:lang w:eastAsia="sl-SI"/>
              </w:rPr>
              <w:t xml:space="preserve">imetnikov kvalificiranih obveznosti, ki bo upošteval odločbo </w:t>
            </w:r>
            <w:r w:rsidR="00CE62D4">
              <w:rPr>
                <w:rFonts w:ascii="Arial" w:eastAsia="Times New Roman" w:hAnsi="Arial" w:cs="Arial"/>
                <w:iCs/>
                <w:sz w:val="20"/>
                <w:szCs w:val="20"/>
                <w:lang w:eastAsia="sl-SI"/>
              </w:rPr>
              <w:t xml:space="preserve">US </w:t>
            </w:r>
            <w:r w:rsidR="00F33C4A" w:rsidRPr="00F40C3B">
              <w:rPr>
                <w:rFonts w:ascii="Arial" w:eastAsia="Times New Roman" w:hAnsi="Arial" w:cs="Arial"/>
                <w:iCs/>
                <w:sz w:val="20"/>
                <w:szCs w:val="20"/>
                <w:lang w:eastAsia="sl-SI"/>
              </w:rPr>
              <w:t>U-I-295/13</w:t>
            </w:r>
            <w:r w:rsidRPr="00F40C3B">
              <w:rPr>
                <w:rFonts w:ascii="Arial" w:eastAsia="Times New Roman" w:hAnsi="Arial" w:cs="Arial"/>
                <w:iCs/>
                <w:sz w:val="20"/>
                <w:szCs w:val="20"/>
                <w:lang w:eastAsia="sl-SI"/>
              </w:rPr>
              <w:t>, s čimer se urejajo zgoraj izpostavljena vprašanja.</w:t>
            </w:r>
          </w:p>
          <w:p w14:paraId="1A824CE6" w14:textId="77777777" w:rsidR="003C469B" w:rsidRPr="00F40C3B" w:rsidRDefault="003C469B" w:rsidP="003C469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F40C3B" w14:paraId="6BF7CDD7" w14:textId="77777777" w:rsidTr="009C3E87">
        <w:tc>
          <w:tcPr>
            <w:tcW w:w="9163" w:type="dxa"/>
            <w:gridSpan w:val="4"/>
          </w:tcPr>
          <w:p w14:paraId="3654BD88" w14:textId="77777777" w:rsidR="00AE1F83" w:rsidRPr="00F40C3B"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40C3B">
              <w:rPr>
                <w:rFonts w:ascii="Arial" w:eastAsia="Times New Roman" w:hAnsi="Arial" w:cs="Arial"/>
                <w:b/>
                <w:sz w:val="20"/>
                <w:szCs w:val="20"/>
                <w:lang w:eastAsia="sl-SI"/>
              </w:rPr>
              <w:t>6. Presoja posledic za:</w:t>
            </w:r>
          </w:p>
        </w:tc>
      </w:tr>
      <w:tr w:rsidR="00AE1F83" w:rsidRPr="00F40C3B" w14:paraId="4255DDB1" w14:textId="77777777" w:rsidTr="009C3E87">
        <w:tc>
          <w:tcPr>
            <w:tcW w:w="1448" w:type="dxa"/>
          </w:tcPr>
          <w:p w14:paraId="1CA09D3B" w14:textId="77777777" w:rsidR="00AE1F83" w:rsidRPr="00F40C3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a)</w:t>
            </w:r>
          </w:p>
        </w:tc>
        <w:tc>
          <w:tcPr>
            <w:tcW w:w="5444" w:type="dxa"/>
            <w:gridSpan w:val="2"/>
          </w:tcPr>
          <w:p w14:paraId="58BC981B" w14:textId="77777777" w:rsidR="00AE1F83" w:rsidRPr="00F40C3B"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40C3B">
              <w:rPr>
                <w:rFonts w:ascii="Arial" w:eastAsia="Times New Roman" w:hAnsi="Arial" w:cs="Arial"/>
                <w:sz w:val="20"/>
                <w:szCs w:val="20"/>
                <w:lang w:eastAsia="sl-SI"/>
              </w:rPr>
              <w:t>javnofinančna sredstva nad 40.000 EUR v tekočem in naslednjih treh letih</w:t>
            </w:r>
          </w:p>
        </w:tc>
        <w:tc>
          <w:tcPr>
            <w:tcW w:w="2271" w:type="dxa"/>
            <w:vAlign w:val="center"/>
          </w:tcPr>
          <w:p w14:paraId="56241C13" w14:textId="77777777" w:rsidR="00AE1F83" w:rsidRPr="00F40C3B" w:rsidRDefault="006040FC"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40C3B">
              <w:rPr>
                <w:rFonts w:ascii="Arial" w:eastAsia="Times New Roman" w:hAnsi="Arial" w:cs="Arial"/>
                <w:sz w:val="20"/>
                <w:szCs w:val="20"/>
                <w:lang w:eastAsia="sl-SI"/>
              </w:rPr>
              <w:t>DA</w:t>
            </w:r>
          </w:p>
        </w:tc>
      </w:tr>
      <w:tr w:rsidR="00AE1F83" w:rsidRPr="00F40C3B" w14:paraId="7F04B284" w14:textId="77777777" w:rsidTr="009C3E87">
        <w:tc>
          <w:tcPr>
            <w:tcW w:w="1448" w:type="dxa"/>
          </w:tcPr>
          <w:p w14:paraId="7326B281" w14:textId="77777777" w:rsidR="00AE1F83" w:rsidRPr="00F40C3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b)</w:t>
            </w:r>
          </w:p>
        </w:tc>
        <w:tc>
          <w:tcPr>
            <w:tcW w:w="5444" w:type="dxa"/>
            <w:gridSpan w:val="2"/>
          </w:tcPr>
          <w:p w14:paraId="2E9AEB96" w14:textId="77777777" w:rsidR="00AE1F83" w:rsidRPr="00F40C3B"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C3B">
              <w:rPr>
                <w:rFonts w:ascii="Arial" w:eastAsia="Times New Roman" w:hAnsi="Arial" w:cs="Arial"/>
                <w:bCs/>
                <w:sz w:val="20"/>
                <w:szCs w:val="20"/>
                <w:lang w:eastAsia="sl-SI"/>
              </w:rPr>
              <w:t>usklajenost slovenskega pravnega reda s pravnim redom Evropske unije</w:t>
            </w:r>
          </w:p>
        </w:tc>
        <w:tc>
          <w:tcPr>
            <w:tcW w:w="2271" w:type="dxa"/>
            <w:vAlign w:val="center"/>
          </w:tcPr>
          <w:p w14:paraId="084CA28D" w14:textId="77777777" w:rsidR="00AE1F83" w:rsidRPr="00F40C3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40C3B">
              <w:rPr>
                <w:rFonts w:ascii="Arial" w:eastAsia="Times New Roman" w:hAnsi="Arial" w:cs="Arial"/>
                <w:sz w:val="20"/>
                <w:szCs w:val="20"/>
                <w:lang w:eastAsia="sl-SI"/>
              </w:rPr>
              <w:t>NE</w:t>
            </w:r>
          </w:p>
        </w:tc>
      </w:tr>
      <w:tr w:rsidR="00AE1F83" w:rsidRPr="00F40C3B" w14:paraId="6DA5256A" w14:textId="77777777" w:rsidTr="009C3E87">
        <w:tc>
          <w:tcPr>
            <w:tcW w:w="1448" w:type="dxa"/>
          </w:tcPr>
          <w:p w14:paraId="7241741A" w14:textId="77777777" w:rsidR="00AE1F83" w:rsidRPr="00F40C3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c)</w:t>
            </w:r>
          </w:p>
        </w:tc>
        <w:tc>
          <w:tcPr>
            <w:tcW w:w="5444" w:type="dxa"/>
            <w:gridSpan w:val="2"/>
          </w:tcPr>
          <w:p w14:paraId="540FF6EA" w14:textId="77777777" w:rsidR="00AE1F83" w:rsidRPr="00F40C3B"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C3B">
              <w:rPr>
                <w:rFonts w:ascii="Arial" w:eastAsia="Times New Roman" w:hAnsi="Arial" w:cs="Arial"/>
                <w:sz w:val="20"/>
                <w:szCs w:val="20"/>
                <w:lang w:eastAsia="sl-SI"/>
              </w:rPr>
              <w:t>administrativne posledice</w:t>
            </w:r>
          </w:p>
        </w:tc>
        <w:tc>
          <w:tcPr>
            <w:tcW w:w="2271" w:type="dxa"/>
            <w:vAlign w:val="center"/>
          </w:tcPr>
          <w:p w14:paraId="03805763" w14:textId="77777777" w:rsidR="00AE1F83" w:rsidRPr="00F40C3B" w:rsidRDefault="005323D4"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F40C3B">
              <w:rPr>
                <w:rFonts w:ascii="Arial" w:eastAsia="Times New Roman" w:hAnsi="Arial" w:cs="Arial"/>
                <w:sz w:val="20"/>
                <w:szCs w:val="20"/>
                <w:lang w:eastAsia="sl-SI"/>
              </w:rPr>
              <w:t>DA</w:t>
            </w:r>
          </w:p>
        </w:tc>
      </w:tr>
      <w:tr w:rsidR="00AE1F83" w:rsidRPr="00F40C3B" w14:paraId="38E4BF83" w14:textId="77777777" w:rsidTr="009C3E87">
        <w:tc>
          <w:tcPr>
            <w:tcW w:w="1448" w:type="dxa"/>
          </w:tcPr>
          <w:p w14:paraId="7399330A" w14:textId="77777777" w:rsidR="00AE1F83" w:rsidRPr="00F40C3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č)</w:t>
            </w:r>
          </w:p>
        </w:tc>
        <w:tc>
          <w:tcPr>
            <w:tcW w:w="5444" w:type="dxa"/>
            <w:gridSpan w:val="2"/>
          </w:tcPr>
          <w:p w14:paraId="5747F740" w14:textId="77777777" w:rsidR="00AE1F83" w:rsidRPr="00F40C3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40C3B">
              <w:rPr>
                <w:rFonts w:ascii="Arial" w:eastAsia="Times New Roman" w:hAnsi="Arial" w:cs="Arial"/>
                <w:sz w:val="20"/>
                <w:szCs w:val="20"/>
                <w:lang w:eastAsia="sl-SI"/>
              </w:rPr>
              <w:t>gospodarstvo, zlasti</w:t>
            </w:r>
            <w:r w:rsidRPr="00F40C3B">
              <w:rPr>
                <w:rFonts w:ascii="Arial" w:eastAsia="Times New Roman" w:hAnsi="Arial" w:cs="Arial"/>
                <w:bCs/>
                <w:sz w:val="20"/>
                <w:szCs w:val="20"/>
                <w:lang w:eastAsia="sl-SI"/>
              </w:rPr>
              <w:t xml:space="preserve"> mala in srednja podjetja ter konkurenčnost podjetij</w:t>
            </w:r>
          </w:p>
        </w:tc>
        <w:tc>
          <w:tcPr>
            <w:tcW w:w="2271" w:type="dxa"/>
            <w:vAlign w:val="center"/>
          </w:tcPr>
          <w:p w14:paraId="7EE52C63" w14:textId="77777777" w:rsidR="00AE1F83" w:rsidRPr="00F40C3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40C3B">
              <w:rPr>
                <w:rFonts w:ascii="Arial" w:eastAsia="Times New Roman" w:hAnsi="Arial" w:cs="Arial"/>
                <w:sz w:val="20"/>
                <w:szCs w:val="20"/>
                <w:lang w:eastAsia="sl-SI"/>
              </w:rPr>
              <w:t>NE</w:t>
            </w:r>
          </w:p>
        </w:tc>
      </w:tr>
      <w:tr w:rsidR="00AE1F83" w:rsidRPr="00F40C3B" w14:paraId="1ABA5655" w14:textId="77777777" w:rsidTr="009C3E87">
        <w:tc>
          <w:tcPr>
            <w:tcW w:w="1448" w:type="dxa"/>
          </w:tcPr>
          <w:p w14:paraId="3A93CDA5" w14:textId="77777777" w:rsidR="00AE1F83" w:rsidRPr="00F40C3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d)</w:t>
            </w:r>
          </w:p>
        </w:tc>
        <w:tc>
          <w:tcPr>
            <w:tcW w:w="5444" w:type="dxa"/>
            <w:gridSpan w:val="2"/>
          </w:tcPr>
          <w:p w14:paraId="5345109A" w14:textId="77777777" w:rsidR="00AE1F83" w:rsidRPr="00F40C3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40C3B">
              <w:rPr>
                <w:rFonts w:ascii="Arial" w:eastAsia="Times New Roman" w:hAnsi="Arial" w:cs="Arial"/>
                <w:bCs/>
                <w:sz w:val="20"/>
                <w:szCs w:val="20"/>
                <w:lang w:eastAsia="sl-SI"/>
              </w:rPr>
              <w:t>okolje, vključno s prostorskimi in varstvenimi vidiki</w:t>
            </w:r>
          </w:p>
        </w:tc>
        <w:tc>
          <w:tcPr>
            <w:tcW w:w="2271" w:type="dxa"/>
            <w:vAlign w:val="center"/>
          </w:tcPr>
          <w:p w14:paraId="1B9ABFBC" w14:textId="77777777" w:rsidR="00AE1F83" w:rsidRPr="00F40C3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40C3B">
              <w:rPr>
                <w:rFonts w:ascii="Arial" w:eastAsia="Times New Roman" w:hAnsi="Arial" w:cs="Arial"/>
                <w:sz w:val="20"/>
                <w:szCs w:val="20"/>
                <w:lang w:eastAsia="sl-SI"/>
              </w:rPr>
              <w:t>NE</w:t>
            </w:r>
          </w:p>
        </w:tc>
      </w:tr>
      <w:tr w:rsidR="00AE1F83" w:rsidRPr="00F40C3B" w14:paraId="7103CF78" w14:textId="77777777" w:rsidTr="009C3E87">
        <w:tc>
          <w:tcPr>
            <w:tcW w:w="1448" w:type="dxa"/>
          </w:tcPr>
          <w:p w14:paraId="798EB5D8" w14:textId="77777777" w:rsidR="00AE1F83" w:rsidRPr="00F40C3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e)</w:t>
            </w:r>
          </w:p>
        </w:tc>
        <w:tc>
          <w:tcPr>
            <w:tcW w:w="5444" w:type="dxa"/>
            <w:gridSpan w:val="2"/>
          </w:tcPr>
          <w:p w14:paraId="72E31DCC" w14:textId="77777777" w:rsidR="00AE1F83" w:rsidRPr="00F40C3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40C3B">
              <w:rPr>
                <w:rFonts w:ascii="Arial" w:eastAsia="Times New Roman" w:hAnsi="Arial" w:cs="Arial"/>
                <w:bCs/>
                <w:sz w:val="20"/>
                <w:szCs w:val="20"/>
                <w:lang w:eastAsia="sl-SI"/>
              </w:rPr>
              <w:t>socialno področje</w:t>
            </w:r>
          </w:p>
        </w:tc>
        <w:tc>
          <w:tcPr>
            <w:tcW w:w="2271" w:type="dxa"/>
            <w:vAlign w:val="center"/>
          </w:tcPr>
          <w:p w14:paraId="0DFAFE8B" w14:textId="77777777" w:rsidR="00AE1F83" w:rsidRPr="00F40C3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40C3B">
              <w:rPr>
                <w:rFonts w:ascii="Arial" w:eastAsia="Times New Roman" w:hAnsi="Arial" w:cs="Arial"/>
                <w:sz w:val="20"/>
                <w:szCs w:val="20"/>
                <w:lang w:eastAsia="sl-SI"/>
              </w:rPr>
              <w:t>NE</w:t>
            </w:r>
          </w:p>
        </w:tc>
      </w:tr>
      <w:tr w:rsidR="00AE1F83" w:rsidRPr="00F40C3B" w14:paraId="1755F21C" w14:textId="77777777" w:rsidTr="009C3E87">
        <w:tc>
          <w:tcPr>
            <w:tcW w:w="1448" w:type="dxa"/>
            <w:tcBorders>
              <w:bottom w:val="single" w:sz="4" w:space="0" w:color="auto"/>
            </w:tcBorders>
          </w:tcPr>
          <w:p w14:paraId="3A3B188B" w14:textId="77777777" w:rsidR="00AE1F83" w:rsidRPr="00F40C3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f)</w:t>
            </w:r>
          </w:p>
        </w:tc>
        <w:tc>
          <w:tcPr>
            <w:tcW w:w="5444" w:type="dxa"/>
            <w:gridSpan w:val="2"/>
            <w:tcBorders>
              <w:bottom w:val="single" w:sz="4" w:space="0" w:color="auto"/>
            </w:tcBorders>
          </w:tcPr>
          <w:p w14:paraId="08296058" w14:textId="77777777" w:rsidR="00AE1F83" w:rsidRPr="00F40C3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40C3B">
              <w:rPr>
                <w:rFonts w:ascii="Arial" w:eastAsia="Times New Roman" w:hAnsi="Arial" w:cs="Arial"/>
                <w:bCs/>
                <w:sz w:val="20"/>
                <w:szCs w:val="20"/>
                <w:lang w:eastAsia="sl-SI"/>
              </w:rPr>
              <w:t>dokumente razvojnega načrtovanja:</w:t>
            </w:r>
          </w:p>
          <w:p w14:paraId="3661CD43" w14:textId="77777777" w:rsidR="00AE1F83" w:rsidRPr="00F40C3B"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40C3B">
              <w:rPr>
                <w:rFonts w:ascii="Arial" w:eastAsia="Times New Roman" w:hAnsi="Arial" w:cs="Arial"/>
                <w:bCs/>
                <w:sz w:val="20"/>
                <w:szCs w:val="20"/>
                <w:lang w:eastAsia="sl-SI"/>
              </w:rPr>
              <w:t>nacionalne dokumente razvojnega načrtovanja</w:t>
            </w:r>
          </w:p>
          <w:p w14:paraId="610C4D24" w14:textId="77777777" w:rsidR="00AE1F83" w:rsidRPr="00F40C3B"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40C3B">
              <w:rPr>
                <w:rFonts w:ascii="Arial" w:eastAsia="Times New Roman" w:hAnsi="Arial" w:cs="Arial"/>
                <w:bCs/>
                <w:sz w:val="20"/>
                <w:szCs w:val="20"/>
                <w:lang w:eastAsia="sl-SI"/>
              </w:rPr>
              <w:t>razvojne politike na ravni programov po strukturi razvojne klasifikacije programskega proračuna</w:t>
            </w:r>
          </w:p>
          <w:p w14:paraId="2FF85B0F" w14:textId="77777777" w:rsidR="00AE1F83" w:rsidRPr="00F40C3B"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40C3B">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65CA2763" w14:textId="77777777" w:rsidR="00AE1F83" w:rsidRPr="00F40C3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40C3B">
              <w:rPr>
                <w:rFonts w:ascii="Arial" w:eastAsia="Times New Roman" w:hAnsi="Arial" w:cs="Arial"/>
                <w:sz w:val="20"/>
                <w:szCs w:val="20"/>
                <w:lang w:eastAsia="sl-SI"/>
              </w:rPr>
              <w:t>NE</w:t>
            </w:r>
          </w:p>
        </w:tc>
      </w:tr>
      <w:tr w:rsidR="00AE1F83" w:rsidRPr="00F40C3B" w14:paraId="5108F7E0" w14:textId="77777777" w:rsidTr="009C3E87">
        <w:tc>
          <w:tcPr>
            <w:tcW w:w="9163" w:type="dxa"/>
            <w:gridSpan w:val="4"/>
            <w:tcBorders>
              <w:top w:val="single" w:sz="4" w:space="0" w:color="auto"/>
              <w:left w:val="single" w:sz="4" w:space="0" w:color="auto"/>
              <w:bottom w:val="single" w:sz="4" w:space="0" w:color="auto"/>
              <w:right w:val="single" w:sz="4" w:space="0" w:color="auto"/>
            </w:tcBorders>
          </w:tcPr>
          <w:p w14:paraId="5735DA49" w14:textId="77777777" w:rsidR="00AE1F83" w:rsidRPr="00F40C3B"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40C3B">
              <w:rPr>
                <w:rFonts w:ascii="Arial" w:eastAsia="Times New Roman" w:hAnsi="Arial" w:cs="Arial"/>
                <w:b/>
                <w:sz w:val="20"/>
                <w:szCs w:val="20"/>
                <w:lang w:eastAsia="sl-SI"/>
              </w:rPr>
              <w:t>7.a Predstavitev ocene finančnih posledic nad 40.000 EUR:</w:t>
            </w:r>
          </w:p>
          <w:p w14:paraId="4804129D" w14:textId="77777777" w:rsidR="00455F17" w:rsidRPr="00F40C3B" w:rsidRDefault="00455F17" w:rsidP="00455F17">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5F4AE0AF" w14:textId="60EE4CE6" w:rsidR="00A61F99" w:rsidRDefault="00A61F99" w:rsidP="00A61F99">
            <w:pPr>
              <w:spacing w:line="276" w:lineRule="auto"/>
              <w:jc w:val="both"/>
              <w:rPr>
                <w:rFonts w:ascii="Arial" w:hAnsi="Arial" w:cs="Arial"/>
                <w:sz w:val="20"/>
                <w:szCs w:val="20"/>
                <w:lang w:eastAsia="sl-SI"/>
              </w:rPr>
            </w:pPr>
            <w:r w:rsidRPr="00F40C3B">
              <w:rPr>
                <w:rFonts w:ascii="Arial" w:hAnsi="Arial" w:cs="Arial"/>
                <w:sz w:val="20"/>
                <w:szCs w:val="20"/>
                <w:lang w:eastAsia="sl-SI"/>
              </w:rPr>
              <w:t xml:space="preserve">Postopki, ki bodo tekli v skladu s tem zakonom bodo zaradi strokovne zahtevnosti in obsežnosti zahtevali dodatne zaposlitve sodnega osebja kot tudi zagotovitve ustreznih prostorskih in materialnih pogojev za delo. Ocenjuje se, da bi stroški kadrovskih virov, ob predpostavki senatnega sojenja v vseh šestih postopkih, znašali približno 1.700.000 eurov letno. </w:t>
            </w:r>
            <w:r w:rsidR="00C76598">
              <w:rPr>
                <w:rFonts w:ascii="Arial" w:eastAsia="Times New Roman" w:hAnsi="Arial" w:cs="Arial"/>
                <w:sz w:val="20"/>
                <w:szCs w:val="20"/>
                <w:lang w:eastAsia="sl-SI"/>
              </w:rPr>
              <w:t>S</w:t>
            </w:r>
            <w:r w:rsidR="00C76598" w:rsidRPr="005E10A6">
              <w:rPr>
                <w:rFonts w:ascii="Arial" w:eastAsia="Times New Roman" w:hAnsi="Arial" w:cs="Arial"/>
                <w:sz w:val="20"/>
                <w:szCs w:val="20"/>
                <w:lang w:eastAsia="sl-SI"/>
              </w:rPr>
              <w:t xml:space="preserve">troški najema dodatnih prostorov </w:t>
            </w:r>
            <w:r w:rsidR="00C76598">
              <w:rPr>
                <w:rFonts w:ascii="Arial" w:eastAsia="Times New Roman" w:hAnsi="Arial" w:cs="Arial"/>
                <w:sz w:val="20"/>
                <w:szCs w:val="20"/>
                <w:lang w:eastAsia="sl-SI"/>
              </w:rPr>
              <w:t>(okvirno 2000m</w:t>
            </w:r>
            <w:r w:rsidR="00C76598" w:rsidRPr="00910C1E">
              <w:rPr>
                <w:rFonts w:ascii="Arial" w:eastAsia="Times New Roman" w:hAnsi="Arial" w:cs="Arial"/>
                <w:sz w:val="20"/>
                <w:szCs w:val="20"/>
                <w:vertAlign w:val="superscript"/>
                <w:lang w:eastAsia="sl-SI"/>
              </w:rPr>
              <w:t>2</w:t>
            </w:r>
            <w:r w:rsidR="00C76598">
              <w:rPr>
                <w:rFonts w:ascii="Arial" w:eastAsia="Times New Roman" w:hAnsi="Arial" w:cs="Arial"/>
                <w:sz w:val="20"/>
                <w:szCs w:val="20"/>
                <w:lang w:eastAsia="sl-SI"/>
              </w:rPr>
              <w:t xml:space="preserve">) </w:t>
            </w:r>
            <w:r w:rsidR="00C76598" w:rsidRPr="005E10A6">
              <w:rPr>
                <w:rFonts w:ascii="Arial" w:eastAsia="Times New Roman" w:hAnsi="Arial" w:cs="Arial"/>
                <w:sz w:val="20"/>
                <w:szCs w:val="20"/>
                <w:lang w:eastAsia="sl-SI"/>
              </w:rPr>
              <w:t xml:space="preserve">in njihovi obratovalni stroški </w:t>
            </w:r>
            <w:r w:rsidR="00C76598">
              <w:rPr>
                <w:rFonts w:ascii="Arial" w:eastAsia="Times New Roman" w:hAnsi="Arial" w:cs="Arial"/>
                <w:sz w:val="20"/>
                <w:szCs w:val="20"/>
                <w:lang w:eastAsia="sl-SI"/>
              </w:rPr>
              <w:t xml:space="preserve">pa bi bili po ocenah </w:t>
            </w:r>
            <w:r w:rsidR="00C76598" w:rsidRPr="005E10A6">
              <w:rPr>
                <w:rFonts w:ascii="Arial" w:eastAsia="Times New Roman" w:hAnsi="Arial" w:cs="Arial"/>
                <w:sz w:val="20"/>
                <w:szCs w:val="20"/>
                <w:lang w:eastAsia="sl-SI"/>
              </w:rPr>
              <w:t xml:space="preserve">približno </w:t>
            </w:r>
            <w:r w:rsidR="00C76598">
              <w:rPr>
                <w:rFonts w:ascii="Arial" w:eastAsia="Times New Roman" w:hAnsi="Arial" w:cs="Arial"/>
                <w:sz w:val="20"/>
                <w:szCs w:val="20"/>
                <w:lang w:eastAsia="sl-SI"/>
              </w:rPr>
              <w:t xml:space="preserve">420.000 </w:t>
            </w:r>
            <w:r w:rsidR="00C76598" w:rsidRPr="005E10A6">
              <w:rPr>
                <w:rFonts w:ascii="Arial" w:eastAsia="Times New Roman" w:hAnsi="Arial" w:cs="Arial"/>
                <w:sz w:val="20"/>
                <w:szCs w:val="20"/>
                <w:lang w:eastAsia="sl-SI"/>
              </w:rPr>
              <w:t>eurov letno.</w:t>
            </w:r>
            <w:r w:rsidR="00C76598">
              <w:rPr>
                <w:rFonts w:ascii="Arial" w:eastAsia="Times New Roman" w:hAnsi="Arial" w:cs="Arial"/>
                <w:sz w:val="20"/>
                <w:szCs w:val="20"/>
                <w:lang w:eastAsia="sl-SI"/>
              </w:rPr>
              <w:t xml:space="preserve"> Glede na ocenjeno število obravnav (cca 20) se ocenjuje, da bi dnevni najem dvoran, ki bodo sprejele cca. 500 udeležencev znašal približno 30.000 eurov letno; k čemur je potrebno prišteti še stroške dodatnega tehničnega in fizičnega varovanja.</w:t>
            </w:r>
            <w:r w:rsidR="00C76598" w:rsidRPr="005E10A6">
              <w:rPr>
                <w:rFonts w:ascii="Arial" w:eastAsia="Times New Roman" w:hAnsi="Arial" w:cs="Arial"/>
                <w:sz w:val="20"/>
                <w:szCs w:val="20"/>
                <w:lang w:eastAsia="sl-SI"/>
              </w:rPr>
              <w:t xml:space="preserve"> </w:t>
            </w:r>
            <w:r w:rsidRPr="00F40C3B">
              <w:rPr>
                <w:rFonts w:ascii="Arial" w:hAnsi="Arial" w:cs="Arial"/>
                <w:sz w:val="20"/>
                <w:szCs w:val="20"/>
                <w:lang w:eastAsia="sl-SI"/>
              </w:rPr>
              <w:t>Ostalih stroškov</w:t>
            </w:r>
            <w:r w:rsidRPr="00F40C3B">
              <w:rPr>
                <w:rStyle w:val="FootnoteReference"/>
                <w:rFonts w:ascii="Arial" w:hAnsi="Arial" w:cs="Arial"/>
                <w:sz w:val="20"/>
                <w:szCs w:val="20"/>
                <w:lang w:eastAsia="sl-SI"/>
              </w:rPr>
              <w:footnoteReference w:id="1"/>
            </w:r>
            <w:r w:rsidRPr="00F40C3B">
              <w:rPr>
                <w:rFonts w:ascii="Arial" w:hAnsi="Arial" w:cs="Arial"/>
                <w:sz w:val="20"/>
                <w:szCs w:val="20"/>
                <w:lang w:eastAsia="sl-SI"/>
              </w:rPr>
              <w:t xml:space="preserve"> v tem trenutku ni mogoče realno oceniti.</w:t>
            </w:r>
          </w:p>
          <w:p w14:paraId="38B7C8B1" w14:textId="515B506C" w:rsidR="00284446" w:rsidRDefault="00284446" w:rsidP="00A61F99">
            <w:pPr>
              <w:spacing w:line="276" w:lineRule="auto"/>
              <w:jc w:val="both"/>
              <w:rPr>
                <w:rFonts w:ascii="Arial" w:hAnsi="Arial" w:cs="Arial"/>
                <w:sz w:val="20"/>
                <w:szCs w:val="20"/>
                <w:lang w:eastAsia="sl-SI"/>
              </w:rPr>
            </w:pPr>
            <w:r w:rsidRPr="00284446">
              <w:rPr>
                <w:rFonts w:ascii="Arial" w:hAnsi="Arial" w:cs="Arial"/>
                <w:sz w:val="20"/>
                <w:szCs w:val="20"/>
                <w:lang w:eastAsia="sl-SI"/>
              </w:rPr>
              <w:t>Sredstva za izplačilo postopkov s strani sodišč se bodo glede na predvideno dinamiko izplačil zagotovila v finančnem načrtu Vrhovnega sodišča Republike Slovenije za leto 2020 (2.150.000 eurov), 2021 (2.150.000 eurov), 2022 (2.150.000 eurov), kakor tudi v naslednjih letih, odvisno od dinamike odločanja sodišč.</w:t>
            </w:r>
          </w:p>
          <w:p w14:paraId="569A76A2" w14:textId="77777777" w:rsidR="00CC6D5D" w:rsidRPr="005E10A6" w:rsidRDefault="00CC6D5D" w:rsidP="00CC6D5D">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Ocenjen strošek vzpostavitve virtualnih podatkovnih sob je 70.000 eurov; ocenjen strošek delovanja in vzdrževanja virtualnih podatkovnih sob je 5.000 eurov letno. Ocenjen strošek vzpostavitve podatkovne sobe na ministrstvu, pristojnem za finance je 10.000 eurov.</w:t>
            </w:r>
          </w:p>
          <w:p w14:paraId="578BC563" w14:textId="6E15F9E0" w:rsidR="00CC6D5D" w:rsidRPr="00F40C3B" w:rsidRDefault="00CC6D5D" w:rsidP="00A61F99">
            <w:pPr>
              <w:spacing w:line="276" w:lineRule="auto"/>
              <w:jc w:val="both"/>
              <w:rPr>
                <w:rFonts w:ascii="Arial" w:hAnsi="Arial" w:cs="Arial"/>
                <w:sz w:val="20"/>
                <w:szCs w:val="20"/>
                <w:lang w:eastAsia="sl-SI"/>
              </w:rPr>
            </w:pPr>
          </w:p>
          <w:p w14:paraId="28205B1B" w14:textId="77777777" w:rsidR="00A61F99" w:rsidRPr="00F40C3B" w:rsidRDefault="00A61F99" w:rsidP="00A61F99">
            <w:pPr>
              <w:spacing w:line="276" w:lineRule="auto"/>
              <w:jc w:val="both"/>
              <w:rPr>
                <w:rFonts w:ascii="Arial" w:hAnsi="Arial" w:cs="Arial"/>
                <w:sz w:val="20"/>
                <w:szCs w:val="20"/>
                <w:lang w:eastAsia="sl-SI"/>
              </w:rPr>
            </w:pPr>
            <w:r w:rsidRPr="00F40C3B">
              <w:rPr>
                <w:rFonts w:ascii="Arial" w:hAnsi="Arial" w:cs="Arial"/>
                <w:sz w:val="20"/>
                <w:szCs w:val="20"/>
                <w:lang w:eastAsia="sl-SI"/>
              </w:rPr>
              <w:t xml:space="preserve">Nominalna vrednost kvalificiranih obveznosti, ki so prenehale, je 963.197.453,89 </w:t>
            </w:r>
            <w:proofErr w:type="spellStart"/>
            <w:r w:rsidR="00CE62D4">
              <w:rPr>
                <w:rFonts w:ascii="Arial" w:hAnsi="Arial" w:cs="Arial"/>
                <w:sz w:val="20"/>
                <w:szCs w:val="20"/>
                <w:lang w:eastAsia="sl-SI"/>
              </w:rPr>
              <w:t>eura</w:t>
            </w:r>
            <w:proofErr w:type="spellEnd"/>
            <w:r w:rsidRPr="00F40C3B">
              <w:rPr>
                <w:rFonts w:ascii="Arial" w:hAnsi="Arial" w:cs="Arial"/>
                <w:sz w:val="20"/>
                <w:szCs w:val="20"/>
                <w:lang w:eastAsia="sl-SI"/>
              </w:rPr>
              <w:t xml:space="preserve">. Pri tem poudarjamo, da morebitna odškodnina najverjetneje ne bo enaka nominalni vrednosti kvalificiranih obveznosti. Po odločbi </w:t>
            </w:r>
            <w:r w:rsidR="00CE62D4">
              <w:rPr>
                <w:rFonts w:ascii="Arial" w:hAnsi="Arial" w:cs="Arial"/>
                <w:sz w:val="20"/>
                <w:szCs w:val="20"/>
                <w:lang w:eastAsia="sl-SI"/>
              </w:rPr>
              <w:t xml:space="preserve">US </w:t>
            </w:r>
            <w:r w:rsidRPr="00F40C3B">
              <w:rPr>
                <w:rFonts w:ascii="Arial" w:hAnsi="Arial" w:cs="Arial"/>
                <w:sz w:val="20"/>
                <w:szCs w:val="20"/>
                <w:lang w:eastAsia="sl-SI"/>
              </w:rPr>
              <w:t xml:space="preserve">U-I-295/13 sta namreč obstoj in višina odškodnine odvisna od tega, ali so bili nekdanji imetniki na slabšem in za koliko. Odgovor na navedeno pa je odvisen od premoženjskega stanja banke v času izdaje odločbe Banke Slovenije in ne od nominalne vrednosti kvalificiranih obveznosti, ki so prenehale. </w:t>
            </w:r>
          </w:p>
          <w:p w14:paraId="7C53E31C" w14:textId="77777777" w:rsidR="00A61F99" w:rsidRPr="00F40C3B" w:rsidRDefault="00A61F99" w:rsidP="00A61F99">
            <w:pPr>
              <w:spacing w:line="276" w:lineRule="auto"/>
              <w:jc w:val="both"/>
              <w:rPr>
                <w:rFonts w:ascii="Arial" w:eastAsia="Calibri" w:hAnsi="Arial" w:cs="Arial"/>
                <w:sz w:val="20"/>
                <w:szCs w:val="20"/>
              </w:rPr>
            </w:pPr>
            <w:r w:rsidRPr="00F40C3B">
              <w:rPr>
                <w:rFonts w:ascii="Arial" w:hAnsi="Arial" w:cs="Arial"/>
                <w:sz w:val="20"/>
                <w:szCs w:val="20"/>
                <w:lang w:eastAsia="sl-SI"/>
              </w:rPr>
              <w:t>Če bo sodišče ugotovilo, da nekdanjim imetnikom pripada odškodnina, bo to izplačala Banka Slovenije.</w:t>
            </w:r>
            <w:r w:rsidRPr="00F40C3B">
              <w:rPr>
                <w:rFonts w:ascii="Arial" w:hAnsi="Arial" w:cs="Arial"/>
                <w:sz w:val="20"/>
                <w:szCs w:val="20"/>
              </w:rPr>
              <w:t xml:space="preserve"> </w:t>
            </w:r>
            <w:r w:rsidRPr="00F40C3B">
              <w:rPr>
                <w:rFonts w:ascii="Arial" w:eastAsia="Calibri" w:hAnsi="Arial" w:cs="Arial"/>
                <w:sz w:val="20"/>
                <w:szCs w:val="20"/>
              </w:rPr>
              <w:t xml:space="preserve">Banka Slovenije izplača odškodnine tožnikom do višine </w:t>
            </w:r>
            <w:r w:rsidRPr="00F40C3B">
              <w:rPr>
                <w:rFonts w:ascii="Arial" w:hAnsi="Arial" w:cs="Arial"/>
                <w:sz w:val="20"/>
                <w:szCs w:val="20"/>
                <w:lang w:eastAsia="sl-SI"/>
              </w:rPr>
              <w:t xml:space="preserve">za ta namen oblikovanih rezervacij in </w:t>
            </w:r>
            <w:r w:rsidRPr="00F40C3B">
              <w:rPr>
                <w:rFonts w:ascii="Arial" w:eastAsia="Calibri" w:hAnsi="Arial" w:cs="Arial"/>
                <w:sz w:val="20"/>
                <w:szCs w:val="20"/>
              </w:rPr>
              <w:t xml:space="preserve">splošnih rezerv, ki so oblikovane v skladu z Zakonom o Banki Slovenije (Uradni list RS, št. 72/06 – uradno prečiščeno besedilo, 59/11 in 55/17; v nadaljnjem besedilu: ZBS-1). </w:t>
            </w:r>
          </w:p>
          <w:p w14:paraId="393CB43D" w14:textId="77777777" w:rsidR="00A61F99" w:rsidRPr="00F40C3B" w:rsidRDefault="00A61F99" w:rsidP="00A61F99">
            <w:pPr>
              <w:spacing w:line="276" w:lineRule="auto"/>
              <w:jc w:val="both"/>
              <w:rPr>
                <w:rFonts w:ascii="Arial" w:hAnsi="Arial" w:cs="Arial"/>
                <w:sz w:val="20"/>
                <w:szCs w:val="20"/>
                <w:lang w:eastAsia="sl-SI"/>
              </w:rPr>
            </w:pPr>
            <w:r w:rsidRPr="00F40C3B">
              <w:rPr>
                <w:rFonts w:ascii="Arial" w:hAnsi="Arial" w:cs="Arial"/>
                <w:sz w:val="20"/>
                <w:szCs w:val="20"/>
                <w:lang w:eastAsia="sl-SI"/>
              </w:rPr>
              <w:t>Če odškodnina presega višino za ta namen oblikovanih rezervacij in splošnih rezerv razliko sredstev začasno založi Republike Slovenije.</w:t>
            </w:r>
          </w:p>
          <w:p w14:paraId="68DB66CB" w14:textId="77777777" w:rsidR="00A61F99" w:rsidRPr="00F40C3B" w:rsidRDefault="00A61F99" w:rsidP="00A61F99">
            <w:pPr>
              <w:spacing w:line="276" w:lineRule="auto"/>
              <w:jc w:val="both"/>
              <w:rPr>
                <w:rFonts w:cs="Arial"/>
                <w:szCs w:val="20"/>
                <w:lang w:eastAsia="sl-SI"/>
              </w:rPr>
            </w:pPr>
            <w:r w:rsidRPr="00F40C3B">
              <w:rPr>
                <w:rFonts w:ascii="Arial" w:hAnsi="Arial" w:cs="Arial"/>
                <w:sz w:val="20"/>
                <w:szCs w:val="20"/>
                <w:lang w:eastAsia="sl-SI"/>
              </w:rPr>
              <w:t>V tem trenutku ni mogoče podati natančnejše številčne ocene finančnih sredstev za državni proračun.</w:t>
            </w:r>
            <w:r w:rsidRPr="00F40C3B">
              <w:rPr>
                <w:rFonts w:cs="Arial"/>
                <w:szCs w:val="20"/>
                <w:lang w:eastAsia="sl-SI"/>
              </w:rPr>
              <w:t xml:space="preserve">  </w:t>
            </w:r>
          </w:p>
          <w:p w14:paraId="44036365" w14:textId="77777777" w:rsidR="005323D4" w:rsidRPr="00F40C3B" w:rsidRDefault="005323D4" w:rsidP="000852A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bl>
    <w:p w14:paraId="601A3293" w14:textId="77777777" w:rsidR="00AE1F83" w:rsidRPr="00F40C3B" w:rsidRDefault="00AE1F83" w:rsidP="00AE1F83">
      <w:pPr>
        <w:spacing w:after="0" w:line="260" w:lineRule="exact"/>
        <w:rPr>
          <w:rFonts w:ascii="Arial" w:eastAsia="Times New Roman" w:hAnsi="Arial" w:cs="Arial"/>
          <w:vanish/>
          <w:sz w:val="20"/>
          <w:szCs w:val="20"/>
        </w:rPr>
      </w:pPr>
    </w:p>
    <w:tbl>
      <w:tblPr>
        <w:tblW w:w="92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216"/>
        <w:gridCol w:w="669"/>
        <w:gridCol w:w="313"/>
        <w:gridCol w:w="1045"/>
        <w:gridCol w:w="216"/>
        <w:gridCol w:w="565"/>
        <w:gridCol w:w="404"/>
        <w:gridCol w:w="349"/>
        <w:gridCol w:w="1150"/>
      </w:tblGrid>
      <w:tr w:rsidR="00AE1F83" w:rsidRPr="00F40C3B" w14:paraId="41FE6904" w14:textId="77777777" w:rsidTr="00041398">
        <w:trPr>
          <w:cantSplit/>
          <w:trHeight w:val="35"/>
        </w:trPr>
        <w:tc>
          <w:tcPr>
            <w:tcW w:w="928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8132850" w14:textId="77777777" w:rsidR="00AE1F83" w:rsidRPr="00F40C3B"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F40C3B">
              <w:rPr>
                <w:rFonts w:ascii="Arial" w:eastAsia="Times New Roman" w:hAnsi="Arial" w:cs="Arial"/>
                <w:b/>
                <w:kern w:val="32"/>
                <w:sz w:val="20"/>
                <w:szCs w:val="20"/>
                <w:lang w:eastAsia="sl-SI"/>
              </w:rPr>
              <w:t>I. Ocena finančnih posledic, ki niso načrtovane v sprejetem proračunu</w:t>
            </w:r>
          </w:p>
        </w:tc>
      </w:tr>
      <w:tr w:rsidR="00AE1F83" w:rsidRPr="00F40C3B" w14:paraId="0300BB8D" w14:textId="77777777" w:rsidTr="00041398">
        <w:trPr>
          <w:cantSplit/>
          <w:trHeight w:val="276"/>
        </w:trPr>
        <w:tc>
          <w:tcPr>
            <w:tcW w:w="4067" w:type="dxa"/>
            <w:gridSpan w:val="2"/>
            <w:tcBorders>
              <w:top w:val="single" w:sz="4" w:space="0" w:color="auto"/>
              <w:left w:val="single" w:sz="4" w:space="0" w:color="auto"/>
              <w:bottom w:val="single" w:sz="4" w:space="0" w:color="auto"/>
              <w:right w:val="single" w:sz="4" w:space="0" w:color="auto"/>
            </w:tcBorders>
            <w:vAlign w:val="center"/>
          </w:tcPr>
          <w:p w14:paraId="580FA421" w14:textId="77777777" w:rsidR="00AE1F83" w:rsidRPr="00F40C3B" w:rsidRDefault="00AE1F83" w:rsidP="00AE1F83">
            <w:pPr>
              <w:widowControl w:val="0"/>
              <w:spacing w:after="0" w:line="260" w:lineRule="exact"/>
              <w:ind w:left="-122" w:right="-112"/>
              <w:jc w:val="center"/>
              <w:rPr>
                <w:rFonts w:ascii="Arial" w:eastAsia="Times New Roman" w:hAnsi="Arial" w:cs="Arial"/>
                <w:sz w:val="20"/>
                <w:szCs w:val="20"/>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14:paraId="6B18727B" w14:textId="77777777" w:rsidR="00AE1F83" w:rsidRPr="00F40C3B" w:rsidRDefault="00AE1F83" w:rsidP="00AE1F83">
            <w:pPr>
              <w:widowControl w:val="0"/>
              <w:spacing w:after="0" w:line="260" w:lineRule="exact"/>
              <w:jc w:val="center"/>
              <w:rPr>
                <w:rFonts w:ascii="Arial" w:eastAsia="Times New Roman" w:hAnsi="Arial" w:cs="Arial"/>
                <w:sz w:val="20"/>
                <w:szCs w:val="20"/>
              </w:rPr>
            </w:pPr>
            <w:r w:rsidRPr="00F40C3B">
              <w:rPr>
                <w:rFonts w:ascii="Arial" w:eastAsia="Times New Roman" w:hAnsi="Arial" w:cs="Arial"/>
                <w:sz w:val="20"/>
                <w:szCs w:val="20"/>
              </w:rPr>
              <w:t>Tekoče leto (t)</w:t>
            </w:r>
          </w:p>
        </w:tc>
        <w:tc>
          <w:tcPr>
            <w:tcW w:w="1100" w:type="dxa"/>
            <w:gridSpan w:val="2"/>
            <w:tcBorders>
              <w:top w:val="single" w:sz="4" w:space="0" w:color="auto"/>
              <w:left w:val="single" w:sz="4" w:space="0" w:color="auto"/>
              <w:bottom w:val="single" w:sz="4" w:space="0" w:color="auto"/>
              <w:right w:val="single" w:sz="4" w:space="0" w:color="auto"/>
            </w:tcBorders>
            <w:vAlign w:val="center"/>
          </w:tcPr>
          <w:p w14:paraId="23ECD97D" w14:textId="77777777" w:rsidR="00AE1F83" w:rsidRPr="00F40C3B" w:rsidRDefault="00AE1F83" w:rsidP="00AE1F83">
            <w:pPr>
              <w:widowControl w:val="0"/>
              <w:spacing w:after="0" w:line="260" w:lineRule="exact"/>
              <w:jc w:val="center"/>
              <w:rPr>
                <w:rFonts w:ascii="Arial" w:eastAsia="Times New Roman" w:hAnsi="Arial" w:cs="Arial"/>
                <w:sz w:val="20"/>
                <w:szCs w:val="20"/>
              </w:rPr>
            </w:pPr>
            <w:r w:rsidRPr="00F40C3B">
              <w:rPr>
                <w:rFonts w:ascii="Arial" w:eastAsia="Times New Roman" w:hAnsi="Arial" w:cs="Arial"/>
                <w:sz w:val="20"/>
                <w:szCs w:val="20"/>
              </w:rPr>
              <w:t>t + 1</w:t>
            </w: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50604D2D" w14:textId="77777777" w:rsidR="00AE1F83" w:rsidRPr="00F40C3B" w:rsidRDefault="00AE1F83" w:rsidP="00AE1F83">
            <w:pPr>
              <w:widowControl w:val="0"/>
              <w:spacing w:after="0" w:line="260" w:lineRule="exact"/>
              <w:jc w:val="center"/>
              <w:rPr>
                <w:rFonts w:ascii="Arial" w:eastAsia="Times New Roman" w:hAnsi="Arial" w:cs="Arial"/>
                <w:sz w:val="20"/>
                <w:szCs w:val="20"/>
              </w:rPr>
            </w:pPr>
            <w:r w:rsidRPr="00F40C3B">
              <w:rPr>
                <w:rFonts w:ascii="Arial" w:eastAsia="Times New Roman" w:hAnsi="Arial" w:cs="Arial"/>
                <w:sz w:val="20"/>
                <w:szCs w:val="20"/>
              </w:rPr>
              <w:t>t + 2</w:t>
            </w:r>
          </w:p>
        </w:tc>
        <w:tc>
          <w:tcPr>
            <w:tcW w:w="1378" w:type="dxa"/>
            <w:tcBorders>
              <w:top w:val="single" w:sz="4" w:space="0" w:color="auto"/>
              <w:left w:val="single" w:sz="4" w:space="0" w:color="auto"/>
              <w:bottom w:val="single" w:sz="4" w:space="0" w:color="auto"/>
              <w:right w:val="single" w:sz="4" w:space="0" w:color="auto"/>
            </w:tcBorders>
            <w:vAlign w:val="center"/>
          </w:tcPr>
          <w:p w14:paraId="197D9D1A" w14:textId="77777777" w:rsidR="00AE1F83" w:rsidRPr="00F40C3B" w:rsidRDefault="00AE1F83" w:rsidP="00AE1F83">
            <w:pPr>
              <w:widowControl w:val="0"/>
              <w:spacing w:after="0" w:line="260" w:lineRule="exact"/>
              <w:jc w:val="center"/>
              <w:rPr>
                <w:rFonts w:ascii="Arial" w:eastAsia="Times New Roman" w:hAnsi="Arial" w:cs="Arial"/>
                <w:sz w:val="20"/>
                <w:szCs w:val="20"/>
              </w:rPr>
            </w:pPr>
            <w:r w:rsidRPr="00F40C3B">
              <w:rPr>
                <w:rFonts w:ascii="Arial" w:eastAsia="Times New Roman" w:hAnsi="Arial" w:cs="Arial"/>
                <w:sz w:val="20"/>
                <w:szCs w:val="20"/>
              </w:rPr>
              <w:t>t + 3</w:t>
            </w:r>
          </w:p>
        </w:tc>
      </w:tr>
      <w:tr w:rsidR="00AE1F83" w:rsidRPr="00F40C3B" w14:paraId="0C4B7B5F" w14:textId="77777777" w:rsidTr="00041398">
        <w:trPr>
          <w:cantSplit/>
          <w:trHeight w:val="423"/>
        </w:trPr>
        <w:tc>
          <w:tcPr>
            <w:tcW w:w="4067" w:type="dxa"/>
            <w:gridSpan w:val="2"/>
            <w:tcBorders>
              <w:top w:val="single" w:sz="4" w:space="0" w:color="auto"/>
              <w:left w:val="single" w:sz="4" w:space="0" w:color="auto"/>
              <w:bottom w:val="single" w:sz="4" w:space="0" w:color="auto"/>
              <w:right w:val="single" w:sz="4" w:space="0" w:color="auto"/>
            </w:tcBorders>
            <w:vAlign w:val="center"/>
          </w:tcPr>
          <w:p w14:paraId="4E27C02D" w14:textId="77777777" w:rsidR="00AE1F83" w:rsidRPr="00F40C3B" w:rsidRDefault="00AE1F83" w:rsidP="00AE1F83">
            <w:pPr>
              <w:widowControl w:val="0"/>
              <w:spacing w:after="0" w:line="260" w:lineRule="exact"/>
              <w:rPr>
                <w:rFonts w:ascii="Arial" w:eastAsia="Times New Roman" w:hAnsi="Arial" w:cs="Arial"/>
                <w:bCs/>
                <w:sz w:val="20"/>
                <w:szCs w:val="20"/>
              </w:rPr>
            </w:pPr>
            <w:r w:rsidRPr="00F40C3B">
              <w:rPr>
                <w:rFonts w:ascii="Arial" w:eastAsia="Times New Roman" w:hAnsi="Arial" w:cs="Arial"/>
                <w:bCs/>
                <w:sz w:val="20"/>
                <w:szCs w:val="20"/>
              </w:rPr>
              <w:t>Predvideno povečanje (+) ali zmanjšanje (</w:t>
            </w:r>
            <w:r w:rsidRPr="00F40C3B">
              <w:rPr>
                <w:rFonts w:ascii="Arial" w:eastAsia="Times New Roman" w:hAnsi="Arial" w:cs="Arial"/>
                <w:b/>
                <w:sz w:val="20"/>
                <w:szCs w:val="20"/>
              </w:rPr>
              <w:t>–</w:t>
            </w:r>
            <w:r w:rsidRPr="00F40C3B">
              <w:rPr>
                <w:rFonts w:ascii="Arial" w:eastAsia="Times New Roman" w:hAnsi="Arial" w:cs="Arial"/>
                <w:bCs/>
                <w:sz w:val="20"/>
                <w:szCs w:val="20"/>
              </w:rPr>
              <w:t xml:space="preserve">) prihodkov državnega proračuna </w:t>
            </w:r>
          </w:p>
        </w:tc>
        <w:tc>
          <w:tcPr>
            <w:tcW w:w="1454" w:type="dxa"/>
            <w:gridSpan w:val="2"/>
            <w:tcBorders>
              <w:top w:val="single" w:sz="4" w:space="0" w:color="auto"/>
              <w:left w:val="single" w:sz="4" w:space="0" w:color="auto"/>
              <w:bottom w:val="single" w:sz="4" w:space="0" w:color="auto"/>
              <w:right w:val="single" w:sz="4" w:space="0" w:color="auto"/>
            </w:tcBorders>
            <w:vAlign w:val="center"/>
          </w:tcPr>
          <w:p w14:paraId="660461C7" w14:textId="77777777" w:rsidR="00AE1F83" w:rsidRPr="00F40C3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14:paraId="5128018F" w14:textId="77777777" w:rsidR="00AE1F83" w:rsidRPr="00F40C3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06D0A4DE" w14:textId="77777777" w:rsidR="00AE1F83" w:rsidRPr="00F40C3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78" w:type="dxa"/>
            <w:tcBorders>
              <w:top w:val="single" w:sz="4" w:space="0" w:color="auto"/>
              <w:left w:val="single" w:sz="4" w:space="0" w:color="auto"/>
              <w:bottom w:val="single" w:sz="4" w:space="0" w:color="auto"/>
              <w:right w:val="single" w:sz="4" w:space="0" w:color="auto"/>
            </w:tcBorders>
            <w:vAlign w:val="center"/>
          </w:tcPr>
          <w:p w14:paraId="0D518AEE" w14:textId="77777777" w:rsidR="00AE1F83" w:rsidRPr="00F40C3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F40C3B" w14:paraId="1AE97D14" w14:textId="77777777" w:rsidTr="00041398">
        <w:trPr>
          <w:cantSplit/>
          <w:trHeight w:val="423"/>
        </w:trPr>
        <w:tc>
          <w:tcPr>
            <w:tcW w:w="4067" w:type="dxa"/>
            <w:gridSpan w:val="2"/>
            <w:tcBorders>
              <w:top w:val="single" w:sz="4" w:space="0" w:color="auto"/>
              <w:left w:val="single" w:sz="4" w:space="0" w:color="auto"/>
              <w:bottom w:val="single" w:sz="4" w:space="0" w:color="auto"/>
              <w:right w:val="single" w:sz="4" w:space="0" w:color="auto"/>
            </w:tcBorders>
            <w:vAlign w:val="center"/>
          </w:tcPr>
          <w:p w14:paraId="46C893C0" w14:textId="77777777" w:rsidR="00AE1F83" w:rsidRPr="00F40C3B" w:rsidRDefault="00AE1F83" w:rsidP="00AE1F83">
            <w:pPr>
              <w:widowControl w:val="0"/>
              <w:spacing w:after="0" w:line="260" w:lineRule="exact"/>
              <w:rPr>
                <w:rFonts w:ascii="Arial" w:eastAsia="Times New Roman" w:hAnsi="Arial" w:cs="Arial"/>
                <w:bCs/>
                <w:sz w:val="20"/>
                <w:szCs w:val="20"/>
              </w:rPr>
            </w:pPr>
            <w:r w:rsidRPr="00F40C3B">
              <w:rPr>
                <w:rFonts w:ascii="Arial" w:eastAsia="Times New Roman" w:hAnsi="Arial" w:cs="Arial"/>
                <w:bCs/>
                <w:sz w:val="20"/>
                <w:szCs w:val="20"/>
              </w:rPr>
              <w:t>Predvideno povečanje (+) ali zmanjšanje (</w:t>
            </w:r>
            <w:r w:rsidRPr="00F40C3B">
              <w:rPr>
                <w:rFonts w:ascii="Arial" w:eastAsia="Times New Roman" w:hAnsi="Arial" w:cs="Arial"/>
                <w:b/>
                <w:sz w:val="20"/>
                <w:szCs w:val="20"/>
              </w:rPr>
              <w:t>–</w:t>
            </w:r>
            <w:r w:rsidRPr="00F40C3B">
              <w:rPr>
                <w:rFonts w:ascii="Arial" w:eastAsia="Times New Roman" w:hAnsi="Arial" w:cs="Arial"/>
                <w:bCs/>
                <w:sz w:val="20"/>
                <w:szCs w:val="20"/>
              </w:rPr>
              <w:t xml:space="preserve">) prihodkov občinskih proračunov </w:t>
            </w:r>
          </w:p>
        </w:tc>
        <w:tc>
          <w:tcPr>
            <w:tcW w:w="1454" w:type="dxa"/>
            <w:gridSpan w:val="2"/>
            <w:tcBorders>
              <w:top w:val="single" w:sz="4" w:space="0" w:color="auto"/>
              <w:left w:val="single" w:sz="4" w:space="0" w:color="auto"/>
              <w:bottom w:val="single" w:sz="4" w:space="0" w:color="auto"/>
              <w:right w:val="single" w:sz="4" w:space="0" w:color="auto"/>
            </w:tcBorders>
            <w:vAlign w:val="center"/>
          </w:tcPr>
          <w:p w14:paraId="17D8F4FC" w14:textId="77777777" w:rsidR="00AE1F83" w:rsidRPr="00F40C3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14:paraId="793B1EEA" w14:textId="77777777" w:rsidR="00AE1F83" w:rsidRPr="00F40C3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6C1E0020" w14:textId="77777777" w:rsidR="00AE1F83" w:rsidRPr="00F40C3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78" w:type="dxa"/>
            <w:tcBorders>
              <w:top w:val="single" w:sz="4" w:space="0" w:color="auto"/>
              <w:left w:val="single" w:sz="4" w:space="0" w:color="auto"/>
              <w:bottom w:val="single" w:sz="4" w:space="0" w:color="auto"/>
              <w:right w:val="single" w:sz="4" w:space="0" w:color="auto"/>
            </w:tcBorders>
            <w:vAlign w:val="center"/>
          </w:tcPr>
          <w:p w14:paraId="55F7B50C" w14:textId="77777777" w:rsidR="00AE1F83" w:rsidRPr="00F40C3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F40C3B" w14:paraId="15A49933" w14:textId="77777777" w:rsidTr="00041398">
        <w:trPr>
          <w:cantSplit/>
          <w:trHeight w:val="423"/>
        </w:trPr>
        <w:tc>
          <w:tcPr>
            <w:tcW w:w="4067" w:type="dxa"/>
            <w:gridSpan w:val="2"/>
            <w:tcBorders>
              <w:top w:val="single" w:sz="4" w:space="0" w:color="auto"/>
              <w:left w:val="single" w:sz="4" w:space="0" w:color="auto"/>
              <w:bottom w:val="single" w:sz="4" w:space="0" w:color="auto"/>
              <w:right w:val="single" w:sz="4" w:space="0" w:color="auto"/>
            </w:tcBorders>
            <w:vAlign w:val="center"/>
          </w:tcPr>
          <w:p w14:paraId="0A703B71" w14:textId="77777777" w:rsidR="00AE1F83" w:rsidRPr="00F40C3B" w:rsidRDefault="00AE1F83" w:rsidP="00AE1F83">
            <w:pPr>
              <w:widowControl w:val="0"/>
              <w:spacing w:after="0" w:line="260" w:lineRule="exact"/>
              <w:rPr>
                <w:rFonts w:ascii="Arial" w:eastAsia="Times New Roman" w:hAnsi="Arial" w:cs="Arial"/>
                <w:bCs/>
                <w:sz w:val="20"/>
                <w:szCs w:val="20"/>
              </w:rPr>
            </w:pPr>
            <w:r w:rsidRPr="00F40C3B">
              <w:rPr>
                <w:rFonts w:ascii="Arial" w:eastAsia="Times New Roman" w:hAnsi="Arial" w:cs="Arial"/>
                <w:bCs/>
                <w:sz w:val="20"/>
                <w:szCs w:val="20"/>
              </w:rPr>
              <w:t>Predvideno povečanje (+) ali zmanjšanje (</w:t>
            </w:r>
            <w:r w:rsidRPr="00F40C3B">
              <w:rPr>
                <w:rFonts w:ascii="Arial" w:eastAsia="Times New Roman" w:hAnsi="Arial" w:cs="Arial"/>
                <w:b/>
                <w:sz w:val="20"/>
                <w:szCs w:val="20"/>
              </w:rPr>
              <w:t>–</w:t>
            </w:r>
            <w:r w:rsidRPr="00F40C3B">
              <w:rPr>
                <w:rFonts w:ascii="Arial" w:eastAsia="Times New Roman" w:hAnsi="Arial" w:cs="Arial"/>
                <w:bCs/>
                <w:sz w:val="20"/>
                <w:szCs w:val="20"/>
              </w:rPr>
              <w:t xml:space="preserve">) odhodkov državnega proračuna </w:t>
            </w:r>
          </w:p>
        </w:tc>
        <w:tc>
          <w:tcPr>
            <w:tcW w:w="1454" w:type="dxa"/>
            <w:gridSpan w:val="2"/>
            <w:tcBorders>
              <w:top w:val="single" w:sz="4" w:space="0" w:color="auto"/>
              <w:left w:val="single" w:sz="4" w:space="0" w:color="auto"/>
              <w:bottom w:val="single" w:sz="4" w:space="0" w:color="auto"/>
              <w:right w:val="single" w:sz="4" w:space="0" w:color="auto"/>
            </w:tcBorders>
            <w:vAlign w:val="center"/>
          </w:tcPr>
          <w:p w14:paraId="0EA502FE" w14:textId="77777777" w:rsidR="00AE1F83" w:rsidRPr="00F40C3B" w:rsidRDefault="00AE1F83" w:rsidP="00AE1F83">
            <w:pPr>
              <w:widowControl w:val="0"/>
              <w:spacing w:after="0" w:line="260" w:lineRule="exact"/>
              <w:jc w:val="center"/>
              <w:rPr>
                <w:rFonts w:ascii="Arial" w:eastAsia="Times New Roman" w:hAnsi="Arial" w:cs="Arial"/>
                <w:sz w:val="20"/>
                <w:szCs w:val="20"/>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14:paraId="6B7092CD" w14:textId="6F8F11BF" w:rsidR="00AE1F83" w:rsidRPr="00F40C3B" w:rsidRDefault="00CE751A" w:rsidP="00284446">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r w:rsidR="00EE0F73">
              <w:rPr>
                <w:rFonts w:ascii="Arial" w:eastAsia="Times New Roman" w:hAnsi="Arial" w:cs="Arial"/>
                <w:sz w:val="20"/>
                <w:szCs w:val="20"/>
              </w:rPr>
              <w:t>2.2</w:t>
            </w:r>
            <w:r w:rsidR="00284446">
              <w:rPr>
                <w:rFonts w:ascii="Arial" w:eastAsia="Times New Roman" w:hAnsi="Arial" w:cs="Arial"/>
                <w:sz w:val="20"/>
                <w:szCs w:val="20"/>
              </w:rPr>
              <w:t>3</w:t>
            </w:r>
            <w:r>
              <w:rPr>
                <w:rFonts w:ascii="Arial" w:eastAsia="Times New Roman" w:hAnsi="Arial" w:cs="Arial"/>
                <w:sz w:val="20"/>
                <w:szCs w:val="20"/>
              </w:rPr>
              <w:t>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58BCBC15" w14:textId="65C21F59" w:rsidR="00AE1F83" w:rsidRPr="00F40C3B" w:rsidRDefault="00CE751A" w:rsidP="00284446">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r w:rsidR="00EE0F73">
              <w:rPr>
                <w:rFonts w:ascii="Arial" w:eastAsia="Times New Roman" w:hAnsi="Arial" w:cs="Arial"/>
                <w:sz w:val="20"/>
                <w:szCs w:val="20"/>
              </w:rPr>
              <w:t>2.</w:t>
            </w:r>
            <w:r w:rsidR="00284446">
              <w:rPr>
                <w:rFonts w:ascii="Arial" w:eastAsia="Times New Roman" w:hAnsi="Arial" w:cs="Arial"/>
                <w:sz w:val="20"/>
                <w:szCs w:val="20"/>
              </w:rPr>
              <w:t>1</w:t>
            </w:r>
            <w:r w:rsidR="00EE0F73">
              <w:rPr>
                <w:rFonts w:ascii="Arial" w:eastAsia="Times New Roman" w:hAnsi="Arial" w:cs="Arial"/>
                <w:sz w:val="20"/>
                <w:szCs w:val="20"/>
              </w:rPr>
              <w:t>5</w:t>
            </w:r>
            <w:r w:rsidR="00284446">
              <w:rPr>
                <w:rFonts w:ascii="Arial" w:eastAsia="Times New Roman" w:hAnsi="Arial" w:cs="Arial"/>
                <w:sz w:val="20"/>
                <w:szCs w:val="20"/>
              </w:rPr>
              <w:t>5</w:t>
            </w:r>
            <w:r>
              <w:rPr>
                <w:rFonts w:ascii="Arial" w:eastAsia="Times New Roman" w:hAnsi="Arial" w:cs="Arial"/>
                <w:sz w:val="20"/>
                <w:szCs w:val="20"/>
              </w:rPr>
              <w:t>.000€</w:t>
            </w:r>
          </w:p>
        </w:tc>
        <w:tc>
          <w:tcPr>
            <w:tcW w:w="1378" w:type="dxa"/>
            <w:tcBorders>
              <w:top w:val="single" w:sz="4" w:space="0" w:color="auto"/>
              <w:left w:val="single" w:sz="4" w:space="0" w:color="auto"/>
              <w:bottom w:val="single" w:sz="4" w:space="0" w:color="auto"/>
              <w:right w:val="single" w:sz="4" w:space="0" w:color="auto"/>
            </w:tcBorders>
            <w:vAlign w:val="center"/>
          </w:tcPr>
          <w:p w14:paraId="5B8843F9" w14:textId="5B7C018C" w:rsidR="00AE1F83" w:rsidRPr="00F40C3B" w:rsidRDefault="00EE0F73" w:rsidP="00284446">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+2.</w:t>
            </w:r>
            <w:r w:rsidR="00284446">
              <w:rPr>
                <w:rFonts w:ascii="Arial" w:eastAsia="Times New Roman" w:hAnsi="Arial" w:cs="Arial"/>
                <w:sz w:val="20"/>
                <w:szCs w:val="20"/>
              </w:rPr>
              <w:t>155</w:t>
            </w:r>
            <w:r>
              <w:rPr>
                <w:rFonts w:ascii="Arial" w:eastAsia="Times New Roman" w:hAnsi="Arial" w:cs="Arial"/>
                <w:sz w:val="20"/>
                <w:szCs w:val="20"/>
              </w:rPr>
              <w:t>.000€</w:t>
            </w:r>
          </w:p>
        </w:tc>
      </w:tr>
      <w:tr w:rsidR="00AE1F83" w:rsidRPr="00F40C3B" w14:paraId="0D48D9F1" w14:textId="77777777" w:rsidTr="00041398">
        <w:trPr>
          <w:cantSplit/>
          <w:trHeight w:val="623"/>
        </w:trPr>
        <w:tc>
          <w:tcPr>
            <w:tcW w:w="4067" w:type="dxa"/>
            <w:gridSpan w:val="2"/>
            <w:tcBorders>
              <w:top w:val="single" w:sz="4" w:space="0" w:color="auto"/>
              <w:left w:val="single" w:sz="4" w:space="0" w:color="auto"/>
              <w:bottom w:val="single" w:sz="4" w:space="0" w:color="auto"/>
              <w:right w:val="single" w:sz="4" w:space="0" w:color="auto"/>
            </w:tcBorders>
            <w:vAlign w:val="center"/>
          </w:tcPr>
          <w:p w14:paraId="66960906" w14:textId="77777777" w:rsidR="00AE1F83" w:rsidRPr="00F40C3B" w:rsidRDefault="00AE1F83" w:rsidP="00AE1F83">
            <w:pPr>
              <w:widowControl w:val="0"/>
              <w:spacing w:after="0" w:line="260" w:lineRule="exact"/>
              <w:rPr>
                <w:rFonts w:ascii="Arial" w:eastAsia="Times New Roman" w:hAnsi="Arial" w:cs="Arial"/>
                <w:bCs/>
                <w:sz w:val="20"/>
                <w:szCs w:val="20"/>
              </w:rPr>
            </w:pPr>
            <w:r w:rsidRPr="00F40C3B">
              <w:rPr>
                <w:rFonts w:ascii="Arial" w:eastAsia="Times New Roman" w:hAnsi="Arial" w:cs="Arial"/>
                <w:bCs/>
                <w:sz w:val="20"/>
                <w:szCs w:val="20"/>
              </w:rPr>
              <w:t>Predvideno povečanje (+) ali zmanjšanje (</w:t>
            </w:r>
            <w:r w:rsidRPr="00F40C3B">
              <w:rPr>
                <w:rFonts w:ascii="Arial" w:eastAsia="Times New Roman" w:hAnsi="Arial" w:cs="Arial"/>
                <w:b/>
                <w:sz w:val="20"/>
                <w:szCs w:val="20"/>
              </w:rPr>
              <w:t>–</w:t>
            </w:r>
            <w:r w:rsidRPr="00F40C3B">
              <w:rPr>
                <w:rFonts w:ascii="Arial" w:eastAsia="Times New Roman" w:hAnsi="Arial" w:cs="Arial"/>
                <w:bCs/>
                <w:sz w:val="20"/>
                <w:szCs w:val="20"/>
              </w:rPr>
              <w:t>) odhodkov občinskih proračunov</w:t>
            </w:r>
          </w:p>
        </w:tc>
        <w:tc>
          <w:tcPr>
            <w:tcW w:w="1454" w:type="dxa"/>
            <w:gridSpan w:val="2"/>
            <w:tcBorders>
              <w:top w:val="single" w:sz="4" w:space="0" w:color="auto"/>
              <w:left w:val="single" w:sz="4" w:space="0" w:color="auto"/>
              <w:bottom w:val="single" w:sz="4" w:space="0" w:color="auto"/>
              <w:right w:val="single" w:sz="4" w:space="0" w:color="auto"/>
            </w:tcBorders>
            <w:vAlign w:val="center"/>
          </w:tcPr>
          <w:p w14:paraId="24E520AB" w14:textId="77777777" w:rsidR="00AE1F83" w:rsidRPr="00F40C3B" w:rsidRDefault="00AE1F83" w:rsidP="00AE1F83">
            <w:pPr>
              <w:widowControl w:val="0"/>
              <w:spacing w:after="0" w:line="260" w:lineRule="exact"/>
              <w:jc w:val="center"/>
              <w:rPr>
                <w:rFonts w:ascii="Arial" w:eastAsia="Times New Roman" w:hAnsi="Arial" w:cs="Arial"/>
                <w:sz w:val="20"/>
                <w:szCs w:val="20"/>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14:paraId="052312C5" w14:textId="77777777" w:rsidR="00AE1F83" w:rsidRPr="00F40C3B" w:rsidRDefault="00AE1F83" w:rsidP="00AE1F83">
            <w:pPr>
              <w:widowControl w:val="0"/>
              <w:spacing w:after="0" w:line="260" w:lineRule="exact"/>
              <w:jc w:val="center"/>
              <w:rPr>
                <w:rFonts w:ascii="Arial" w:eastAsia="Times New Roman" w:hAnsi="Arial" w:cs="Arial"/>
                <w:sz w:val="20"/>
                <w:szCs w:val="20"/>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2D93D075" w14:textId="77777777" w:rsidR="00AE1F83" w:rsidRPr="00F40C3B" w:rsidRDefault="00AE1F83" w:rsidP="00AE1F83">
            <w:pPr>
              <w:widowControl w:val="0"/>
              <w:spacing w:after="0" w:line="260" w:lineRule="exact"/>
              <w:jc w:val="center"/>
              <w:rPr>
                <w:rFonts w:ascii="Arial" w:eastAsia="Times New Roman"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14:paraId="1AB0D785" w14:textId="77777777" w:rsidR="00AE1F83" w:rsidRPr="00F40C3B" w:rsidRDefault="00AE1F83" w:rsidP="00AE1F83">
            <w:pPr>
              <w:widowControl w:val="0"/>
              <w:spacing w:after="0" w:line="260" w:lineRule="exact"/>
              <w:jc w:val="center"/>
              <w:rPr>
                <w:rFonts w:ascii="Arial" w:eastAsia="Times New Roman" w:hAnsi="Arial" w:cs="Arial"/>
                <w:sz w:val="20"/>
                <w:szCs w:val="20"/>
              </w:rPr>
            </w:pPr>
          </w:p>
        </w:tc>
      </w:tr>
      <w:tr w:rsidR="00AE1F83" w:rsidRPr="00F40C3B" w14:paraId="71516427" w14:textId="77777777" w:rsidTr="00041398">
        <w:trPr>
          <w:cantSplit/>
          <w:trHeight w:val="423"/>
        </w:trPr>
        <w:tc>
          <w:tcPr>
            <w:tcW w:w="4067" w:type="dxa"/>
            <w:gridSpan w:val="2"/>
            <w:tcBorders>
              <w:top w:val="single" w:sz="4" w:space="0" w:color="auto"/>
              <w:left w:val="single" w:sz="4" w:space="0" w:color="auto"/>
              <w:bottom w:val="single" w:sz="4" w:space="0" w:color="auto"/>
              <w:right w:val="single" w:sz="4" w:space="0" w:color="auto"/>
            </w:tcBorders>
            <w:vAlign w:val="center"/>
          </w:tcPr>
          <w:p w14:paraId="3EDDB71C" w14:textId="77777777" w:rsidR="00AE1F83" w:rsidRPr="00F40C3B" w:rsidRDefault="00AE1F83" w:rsidP="00AE1F83">
            <w:pPr>
              <w:widowControl w:val="0"/>
              <w:spacing w:after="0" w:line="260" w:lineRule="exact"/>
              <w:rPr>
                <w:rFonts w:ascii="Arial" w:eastAsia="Times New Roman" w:hAnsi="Arial" w:cs="Arial"/>
                <w:bCs/>
                <w:sz w:val="20"/>
                <w:szCs w:val="20"/>
              </w:rPr>
            </w:pPr>
            <w:r w:rsidRPr="00F40C3B">
              <w:rPr>
                <w:rFonts w:ascii="Arial" w:eastAsia="Times New Roman" w:hAnsi="Arial" w:cs="Arial"/>
                <w:bCs/>
                <w:sz w:val="20"/>
                <w:szCs w:val="20"/>
              </w:rPr>
              <w:t>Predvideno povečanje (+) ali zmanjšanje (</w:t>
            </w:r>
            <w:r w:rsidRPr="00F40C3B">
              <w:rPr>
                <w:rFonts w:ascii="Arial" w:eastAsia="Times New Roman" w:hAnsi="Arial" w:cs="Arial"/>
                <w:b/>
                <w:sz w:val="20"/>
                <w:szCs w:val="20"/>
              </w:rPr>
              <w:t>–</w:t>
            </w:r>
            <w:r w:rsidRPr="00F40C3B">
              <w:rPr>
                <w:rFonts w:ascii="Arial" w:eastAsia="Times New Roman" w:hAnsi="Arial" w:cs="Arial"/>
                <w:bCs/>
                <w:sz w:val="20"/>
                <w:szCs w:val="20"/>
              </w:rPr>
              <w:t>) obveznosti za druga javnofinančna sredstva</w:t>
            </w:r>
          </w:p>
        </w:tc>
        <w:tc>
          <w:tcPr>
            <w:tcW w:w="1454" w:type="dxa"/>
            <w:gridSpan w:val="2"/>
            <w:tcBorders>
              <w:top w:val="single" w:sz="4" w:space="0" w:color="auto"/>
              <w:left w:val="single" w:sz="4" w:space="0" w:color="auto"/>
              <w:bottom w:val="single" w:sz="4" w:space="0" w:color="auto"/>
              <w:right w:val="single" w:sz="4" w:space="0" w:color="auto"/>
            </w:tcBorders>
            <w:vAlign w:val="center"/>
          </w:tcPr>
          <w:p w14:paraId="5AC68EBA" w14:textId="77777777" w:rsidR="00AE1F83" w:rsidRPr="00F40C3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14:paraId="0E5E6272" w14:textId="77777777" w:rsidR="00AE1F83" w:rsidRPr="00F40C3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55F35FF7" w14:textId="77777777" w:rsidR="00AE1F83" w:rsidRPr="00F40C3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78" w:type="dxa"/>
            <w:tcBorders>
              <w:top w:val="single" w:sz="4" w:space="0" w:color="auto"/>
              <w:left w:val="single" w:sz="4" w:space="0" w:color="auto"/>
              <w:bottom w:val="single" w:sz="4" w:space="0" w:color="auto"/>
              <w:right w:val="single" w:sz="4" w:space="0" w:color="auto"/>
            </w:tcBorders>
            <w:vAlign w:val="center"/>
          </w:tcPr>
          <w:p w14:paraId="74B57B8A" w14:textId="77777777" w:rsidR="00AE1F83" w:rsidRPr="00F40C3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F40C3B" w14:paraId="64D6B743" w14:textId="77777777" w:rsidTr="00041398">
        <w:trPr>
          <w:cantSplit/>
          <w:trHeight w:val="257"/>
        </w:trPr>
        <w:tc>
          <w:tcPr>
            <w:tcW w:w="928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7C124B" w14:textId="77777777" w:rsidR="00AE1F83" w:rsidRPr="00F40C3B"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F40C3B">
              <w:rPr>
                <w:rFonts w:ascii="Arial" w:eastAsia="Times New Roman" w:hAnsi="Arial" w:cs="Arial"/>
                <w:b/>
                <w:kern w:val="32"/>
                <w:sz w:val="20"/>
                <w:szCs w:val="20"/>
                <w:lang w:eastAsia="sl-SI"/>
              </w:rPr>
              <w:t>II. Finančne posledice za državni proračun</w:t>
            </w:r>
          </w:p>
        </w:tc>
      </w:tr>
      <w:tr w:rsidR="00AE1F83" w:rsidRPr="00F40C3B" w14:paraId="161AB4C9" w14:textId="77777777" w:rsidTr="00041398">
        <w:trPr>
          <w:cantSplit/>
          <w:trHeight w:val="257"/>
        </w:trPr>
        <w:tc>
          <w:tcPr>
            <w:tcW w:w="928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C417463" w14:textId="77777777" w:rsidR="00AE1F83" w:rsidRPr="00F40C3B"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F40C3B">
              <w:rPr>
                <w:rFonts w:ascii="Arial" w:eastAsia="Times New Roman" w:hAnsi="Arial" w:cs="Arial"/>
                <w:b/>
                <w:kern w:val="32"/>
                <w:sz w:val="20"/>
                <w:szCs w:val="20"/>
                <w:lang w:eastAsia="sl-SI"/>
              </w:rPr>
              <w:t>II.a Pravice porabe za izvedbo predlaganih rešitev so zagotovljene:</w:t>
            </w:r>
          </w:p>
        </w:tc>
      </w:tr>
      <w:tr w:rsidR="00AE1F83" w:rsidRPr="00F40C3B" w14:paraId="4700576B" w14:textId="77777777" w:rsidTr="00041398">
        <w:trPr>
          <w:cantSplit/>
          <w:trHeight w:val="100"/>
        </w:trPr>
        <w:tc>
          <w:tcPr>
            <w:tcW w:w="3556" w:type="dxa"/>
            <w:tcBorders>
              <w:top w:val="single" w:sz="4" w:space="0" w:color="auto"/>
              <w:left w:val="single" w:sz="4" w:space="0" w:color="auto"/>
              <w:bottom w:val="single" w:sz="4" w:space="0" w:color="auto"/>
              <w:right w:val="single" w:sz="4" w:space="0" w:color="auto"/>
            </w:tcBorders>
            <w:vAlign w:val="center"/>
          </w:tcPr>
          <w:p w14:paraId="19964D0D" w14:textId="77777777" w:rsidR="00AE1F83" w:rsidRPr="00F40C3B" w:rsidRDefault="00AE1F83" w:rsidP="00AE1F83">
            <w:pPr>
              <w:widowControl w:val="0"/>
              <w:spacing w:after="0" w:line="260" w:lineRule="exact"/>
              <w:jc w:val="center"/>
              <w:rPr>
                <w:rFonts w:ascii="Arial" w:eastAsia="Times New Roman" w:hAnsi="Arial" w:cs="Arial"/>
                <w:sz w:val="20"/>
                <w:szCs w:val="20"/>
              </w:rPr>
            </w:pPr>
            <w:r w:rsidRPr="00F40C3B">
              <w:rPr>
                <w:rFonts w:ascii="Arial" w:eastAsia="Times New Roman" w:hAnsi="Arial" w:cs="Arial"/>
                <w:sz w:val="20"/>
                <w:szCs w:val="20"/>
              </w:rPr>
              <w:t xml:space="preserve">Ime proračunskega uporabnika </w:t>
            </w:r>
          </w:p>
        </w:tc>
        <w:tc>
          <w:tcPr>
            <w:tcW w:w="1576" w:type="dxa"/>
            <w:gridSpan w:val="2"/>
            <w:tcBorders>
              <w:top w:val="single" w:sz="4" w:space="0" w:color="auto"/>
              <w:left w:val="single" w:sz="4" w:space="0" w:color="auto"/>
              <w:bottom w:val="single" w:sz="4" w:space="0" w:color="auto"/>
              <w:right w:val="single" w:sz="4" w:space="0" w:color="auto"/>
            </w:tcBorders>
            <w:vAlign w:val="center"/>
          </w:tcPr>
          <w:p w14:paraId="3616B0E2" w14:textId="77777777" w:rsidR="00AE1F83" w:rsidRPr="00F40C3B" w:rsidRDefault="00AE1F83" w:rsidP="00AE1F83">
            <w:pPr>
              <w:widowControl w:val="0"/>
              <w:spacing w:after="0" w:line="260" w:lineRule="exact"/>
              <w:jc w:val="center"/>
              <w:rPr>
                <w:rFonts w:ascii="Arial" w:eastAsia="Times New Roman" w:hAnsi="Arial" w:cs="Arial"/>
                <w:sz w:val="20"/>
                <w:szCs w:val="20"/>
              </w:rPr>
            </w:pPr>
            <w:r w:rsidRPr="00F40C3B">
              <w:rPr>
                <w:rFonts w:ascii="Arial" w:eastAsia="Times New Roman" w:hAnsi="Arial" w:cs="Arial"/>
                <w:sz w:val="20"/>
                <w:szCs w:val="20"/>
              </w:rPr>
              <w:t>Šifra in naziv ukrepa, projekta</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1F8C9AAE" w14:textId="77777777" w:rsidR="00AE1F83" w:rsidRPr="00F40C3B" w:rsidRDefault="00AE1F83" w:rsidP="00AE1F83">
            <w:pPr>
              <w:widowControl w:val="0"/>
              <w:spacing w:after="0" w:line="260" w:lineRule="exact"/>
              <w:jc w:val="center"/>
              <w:rPr>
                <w:rFonts w:ascii="Arial" w:eastAsia="Times New Roman" w:hAnsi="Arial" w:cs="Arial"/>
                <w:sz w:val="20"/>
                <w:szCs w:val="20"/>
              </w:rPr>
            </w:pPr>
            <w:r w:rsidRPr="00F40C3B">
              <w:rPr>
                <w:rFonts w:ascii="Arial" w:eastAsia="Times New Roman" w:hAnsi="Arial" w:cs="Arial"/>
                <w:sz w:val="20"/>
                <w:szCs w:val="20"/>
              </w:rPr>
              <w:t>Šifra in naziv proračunske postavke</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7016D11C" w14:textId="77777777" w:rsidR="00AE1F83" w:rsidRPr="00F40C3B" w:rsidRDefault="00AE1F83" w:rsidP="00AE1F83">
            <w:pPr>
              <w:widowControl w:val="0"/>
              <w:spacing w:after="0" w:line="260" w:lineRule="exact"/>
              <w:jc w:val="center"/>
              <w:rPr>
                <w:rFonts w:ascii="Arial" w:eastAsia="Times New Roman" w:hAnsi="Arial" w:cs="Arial"/>
                <w:sz w:val="20"/>
                <w:szCs w:val="20"/>
              </w:rPr>
            </w:pPr>
            <w:r w:rsidRPr="00F40C3B">
              <w:rPr>
                <w:rFonts w:ascii="Arial" w:eastAsia="Times New Roman" w:hAnsi="Arial" w:cs="Arial"/>
                <w:sz w:val="20"/>
                <w:szCs w:val="20"/>
              </w:rPr>
              <w:t>Znesek za tekoče leto (t)</w:t>
            </w:r>
          </w:p>
        </w:tc>
        <w:tc>
          <w:tcPr>
            <w:tcW w:w="1378" w:type="dxa"/>
            <w:tcBorders>
              <w:top w:val="single" w:sz="4" w:space="0" w:color="auto"/>
              <w:left w:val="single" w:sz="4" w:space="0" w:color="auto"/>
              <w:bottom w:val="single" w:sz="4" w:space="0" w:color="auto"/>
              <w:right w:val="single" w:sz="4" w:space="0" w:color="auto"/>
            </w:tcBorders>
            <w:vAlign w:val="center"/>
          </w:tcPr>
          <w:p w14:paraId="36611F73" w14:textId="77777777" w:rsidR="00AE1F83" w:rsidRPr="00F40C3B" w:rsidRDefault="00AE1F83" w:rsidP="00AE1F83">
            <w:pPr>
              <w:widowControl w:val="0"/>
              <w:spacing w:after="0" w:line="260" w:lineRule="exact"/>
              <w:jc w:val="center"/>
              <w:rPr>
                <w:rFonts w:ascii="Arial" w:eastAsia="Times New Roman" w:hAnsi="Arial" w:cs="Arial"/>
                <w:sz w:val="20"/>
                <w:szCs w:val="20"/>
              </w:rPr>
            </w:pPr>
            <w:r w:rsidRPr="00F40C3B">
              <w:rPr>
                <w:rFonts w:ascii="Arial" w:eastAsia="Times New Roman" w:hAnsi="Arial" w:cs="Arial"/>
                <w:sz w:val="20"/>
                <w:szCs w:val="20"/>
              </w:rPr>
              <w:t>Znesek za t + 1</w:t>
            </w:r>
          </w:p>
        </w:tc>
      </w:tr>
      <w:tr w:rsidR="00AE1F83" w:rsidRPr="00F40C3B" w14:paraId="26F25D69" w14:textId="77777777" w:rsidTr="00041398">
        <w:trPr>
          <w:cantSplit/>
          <w:trHeight w:val="328"/>
        </w:trPr>
        <w:tc>
          <w:tcPr>
            <w:tcW w:w="3556" w:type="dxa"/>
            <w:tcBorders>
              <w:top w:val="single" w:sz="4" w:space="0" w:color="auto"/>
              <w:left w:val="single" w:sz="4" w:space="0" w:color="auto"/>
              <w:bottom w:val="single" w:sz="4" w:space="0" w:color="auto"/>
              <w:right w:val="single" w:sz="4" w:space="0" w:color="auto"/>
            </w:tcBorders>
            <w:vAlign w:val="center"/>
          </w:tcPr>
          <w:p w14:paraId="73267923"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14:paraId="260228AE"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3BDF6384"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03F9A3A9"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8" w:type="dxa"/>
            <w:tcBorders>
              <w:top w:val="single" w:sz="4" w:space="0" w:color="auto"/>
              <w:left w:val="single" w:sz="4" w:space="0" w:color="auto"/>
              <w:bottom w:val="single" w:sz="4" w:space="0" w:color="auto"/>
              <w:right w:val="single" w:sz="4" w:space="0" w:color="auto"/>
            </w:tcBorders>
            <w:vAlign w:val="center"/>
          </w:tcPr>
          <w:p w14:paraId="1B0842AB"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F40C3B" w14:paraId="07204CC8" w14:textId="77777777" w:rsidTr="00041398">
        <w:trPr>
          <w:cantSplit/>
          <w:trHeight w:val="95"/>
        </w:trPr>
        <w:tc>
          <w:tcPr>
            <w:tcW w:w="3556" w:type="dxa"/>
            <w:tcBorders>
              <w:top w:val="single" w:sz="4" w:space="0" w:color="auto"/>
              <w:left w:val="single" w:sz="4" w:space="0" w:color="auto"/>
              <w:bottom w:val="single" w:sz="4" w:space="0" w:color="auto"/>
              <w:right w:val="single" w:sz="4" w:space="0" w:color="auto"/>
            </w:tcBorders>
            <w:vAlign w:val="center"/>
          </w:tcPr>
          <w:p w14:paraId="3AF63CF7"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14:paraId="138DB5F0"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3E89625F"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378FBA78"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8" w:type="dxa"/>
            <w:tcBorders>
              <w:top w:val="single" w:sz="4" w:space="0" w:color="auto"/>
              <w:left w:val="single" w:sz="4" w:space="0" w:color="auto"/>
              <w:bottom w:val="single" w:sz="4" w:space="0" w:color="auto"/>
              <w:right w:val="single" w:sz="4" w:space="0" w:color="auto"/>
            </w:tcBorders>
            <w:vAlign w:val="center"/>
          </w:tcPr>
          <w:p w14:paraId="1FF14CE9"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F40C3B" w14:paraId="16DD75B5" w14:textId="77777777" w:rsidTr="00041398">
        <w:trPr>
          <w:cantSplit/>
          <w:trHeight w:val="95"/>
        </w:trPr>
        <w:tc>
          <w:tcPr>
            <w:tcW w:w="6520" w:type="dxa"/>
            <w:gridSpan w:val="5"/>
            <w:tcBorders>
              <w:top w:val="single" w:sz="4" w:space="0" w:color="auto"/>
              <w:left w:val="single" w:sz="4" w:space="0" w:color="auto"/>
              <w:bottom w:val="single" w:sz="4" w:space="0" w:color="auto"/>
              <w:right w:val="single" w:sz="4" w:space="0" w:color="auto"/>
            </w:tcBorders>
            <w:vAlign w:val="center"/>
          </w:tcPr>
          <w:p w14:paraId="7D2E48BA" w14:textId="77777777" w:rsidR="00AE1F83" w:rsidRPr="00F40C3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F40C3B">
              <w:rPr>
                <w:rFonts w:ascii="Arial" w:eastAsia="Times New Roman" w:hAnsi="Arial" w:cs="Arial"/>
                <w:b/>
                <w:kern w:val="32"/>
                <w:sz w:val="20"/>
                <w:szCs w:val="20"/>
                <w:lang w:eastAsia="sl-SI"/>
              </w:rPr>
              <w:t>SKUPAJ</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73A910FC" w14:textId="77777777" w:rsidR="00AE1F83" w:rsidRPr="00F40C3B" w:rsidRDefault="00AE1F83" w:rsidP="00AE1F83">
            <w:pPr>
              <w:widowControl w:val="0"/>
              <w:spacing w:after="0" w:line="260" w:lineRule="exact"/>
              <w:jc w:val="center"/>
              <w:rPr>
                <w:rFonts w:ascii="Arial" w:eastAsia="Times New Roman" w:hAnsi="Arial" w:cs="Arial"/>
                <w:b/>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14:paraId="37FD98D8" w14:textId="77777777" w:rsidR="00AE1F83" w:rsidRPr="00F40C3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F40C3B" w14:paraId="1F5AD608" w14:textId="77777777" w:rsidTr="00041398">
        <w:trPr>
          <w:cantSplit/>
          <w:trHeight w:val="294"/>
        </w:trPr>
        <w:tc>
          <w:tcPr>
            <w:tcW w:w="928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8F94F0F" w14:textId="77777777" w:rsidR="00AE1F83" w:rsidRPr="00F40C3B"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F40C3B">
              <w:rPr>
                <w:rFonts w:ascii="Arial" w:eastAsia="Times New Roman" w:hAnsi="Arial" w:cs="Arial"/>
                <w:b/>
                <w:kern w:val="32"/>
                <w:sz w:val="20"/>
                <w:szCs w:val="20"/>
                <w:lang w:eastAsia="sl-SI"/>
              </w:rPr>
              <w:t>II.b Manjkajoče pravice porabe bodo zagotovljene s prerazporeditvijo:</w:t>
            </w:r>
          </w:p>
        </w:tc>
      </w:tr>
      <w:tr w:rsidR="00AE1F83" w:rsidRPr="00F40C3B" w14:paraId="1FF4FFC2" w14:textId="77777777" w:rsidTr="00041398">
        <w:trPr>
          <w:cantSplit/>
          <w:trHeight w:val="100"/>
        </w:trPr>
        <w:tc>
          <w:tcPr>
            <w:tcW w:w="3556" w:type="dxa"/>
            <w:tcBorders>
              <w:top w:val="single" w:sz="4" w:space="0" w:color="auto"/>
              <w:left w:val="single" w:sz="4" w:space="0" w:color="auto"/>
              <w:bottom w:val="single" w:sz="4" w:space="0" w:color="auto"/>
              <w:right w:val="single" w:sz="4" w:space="0" w:color="auto"/>
            </w:tcBorders>
            <w:vAlign w:val="center"/>
          </w:tcPr>
          <w:p w14:paraId="7AD1B3BD" w14:textId="77777777" w:rsidR="00AE1F83" w:rsidRPr="00F40C3B" w:rsidRDefault="00AE1F83" w:rsidP="00AE1F83">
            <w:pPr>
              <w:widowControl w:val="0"/>
              <w:spacing w:after="0" w:line="260" w:lineRule="exact"/>
              <w:jc w:val="center"/>
              <w:rPr>
                <w:rFonts w:ascii="Arial" w:eastAsia="Times New Roman" w:hAnsi="Arial" w:cs="Arial"/>
                <w:sz w:val="20"/>
                <w:szCs w:val="20"/>
              </w:rPr>
            </w:pPr>
            <w:r w:rsidRPr="00F40C3B">
              <w:rPr>
                <w:rFonts w:ascii="Arial" w:eastAsia="Times New Roman" w:hAnsi="Arial" w:cs="Arial"/>
                <w:sz w:val="20"/>
                <w:szCs w:val="20"/>
              </w:rPr>
              <w:t xml:space="preserve">Ime proračunskega uporabnika </w:t>
            </w:r>
          </w:p>
        </w:tc>
        <w:tc>
          <w:tcPr>
            <w:tcW w:w="1576" w:type="dxa"/>
            <w:gridSpan w:val="2"/>
            <w:tcBorders>
              <w:top w:val="single" w:sz="4" w:space="0" w:color="auto"/>
              <w:left w:val="single" w:sz="4" w:space="0" w:color="auto"/>
              <w:bottom w:val="single" w:sz="4" w:space="0" w:color="auto"/>
              <w:right w:val="single" w:sz="4" w:space="0" w:color="auto"/>
            </w:tcBorders>
            <w:vAlign w:val="center"/>
          </w:tcPr>
          <w:p w14:paraId="59E95AC3" w14:textId="77777777" w:rsidR="00AE1F83" w:rsidRPr="00F40C3B" w:rsidRDefault="00AE1F83" w:rsidP="00AE1F83">
            <w:pPr>
              <w:widowControl w:val="0"/>
              <w:spacing w:after="0" w:line="260" w:lineRule="exact"/>
              <w:jc w:val="center"/>
              <w:rPr>
                <w:rFonts w:ascii="Arial" w:eastAsia="Times New Roman" w:hAnsi="Arial" w:cs="Arial"/>
                <w:sz w:val="20"/>
                <w:szCs w:val="20"/>
              </w:rPr>
            </w:pPr>
            <w:r w:rsidRPr="00F40C3B">
              <w:rPr>
                <w:rFonts w:ascii="Arial" w:eastAsia="Times New Roman" w:hAnsi="Arial" w:cs="Arial"/>
                <w:sz w:val="20"/>
                <w:szCs w:val="20"/>
              </w:rPr>
              <w:t>Šifra in naziv ukrepa, projekta</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684BC37A" w14:textId="77777777" w:rsidR="00AE1F83" w:rsidRPr="00F40C3B" w:rsidRDefault="00AE1F83" w:rsidP="00AE1F83">
            <w:pPr>
              <w:widowControl w:val="0"/>
              <w:spacing w:after="0" w:line="260" w:lineRule="exact"/>
              <w:jc w:val="center"/>
              <w:rPr>
                <w:rFonts w:ascii="Arial" w:eastAsia="Times New Roman" w:hAnsi="Arial" w:cs="Arial"/>
                <w:sz w:val="20"/>
                <w:szCs w:val="20"/>
              </w:rPr>
            </w:pPr>
            <w:r w:rsidRPr="00F40C3B">
              <w:rPr>
                <w:rFonts w:ascii="Arial" w:eastAsia="Times New Roman" w:hAnsi="Arial" w:cs="Arial"/>
                <w:sz w:val="20"/>
                <w:szCs w:val="20"/>
              </w:rPr>
              <w:t xml:space="preserve">Šifra in naziv proračunske postavke </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3D971AF4" w14:textId="77777777" w:rsidR="00AE1F83" w:rsidRPr="00F40C3B" w:rsidRDefault="00AE1F83" w:rsidP="00AE1F83">
            <w:pPr>
              <w:widowControl w:val="0"/>
              <w:spacing w:after="0" w:line="260" w:lineRule="exact"/>
              <w:jc w:val="center"/>
              <w:rPr>
                <w:rFonts w:ascii="Arial" w:eastAsia="Times New Roman" w:hAnsi="Arial" w:cs="Arial"/>
                <w:sz w:val="20"/>
                <w:szCs w:val="20"/>
              </w:rPr>
            </w:pPr>
            <w:r w:rsidRPr="00F40C3B">
              <w:rPr>
                <w:rFonts w:ascii="Arial" w:eastAsia="Times New Roman" w:hAnsi="Arial" w:cs="Arial"/>
                <w:sz w:val="20"/>
                <w:szCs w:val="20"/>
              </w:rPr>
              <w:t>Znesek za tekoče leto (t)</w:t>
            </w:r>
          </w:p>
        </w:tc>
        <w:tc>
          <w:tcPr>
            <w:tcW w:w="1378" w:type="dxa"/>
            <w:tcBorders>
              <w:top w:val="single" w:sz="4" w:space="0" w:color="auto"/>
              <w:left w:val="single" w:sz="4" w:space="0" w:color="auto"/>
              <w:bottom w:val="single" w:sz="4" w:space="0" w:color="auto"/>
              <w:right w:val="single" w:sz="4" w:space="0" w:color="auto"/>
            </w:tcBorders>
            <w:vAlign w:val="center"/>
          </w:tcPr>
          <w:p w14:paraId="68F1D13D" w14:textId="77777777" w:rsidR="00AE1F83" w:rsidRPr="00F40C3B" w:rsidRDefault="00AE1F83" w:rsidP="00AE1F83">
            <w:pPr>
              <w:widowControl w:val="0"/>
              <w:spacing w:after="0" w:line="260" w:lineRule="exact"/>
              <w:jc w:val="center"/>
              <w:rPr>
                <w:rFonts w:ascii="Arial" w:eastAsia="Times New Roman" w:hAnsi="Arial" w:cs="Arial"/>
                <w:sz w:val="20"/>
                <w:szCs w:val="20"/>
              </w:rPr>
            </w:pPr>
            <w:r w:rsidRPr="00F40C3B">
              <w:rPr>
                <w:rFonts w:ascii="Arial" w:eastAsia="Times New Roman" w:hAnsi="Arial" w:cs="Arial"/>
                <w:sz w:val="20"/>
                <w:szCs w:val="20"/>
              </w:rPr>
              <w:t xml:space="preserve">Znesek za t + 1 </w:t>
            </w:r>
          </w:p>
        </w:tc>
      </w:tr>
      <w:tr w:rsidR="00AE1F83" w:rsidRPr="00F40C3B" w14:paraId="0E21E609" w14:textId="77777777" w:rsidTr="00041398">
        <w:trPr>
          <w:cantSplit/>
          <w:trHeight w:val="95"/>
        </w:trPr>
        <w:tc>
          <w:tcPr>
            <w:tcW w:w="3556" w:type="dxa"/>
            <w:tcBorders>
              <w:top w:val="single" w:sz="4" w:space="0" w:color="auto"/>
              <w:left w:val="single" w:sz="4" w:space="0" w:color="auto"/>
              <w:bottom w:val="single" w:sz="4" w:space="0" w:color="auto"/>
              <w:right w:val="single" w:sz="4" w:space="0" w:color="auto"/>
            </w:tcBorders>
            <w:vAlign w:val="center"/>
          </w:tcPr>
          <w:p w14:paraId="15046CDA"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14:paraId="65D0A396"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10209AC5"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4DDE32E9"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8" w:type="dxa"/>
            <w:tcBorders>
              <w:top w:val="single" w:sz="4" w:space="0" w:color="auto"/>
              <w:left w:val="single" w:sz="4" w:space="0" w:color="auto"/>
              <w:bottom w:val="single" w:sz="4" w:space="0" w:color="auto"/>
              <w:right w:val="single" w:sz="4" w:space="0" w:color="auto"/>
            </w:tcBorders>
            <w:vAlign w:val="center"/>
          </w:tcPr>
          <w:p w14:paraId="6053E916"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F40C3B" w14:paraId="25025F1E" w14:textId="77777777" w:rsidTr="00041398">
        <w:trPr>
          <w:cantSplit/>
          <w:trHeight w:val="95"/>
        </w:trPr>
        <w:tc>
          <w:tcPr>
            <w:tcW w:w="3556" w:type="dxa"/>
            <w:tcBorders>
              <w:top w:val="single" w:sz="4" w:space="0" w:color="auto"/>
              <w:left w:val="single" w:sz="4" w:space="0" w:color="auto"/>
              <w:bottom w:val="single" w:sz="4" w:space="0" w:color="auto"/>
              <w:right w:val="single" w:sz="4" w:space="0" w:color="auto"/>
            </w:tcBorders>
            <w:vAlign w:val="center"/>
          </w:tcPr>
          <w:p w14:paraId="4582901B"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14:paraId="3CDF356C"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5A11535D"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65B7FC89"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8" w:type="dxa"/>
            <w:tcBorders>
              <w:top w:val="single" w:sz="4" w:space="0" w:color="auto"/>
              <w:left w:val="single" w:sz="4" w:space="0" w:color="auto"/>
              <w:bottom w:val="single" w:sz="4" w:space="0" w:color="auto"/>
              <w:right w:val="single" w:sz="4" w:space="0" w:color="auto"/>
            </w:tcBorders>
            <w:vAlign w:val="center"/>
          </w:tcPr>
          <w:p w14:paraId="5E60073C"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F40C3B" w14:paraId="034EE06F" w14:textId="77777777" w:rsidTr="00041398">
        <w:trPr>
          <w:cantSplit/>
          <w:trHeight w:val="95"/>
        </w:trPr>
        <w:tc>
          <w:tcPr>
            <w:tcW w:w="6520" w:type="dxa"/>
            <w:gridSpan w:val="5"/>
            <w:tcBorders>
              <w:top w:val="single" w:sz="4" w:space="0" w:color="auto"/>
              <w:left w:val="single" w:sz="4" w:space="0" w:color="auto"/>
              <w:bottom w:val="single" w:sz="4" w:space="0" w:color="auto"/>
              <w:right w:val="single" w:sz="4" w:space="0" w:color="auto"/>
            </w:tcBorders>
            <w:vAlign w:val="center"/>
          </w:tcPr>
          <w:p w14:paraId="6707BEF7" w14:textId="77777777" w:rsidR="00AE1F83" w:rsidRPr="00F40C3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F40C3B">
              <w:rPr>
                <w:rFonts w:ascii="Arial" w:eastAsia="Times New Roman" w:hAnsi="Arial" w:cs="Arial"/>
                <w:b/>
                <w:kern w:val="32"/>
                <w:sz w:val="20"/>
                <w:szCs w:val="20"/>
                <w:lang w:eastAsia="sl-SI"/>
              </w:rPr>
              <w:t>SKUPAJ</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2F35E4FF" w14:textId="77777777" w:rsidR="00AE1F83" w:rsidRPr="00F40C3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378" w:type="dxa"/>
            <w:tcBorders>
              <w:top w:val="single" w:sz="4" w:space="0" w:color="auto"/>
              <w:left w:val="single" w:sz="4" w:space="0" w:color="auto"/>
              <w:bottom w:val="single" w:sz="4" w:space="0" w:color="auto"/>
              <w:right w:val="single" w:sz="4" w:space="0" w:color="auto"/>
            </w:tcBorders>
            <w:vAlign w:val="center"/>
          </w:tcPr>
          <w:p w14:paraId="419EC741" w14:textId="77777777" w:rsidR="00AE1F83" w:rsidRPr="00F40C3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F40C3B" w14:paraId="4312D2E8" w14:textId="77777777" w:rsidTr="00041398">
        <w:trPr>
          <w:cantSplit/>
          <w:trHeight w:val="207"/>
        </w:trPr>
        <w:tc>
          <w:tcPr>
            <w:tcW w:w="928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404B14F" w14:textId="77777777" w:rsidR="00AE1F83" w:rsidRPr="00F40C3B"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F40C3B">
              <w:rPr>
                <w:rFonts w:ascii="Arial" w:eastAsia="Times New Roman" w:hAnsi="Arial" w:cs="Arial"/>
                <w:b/>
                <w:kern w:val="32"/>
                <w:sz w:val="20"/>
                <w:szCs w:val="20"/>
                <w:lang w:eastAsia="sl-SI"/>
              </w:rPr>
              <w:t>II.c Načrtovana nadomestitev zmanjšanih prihodkov in povečanih odhodkov proračuna:</w:t>
            </w:r>
          </w:p>
        </w:tc>
      </w:tr>
      <w:tr w:rsidR="00AE1F83" w:rsidRPr="00F40C3B" w14:paraId="2C595DEB" w14:textId="77777777" w:rsidTr="00041398">
        <w:trPr>
          <w:cantSplit/>
          <w:trHeight w:val="100"/>
        </w:trPr>
        <w:tc>
          <w:tcPr>
            <w:tcW w:w="5132" w:type="dxa"/>
            <w:gridSpan w:val="3"/>
            <w:tcBorders>
              <w:top w:val="single" w:sz="4" w:space="0" w:color="auto"/>
              <w:left w:val="single" w:sz="4" w:space="0" w:color="auto"/>
              <w:bottom w:val="single" w:sz="4" w:space="0" w:color="auto"/>
              <w:right w:val="single" w:sz="4" w:space="0" w:color="auto"/>
            </w:tcBorders>
            <w:vAlign w:val="center"/>
          </w:tcPr>
          <w:p w14:paraId="4431E962" w14:textId="77777777" w:rsidR="00AE1F83" w:rsidRPr="00F40C3B" w:rsidRDefault="00AE1F83" w:rsidP="00AE1F83">
            <w:pPr>
              <w:widowControl w:val="0"/>
              <w:spacing w:after="0" w:line="260" w:lineRule="exact"/>
              <w:ind w:left="-122" w:right="-112"/>
              <w:jc w:val="center"/>
              <w:rPr>
                <w:rFonts w:ascii="Arial" w:eastAsia="Times New Roman" w:hAnsi="Arial" w:cs="Arial"/>
                <w:sz w:val="20"/>
                <w:szCs w:val="20"/>
              </w:rPr>
            </w:pPr>
            <w:r w:rsidRPr="00F40C3B">
              <w:rPr>
                <w:rFonts w:ascii="Arial" w:eastAsia="Times New Roman" w:hAnsi="Arial" w:cs="Arial"/>
                <w:sz w:val="20"/>
                <w:szCs w:val="20"/>
              </w:rPr>
              <w:t>Novi prihodki</w:t>
            </w:r>
          </w:p>
        </w:tc>
        <w:tc>
          <w:tcPr>
            <w:tcW w:w="2070" w:type="dxa"/>
            <w:gridSpan w:val="4"/>
            <w:tcBorders>
              <w:top w:val="single" w:sz="4" w:space="0" w:color="auto"/>
              <w:left w:val="single" w:sz="4" w:space="0" w:color="auto"/>
              <w:bottom w:val="single" w:sz="4" w:space="0" w:color="auto"/>
              <w:right w:val="single" w:sz="4" w:space="0" w:color="auto"/>
            </w:tcBorders>
            <w:vAlign w:val="center"/>
          </w:tcPr>
          <w:p w14:paraId="49D340B9" w14:textId="77777777" w:rsidR="00AE1F83" w:rsidRPr="00F40C3B" w:rsidRDefault="00AE1F83" w:rsidP="00AE1F83">
            <w:pPr>
              <w:widowControl w:val="0"/>
              <w:spacing w:after="0" w:line="260" w:lineRule="exact"/>
              <w:ind w:left="-122" w:right="-112"/>
              <w:jc w:val="center"/>
              <w:rPr>
                <w:rFonts w:ascii="Arial" w:eastAsia="Times New Roman" w:hAnsi="Arial" w:cs="Arial"/>
                <w:sz w:val="20"/>
                <w:szCs w:val="20"/>
              </w:rPr>
            </w:pPr>
            <w:r w:rsidRPr="00F40C3B">
              <w:rPr>
                <w:rFonts w:ascii="Arial" w:eastAsia="Times New Roman" w:hAnsi="Arial" w:cs="Arial"/>
                <w:sz w:val="20"/>
                <w:szCs w:val="20"/>
              </w:rPr>
              <w:t>Znesek za tekoče leto (t)</w:t>
            </w:r>
          </w:p>
        </w:tc>
        <w:tc>
          <w:tcPr>
            <w:tcW w:w="2078" w:type="dxa"/>
            <w:gridSpan w:val="3"/>
            <w:tcBorders>
              <w:top w:val="single" w:sz="4" w:space="0" w:color="auto"/>
              <w:left w:val="single" w:sz="4" w:space="0" w:color="auto"/>
              <w:bottom w:val="single" w:sz="4" w:space="0" w:color="auto"/>
              <w:right w:val="single" w:sz="4" w:space="0" w:color="auto"/>
            </w:tcBorders>
            <w:vAlign w:val="center"/>
          </w:tcPr>
          <w:p w14:paraId="4866D72B" w14:textId="77777777" w:rsidR="00AE1F83" w:rsidRPr="00F40C3B" w:rsidRDefault="00AE1F83" w:rsidP="00AE1F83">
            <w:pPr>
              <w:widowControl w:val="0"/>
              <w:spacing w:after="0" w:line="260" w:lineRule="exact"/>
              <w:ind w:left="-122" w:right="-112"/>
              <w:jc w:val="center"/>
              <w:rPr>
                <w:rFonts w:ascii="Arial" w:eastAsia="Times New Roman" w:hAnsi="Arial" w:cs="Arial"/>
                <w:sz w:val="20"/>
                <w:szCs w:val="20"/>
              </w:rPr>
            </w:pPr>
            <w:r w:rsidRPr="00F40C3B">
              <w:rPr>
                <w:rFonts w:ascii="Arial" w:eastAsia="Times New Roman" w:hAnsi="Arial" w:cs="Arial"/>
                <w:sz w:val="20"/>
                <w:szCs w:val="20"/>
              </w:rPr>
              <w:t>Znesek za t + 1</w:t>
            </w:r>
          </w:p>
        </w:tc>
      </w:tr>
      <w:tr w:rsidR="00AE1F83" w:rsidRPr="00F40C3B" w14:paraId="73AD66D6" w14:textId="77777777" w:rsidTr="00041398">
        <w:trPr>
          <w:cantSplit/>
          <w:trHeight w:val="95"/>
        </w:trPr>
        <w:tc>
          <w:tcPr>
            <w:tcW w:w="5132" w:type="dxa"/>
            <w:gridSpan w:val="3"/>
            <w:tcBorders>
              <w:top w:val="single" w:sz="4" w:space="0" w:color="auto"/>
              <w:left w:val="single" w:sz="4" w:space="0" w:color="auto"/>
              <w:bottom w:val="single" w:sz="4" w:space="0" w:color="auto"/>
              <w:right w:val="single" w:sz="4" w:space="0" w:color="auto"/>
            </w:tcBorders>
            <w:vAlign w:val="center"/>
          </w:tcPr>
          <w:p w14:paraId="7B74DD47"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70" w:type="dxa"/>
            <w:gridSpan w:val="4"/>
            <w:tcBorders>
              <w:top w:val="single" w:sz="4" w:space="0" w:color="auto"/>
              <w:left w:val="single" w:sz="4" w:space="0" w:color="auto"/>
              <w:bottom w:val="single" w:sz="4" w:space="0" w:color="auto"/>
              <w:right w:val="single" w:sz="4" w:space="0" w:color="auto"/>
            </w:tcBorders>
            <w:vAlign w:val="center"/>
          </w:tcPr>
          <w:p w14:paraId="4D59F5FC"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78" w:type="dxa"/>
            <w:gridSpan w:val="3"/>
            <w:tcBorders>
              <w:top w:val="single" w:sz="4" w:space="0" w:color="auto"/>
              <w:left w:val="single" w:sz="4" w:space="0" w:color="auto"/>
              <w:bottom w:val="single" w:sz="4" w:space="0" w:color="auto"/>
              <w:right w:val="single" w:sz="4" w:space="0" w:color="auto"/>
            </w:tcBorders>
            <w:vAlign w:val="center"/>
          </w:tcPr>
          <w:p w14:paraId="0F3EB4DE"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F40C3B" w14:paraId="070C1C7C" w14:textId="77777777" w:rsidTr="00041398">
        <w:trPr>
          <w:cantSplit/>
          <w:trHeight w:val="95"/>
        </w:trPr>
        <w:tc>
          <w:tcPr>
            <w:tcW w:w="5132" w:type="dxa"/>
            <w:gridSpan w:val="3"/>
            <w:tcBorders>
              <w:top w:val="single" w:sz="4" w:space="0" w:color="auto"/>
              <w:left w:val="single" w:sz="4" w:space="0" w:color="auto"/>
              <w:bottom w:val="single" w:sz="4" w:space="0" w:color="auto"/>
              <w:right w:val="single" w:sz="4" w:space="0" w:color="auto"/>
            </w:tcBorders>
            <w:vAlign w:val="center"/>
          </w:tcPr>
          <w:p w14:paraId="5E4F16CD"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70" w:type="dxa"/>
            <w:gridSpan w:val="4"/>
            <w:tcBorders>
              <w:top w:val="single" w:sz="4" w:space="0" w:color="auto"/>
              <w:left w:val="single" w:sz="4" w:space="0" w:color="auto"/>
              <w:bottom w:val="single" w:sz="4" w:space="0" w:color="auto"/>
              <w:right w:val="single" w:sz="4" w:space="0" w:color="auto"/>
            </w:tcBorders>
            <w:vAlign w:val="center"/>
          </w:tcPr>
          <w:p w14:paraId="1B2AA871"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78" w:type="dxa"/>
            <w:gridSpan w:val="3"/>
            <w:tcBorders>
              <w:top w:val="single" w:sz="4" w:space="0" w:color="auto"/>
              <w:left w:val="single" w:sz="4" w:space="0" w:color="auto"/>
              <w:bottom w:val="single" w:sz="4" w:space="0" w:color="auto"/>
              <w:right w:val="single" w:sz="4" w:space="0" w:color="auto"/>
            </w:tcBorders>
            <w:vAlign w:val="center"/>
          </w:tcPr>
          <w:p w14:paraId="4E8CB517"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F40C3B" w14:paraId="71E8B1BC" w14:textId="77777777" w:rsidTr="00041398">
        <w:trPr>
          <w:cantSplit/>
          <w:trHeight w:val="95"/>
        </w:trPr>
        <w:tc>
          <w:tcPr>
            <w:tcW w:w="5132" w:type="dxa"/>
            <w:gridSpan w:val="3"/>
            <w:tcBorders>
              <w:top w:val="single" w:sz="4" w:space="0" w:color="auto"/>
              <w:left w:val="single" w:sz="4" w:space="0" w:color="auto"/>
              <w:bottom w:val="single" w:sz="4" w:space="0" w:color="auto"/>
              <w:right w:val="single" w:sz="4" w:space="0" w:color="auto"/>
            </w:tcBorders>
            <w:vAlign w:val="center"/>
          </w:tcPr>
          <w:p w14:paraId="76AD6E73"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70" w:type="dxa"/>
            <w:gridSpan w:val="4"/>
            <w:tcBorders>
              <w:top w:val="single" w:sz="4" w:space="0" w:color="auto"/>
              <w:left w:val="single" w:sz="4" w:space="0" w:color="auto"/>
              <w:bottom w:val="single" w:sz="4" w:space="0" w:color="auto"/>
              <w:right w:val="single" w:sz="4" w:space="0" w:color="auto"/>
            </w:tcBorders>
            <w:vAlign w:val="center"/>
          </w:tcPr>
          <w:p w14:paraId="767334D3"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78" w:type="dxa"/>
            <w:gridSpan w:val="3"/>
            <w:tcBorders>
              <w:top w:val="single" w:sz="4" w:space="0" w:color="auto"/>
              <w:left w:val="single" w:sz="4" w:space="0" w:color="auto"/>
              <w:bottom w:val="single" w:sz="4" w:space="0" w:color="auto"/>
              <w:right w:val="single" w:sz="4" w:space="0" w:color="auto"/>
            </w:tcBorders>
            <w:vAlign w:val="center"/>
          </w:tcPr>
          <w:p w14:paraId="3CBE7704" w14:textId="77777777" w:rsidR="00AE1F83" w:rsidRPr="00F40C3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F40C3B" w14:paraId="653179E6" w14:textId="77777777" w:rsidTr="00041398">
        <w:trPr>
          <w:cantSplit/>
          <w:trHeight w:val="95"/>
        </w:trPr>
        <w:tc>
          <w:tcPr>
            <w:tcW w:w="5132" w:type="dxa"/>
            <w:gridSpan w:val="3"/>
            <w:tcBorders>
              <w:top w:val="single" w:sz="4" w:space="0" w:color="auto"/>
              <w:left w:val="single" w:sz="4" w:space="0" w:color="auto"/>
              <w:bottom w:val="single" w:sz="4" w:space="0" w:color="auto"/>
              <w:right w:val="single" w:sz="4" w:space="0" w:color="auto"/>
            </w:tcBorders>
            <w:vAlign w:val="center"/>
          </w:tcPr>
          <w:p w14:paraId="06F77EF9" w14:textId="77777777" w:rsidR="00AE1F83" w:rsidRPr="00F40C3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F40C3B">
              <w:rPr>
                <w:rFonts w:ascii="Arial" w:eastAsia="Times New Roman" w:hAnsi="Arial" w:cs="Arial"/>
                <w:b/>
                <w:kern w:val="32"/>
                <w:sz w:val="20"/>
                <w:szCs w:val="20"/>
                <w:lang w:eastAsia="sl-SI"/>
              </w:rPr>
              <w:t>SKUPAJ</w:t>
            </w:r>
          </w:p>
        </w:tc>
        <w:tc>
          <w:tcPr>
            <w:tcW w:w="2070" w:type="dxa"/>
            <w:gridSpan w:val="4"/>
            <w:tcBorders>
              <w:top w:val="single" w:sz="4" w:space="0" w:color="auto"/>
              <w:left w:val="single" w:sz="4" w:space="0" w:color="auto"/>
              <w:bottom w:val="single" w:sz="4" w:space="0" w:color="auto"/>
              <w:right w:val="single" w:sz="4" w:space="0" w:color="auto"/>
            </w:tcBorders>
            <w:vAlign w:val="center"/>
          </w:tcPr>
          <w:p w14:paraId="5FCECBBB" w14:textId="77777777" w:rsidR="00AE1F83" w:rsidRPr="00F40C3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078" w:type="dxa"/>
            <w:gridSpan w:val="3"/>
            <w:tcBorders>
              <w:top w:val="single" w:sz="4" w:space="0" w:color="auto"/>
              <w:left w:val="single" w:sz="4" w:space="0" w:color="auto"/>
              <w:bottom w:val="single" w:sz="4" w:space="0" w:color="auto"/>
              <w:right w:val="single" w:sz="4" w:space="0" w:color="auto"/>
            </w:tcBorders>
            <w:vAlign w:val="center"/>
          </w:tcPr>
          <w:p w14:paraId="1B6AA465" w14:textId="77777777" w:rsidR="00AE1F83" w:rsidRPr="00F40C3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F40C3B" w14:paraId="4B0A43C3" w14:textId="77777777" w:rsidTr="000413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80" w:type="dxa"/>
            <w:gridSpan w:val="10"/>
          </w:tcPr>
          <w:p w14:paraId="361E6A23" w14:textId="77777777" w:rsidR="00AE1F83" w:rsidRPr="00F40C3B" w:rsidRDefault="00AE1F83" w:rsidP="00AE1F83">
            <w:pPr>
              <w:widowControl w:val="0"/>
              <w:spacing w:after="0" w:line="260" w:lineRule="exact"/>
              <w:rPr>
                <w:rFonts w:ascii="Arial" w:eastAsia="Times New Roman" w:hAnsi="Arial" w:cs="Arial"/>
                <w:b/>
                <w:sz w:val="20"/>
                <w:szCs w:val="20"/>
              </w:rPr>
            </w:pPr>
          </w:p>
          <w:p w14:paraId="47DA84AD" w14:textId="77777777" w:rsidR="00AE1F83" w:rsidRPr="00F40C3B" w:rsidRDefault="00AE1F83" w:rsidP="00AE1F83">
            <w:pPr>
              <w:widowControl w:val="0"/>
              <w:spacing w:after="0" w:line="260" w:lineRule="exact"/>
              <w:rPr>
                <w:rFonts w:ascii="Arial" w:eastAsia="Times New Roman" w:hAnsi="Arial" w:cs="Arial"/>
                <w:b/>
                <w:sz w:val="20"/>
                <w:szCs w:val="20"/>
              </w:rPr>
            </w:pPr>
            <w:r w:rsidRPr="00F40C3B">
              <w:rPr>
                <w:rFonts w:ascii="Arial" w:eastAsia="Times New Roman" w:hAnsi="Arial" w:cs="Arial"/>
                <w:b/>
                <w:sz w:val="20"/>
                <w:szCs w:val="20"/>
              </w:rPr>
              <w:t>OBRAZLOŽITEV:</w:t>
            </w:r>
          </w:p>
          <w:p w14:paraId="2520B106" w14:textId="77777777" w:rsidR="00AE1F83" w:rsidRPr="00F40C3B"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F40C3B">
              <w:rPr>
                <w:rFonts w:ascii="Arial" w:eastAsia="Times New Roman" w:hAnsi="Arial" w:cs="Arial"/>
                <w:b/>
                <w:sz w:val="20"/>
                <w:szCs w:val="20"/>
                <w:lang w:eastAsia="sl-SI"/>
              </w:rPr>
              <w:t>Ocena finančnih posledic, ki niso načrtovane v sprejetem proračunu</w:t>
            </w:r>
          </w:p>
          <w:p w14:paraId="7233F44A" w14:textId="77777777" w:rsidR="00AE1F83" w:rsidRPr="00F40C3B"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F40C3B">
              <w:rPr>
                <w:rFonts w:ascii="Arial" w:eastAsia="Times New Roman" w:hAnsi="Arial" w:cs="Arial"/>
                <w:sz w:val="20"/>
                <w:szCs w:val="20"/>
                <w:lang w:eastAsia="sl-SI"/>
              </w:rPr>
              <w:t>V zvezi s predlaganim vladnim gradivom se navedejo predvidene spremembe (povečanje, zmanjšanje):</w:t>
            </w:r>
          </w:p>
          <w:p w14:paraId="4E2FB52A" w14:textId="77777777" w:rsidR="00AE1F83" w:rsidRPr="00F40C3B"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F40C3B">
              <w:rPr>
                <w:rFonts w:ascii="Arial" w:eastAsia="Times New Roman" w:hAnsi="Arial" w:cs="Arial"/>
                <w:sz w:val="20"/>
                <w:szCs w:val="20"/>
                <w:lang w:eastAsia="sl-SI"/>
              </w:rPr>
              <w:t>prihodkov državnega proračuna in občinskih proračunov,</w:t>
            </w:r>
          </w:p>
          <w:p w14:paraId="1745F6E2" w14:textId="77777777" w:rsidR="00AE1F83" w:rsidRPr="00F40C3B"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F40C3B">
              <w:rPr>
                <w:rFonts w:ascii="Arial" w:eastAsia="Times New Roman" w:hAnsi="Arial" w:cs="Arial"/>
                <w:sz w:val="20"/>
                <w:szCs w:val="20"/>
                <w:lang w:eastAsia="sl-SI"/>
              </w:rPr>
              <w:t>odhodkov državnega proračuna, ki niso načrtovani na ukrepih oziroma projektih sprejetih proračunov,</w:t>
            </w:r>
          </w:p>
          <w:p w14:paraId="721D01C8" w14:textId="77777777" w:rsidR="00AE1F83" w:rsidRPr="00F40C3B"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F40C3B">
              <w:rPr>
                <w:rFonts w:ascii="Arial" w:eastAsia="Times New Roman" w:hAnsi="Arial" w:cs="Arial"/>
                <w:sz w:val="20"/>
                <w:szCs w:val="20"/>
                <w:lang w:eastAsia="sl-SI"/>
              </w:rPr>
              <w:t>obveznosti za druga javnofinančna sredstva (drugi viri), ki niso načrtovana na ukrepih oziroma projektih sprejetih proračunov.</w:t>
            </w:r>
          </w:p>
          <w:p w14:paraId="5DDA5303" w14:textId="77777777" w:rsidR="00AE1F83" w:rsidRPr="00F40C3B" w:rsidRDefault="00AE1F83" w:rsidP="00AE1F83">
            <w:pPr>
              <w:widowControl w:val="0"/>
              <w:spacing w:after="0" w:line="260" w:lineRule="exact"/>
              <w:ind w:left="284"/>
              <w:rPr>
                <w:rFonts w:ascii="Arial" w:eastAsia="Times New Roman" w:hAnsi="Arial" w:cs="Arial"/>
                <w:sz w:val="20"/>
                <w:szCs w:val="20"/>
                <w:lang w:eastAsia="sl-SI"/>
              </w:rPr>
            </w:pPr>
          </w:p>
          <w:p w14:paraId="1BAF6F96" w14:textId="77777777" w:rsidR="00AE1F83" w:rsidRPr="00F40C3B"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F40C3B">
              <w:rPr>
                <w:rFonts w:ascii="Arial" w:eastAsia="Times New Roman" w:hAnsi="Arial" w:cs="Arial"/>
                <w:b/>
                <w:sz w:val="20"/>
                <w:szCs w:val="20"/>
                <w:lang w:eastAsia="sl-SI"/>
              </w:rPr>
              <w:t>Finančne posledice za državni proračun</w:t>
            </w:r>
          </w:p>
          <w:p w14:paraId="34588AA2" w14:textId="77777777" w:rsidR="00AE1F83" w:rsidRPr="00F40C3B" w:rsidRDefault="00AE1F83" w:rsidP="00AE1F83">
            <w:pPr>
              <w:widowControl w:val="0"/>
              <w:spacing w:after="0" w:line="260" w:lineRule="exact"/>
              <w:ind w:left="284"/>
              <w:jc w:val="both"/>
              <w:rPr>
                <w:rFonts w:ascii="Arial" w:eastAsia="Times New Roman" w:hAnsi="Arial" w:cs="Arial"/>
                <w:sz w:val="20"/>
                <w:szCs w:val="20"/>
                <w:lang w:eastAsia="sl-SI"/>
              </w:rPr>
            </w:pPr>
            <w:r w:rsidRPr="00F40C3B">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43CB4B15" w14:textId="77777777" w:rsidR="00AE1F83" w:rsidRPr="00F40C3B"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F40C3B">
              <w:rPr>
                <w:rFonts w:ascii="Arial" w:eastAsia="Times New Roman" w:hAnsi="Arial" w:cs="Arial"/>
                <w:b/>
                <w:sz w:val="20"/>
                <w:szCs w:val="20"/>
                <w:lang w:eastAsia="sl-SI"/>
              </w:rPr>
              <w:t>II.a Pravice porabe za izvedbo predlaganih rešitev so zagotovljene:</w:t>
            </w:r>
          </w:p>
          <w:p w14:paraId="690C437C" w14:textId="77777777" w:rsidR="00AE1F83" w:rsidRPr="00F40C3B" w:rsidRDefault="00AE1F83" w:rsidP="00AE1F83">
            <w:pPr>
              <w:widowControl w:val="0"/>
              <w:spacing w:after="0" w:line="260" w:lineRule="exact"/>
              <w:ind w:left="284"/>
              <w:jc w:val="both"/>
              <w:rPr>
                <w:rFonts w:ascii="Arial" w:eastAsia="Times New Roman" w:hAnsi="Arial" w:cs="Arial"/>
                <w:sz w:val="20"/>
                <w:szCs w:val="20"/>
                <w:lang w:eastAsia="sl-SI"/>
              </w:rPr>
            </w:pPr>
            <w:r w:rsidRPr="00F40C3B">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1685EA9B" w14:textId="77777777" w:rsidR="00AE1F83" w:rsidRPr="00F40C3B"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F40C3B">
              <w:rPr>
                <w:rFonts w:ascii="Arial" w:eastAsia="Times New Roman" w:hAnsi="Arial" w:cs="Arial"/>
                <w:sz w:val="20"/>
                <w:szCs w:val="20"/>
                <w:lang w:eastAsia="sl-SI"/>
              </w:rPr>
              <w:t>proračunski uporabnik, ki bo financiral novi projekt oziroma ukrep,</w:t>
            </w:r>
          </w:p>
          <w:p w14:paraId="2A85E7C5" w14:textId="77777777" w:rsidR="00AE1F83" w:rsidRPr="00F40C3B"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F40C3B">
              <w:rPr>
                <w:rFonts w:ascii="Arial" w:eastAsia="Times New Roman" w:hAnsi="Arial" w:cs="Arial"/>
                <w:sz w:val="20"/>
                <w:szCs w:val="20"/>
                <w:lang w:eastAsia="sl-SI"/>
              </w:rPr>
              <w:t xml:space="preserve">projekt oziroma ukrep, s katerim se bodo dosegli cilji vladnega gradiva, in </w:t>
            </w:r>
          </w:p>
          <w:p w14:paraId="6E193187" w14:textId="77777777" w:rsidR="00AE1F83" w:rsidRPr="00F40C3B"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F40C3B">
              <w:rPr>
                <w:rFonts w:ascii="Arial" w:eastAsia="Times New Roman" w:hAnsi="Arial" w:cs="Arial"/>
                <w:sz w:val="20"/>
                <w:szCs w:val="20"/>
                <w:lang w:eastAsia="sl-SI"/>
              </w:rPr>
              <w:t>proračunske postavke.</w:t>
            </w:r>
          </w:p>
          <w:p w14:paraId="578DF463" w14:textId="77777777" w:rsidR="00AE1F83" w:rsidRPr="00F40C3B" w:rsidRDefault="00AE1F83" w:rsidP="00AE1F83">
            <w:pPr>
              <w:widowControl w:val="0"/>
              <w:spacing w:after="0" w:line="260" w:lineRule="exact"/>
              <w:ind w:left="284"/>
              <w:jc w:val="both"/>
              <w:rPr>
                <w:rFonts w:ascii="Arial" w:eastAsia="Times New Roman" w:hAnsi="Arial" w:cs="Arial"/>
                <w:sz w:val="20"/>
                <w:szCs w:val="20"/>
                <w:lang w:eastAsia="sl-SI"/>
              </w:rPr>
            </w:pPr>
            <w:r w:rsidRPr="00F40C3B">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BE56CFA" w14:textId="77777777" w:rsidR="00AE1F83" w:rsidRPr="00F40C3B"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F40C3B">
              <w:rPr>
                <w:rFonts w:ascii="Arial" w:eastAsia="Times New Roman" w:hAnsi="Arial" w:cs="Arial"/>
                <w:b/>
                <w:sz w:val="20"/>
                <w:szCs w:val="20"/>
                <w:lang w:eastAsia="sl-SI"/>
              </w:rPr>
              <w:t>II.b Manjkajoče pravice porabe bodo zagotovljene s prerazporeditvijo:</w:t>
            </w:r>
          </w:p>
          <w:p w14:paraId="2B92AC0E" w14:textId="77777777" w:rsidR="00AE1F83" w:rsidRPr="00F40C3B" w:rsidRDefault="00AE1F83" w:rsidP="00AE1F83">
            <w:pPr>
              <w:widowControl w:val="0"/>
              <w:spacing w:after="0" w:line="260" w:lineRule="exact"/>
              <w:ind w:left="284"/>
              <w:jc w:val="both"/>
              <w:rPr>
                <w:rFonts w:ascii="Arial" w:eastAsia="Times New Roman" w:hAnsi="Arial" w:cs="Arial"/>
                <w:sz w:val="20"/>
                <w:szCs w:val="20"/>
                <w:lang w:eastAsia="sl-SI"/>
              </w:rPr>
            </w:pPr>
            <w:r w:rsidRPr="00F40C3B">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4DF6B08" w14:textId="77777777" w:rsidR="00AE1F83" w:rsidRPr="00F40C3B"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F40C3B">
              <w:rPr>
                <w:rFonts w:ascii="Arial" w:eastAsia="Times New Roman" w:hAnsi="Arial" w:cs="Arial"/>
                <w:b/>
                <w:sz w:val="20"/>
                <w:szCs w:val="20"/>
                <w:lang w:eastAsia="sl-SI"/>
              </w:rPr>
              <w:t>II.c Načrtovana nadomestitev zmanjšanih prihodkov in povečanih odhodkov proračuna:</w:t>
            </w:r>
          </w:p>
          <w:p w14:paraId="7A19D27E" w14:textId="77777777" w:rsidR="00AE1F83" w:rsidRPr="00F40C3B" w:rsidRDefault="00AE1F83" w:rsidP="00AE1F83">
            <w:pPr>
              <w:widowControl w:val="0"/>
              <w:spacing w:after="0" w:line="260" w:lineRule="exact"/>
              <w:ind w:left="284"/>
              <w:jc w:val="both"/>
              <w:rPr>
                <w:rFonts w:ascii="Arial" w:eastAsia="Times New Roman" w:hAnsi="Arial" w:cs="Arial"/>
                <w:sz w:val="20"/>
                <w:szCs w:val="20"/>
                <w:lang w:eastAsia="sl-SI"/>
              </w:rPr>
            </w:pPr>
            <w:r w:rsidRPr="00F40C3B">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BAD1BA4" w14:textId="77777777" w:rsidR="00AE1F83" w:rsidRPr="00F40C3B"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F40C3B" w14:paraId="4D1414E5" w14:textId="77777777" w:rsidTr="000413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80" w:type="dxa"/>
            <w:gridSpan w:val="10"/>
            <w:tcBorders>
              <w:top w:val="single" w:sz="4" w:space="0" w:color="000000"/>
              <w:left w:val="single" w:sz="4" w:space="0" w:color="000000"/>
              <w:bottom w:val="single" w:sz="4" w:space="0" w:color="000000"/>
              <w:right w:val="single" w:sz="4" w:space="0" w:color="000000"/>
            </w:tcBorders>
          </w:tcPr>
          <w:p w14:paraId="63D659DE" w14:textId="77777777" w:rsidR="00AE1F83" w:rsidRPr="00F40C3B" w:rsidRDefault="00AE1F83" w:rsidP="00AE1F83">
            <w:pPr>
              <w:spacing w:after="0" w:line="260" w:lineRule="exact"/>
              <w:rPr>
                <w:rFonts w:ascii="Arial" w:eastAsia="Times New Roman" w:hAnsi="Arial" w:cs="Arial"/>
                <w:b/>
                <w:sz w:val="20"/>
                <w:szCs w:val="20"/>
              </w:rPr>
            </w:pPr>
            <w:r w:rsidRPr="00F40C3B">
              <w:rPr>
                <w:rFonts w:ascii="Arial" w:eastAsia="Times New Roman" w:hAnsi="Arial" w:cs="Arial"/>
                <w:b/>
                <w:sz w:val="20"/>
                <w:szCs w:val="20"/>
              </w:rPr>
              <w:t>7.b Predstavitev ocene finančnih posledic pod 40.000 EUR:</w:t>
            </w:r>
          </w:p>
          <w:p w14:paraId="3142852C" w14:textId="77777777" w:rsidR="00AE1F83" w:rsidRPr="00F40C3B" w:rsidRDefault="00AE1F83" w:rsidP="00AE1F83">
            <w:pPr>
              <w:spacing w:after="0" w:line="260" w:lineRule="exact"/>
              <w:rPr>
                <w:rFonts w:ascii="Arial" w:eastAsia="Times New Roman" w:hAnsi="Arial" w:cs="Arial"/>
                <w:sz w:val="20"/>
                <w:szCs w:val="20"/>
              </w:rPr>
            </w:pPr>
            <w:r w:rsidRPr="00F40C3B">
              <w:rPr>
                <w:rFonts w:ascii="Arial" w:eastAsia="Times New Roman" w:hAnsi="Arial" w:cs="Arial"/>
                <w:sz w:val="20"/>
                <w:szCs w:val="20"/>
              </w:rPr>
              <w:t>(Samo če izberete NE pod točko 6.a.)</w:t>
            </w:r>
          </w:p>
          <w:p w14:paraId="5FFBB58F" w14:textId="77777777" w:rsidR="00AE1F83" w:rsidRPr="00F40C3B" w:rsidRDefault="00AE1F83" w:rsidP="00AE1F83">
            <w:pPr>
              <w:spacing w:after="0" w:line="260" w:lineRule="exact"/>
              <w:rPr>
                <w:rFonts w:ascii="Arial" w:eastAsia="Times New Roman" w:hAnsi="Arial" w:cs="Arial"/>
                <w:b/>
                <w:sz w:val="20"/>
                <w:szCs w:val="20"/>
              </w:rPr>
            </w:pPr>
            <w:r w:rsidRPr="00F40C3B">
              <w:rPr>
                <w:rFonts w:ascii="Arial" w:eastAsia="Times New Roman" w:hAnsi="Arial" w:cs="Arial"/>
                <w:b/>
                <w:sz w:val="20"/>
                <w:szCs w:val="20"/>
              </w:rPr>
              <w:t>Kratka obrazložitev</w:t>
            </w:r>
          </w:p>
          <w:p w14:paraId="56712137" w14:textId="77777777" w:rsidR="00AE1F83" w:rsidRPr="00F40C3B" w:rsidRDefault="00AE1F83" w:rsidP="00AE1F83">
            <w:pPr>
              <w:spacing w:after="0" w:line="260" w:lineRule="exact"/>
              <w:rPr>
                <w:rFonts w:ascii="Arial" w:eastAsia="Times New Roman" w:hAnsi="Arial" w:cs="Arial"/>
                <w:b/>
                <w:sz w:val="20"/>
                <w:szCs w:val="20"/>
              </w:rPr>
            </w:pPr>
          </w:p>
        </w:tc>
      </w:tr>
      <w:tr w:rsidR="00AE1F83" w:rsidRPr="00F40C3B" w14:paraId="3EEC59A6" w14:textId="77777777" w:rsidTr="000413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80" w:type="dxa"/>
            <w:gridSpan w:val="10"/>
            <w:tcBorders>
              <w:top w:val="single" w:sz="4" w:space="0" w:color="000000"/>
              <w:left w:val="single" w:sz="4" w:space="0" w:color="000000"/>
              <w:bottom w:val="single" w:sz="4" w:space="0" w:color="000000"/>
              <w:right w:val="single" w:sz="4" w:space="0" w:color="000000"/>
            </w:tcBorders>
          </w:tcPr>
          <w:p w14:paraId="16726DD6" w14:textId="77777777" w:rsidR="00AE1F83" w:rsidRPr="00F40C3B" w:rsidRDefault="00AE1F83" w:rsidP="00AE1F83">
            <w:pPr>
              <w:spacing w:after="0" w:line="260" w:lineRule="exact"/>
              <w:rPr>
                <w:rFonts w:ascii="Arial" w:eastAsia="Times New Roman" w:hAnsi="Arial" w:cs="Arial"/>
                <w:b/>
                <w:sz w:val="20"/>
                <w:szCs w:val="20"/>
              </w:rPr>
            </w:pPr>
            <w:r w:rsidRPr="00F40C3B">
              <w:rPr>
                <w:rFonts w:ascii="Arial" w:eastAsia="Times New Roman" w:hAnsi="Arial" w:cs="Arial"/>
                <w:b/>
                <w:sz w:val="20"/>
                <w:szCs w:val="20"/>
              </w:rPr>
              <w:t>8. Predstavitev sodelovanja z združenji občin:</w:t>
            </w:r>
          </w:p>
        </w:tc>
      </w:tr>
      <w:tr w:rsidR="00AE1F83" w:rsidRPr="00F40C3B" w14:paraId="25AAFBB1" w14:textId="77777777" w:rsidTr="000413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584" w:type="dxa"/>
            <w:gridSpan w:val="8"/>
          </w:tcPr>
          <w:p w14:paraId="0C3803E8" w14:textId="77777777" w:rsidR="00AE1F83" w:rsidRPr="00F40C3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Vsebina predloženega gradiva (predpisa) vpliva na:</w:t>
            </w:r>
          </w:p>
          <w:p w14:paraId="5BFAA383" w14:textId="77777777" w:rsidR="00AE1F83" w:rsidRPr="00F40C3B"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pristojnosti občin,</w:t>
            </w:r>
          </w:p>
          <w:p w14:paraId="395FB653" w14:textId="77777777" w:rsidR="00AE1F83" w:rsidRPr="00F40C3B"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delovanje občin,</w:t>
            </w:r>
          </w:p>
          <w:p w14:paraId="27E270E9" w14:textId="77777777" w:rsidR="00AE1F83" w:rsidRPr="00F40C3B"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financiranje občin.</w:t>
            </w:r>
          </w:p>
          <w:p w14:paraId="35125D8E" w14:textId="77777777" w:rsidR="00AE1F83" w:rsidRPr="00F40C3B"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1696" w:type="dxa"/>
            <w:gridSpan w:val="2"/>
          </w:tcPr>
          <w:p w14:paraId="1C9BF24B" w14:textId="77777777" w:rsidR="00AE1F83" w:rsidRPr="00F40C3B"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F40C3B">
              <w:rPr>
                <w:rFonts w:ascii="Arial" w:eastAsia="Times New Roman" w:hAnsi="Arial" w:cs="Arial"/>
                <w:sz w:val="20"/>
                <w:szCs w:val="20"/>
                <w:lang w:eastAsia="sl-SI"/>
              </w:rPr>
              <w:t>NE</w:t>
            </w:r>
          </w:p>
        </w:tc>
      </w:tr>
      <w:tr w:rsidR="00AE1F83" w:rsidRPr="00F40C3B" w14:paraId="44A2D9AE" w14:textId="77777777" w:rsidTr="000413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80" w:type="dxa"/>
            <w:gridSpan w:val="10"/>
          </w:tcPr>
          <w:p w14:paraId="2B8683FA" w14:textId="77777777" w:rsidR="00AE1F83" w:rsidRPr="00F40C3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 xml:space="preserve">Gradivo (predpis) je bilo poslano v mnenje: </w:t>
            </w:r>
          </w:p>
          <w:p w14:paraId="6281DD05" w14:textId="77777777" w:rsidR="00AE1F83" w:rsidRPr="00F40C3B"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Sk</w:t>
            </w:r>
            <w:r w:rsidR="006040FC" w:rsidRPr="00F40C3B">
              <w:rPr>
                <w:rFonts w:ascii="Arial" w:eastAsia="Times New Roman" w:hAnsi="Arial" w:cs="Arial"/>
                <w:iCs/>
                <w:sz w:val="20"/>
                <w:szCs w:val="20"/>
                <w:lang w:eastAsia="sl-SI"/>
              </w:rPr>
              <w:t xml:space="preserve">upnosti občin Slovenije SOS: </w:t>
            </w:r>
            <w:r w:rsidRPr="00F40C3B">
              <w:rPr>
                <w:rFonts w:ascii="Arial" w:eastAsia="Times New Roman" w:hAnsi="Arial" w:cs="Arial"/>
                <w:iCs/>
                <w:sz w:val="20"/>
                <w:szCs w:val="20"/>
                <w:lang w:eastAsia="sl-SI"/>
              </w:rPr>
              <w:t>NE</w:t>
            </w:r>
          </w:p>
          <w:p w14:paraId="2B08E26F" w14:textId="77777777" w:rsidR="00AE1F83" w:rsidRPr="00F40C3B"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Zd</w:t>
            </w:r>
            <w:r w:rsidR="006040FC" w:rsidRPr="00F40C3B">
              <w:rPr>
                <w:rFonts w:ascii="Arial" w:eastAsia="Times New Roman" w:hAnsi="Arial" w:cs="Arial"/>
                <w:iCs/>
                <w:sz w:val="20"/>
                <w:szCs w:val="20"/>
                <w:lang w:eastAsia="sl-SI"/>
              </w:rPr>
              <w:t xml:space="preserve">ruženju občin Slovenije ZOS: </w:t>
            </w:r>
            <w:r w:rsidRPr="00F40C3B">
              <w:rPr>
                <w:rFonts w:ascii="Arial" w:eastAsia="Times New Roman" w:hAnsi="Arial" w:cs="Arial"/>
                <w:iCs/>
                <w:sz w:val="20"/>
                <w:szCs w:val="20"/>
                <w:lang w:eastAsia="sl-SI"/>
              </w:rPr>
              <w:t>NE</w:t>
            </w:r>
          </w:p>
          <w:p w14:paraId="0EE37918" w14:textId="77777777" w:rsidR="00AE1F83" w:rsidRPr="00F40C3B"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Združenju m</w:t>
            </w:r>
            <w:r w:rsidR="006040FC" w:rsidRPr="00F40C3B">
              <w:rPr>
                <w:rFonts w:ascii="Arial" w:eastAsia="Times New Roman" w:hAnsi="Arial" w:cs="Arial"/>
                <w:iCs/>
                <w:sz w:val="20"/>
                <w:szCs w:val="20"/>
                <w:lang w:eastAsia="sl-SI"/>
              </w:rPr>
              <w:t xml:space="preserve">estnih občin Slovenije ZMOS: </w:t>
            </w:r>
            <w:r w:rsidRPr="00F40C3B">
              <w:rPr>
                <w:rFonts w:ascii="Arial" w:eastAsia="Times New Roman" w:hAnsi="Arial" w:cs="Arial"/>
                <w:iCs/>
                <w:sz w:val="20"/>
                <w:szCs w:val="20"/>
                <w:lang w:eastAsia="sl-SI"/>
              </w:rPr>
              <w:t>NE</w:t>
            </w:r>
          </w:p>
          <w:p w14:paraId="47A94D1C" w14:textId="77777777" w:rsidR="00AE1F83" w:rsidRPr="00F40C3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4FFF846" w14:textId="77777777" w:rsidR="00AE1F83" w:rsidRPr="00F40C3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Predlogi in pripombe združenj so bili upoštevani:</w:t>
            </w:r>
          </w:p>
          <w:p w14:paraId="2AE46BC0" w14:textId="77777777" w:rsidR="00AE1F83" w:rsidRPr="00F40C3B"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v celoti,</w:t>
            </w:r>
          </w:p>
          <w:p w14:paraId="180661D2" w14:textId="77777777" w:rsidR="00AE1F83" w:rsidRPr="00F40C3B"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večinoma,</w:t>
            </w:r>
          </w:p>
          <w:p w14:paraId="47E36A30" w14:textId="77777777" w:rsidR="00AE1F83" w:rsidRPr="00F40C3B"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delno,</w:t>
            </w:r>
          </w:p>
          <w:p w14:paraId="7A6D966A" w14:textId="77777777" w:rsidR="00AE1F83" w:rsidRPr="00F40C3B"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niso bili upoštevani.</w:t>
            </w:r>
          </w:p>
          <w:p w14:paraId="59305EB0" w14:textId="77777777" w:rsidR="00AE1F83" w:rsidRPr="00F40C3B"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2FAD5B48" w14:textId="77777777" w:rsidR="00AE1F83" w:rsidRPr="00F40C3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Bistveni predlogi in pripombe, ki niso bili upoštevani.</w:t>
            </w:r>
          </w:p>
          <w:p w14:paraId="2893AEBA" w14:textId="77777777" w:rsidR="00AE1F83" w:rsidRPr="00F40C3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F40C3B" w14:paraId="45161706" w14:textId="77777777" w:rsidTr="000413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80" w:type="dxa"/>
            <w:gridSpan w:val="10"/>
            <w:vAlign w:val="center"/>
          </w:tcPr>
          <w:p w14:paraId="3685C652" w14:textId="77777777" w:rsidR="00AE1F83" w:rsidRPr="00F40C3B"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F40C3B">
              <w:rPr>
                <w:rFonts w:ascii="Arial" w:eastAsia="Times New Roman" w:hAnsi="Arial" w:cs="Arial"/>
                <w:b/>
                <w:sz w:val="20"/>
                <w:szCs w:val="20"/>
                <w:lang w:eastAsia="sl-SI"/>
              </w:rPr>
              <w:t>9. Predstavitev sodelovanja javnosti:</w:t>
            </w:r>
          </w:p>
        </w:tc>
      </w:tr>
      <w:tr w:rsidR="00AE1F83" w:rsidRPr="00F40C3B" w14:paraId="6E8AEA6B" w14:textId="77777777" w:rsidTr="000413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584" w:type="dxa"/>
            <w:gridSpan w:val="8"/>
          </w:tcPr>
          <w:p w14:paraId="7B7E15D8" w14:textId="77777777" w:rsidR="00AE1F83" w:rsidRPr="00F40C3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40C3B">
              <w:rPr>
                <w:rFonts w:ascii="Arial" w:eastAsia="Times New Roman" w:hAnsi="Arial" w:cs="Arial"/>
                <w:iCs/>
                <w:sz w:val="20"/>
                <w:szCs w:val="20"/>
                <w:lang w:eastAsia="sl-SI"/>
              </w:rPr>
              <w:t>Gradivo je bilo predhodno objavljeno na spletni strani predlagatelja:</w:t>
            </w:r>
          </w:p>
        </w:tc>
        <w:tc>
          <w:tcPr>
            <w:tcW w:w="1696" w:type="dxa"/>
            <w:gridSpan w:val="2"/>
          </w:tcPr>
          <w:p w14:paraId="2F19096A" w14:textId="77777777" w:rsidR="00AE1F83" w:rsidRPr="00F40C3B" w:rsidRDefault="006040FC"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40C3B">
              <w:rPr>
                <w:rFonts w:ascii="Arial" w:eastAsia="Times New Roman" w:hAnsi="Arial" w:cs="Arial"/>
                <w:sz w:val="20"/>
                <w:szCs w:val="20"/>
                <w:lang w:eastAsia="sl-SI"/>
              </w:rPr>
              <w:t>DA</w:t>
            </w:r>
          </w:p>
        </w:tc>
      </w:tr>
      <w:tr w:rsidR="00AE1F83" w:rsidRPr="00F40C3B" w14:paraId="2F33BE36" w14:textId="77777777" w:rsidTr="000413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80" w:type="dxa"/>
            <w:gridSpan w:val="10"/>
          </w:tcPr>
          <w:p w14:paraId="624FEC93" w14:textId="77777777" w:rsidR="00AE1F83" w:rsidRPr="00F40C3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F40C3B" w14:paraId="02A2A4E2" w14:textId="77777777" w:rsidTr="000413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80" w:type="dxa"/>
            <w:gridSpan w:val="10"/>
          </w:tcPr>
          <w:p w14:paraId="6F14EC4A" w14:textId="77777777" w:rsidR="00E933BB" w:rsidRPr="00F40C3B" w:rsidRDefault="00E933BB" w:rsidP="00EC525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C3B">
              <w:rPr>
                <w:rFonts w:ascii="Arial" w:eastAsia="Times New Roman" w:hAnsi="Arial" w:cs="Arial"/>
                <w:iCs/>
                <w:sz w:val="20"/>
                <w:szCs w:val="20"/>
                <w:lang w:eastAsia="sl-SI"/>
              </w:rPr>
              <w:t xml:space="preserve">Javna objava predloga zakona je potekala od </w:t>
            </w:r>
            <w:r w:rsidR="00A61F99" w:rsidRPr="00F40C3B">
              <w:rPr>
                <w:rFonts w:ascii="Arial" w:eastAsia="Times New Roman" w:hAnsi="Arial" w:cs="Arial"/>
                <w:iCs/>
                <w:sz w:val="20"/>
                <w:szCs w:val="20"/>
                <w:lang w:eastAsia="sl-SI"/>
              </w:rPr>
              <w:t>1. 2. 2019 do 5. 3. 2019</w:t>
            </w:r>
            <w:r w:rsidRPr="00F40C3B">
              <w:rPr>
                <w:rFonts w:ascii="Arial" w:eastAsia="Times New Roman" w:hAnsi="Arial" w:cs="Arial"/>
                <w:iCs/>
                <w:sz w:val="20"/>
                <w:szCs w:val="20"/>
                <w:lang w:eastAsia="sl-SI"/>
              </w:rPr>
              <w:t>. Predlog zakona je bil objavljen na</w:t>
            </w:r>
          </w:p>
          <w:p w14:paraId="10B9C873" w14:textId="77777777" w:rsidR="00E933BB" w:rsidRPr="00F40C3B" w:rsidRDefault="00E933BB" w:rsidP="00867222">
            <w:pPr>
              <w:pStyle w:val="ListParagraph"/>
              <w:widowControl w:val="0"/>
              <w:numPr>
                <w:ilvl w:val="0"/>
                <w:numId w:val="13"/>
              </w:numPr>
              <w:overflowPunct w:val="0"/>
              <w:autoSpaceDE w:val="0"/>
              <w:autoSpaceDN w:val="0"/>
              <w:adjustRightInd w:val="0"/>
              <w:jc w:val="both"/>
              <w:textAlignment w:val="baseline"/>
              <w:rPr>
                <w:rFonts w:cs="Arial"/>
                <w:iCs/>
                <w:szCs w:val="20"/>
                <w:lang w:eastAsia="sl-SI"/>
              </w:rPr>
            </w:pPr>
            <w:r w:rsidRPr="00F40C3B">
              <w:rPr>
                <w:rFonts w:cs="Arial"/>
                <w:iCs/>
                <w:szCs w:val="20"/>
                <w:lang w:eastAsia="sl-SI"/>
              </w:rPr>
              <w:t>spletni strani Ministrstva za finance:</w:t>
            </w:r>
          </w:p>
          <w:p w14:paraId="424B971A" w14:textId="77777777" w:rsidR="00E933BB" w:rsidRPr="00F40C3B" w:rsidRDefault="00A61F99" w:rsidP="00EB70D9">
            <w:pPr>
              <w:pStyle w:val="ListParagraph"/>
              <w:widowControl w:val="0"/>
              <w:overflowPunct w:val="0"/>
              <w:autoSpaceDE w:val="0"/>
              <w:autoSpaceDN w:val="0"/>
              <w:adjustRightInd w:val="0"/>
              <w:jc w:val="both"/>
              <w:textAlignment w:val="baseline"/>
              <w:rPr>
                <w:rFonts w:cs="Arial"/>
                <w:iCs/>
                <w:szCs w:val="20"/>
                <w:lang w:eastAsia="sl-SI"/>
              </w:rPr>
            </w:pPr>
            <w:r w:rsidRPr="00F40C3B">
              <w:rPr>
                <w:rFonts w:cs="Arial"/>
                <w:iCs/>
                <w:szCs w:val="20"/>
                <w:lang w:eastAsia="sl-SI"/>
              </w:rPr>
              <w:t>http://www.mf.gov.si/si/o_ministrstvu/direktorati/direktorat_za_financni_sistem/sektor_za_financni_sistem/predpisi_v_pripravi/</w:t>
            </w:r>
            <w:r w:rsidR="00E933BB" w:rsidRPr="00F40C3B">
              <w:rPr>
                <w:rFonts w:cs="Arial"/>
                <w:iCs/>
                <w:szCs w:val="20"/>
                <w:lang w:eastAsia="sl-SI"/>
              </w:rPr>
              <w:t>; in</w:t>
            </w:r>
          </w:p>
          <w:p w14:paraId="68F0AA8B" w14:textId="77777777" w:rsidR="00E933BB" w:rsidRPr="00F40C3B" w:rsidRDefault="00E933BB" w:rsidP="00A61F99">
            <w:pPr>
              <w:pStyle w:val="ListParagraph"/>
              <w:widowControl w:val="0"/>
              <w:numPr>
                <w:ilvl w:val="0"/>
                <w:numId w:val="13"/>
              </w:numPr>
              <w:overflowPunct w:val="0"/>
              <w:autoSpaceDE w:val="0"/>
              <w:autoSpaceDN w:val="0"/>
              <w:adjustRightInd w:val="0"/>
              <w:jc w:val="both"/>
              <w:textAlignment w:val="baseline"/>
              <w:rPr>
                <w:rFonts w:cs="Arial"/>
                <w:iCs/>
                <w:szCs w:val="20"/>
                <w:lang w:eastAsia="sl-SI"/>
              </w:rPr>
            </w:pPr>
            <w:r w:rsidRPr="00F40C3B">
              <w:rPr>
                <w:rFonts w:cs="Arial"/>
                <w:iCs/>
                <w:szCs w:val="20"/>
                <w:lang w:eastAsia="sl-SI"/>
              </w:rPr>
              <w:t xml:space="preserve">spletnem portalu e-demokracija: </w:t>
            </w:r>
            <w:r w:rsidR="00A61F99" w:rsidRPr="00F40C3B">
              <w:rPr>
                <w:rFonts w:cs="Arial"/>
                <w:iCs/>
                <w:szCs w:val="20"/>
                <w:lang w:eastAsia="sl-SI"/>
              </w:rPr>
              <w:t>https://e-uprava.gov.si/drzava-in-druzba/e-demokracija/predlogi-predpisov/predlog-predpisa.html?id=9607</w:t>
            </w:r>
          </w:p>
          <w:p w14:paraId="73CB7820" w14:textId="77777777" w:rsidR="00E933BB" w:rsidRPr="00F40C3B" w:rsidRDefault="00E933BB" w:rsidP="00EC525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186E105" w14:textId="77777777" w:rsidR="007109A5" w:rsidRPr="005E10A6" w:rsidRDefault="007109A5" w:rsidP="007109A5">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V roku so komentarje, mnenja, predloge in pripombe dali:</w:t>
            </w:r>
          </w:p>
          <w:p w14:paraId="6E735528" w14:textId="77777777" w:rsidR="007109A5" w:rsidRPr="005E10A6" w:rsidRDefault="007109A5" w:rsidP="007109A5">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Komisija Državnega sveta za gospodarstvo, obrt, turizem in finance,</w:t>
            </w:r>
          </w:p>
          <w:p w14:paraId="5996BF4A" w14:textId="77777777" w:rsidR="007109A5" w:rsidRPr="005E10A6" w:rsidRDefault="007109A5" w:rsidP="007109A5">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MDS – Društvo Mali delničarji Slovenije,</w:t>
            </w:r>
          </w:p>
          <w:p w14:paraId="0735591F" w14:textId="77777777" w:rsidR="007109A5" w:rsidRPr="005E10A6" w:rsidRDefault="007109A5" w:rsidP="007109A5">
            <w:pPr>
              <w:numPr>
                <w:ilvl w:val="0"/>
                <w:numId w:val="44"/>
              </w:numPr>
              <w:spacing w:after="0" w:line="276" w:lineRule="auto"/>
              <w:ind w:left="357" w:hanging="357"/>
              <w:jc w:val="both"/>
              <w:rPr>
                <w:rFonts w:ascii="Arial" w:eastAsia="Times New Roman" w:hAnsi="Arial" w:cs="Arial"/>
                <w:sz w:val="20"/>
                <w:szCs w:val="20"/>
                <w:lang w:eastAsia="sl-SI"/>
              </w:rPr>
            </w:pPr>
            <w:r>
              <w:rPr>
                <w:rFonts w:ascii="Arial" w:eastAsia="Times New Roman" w:hAnsi="Arial" w:cs="Arial"/>
                <w:sz w:val="20"/>
                <w:szCs w:val="20"/>
                <w:lang w:eastAsia="sl-SI"/>
              </w:rPr>
              <w:t>f</w:t>
            </w:r>
            <w:r w:rsidRPr="005E10A6">
              <w:rPr>
                <w:rFonts w:ascii="Arial" w:eastAsia="Times New Roman" w:hAnsi="Arial" w:cs="Arial"/>
                <w:sz w:val="20"/>
                <w:szCs w:val="20"/>
                <w:lang w:eastAsia="sl-SI"/>
              </w:rPr>
              <w:t>izična oseba Z. F.,</w:t>
            </w:r>
          </w:p>
          <w:p w14:paraId="24A8A892" w14:textId="77777777" w:rsidR="007109A5" w:rsidRPr="005E10A6" w:rsidRDefault="007109A5" w:rsidP="007109A5">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Odvetniki Šelih &amp; partnerji, o. p., d. o. o.,</w:t>
            </w:r>
          </w:p>
          <w:p w14:paraId="7557A641" w14:textId="77777777" w:rsidR="007109A5" w:rsidRPr="005E10A6" w:rsidRDefault="007109A5" w:rsidP="007109A5">
            <w:pPr>
              <w:numPr>
                <w:ilvl w:val="0"/>
                <w:numId w:val="44"/>
              </w:numPr>
              <w:spacing w:after="0" w:line="276" w:lineRule="auto"/>
              <w:ind w:left="357" w:hanging="357"/>
              <w:jc w:val="both"/>
              <w:rPr>
                <w:rFonts w:ascii="Arial" w:eastAsia="Times New Roman" w:hAnsi="Arial" w:cs="Arial"/>
                <w:sz w:val="20"/>
                <w:szCs w:val="20"/>
                <w:lang w:eastAsia="sl-SI"/>
              </w:rPr>
            </w:pPr>
            <w:r>
              <w:rPr>
                <w:rFonts w:ascii="Arial" w:eastAsia="Times New Roman" w:hAnsi="Arial" w:cs="Arial"/>
                <w:sz w:val="20"/>
                <w:szCs w:val="20"/>
                <w:lang w:eastAsia="sl-SI"/>
              </w:rPr>
              <w:t>f</w:t>
            </w:r>
            <w:r w:rsidRPr="005E10A6">
              <w:rPr>
                <w:rFonts w:ascii="Arial" w:eastAsia="Times New Roman" w:hAnsi="Arial" w:cs="Arial"/>
                <w:sz w:val="20"/>
                <w:szCs w:val="20"/>
                <w:lang w:eastAsia="sl-SI"/>
              </w:rPr>
              <w:t>izična oseba K. G.,</w:t>
            </w:r>
          </w:p>
          <w:p w14:paraId="3E91F4D0" w14:textId="77777777" w:rsidR="007109A5" w:rsidRPr="005E10A6" w:rsidRDefault="007109A5" w:rsidP="007109A5">
            <w:pPr>
              <w:numPr>
                <w:ilvl w:val="0"/>
                <w:numId w:val="44"/>
              </w:numPr>
              <w:spacing w:after="0" w:line="276" w:lineRule="auto"/>
              <w:ind w:left="357" w:hanging="357"/>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Pr="005E10A6">
              <w:rPr>
                <w:rFonts w:ascii="Arial" w:eastAsia="Times New Roman" w:hAnsi="Arial" w:cs="Arial"/>
                <w:sz w:val="20"/>
                <w:szCs w:val="20"/>
                <w:lang w:eastAsia="sl-SI"/>
              </w:rPr>
              <w:t>dvetnik Aleš Kaluža,</w:t>
            </w:r>
          </w:p>
          <w:p w14:paraId="0069AA4E" w14:textId="77777777" w:rsidR="007109A5" w:rsidRPr="005E10A6" w:rsidRDefault="007109A5" w:rsidP="007109A5">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VZMD – Vseslovensko združenje malih delničarjev,</w:t>
            </w:r>
          </w:p>
          <w:p w14:paraId="70B72489" w14:textId="77777777" w:rsidR="007109A5" w:rsidRPr="005E10A6" w:rsidRDefault="007109A5" w:rsidP="007109A5">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Merkur zavarovalnica, d. d.,</w:t>
            </w:r>
          </w:p>
          <w:p w14:paraId="3D01906F" w14:textId="77777777" w:rsidR="007109A5" w:rsidRPr="005E10A6" w:rsidRDefault="007109A5" w:rsidP="007109A5">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Skupna pokojninska družba</w:t>
            </w:r>
            <w:r>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d. d.,</w:t>
            </w:r>
          </w:p>
          <w:p w14:paraId="000ED383" w14:textId="77777777" w:rsidR="007109A5" w:rsidRPr="005E10A6" w:rsidRDefault="007109A5" w:rsidP="007109A5">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Odvetniška družba Brulc, Gaberščik in partnerji, o. p., d. o. o.,</w:t>
            </w:r>
          </w:p>
          <w:p w14:paraId="53D4EC41" w14:textId="77777777" w:rsidR="007109A5" w:rsidRPr="005E10A6" w:rsidRDefault="007109A5" w:rsidP="007109A5">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Civilna iniciativa »Izbrisani mali delničarji NKBM«,</w:t>
            </w:r>
          </w:p>
          <w:p w14:paraId="2A786523" w14:textId="77777777" w:rsidR="007109A5" w:rsidRPr="005E10A6" w:rsidRDefault="007109A5" w:rsidP="007109A5">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Banka Slovenije,</w:t>
            </w:r>
          </w:p>
          <w:p w14:paraId="67CCC9ED" w14:textId="77777777" w:rsidR="007109A5" w:rsidRPr="005E10A6" w:rsidRDefault="007109A5" w:rsidP="007109A5">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Državno pravobranilstvo Republike Slovenije,</w:t>
            </w:r>
          </w:p>
          <w:p w14:paraId="366B7D9D" w14:textId="77777777" w:rsidR="007109A5" w:rsidRPr="005E10A6" w:rsidRDefault="007109A5" w:rsidP="007109A5">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Ministrstvo za gospodarski razvoj in tehnologijo,</w:t>
            </w:r>
          </w:p>
          <w:p w14:paraId="54BEB4D2" w14:textId="77777777" w:rsidR="007109A5" w:rsidRDefault="007109A5" w:rsidP="007109A5">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Informacijski pooblaščenec</w:t>
            </w:r>
            <w:r>
              <w:rPr>
                <w:rFonts w:ascii="Arial" w:eastAsia="Times New Roman" w:hAnsi="Arial" w:cs="Arial"/>
                <w:sz w:val="20"/>
                <w:szCs w:val="20"/>
                <w:lang w:eastAsia="sl-SI"/>
              </w:rPr>
              <w:t>,</w:t>
            </w:r>
          </w:p>
          <w:p w14:paraId="332BAC63" w14:textId="77777777" w:rsidR="007109A5" w:rsidRPr="005E10A6" w:rsidRDefault="007109A5" w:rsidP="007109A5">
            <w:pPr>
              <w:numPr>
                <w:ilvl w:val="0"/>
                <w:numId w:val="44"/>
              </w:numPr>
              <w:spacing w:after="0" w:line="276" w:lineRule="auto"/>
              <w:ind w:left="357" w:hanging="357"/>
              <w:jc w:val="both"/>
              <w:rPr>
                <w:rFonts w:ascii="Arial" w:eastAsia="Times New Roman" w:hAnsi="Arial" w:cs="Arial"/>
                <w:sz w:val="20"/>
                <w:szCs w:val="20"/>
                <w:lang w:eastAsia="sl-SI"/>
              </w:rPr>
            </w:pPr>
            <w:r>
              <w:rPr>
                <w:rFonts w:ascii="Arial" w:eastAsia="Times New Roman" w:hAnsi="Arial" w:cs="Arial"/>
                <w:sz w:val="20"/>
                <w:szCs w:val="20"/>
                <w:lang w:eastAsia="sl-SI"/>
              </w:rPr>
              <w:t>Evropska centralna banka</w:t>
            </w:r>
            <w:r w:rsidRPr="005E10A6">
              <w:rPr>
                <w:rFonts w:ascii="Arial" w:eastAsia="Times New Roman" w:hAnsi="Arial" w:cs="Arial"/>
                <w:sz w:val="20"/>
                <w:szCs w:val="20"/>
                <w:lang w:eastAsia="sl-SI"/>
              </w:rPr>
              <w:t>.</w:t>
            </w:r>
          </w:p>
          <w:p w14:paraId="2D813279" w14:textId="77777777" w:rsidR="007109A5" w:rsidRPr="005E10A6" w:rsidRDefault="007109A5" w:rsidP="007109A5">
            <w:pPr>
              <w:spacing w:after="0" w:line="276" w:lineRule="auto"/>
              <w:jc w:val="both"/>
              <w:rPr>
                <w:rFonts w:ascii="Arial" w:eastAsia="Times New Roman" w:hAnsi="Arial" w:cs="Arial"/>
                <w:sz w:val="20"/>
                <w:szCs w:val="20"/>
                <w:lang w:eastAsia="sl-SI"/>
              </w:rPr>
            </w:pPr>
          </w:p>
          <w:p w14:paraId="507A23FF" w14:textId="77777777" w:rsidR="007109A5" w:rsidRPr="005E10A6" w:rsidRDefault="007109A5" w:rsidP="007109A5">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Po poteku roka za oddajo mnenj, predlogov in pripomb so potekala še dodatna strokovna usklajevanja z Ministrstvom za pravosodje in Službo Vlade Republike Slovenije za zakonodajo.</w:t>
            </w:r>
          </w:p>
          <w:p w14:paraId="78C3D7E2" w14:textId="77777777" w:rsidR="007109A5" w:rsidRPr="005E10A6" w:rsidRDefault="007109A5" w:rsidP="007109A5">
            <w:pPr>
              <w:spacing w:after="0" w:line="276" w:lineRule="auto"/>
              <w:jc w:val="both"/>
              <w:rPr>
                <w:rFonts w:ascii="Arial" w:eastAsia="Times New Roman" w:hAnsi="Arial" w:cs="Arial"/>
                <w:sz w:val="20"/>
                <w:szCs w:val="20"/>
                <w:lang w:eastAsia="sl-SI"/>
              </w:rPr>
            </w:pPr>
          </w:p>
          <w:p w14:paraId="0C3DE8AC" w14:textId="77777777" w:rsidR="007109A5" w:rsidRDefault="007109A5" w:rsidP="007109A5">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Ministrstvo za finance je prejelo naslednje pripombe (združene po vsebini): </w:t>
            </w:r>
          </w:p>
          <w:p w14:paraId="3E13D3CB" w14:textId="77777777" w:rsidR="007109A5" w:rsidRPr="005E10A6" w:rsidRDefault="007109A5" w:rsidP="007109A5">
            <w:pPr>
              <w:spacing w:after="0" w:line="276" w:lineRule="auto"/>
              <w:jc w:val="both"/>
              <w:rPr>
                <w:rFonts w:ascii="Arial" w:eastAsia="Times New Roman" w:hAnsi="Arial" w:cs="Arial"/>
                <w:sz w:val="20"/>
                <w:szCs w:val="20"/>
                <w:lang w:eastAsia="sl-SI"/>
              </w:rPr>
            </w:pPr>
          </w:p>
          <w:p w14:paraId="19B0ED43" w14:textId="77777777" w:rsidR="007109A5" w:rsidRPr="005E10A6" w:rsidRDefault="007109A5" w:rsidP="007109A5">
            <w:pPr>
              <w:spacing w:after="0" w:line="260" w:lineRule="exact"/>
              <w:jc w:val="both"/>
              <w:rPr>
                <w:rFonts w:ascii="Arial" w:eastAsia="Times New Roman" w:hAnsi="Arial" w:cs="Times New Roman"/>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Times New Roman"/>
                <w:b/>
                <w:sz w:val="20"/>
                <w:szCs w:val="24"/>
              </w:rPr>
              <w:t>Krajevno pristojno sodišče naj se določi glede na sedež banke, v zvezi s katero je bila izdana odločba Banke Slovenije</w:t>
            </w:r>
            <w:r>
              <w:rPr>
                <w:rFonts w:ascii="Arial" w:eastAsia="Times New Roman" w:hAnsi="Arial" w:cs="Times New Roman"/>
                <w:b/>
                <w:sz w:val="20"/>
                <w:szCs w:val="24"/>
              </w:rPr>
              <w:t>.</w:t>
            </w:r>
            <w:r w:rsidRPr="005E10A6">
              <w:rPr>
                <w:rFonts w:ascii="Arial" w:eastAsia="Times New Roman" w:hAnsi="Arial" w:cs="Times New Roman"/>
                <w:sz w:val="20"/>
                <w:szCs w:val="24"/>
              </w:rPr>
              <w:t xml:space="preserve"> </w:t>
            </w:r>
          </w:p>
          <w:p w14:paraId="338AE700" w14:textId="77777777" w:rsidR="007109A5" w:rsidRPr="005E10A6" w:rsidRDefault="007109A5" w:rsidP="007109A5">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 xml:space="preserve">Pripomba ni upoštevana. Predlog zakona določa izključno krajevno pristojnost Okrožnega sodišča v Mariboru. Postopki, ki bodo </w:t>
            </w:r>
            <w:r>
              <w:rPr>
                <w:rFonts w:ascii="Arial" w:eastAsia="Times New Roman" w:hAnsi="Arial" w:cs="Times New Roman"/>
                <w:sz w:val="20"/>
                <w:szCs w:val="24"/>
              </w:rPr>
              <w:t>potekali</w:t>
            </w:r>
            <w:r w:rsidRPr="005E10A6">
              <w:rPr>
                <w:rFonts w:ascii="Arial" w:eastAsia="Times New Roman" w:hAnsi="Arial" w:cs="Times New Roman"/>
                <w:sz w:val="20"/>
                <w:szCs w:val="24"/>
              </w:rPr>
              <w:t xml:space="preserve"> po tem zakonu</w:t>
            </w:r>
            <w:r>
              <w:rPr>
                <w:rFonts w:ascii="Arial" w:eastAsia="Times New Roman" w:hAnsi="Arial" w:cs="Times New Roman"/>
                <w:sz w:val="20"/>
                <w:szCs w:val="24"/>
              </w:rPr>
              <w:t>,</w:t>
            </w:r>
            <w:r w:rsidRPr="005E10A6">
              <w:rPr>
                <w:rFonts w:ascii="Arial" w:eastAsia="Times New Roman" w:hAnsi="Arial" w:cs="Times New Roman"/>
                <w:sz w:val="20"/>
                <w:szCs w:val="24"/>
              </w:rPr>
              <w:t xml:space="preserve"> bodo zapleteni ter povezani s številnimi </w:t>
            </w:r>
            <w:r>
              <w:rPr>
                <w:rFonts w:ascii="Arial" w:eastAsia="Times New Roman" w:hAnsi="Arial" w:cs="Times New Roman"/>
                <w:sz w:val="20"/>
                <w:szCs w:val="24"/>
              </w:rPr>
              <w:t>zahtevnimi</w:t>
            </w:r>
            <w:r w:rsidRPr="005E10A6">
              <w:rPr>
                <w:rFonts w:ascii="Arial" w:eastAsia="Times New Roman" w:hAnsi="Arial" w:cs="Times New Roman"/>
                <w:sz w:val="20"/>
                <w:szCs w:val="24"/>
              </w:rPr>
              <w:t xml:space="preserve"> procesnopravnimi in materialnopravnimi vprašanji. Izvedba teh postopkov zahteva specifična pravna znanja, ta se delno lahko pridobijo le z ustreznimi izkušnjami, delno pa z intenzivnimi dodatnimi izobraževanji. Iz teh razlogov je smotrno, da se določi koncentracija krajevne in stvarne pristojnosti.</w:t>
            </w:r>
          </w:p>
          <w:p w14:paraId="72CCC5A9" w14:textId="77777777" w:rsidR="007109A5" w:rsidRPr="005E10A6" w:rsidRDefault="007109A5" w:rsidP="007109A5">
            <w:pPr>
              <w:spacing w:after="0" w:line="260" w:lineRule="exact"/>
              <w:jc w:val="both"/>
              <w:rPr>
                <w:rFonts w:ascii="Arial" w:eastAsia="Times New Roman" w:hAnsi="Arial" w:cs="Times New Roman"/>
                <w:sz w:val="20"/>
                <w:szCs w:val="24"/>
              </w:rPr>
            </w:pPr>
          </w:p>
          <w:p w14:paraId="34C7DC5B" w14:textId="77777777" w:rsidR="007109A5" w:rsidRPr="005E10A6" w:rsidRDefault="007109A5" w:rsidP="007109A5">
            <w:pPr>
              <w:spacing w:after="0" w:line="260" w:lineRule="exact"/>
              <w:jc w:val="both"/>
              <w:rPr>
                <w:rFonts w:ascii="Arial" w:eastAsia="Times New Roman" w:hAnsi="Arial" w:cs="Times New Roman"/>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Times New Roman"/>
                <w:b/>
                <w:sz w:val="20"/>
                <w:szCs w:val="24"/>
              </w:rPr>
              <w:t>Omejuje se dostop do informacij</w:t>
            </w:r>
            <w:r>
              <w:rPr>
                <w:rFonts w:ascii="Arial" w:eastAsia="Times New Roman" w:hAnsi="Arial" w:cs="Times New Roman"/>
                <w:b/>
                <w:sz w:val="20"/>
                <w:szCs w:val="24"/>
              </w:rPr>
              <w:t>.</w:t>
            </w:r>
            <w:r w:rsidRPr="005E10A6">
              <w:rPr>
                <w:rFonts w:ascii="Arial" w:eastAsia="Times New Roman" w:hAnsi="Arial" w:cs="Times New Roman"/>
                <w:sz w:val="20"/>
                <w:szCs w:val="24"/>
              </w:rPr>
              <w:t xml:space="preserve"> </w:t>
            </w:r>
          </w:p>
          <w:p w14:paraId="725D618D" w14:textId="77777777" w:rsidR="007109A5" w:rsidRPr="005E10A6" w:rsidRDefault="007109A5" w:rsidP="007109A5">
            <w:pPr>
              <w:spacing w:after="0" w:line="260" w:lineRule="exact"/>
              <w:jc w:val="both"/>
              <w:rPr>
                <w:rFonts w:ascii="Arial" w:eastAsia="Times New Roman" w:hAnsi="Arial" w:cs="Arial"/>
                <w:sz w:val="20"/>
                <w:szCs w:val="20"/>
                <w:lang w:eastAsia="sl-SI"/>
              </w:rPr>
            </w:pPr>
            <w:r w:rsidRPr="005E10A6">
              <w:rPr>
                <w:rFonts w:ascii="Arial" w:eastAsia="Times New Roman" w:hAnsi="Arial" w:cs="Times New Roman"/>
                <w:sz w:val="20"/>
                <w:szCs w:val="24"/>
              </w:rPr>
              <w:t xml:space="preserve">Prejete pripombe v zvezi z dostopom do informacij so upoštevane. Predlog zakona je dopolnjen na način, da se nekdanjim imetnikom in njihovim pooblaščencem omogoča dostop do dokumentov in podatkov z oddaljenim dostopom (virtualna podatkovna soba). Zaradi zagotovitve varovanja dokumentov in podatkov se določa, da se dokumenti in podatki iz virtualne podatkovne sobe, ki so označeni kot zaupni, osebni ali poslovna skrivnost, lahko uporabijo izključno za namen uveljavljanja tožbenega zahtevka v </w:t>
            </w:r>
            <w:proofErr w:type="spellStart"/>
            <w:r>
              <w:rPr>
                <w:rFonts w:ascii="Arial" w:eastAsia="Times New Roman" w:hAnsi="Arial" w:cs="Times New Roman"/>
                <w:sz w:val="20"/>
                <w:szCs w:val="24"/>
              </w:rPr>
              <w:t>v</w:t>
            </w:r>
            <w:proofErr w:type="spellEnd"/>
            <w:r>
              <w:rPr>
                <w:rFonts w:ascii="Arial" w:eastAsia="Times New Roman" w:hAnsi="Arial" w:cs="Times New Roman"/>
                <w:sz w:val="20"/>
                <w:szCs w:val="24"/>
              </w:rPr>
              <w:t xml:space="preserve"> postopku po</w:t>
            </w:r>
            <w:r w:rsidRPr="005E10A6">
              <w:rPr>
                <w:rFonts w:ascii="Arial" w:eastAsia="Times New Roman" w:hAnsi="Arial" w:cs="Times New Roman"/>
                <w:sz w:val="20"/>
                <w:szCs w:val="24"/>
              </w:rPr>
              <w:t xml:space="preserve"> tem zakon</w:t>
            </w:r>
            <w:r>
              <w:rPr>
                <w:rFonts w:ascii="Arial" w:eastAsia="Times New Roman" w:hAnsi="Arial" w:cs="Times New Roman"/>
                <w:sz w:val="20"/>
                <w:szCs w:val="24"/>
              </w:rPr>
              <w:t>u</w:t>
            </w:r>
            <w:r w:rsidRPr="005E10A6">
              <w:rPr>
                <w:rFonts w:ascii="Arial" w:eastAsia="Times New Roman" w:hAnsi="Arial" w:cs="Times New Roman"/>
                <w:sz w:val="20"/>
                <w:szCs w:val="24"/>
              </w:rPr>
              <w:t xml:space="preserve">. </w:t>
            </w:r>
            <w:r w:rsidRPr="005E10A6">
              <w:rPr>
                <w:rFonts w:ascii="Arial" w:eastAsia="Times New Roman" w:hAnsi="Arial" w:cs="Arial"/>
                <w:sz w:val="20"/>
                <w:szCs w:val="20"/>
                <w:lang w:eastAsia="sl-SI"/>
              </w:rPr>
              <w:t xml:space="preserve"> </w:t>
            </w:r>
          </w:p>
          <w:p w14:paraId="03745DE8" w14:textId="77777777" w:rsidR="007109A5" w:rsidRPr="005E10A6" w:rsidRDefault="007109A5" w:rsidP="007109A5">
            <w:pPr>
              <w:spacing w:after="0" w:line="260" w:lineRule="exact"/>
              <w:jc w:val="both"/>
              <w:rPr>
                <w:rFonts w:ascii="Arial" w:eastAsia="Times New Roman" w:hAnsi="Arial" w:cs="Times New Roman"/>
                <w:sz w:val="20"/>
                <w:szCs w:val="24"/>
              </w:rPr>
            </w:pPr>
          </w:p>
          <w:p w14:paraId="22432E2D" w14:textId="77777777" w:rsidR="007109A5" w:rsidRPr="005E10A6" w:rsidRDefault="007109A5" w:rsidP="007109A5">
            <w:pPr>
              <w:spacing w:after="0" w:line="260" w:lineRule="exact"/>
              <w:jc w:val="both"/>
              <w:rPr>
                <w:rFonts w:ascii="Arial" w:eastAsia="Times New Roman" w:hAnsi="Arial" w:cs="Arial"/>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Arial"/>
                <w:b/>
                <w:sz w:val="20"/>
                <w:szCs w:val="24"/>
              </w:rPr>
              <w:t>Vzpostavi naj se virtualna podatkovna soba, v kateri so osebam, ki izpolnjujejo pogoje za vložitev tožbe, dostopne vse informacije (tudi zaupni podatki ter poslovne skrivnosti)</w:t>
            </w:r>
            <w:r>
              <w:rPr>
                <w:rFonts w:ascii="Arial" w:eastAsia="Times New Roman" w:hAnsi="Arial" w:cs="Arial"/>
                <w:b/>
                <w:sz w:val="20"/>
                <w:szCs w:val="24"/>
              </w:rPr>
              <w:t>.</w:t>
            </w:r>
            <w:r w:rsidRPr="005E10A6">
              <w:rPr>
                <w:rFonts w:ascii="Arial" w:eastAsia="Times New Roman" w:hAnsi="Arial" w:cs="Arial"/>
                <w:sz w:val="20"/>
                <w:szCs w:val="24"/>
              </w:rPr>
              <w:t xml:space="preserve"> </w:t>
            </w:r>
          </w:p>
          <w:p w14:paraId="064F443A" w14:textId="77777777" w:rsidR="007109A5" w:rsidRPr="005E10A6" w:rsidRDefault="007109A5" w:rsidP="007109A5">
            <w:pPr>
              <w:spacing w:after="0" w:line="260" w:lineRule="exact"/>
              <w:jc w:val="both"/>
              <w:rPr>
                <w:rFonts w:ascii="Arial" w:eastAsia="Times New Roman" w:hAnsi="Arial" w:cs="Arial"/>
                <w:sz w:val="20"/>
                <w:szCs w:val="24"/>
              </w:rPr>
            </w:pPr>
            <w:r w:rsidRPr="005E10A6">
              <w:rPr>
                <w:rFonts w:ascii="Arial" w:eastAsia="Times New Roman" w:hAnsi="Arial" w:cs="Arial"/>
                <w:sz w:val="20"/>
                <w:szCs w:val="24"/>
              </w:rPr>
              <w:t>Pripomba je upoštevana.</w:t>
            </w:r>
          </w:p>
          <w:p w14:paraId="29F90A50" w14:textId="77777777" w:rsidR="007109A5" w:rsidRPr="005E10A6" w:rsidRDefault="007109A5" w:rsidP="007109A5">
            <w:pPr>
              <w:spacing w:after="0" w:line="260" w:lineRule="exact"/>
              <w:jc w:val="both"/>
              <w:rPr>
                <w:rFonts w:ascii="Arial" w:eastAsia="Times New Roman" w:hAnsi="Arial" w:cs="Times New Roman"/>
                <w:b/>
                <w:sz w:val="20"/>
                <w:szCs w:val="24"/>
              </w:rPr>
            </w:pPr>
          </w:p>
          <w:p w14:paraId="520D5D1A" w14:textId="77777777" w:rsidR="007109A5" w:rsidRPr="005E10A6" w:rsidRDefault="007109A5" w:rsidP="007109A5">
            <w:pPr>
              <w:spacing w:after="0" w:line="260" w:lineRule="exact"/>
              <w:jc w:val="both"/>
              <w:rPr>
                <w:rFonts w:ascii="Arial" w:eastAsia="Times New Roman" w:hAnsi="Arial" w:cs="Arial"/>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Arial"/>
                <w:b/>
                <w:sz w:val="20"/>
                <w:szCs w:val="24"/>
              </w:rPr>
              <w:t xml:space="preserve">Pravnomočna odločba naj učinkuje na vse nekdanje imetnike (erga </w:t>
            </w:r>
            <w:proofErr w:type="spellStart"/>
            <w:r w:rsidRPr="005E10A6">
              <w:rPr>
                <w:rFonts w:ascii="Arial" w:eastAsia="Times New Roman" w:hAnsi="Arial" w:cs="Arial"/>
                <w:b/>
                <w:sz w:val="20"/>
                <w:szCs w:val="24"/>
              </w:rPr>
              <w:t>omnes</w:t>
            </w:r>
            <w:proofErr w:type="spellEnd"/>
            <w:r w:rsidRPr="005E10A6">
              <w:rPr>
                <w:rFonts w:ascii="Arial" w:eastAsia="Times New Roman" w:hAnsi="Arial" w:cs="Arial"/>
                <w:b/>
                <w:sz w:val="20"/>
                <w:szCs w:val="24"/>
              </w:rPr>
              <w:t xml:space="preserve"> učinek sodbe)</w:t>
            </w:r>
            <w:r>
              <w:rPr>
                <w:rFonts w:ascii="Arial" w:eastAsia="Times New Roman" w:hAnsi="Arial" w:cs="Arial"/>
                <w:b/>
                <w:sz w:val="20"/>
                <w:szCs w:val="24"/>
              </w:rPr>
              <w:t>.</w:t>
            </w:r>
            <w:r w:rsidRPr="005E10A6">
              <w:rPr>
                <w:rFonts w:ascii="Arial" w:eastAsia="Times New Roman" w:hAnsi="Arial" w:cs="Arial"/>
                <w:sz w:val="20"/>
                <w:szCs w:val="24"/>
              </w:rPr>
              <w:t xml:space="preserve"> </w:t>
            </w:r>
          </w:p>
          <w:p w14:paraId="65B99791" w14:textId="77777777" w:rsidR="007109A5" w:rsidRPr="005E10A6" w:rsidRDefault="007109A5" w:rsidP="007109A5">
            <w:pPr>
              <w:spacing w:after="0" w:line="260" w:lineRule="exact"/>
              <w:jc w:val="both"/>
              <w:rPr>
                <w:rFonts w:ascii="Arial" w:eastAsia="Times New Roman" w:hAnsi="Arial" w:cs="Arial"/>
                <w:sz w:val="20"/>
                <w:szCs w:val="24"/>
              </w:rPr>
            </w:pPr>
            <w:r w:rsidRPr="005E10A6">
              <w:rPr>
                <w:rFonts w:ascii="Arial" w:eastAsia="Times New Roman" w:hAnsi="Arial" w:cs="Arial"/>
                <w:sz w:val="20"/>
                <w:szCs w:val="24"/>
              </w:rPr>
              <w:t>Pripomba ni upoštevana. Učinka</w:t>
            </w:r>
            <w:r w:rsidRPr="005E10A6">
              <w:rPr>
                <w:rFonts w:ascii="Arial" w:eastAsia="Times New Roman" w:hAnsi="Arial" w:cs="Arial"/>
                <w:i/>
                <w:sz w:val="20"/>
                <w:szCs w:val="24"/>
              </w:rPr>
              <w:t xml:space="preserve"> </w:t>
            </w:r>
            <w:r w:rsidRPr="005E10A6">
              <w:rPr>
                <w:rFonts w:ascii="Arial" w:eastAsia="Times New Roman" w:hAnsi="Arial" w:cs="Arial"/>
                <w:sz w:val="20"/>
                <w:szCs w:val="24"/>
              </w:rPr>
              <w:t>sodbe</w:t>
            </w:r>
            <w:r w:rsidRPr="005E10A6">
              <w:rPr>
                <w:rFonts w:ascii="Arial" w:eastAsia="Times New Roman" w:hAnsi="Arial" w:cs="Arial"/>
                <w:i/>
                <w:sz w:val="20"/>
                <w:szCs w:val="24"/>
              </w:rPr>
              <w:t xml:space="preserve"> erga </w:t>
            </w:r>
            <w:proofErr w:type="spellStart"/>
            <w:r w:rsidRPr="005E10A6">
              <w:rPr>
                <w:rFonts w:ascii="Arial" w:eastAsia="Times New Roman" w:hAnsi="Arial" w:cs="Arial"/>
                <w:i/>
                <w:sz w:val="20"/>
                <w:szCs w:val="24"/>
              </w:rPr>
              <w:t>omnes</w:t>
            </w:r>
            <w:proofErr w:type="spellEnd"/>
            <w:r w:rsidRPr="005E10A6">
              <w:rPr>
                <w:rFonts w:ascii="Arial" w:eastAsia="Times New Roman" w:hAnsi="Arial" w:cs="Arial"/>
                <w:sz w:val="20"/>
                <w:szCs w:val="24"/>
              </w:rPr>
              <w:t xml:space="preserve"> ni predvideval niti ZBan-1 niti ta zahteva</w:t>
            </w:r>
            <w:r>
              <w:rPr>
                <w:rFonts w:ascii="Arial" w:eastAsia="Times New Roman" w:hAnsi="Arial" w:cs="Arial"/>
                <w:sz w:val="20"/>
                <w:szCs w:val="24"/>
              </w:rPr>
              <w:t xml:space="preserve"> ne</w:t>
            </w:r>
            <w:r w:rsidRPr="005E10A6">
              <w:rPr>
                <w:rFonts w:ascii="Arial" w:eastAsia="Times New Roman" w:hAnsi="Arial" w:cs="Arial"/>
                <w:sz w:val="20"/>
                <w:szCs w:val="24"/>
              </w:rPr>
              <w:t xml:space="preserve"> izhaja iz odločbe U-I-295/13. Predlog zakona v tem delu ne odstopa od pravil pravdnega postopka, zato bodo z učinkom sodbe zajeti le tožniki.</w:t>
            </w:r>
          </w:p>
          <w:p w14:paraId="1BF88FD0" w14:textId="77777777" w:rsidR="007109A5" w:rsidRPr="005E10A6" w:rsidRDefault="007109A5" w:rsidP="007109A5">
            <w:pPr>
              <w:spacing w:after="0" w:line="260" w:lineRule="exact"/>
              <w:jc w:val="both"/>
              <w:rPr>
                <w:rFonts w:ascii="Arial" w:eastAsia="Times New Roman" w:hAnsi="Arial" w:cs="Arial"/>
                <w:sz w:val="20"/>
                <w:szCs w:val="24"/>
              </w:rPr>
            </w:pPr>
          </w:p>
          <w:p w14:paraId="29B1D4E3" w14:textId="77777777" w:rsidR="007109A5" w:rsidRPr="005E10A6" w:rsidRDefault="007109A5" w:rsidP="007109A5">
            <w:pPr>
              <w:spacing w:after="0" w:line="260" w:lineRule="exact"/>
              <w:jc w:val="both"/>
              <w:rPr>
                <w:rFonts w:ascii="Arial" w:eastAsia="Times New Roman" w:hAnsi="Arial" w:cs="Arial"/>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Arial"/>
                <w:b/>
                <w:sz w:val="20"/>
                <w:szCs w:val="24"/>
              </w:rPr>
              <w:t>Besedilo člena, ki ureja t. i. obrnjeno dokazno breme v zvezi s potrebnostjo izrednega ukrepa, je nejasno in dejansko ne določa tistega, kar je njegov namen</w:t>
            </w:r>
            <w:r>
              <w:rPr>
                <w:rFonts w:ascii="Arial" w:eastAsia="Times New Roman" w:hAnsi="Arial" w:cs="Arial"/>
                <w:b/>
                <w:sz w:val="20"/>
                <w:szCs w:val="24"/>
              </w:rPr>
              <w:t>.</w:t>
            </w:r>
            <w:r w:rsidRPr="005E10A6">
              <w:rPr>
                <w:rFonts w:ascii="Arial" w:eastAsia="Times New Roman" w:hAnsi="Arial" w:cs="Arial"/>
                <w:b/>
                <w:sz w:val="20"/>
                <w:szCs w:val="24"/>
              </w:rPr>
              <w:t xml:space="preserve"> </w:t>
            </w:r>
          </w:p>
          <w:p w14:paraId="2640D664" w14:textId="77777777" w:rsidR="007109A5" w:rsidRPr="005E10A6" w:rsidRDefault="007109A5" w:rsidP="007109A5">
            <w:pPr>
              <w:spacing w:after="0" w:line="260" w:lineRule="exact"/>
              <w:jc w:val="both"/>
              <w:rPr>
                <w:rFonts w:ascii="Arial" w:eastAsia="Times New Roman" w:hAnsi="Arial" w:cs="Arial"/>
                <w:sz w:val="20"/>
                <w:szCs w:val="24"/>
              </w:rPr>
            </w:pPr>
            <w:r w:rsidRPr="005E10A6">
              <w:rPr>
                <w:rFonts w:ascii="Arial" w:eastAsia="Times New Roman" w:hAnsi="Arial" w:cs="Arial"/>
                <w:sz w:val="20"/>
                <w:szCs w:val="24"/>
              </w:rPr>
              <w:t xml:space="preserve">Pripomba </w:t>
            </w:r>
            <w:r>
              <w:rPr>
                <w:rFonts w:ascii="Arial" w:eastAsia="Times New Roman" w:hAnsi="Arial" w:cs="Arial"/>
                <w:sz w:val="20"/>
                <w:szCs w:val="24"/>
              </w:rPr>
              <w:t xml:space="preserve">je </w:t>
            </w:r>
            <w:r w:rsidRPr="005E10A6">
              <w:rPr>
                <w:rFonts w:ascii="Arial" w:eastAsia="Times New Roman" w:hAnsi="Arial" w:cs="Arial"/>
                <w:sz w:val="20"/>
                <w:szCs w:val="24"/>
              </w:rPr>
              <w:t xml:space="preserve">upoštevana. Predlog </w:t>
            </w:r>
            <w:r>
              <w:rPr>
                <w:rFonts w:ascii="Arial" w:eastAsia="Times New Roman" w:hAnsi="Arial" w:cs="Arial"/>
                <w:sz w:val="20"/>
                <w:szCs w:val="24"/>
              </w:rPr>
              <w:fldChar w:fldCharType="begin"/>
            </w:r>
            <w:r>
              <w:rPr>
                <w:rFonts w:ascii="Arial" w:eastAsia="Times New Roman" w:hAnsi="Arial" w:cs="Arial"/>
                <w:sz w:val="20"/>
                <w:szCs w:val="24"/>
              </w:rPr>
              <w:instrText xml:space="preserve"> REF _Ref490652516 \r \h </w:instrText>
            </w:r>
            <w:r>
              <w:rPr>
                <w:rFonts w:ascii="Arial" w:eastAsia="Times New Roman" w:hAnsi="Arial" w:cs="Arial"/>
                <w:sz w:val="20"/>
                <w:szCs w:val="24"/>
              </w:rPr>
            </w:r>
            <w:r>
              <w:rPr>
                <w:rFonts w:ascii="Arial" w:eastAsia="Times New Roman" w:hAnsi="Arial" w:cs="Arial"/>
                <w:sz w:val="20"/>
                <w:szCs w:val="24"/>
              </w:rPr>
              <w:fldChar w:fldCharType="separate"/>
            </w:r>
            <w:r w:rsidR="00D419A3">
              <w:rPr>
                <w:rFonts w:ascii="Arial" w:eastAsia="Times New Roman" w:hAnsi="Arial" w:cs="Arial"/>
                <w:sz w:val="20"/>
                <w:szCs w:val="24"/>
              </w:rPr>
              <w:t>17</w:t>
            </w:r>
            <w:r>
              <w:rPr>
                <w:rFonts w:ascii="Arial" w:eastAsia="Times New Roman" w:hAnsi="Arial" w:cs="Arial"/>
                <w:sz w:val="20"/>
                <w:szCs w:val="24"/>
              </w:rPr>
              <w:fldChar w:fldCharType="end"/>
            </w:r>
            <w:r w:rsidRPr="005E10A6">
              <w:rPr>
                <w:rFonts w:ascii="Arial" w:eastAsia="Times New Roman" w:hAnsi="Arial" w:cs="Arial"/>
                <w:sz w:val="20"/>
                <w:szCs w:val="24"/>
              </w:rPr>
              <w:t xml:space="preserve">. člena predloga zakona je oblikovan tako, da jasneje določa, da mora Banka Slovenije v postopku po tem zakonu dokazati obstoj razlogov iz 253.a člena ZBan-1 in izpolnitev pogoja iz petega odstavka 261.a člena ZBan-1. </w:t>
            </w:r>
          </w:p>
          <w:p w14:paraId="206D9093" w14:textId="77777777" w:rsidR="007109A5" w:rsidRPr="005E10A6" w:rsidRDefault="007109A5" w:rsidP="007109A5">
            <w:pPr>
              <w:spacing w:after="0" w:line="260" w:lineRule="exact"/>
              <w:jc w:val="both"/>
              <w:rPr>
                <w:rFonts w:ascii="Arial" w:eastAsia="Times New Roman" w:hAnsi="Arial" w:cs="Arial"/>
                <w:sz w:val="20"/>
                <w:szCs w:val="24"/>
              </w:rPr>
            </w:pPr>
          </w:p>
          <w:p w14:paraId="26500D81" w14:textId="77777777" w:rsidR="007109A5" w:rsidRPr="005E10A6" w:rsidRDefault="007109A5" w:rsidP="007109A5">
            <w:pPr>
              <w:spacing w:after="0" w:line="260" w:lineRule="exact"/>
              <w:jc w:val="both"/>
              <w:rPr>
                <w:rFonts w:ascii="Arial" w:eastAsia="Times New Roman" w:hAnsi="Arial" w:cs="Times New Roman"/>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Times New Roman"/>
                <w:b/>
                <w:sz w:val="20"/>
                <w:szCs w:val="24"/>
              </w:rPr>
              <w:t>Postopek naj poteka pred arbitražnim tribunalom</w:t>
            </w:r>
            <w:r>
              <w:rPr>
                <w:rFonts w:ascii="Arial" w:eastAsia="Times New Roman" w:hAnsi="Arial" w:cs="Times New Roman"/>
                <w:b/>
                <w:sz w:val="20"/>
                <w:szCs w:val="24"/>
              </w:rPr>
              <w:t>.</w:t>
            </w:r>
            <w:r w:rsidRPr="005E10A6">
              <w:rPr>
                <w:rFonts w:ascii="Arial" w:eastAsia="Times New Roman" w:hAnsi="Arial" w:cs="Times New Roman"/>
                <w:sz w:val="20"/>
                <w:szCs w:val="24"/>
              </w:rPr>
              <w:t xml:space="preserve"> </w:t>
            </w:r>
          </w:p>
          <w:p w14:paraId="6822C6E2" w14:textId="77777777" w:rsidR="007109A5" w:rsidRPr="005E10A6" w:rsidRDefault="007109A5" w:rsidP="007109A5">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 xml:space="preserve">Pripomba ni upoštevana. Izhodišče priprave predloga zakona je dejstvo, da je ZBan-1 vsem, v katerih pravice naj bi odločba Banke Slovenije posegla, zagotavljal odškodninsko sodno varstvo. Pri čemer velja, da je </w:t>
            </w:r>
            <w:r>
              <w:rPr>
                <w:rFonts w:ascii="Arial" w:eastAsia="Times New Roman" w:hAnsi="Arial" w:cs="Times New Roman"/>
                <w:sz w:val="20"/>
                <w:szCs w:val="24"/>
              </w:rPr>
              <w:t>U</w:t>
            </w:r>
            <w:r w:rsidRPr="005E10A6">
              <w:rPr>
                <w:rFonts w:ascii="Arial" w:eastAsia="Times New Roman" w:hAnsi="Arial" w:cs="Times New Roman"/>
                <w:sz w:val="20"/>
                <w:szCs w:val="24"/>
              </w:rPr>
              <w:t xml:space="preserve">stavno sodišče </w:t>
            </w:r>
            <w:r>
              <w:rPr>
                <w:rFonts w:ascii="Arial" w:eastAsia="Times New Roman" w:hAnsi="Arial" w:cs="Times New Roman"/>
                <w:sz w:val="20"/>
                <w:szCs w:val="24"/>
              </w:rPr>
              <w:t xml:space="preserve">RS </w:t>
            </w:r>
            <w:r w:rsidRPr="005E10A6">
              <w:rPr>
                <w:rFonts w:ascii="Arial" w:eastAsia="Times New Roman" w:hAnsi="Arial" w:cs="Times New Roman"/>
                <w:sz w:val="20"/>
                <w:szCs w:val="24"/>
              </w:rPr>
              <w:t>ureditev sodnega varstva iz ZBan-1 pripoznalo kot primerno.</w:t>
            </w:r>
          </w:p>
          <w:p w14:paraId="1934AEB6" w14:textId="77777777" w:rsidR="007109A5" w:rsidRPr="005E10A6" w:rsidRDefault="007109A5" w:rsidP="007109A5">
            <w:pPr>
              <w:spacing w:after="0" w:line="260" w:lineRule="exact"/>
              <w:jc w:val="both"/>
              <w:rPr>
                <w:rFonts w:ascii="Arial" w:eastAsia="Times New Roman" w:hAnsi="Arial" w:cs="Times New Roman"/>
                <w:sz w:val="20"/>
                <w:szCs w:val="24"/>
              </w:rPr>
            </w:pPr>
          </w:p>
          <w:p w14:paraId="151F3118" w14:textId="77777777" w:rsidR="007109A5" w:rsidRPr="005E10A6" w:rsidRDefault="007109A5" w:rsidP="007109A5">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 xml:space="preserve">Bistvo arbitražnega postopka je, da v sporu odloči (nedržavno) arbitražno sodišče, pri čemer to deluje na podlagi pooblastila strank. To pomeni, da je arbitražni postopek mogoč le, če se z njim strinjajo vse stranke. Če se stranke z njim ne strinjajo, arbitražni postopek ni mogoč. V danem primeru je potencialnih tožnikov zelo veliko. Celo tako veliko, da je razumno pričakovati, da vsi ne bodo želeli sodelovati v arbitražnem postopku, ki bi </w:t>
            </w:r>
            <w:r>
              <w:rPr>
                <w:rFonts w:ascii="Arial" w:eastAsia="Times New Roman" w:hAnsi="Arial" w:cs="Times New Roman"/>
                <w:sz w:val="20"/>
                <w:szCs w:val="24"/>
              </w:rPr>
              <w:t>potekal</w:t>
            </w:r>
            <w:r w:rsidRPr="005E10A6">
              <w:rPr>
                <w:rFonts w:ascii="Arial" w:eastAsia="Times New Roman" w:hAnsi="Arial" w:cs="Times New Roman"/>
                <w:sz w:val="20"/>
                <w:szCs w:val="24"/>
              </w:rPr>
              <w:t xml:space="preserve"> pod za vse enakimi pogoji. Teoretično bi arbitražni postopek lahko predpisali z zakonom. Toda tako bi zaobšli </w:t>
            </w:r>
            <w:r>
              <w:rPr>
                <w:rFonts w:ascii="Arial" w:eastAsia="Times New Roman" w:hAnsi="Arial" w:cs="Times New Roman"/>
                <w:sz w:val="20"/>
                <w:szCs w:val="24"/>
              </w:rPr>
              <w:t>poglavitni</w:t>
            </w:r>
            <w:r w:rsidRPr="005E10A6">
              <w:rPr>
                <w:rFonts w:ascii="Arial" w:eastAsia="Times New Roman" w:hAnsi="Arial" w:cs="Times New Roman"/>
                <w:sz w:val="20"/>
                <w:szCs w:val="24"/>
              </w:rPr>
              <w:t xml:space="preserve"> element arbitraže, to je soglasje strank, da se spor reši pred arbitražo. Če bi to storili, bi tudi posegli v ustavno varovano pravico, da v sporu odloča neodvisno sodišče. Tej pravici se posameznik s sklenitvijo arbitražnega sporazuma res lahko odpove, ne sme pa mu je odvzeti zakon.</w:t>
            </w:r>
          </w:p>
          <w:p w14:paraId="68AB294D" w14:textId="77777777" w:rsidR="007109A5" w:rsidRPr="005E10A6" w:rsidRDefault="007109A5" w:rsidP="007109A5">
            <w:pPr>
              <w:spacing w:after="0" w:line="260" w:lineRule="exact"/>
              <w:jc w:val="both"/>
              <w:rPr>
                <w:rFonts w:ascii="Arial" w:eastAsia="Times New Roman" w:hAnsi="Arial" w:cs="Arial"/>
                <w:sz w:val="20"/>
                <w:szCs w:val="24"/>
              </w:rPr>
            </w:pPr>
          </w:p>
          <w:p w14:paraId="095C6909" w14:textId="77777777" w:rsidR="007109A5" w:rsidRPr="005E10A6" w:rsidRDefault="007109A5" w:rsidP="007109A5">
            <w:pPr>
              <w:spacing w:after="0" w:line="260" w:lineRule="exact"/>
              <w:jc w:val="both"/>
              <w:rPr>
                <w:rFonts w:ascii="Arial" w:eastAsia="Times New Roman" w:hAnsi="Arial" w:cs="Arial"/>
                <w:b/>
                <w:sz w:val="20"/>
                <w:szCs w:val="24"/>
              </w:rPr>
            </w:pPr>
            <w:r w:rsidRPr="005E10A6">
              <w:rPr>
                <w:rFonts w:ascii="Arial" w:eastAsia="Calibri" w:hAnsi="Arial" w:cs="Arial"/>
                <w:sz w:val="20"/>
                <w:szCs w:val="20"/>
                <w:shd w:val="clear" w:color="auto" w:fill="FFFFFF"/>
              </w:rPr>
              <w:t xml:space="preserve">– </w:t>
            </w:r>
            <w:r w:rsidRPr="005E10A6">
              <w:rPr>
                <w:rFonts w:ascii="Arial" w:eastAsia="Calibri" w:hAnsi="Arial" w:cs="Arial"/>
                <w:b/>
                <w:sz w:val="20"/>
                <w:szCs w:val="20"/>
                <w:shd w:val="clear" w:color="auto" w:fill="FFFFFF"/>
              </w:rPr>
              <w:t>Kljub</w:t>
            </w:r>
            <w:r w:rsidRPr="005E10A6">
              <w:rPr>
                <w:rFonts w:ascii="Arial" w:eastAsia="Times New Roman" w:hAnsi="Arial" w:cs="Arial"/>
                <w:b/>
                <w:sz w:val="20"/>
                <w:szCs w:val="24"/>
              </w:rPr>
              <w:t xml:space="preserve"> Zakonu o spremembah in dopolnitvam Zakona o pravdnem postopku (Uradni list RS, št. 10/17; v nadaljnjem besedilu: ZPP-E) naj se izrecno dovoli revizija</w:t>
            </w:r>
            <w:r>
              <w:rPr>
                <w:rFonts w:ascii="Arial" w:eastAsia="Times New Roman" w:hAnsi="Arial" w:cs="Arial"/>
                <w:b/>
                <w:sz w:val="20"/>
                <w:szCs w:val="24"/>
              </w:rPr>
              <w:t>.</w:t>
            </w:r>
          </w:p>
          <w:p w14:paraId="39362DA0" w14:textId="77777777" w:rsidR="007109A5" w:rsidRPr="005E10A6" w:rsidRDefault="007109A5" w:rsidP="007109A5">
            <w:pPr>
              <w:spacing w:after="0" w:line="260" w:lineRule="exact"/>
              <w:jc w:val="both"/>
              <w:rPr>
                <w:rFonts w:ascii="Arial" w:eastAsia="Times New Roman" w:hAnsi="Arial" w:cs="Arial"/>
                <w:sz w:val="20"/>
                <w:szCs w:val="24"/>
              </w:rPr>
            </w:pPr>
            <w:r w:rsidRPr="005E10A6">
              <w:rPr>
                <w:rFonts w:ascii="Arial" w:eastAsia="Times New Roman" w:hAnsi="Arial" w:cs="Arial"/>
                <w:sz w:val="20"/>
                <w:szCs w:val="24"/>
              </w:rPr>
              <w:t xml:space="preserve">Pripomba ni upoštevana. Ureditev izrednih pravnih sredstev, kot jo ureja ZPP-E, je primerna in omogoča revizijo v postopku, ki </w:t>
            </w:r>
            <w:r>
              <w:rPr>
                <w:rFonts w:ascii="Arial" w:eastAsia="Times New Roman" w:hAnsi="Arial" w:cs="Arial"/>
                <w:sz w:val="20"/>
                <w:szCs w:val="24"/>
              </w:rPr>
              <w:t>poteka</w:t>
            </w:r>
            <w:r w:rsidRPr="005E10A6">
              <w:rPr>
                <w:rFonts w:ascii="Arial" w:eastAsia="Times New Roman" w:hAnsi="Arial" w:cs="Arial"/>
                <w:sz w:val="20"/>
                <w:szCs w:val="24"/>
              </w:rPr>
              <w:t xml:space="preserve"> v skladu s tem zakonom, če je to potrebno.</w:t>
            </w:r>
          </w:p>
          <w:p w14:paraId="6E81252B" w14:textId="77777777" w:rsidR="007109A5" w:rsidRPr="005E10A6" w:rsidRDefault="007109A5" w:rsidP="007109A5">
            <w:pPr>
              <w:spacing w:after="0" w:line="260" w:lineRule="exact"/>
              <w:jc w:val="both"/>
              <w:rPr>
                <w:rFonts w:ascii="Arial" w:eastAsia="Times New Roman" w:hAnsi="Arial" w:cs="Arial"/>
                <w:sz w:val="20"/>
                <w:szCs w:val="24"/>
              </w:rPr>
            </w:pPr>
          </w:p>
          <w:p w14:paraId="6B7BDEDA" w14:textId="77777777" w:rsidR="007109A5" w:rsidRPr="005E10A6" w:rsidRDefault="007109A5" w:rsidP="007109A5">
            <w:pPr>
              <w:spacing w:after="0" w:line="260" w:lineRule="exact"/>
              <w:jc w:val="both"/>
              <w:rPr>
                <w:rFonts w:ascii="Arial" w:eastAsia="Times New Roman" w:hAnsi="Arial" w:cs="Arial"/>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Arial"/>
                <w:b/>
                <w:sz w:val="20"/>
                <w:szCs w:val="24"/>
              </w:rPr>
              <w:t>Stranke naj imajo možnost, da predlagajo izdajo sklepa o predložitvi dokazov sodišču vse do konca glavne obravnave</w:t>
            </w:r>
            <w:r>
              <w:rPr>
                <w:rFonts w:ascii="Arial" w:eastAsia="Times New Roman" w:hAnsi="Arial" w:cs="Arial"/>
                <w:b/>
                <w:sz w:val="20"/>
                <w:szCs w:val="24"/>
              </w:rPr>
              <w:t>.</w:t>
            </w:r>
            <w:r w:rsidRPr="005E10A6">
              <w:rPr>
                <w:rFonts w:ascii="Arial" w:eastAsia="Times New Roman" w:hAnsi="Arial" w:cs="Arial"/>
                <w:sz w:val="20"/>
                <w:szCs w:val="24"/>
              </w:rPr>
              <w:t xml:space="preserve"> </w:t>
            </w:r>
          </w:p>
          <w:p w14:paraId="0A213155" w14:textId="77777777" w:rsidR="007109A5" w:rsidRPr="005E10A6" w:rsidRDefault="007109A5" w:rsidP="007109A5">
            <w:pPr>
              <w:spacing w:after="0" w:line="260" w:lineRule="exact"/>
              <w:jc w:val="both"/>
              <w:rPr>
                <w:rFonts w:ascii="Arial" w:eastAsia="Times New Roman" w:hAnsi="Arial" w:cs="Arial"/>
                <w:sz w:val="20"/>
                <w:szCs w:val="24"/>
              </w:rPr>
            </w:pPr>
            <w:r w:rsidRPr="005E10A6">
              <w:rPr>
                <w:rFonts w:ascii="Arial" w:eastAsia="Times New Roman" w:hAnsi="Arial" w:cs="Arial"/>
                <w:sz w:val="20"/>
                <w:szCs w:val="24"/>
              </w:rPr>
              <w:t xml:space="preserve">Pripomba ni upoštevana. Predlagani zakon sledi </w:t>
            </w:r>
            <w:proofErr w:type="spellStart"/>
            <w:r w:rsidRPr="005E10A6">
              <w:rPr>
                <w:rFonts w:ascii="Arial" w:eastAsia="Times New Roman" w:hAnsi="Arial" w:cs="Arial"/>
                <w:sz w:val="20"/>
                <w:szCs w:val="24"/>
              </w:rPr>
              <w:t>prekluzijam</w:t>
            </w:r>
            <w:proofErr w:type="spellEnd"/>
            <w:r w:rsidRPr="005E10A6">
              <w:rPr>
                <w:rFonts w:ascii="Arial" w:eastAsia="Times New Roman" w:hAnsi="Arial" w:cs="Arial"/>
                <w:sz w:val="20"/>
                <w:szCs w:val="24"/>
              </w:rPr>
              <w:t xml:space="preserve"> iz ZPP glede navajanja novih dejstev in dokazov. Določba, ki bi strankam dajala možnost, da predlagajo izdajo sklepa o predložitvi dokazov sodišču vse do konca glavne obravnave, bi bila v nasprotju s temeljnim načelom pravdnega postopka, da je treba vse dokaze predložiti do </w:t>
            </w:r>
            <w:r>
              <w:rPr>
                <w:rFonts w:ascii="Arial" w:eastAsia="Times New Roman" w:hAnsi="Arial" w:cs="Arial"/>
                <w:sz w:val="20"/>
                <w:szCs w:val="24"/>
              </w:rPr>
              <w:t>konca</w:t>
            </w:r>
            <w:r w:rsidRPr="005E10A6">
              <w:rPr>
                <w:rFonts w:ascii="Arial" w:eastAsia="Times New Roman" w:hAnsi="Arial" w:cs="Arial"/>
                <w:sz w:val="20"/>
                <w:szCs w:val="24"/>
              </w:rPr>
              <w:t xml:space="preserve"> prvega naroka za glavno obravnavo. Tovrstna določba bi </w:t>
            </w:r>
            <w:r>
              <w:rPr>
                <w:rFonts w:ascii="Arial" w:eastAsia="Times New Roman" w:hAnsi="Arial" w:cs="Arial"/>
                <w:sz w:val="20"/>
                <w:szCs w:val="24"/>
              </w:rPr>
              <w:t>bila ključni</w:t>
            </w:r>
            <w:r w:rsidRPr="005E10A6">
              <w:rPr>
                <w:rFonts w:ascii="Arial" w:eastAsia="Times New Roman" w:hAnsi="Arial" w:cs="Arial"/>
                <w:sz w:val="20"/>
                <w:szCs w:val="24"/>
              </w:rPr>
              <w:t xml:space="preserve"> odstop od temeljnih načel ZPP, zato bi popolnoma spremenila naravo in potek postopka. S tem bi se lahko omogočilo zavlačevanje postopka v nedogled, kar bi ogrozilo pravico (drugih) strank do sojenja v razumnem roku. Izjeme od časovne omejitve navajanja novih dejstev in dokazov ZPP so že urejene v </w:t>
            </w:r>
            <w:r>
              <w:rPr>
                <w:rFonts w:ascii="Arial" w:eastAsia="Times New Roman" w:hAnsi="Arial" w:cs="Arial"/>
                <w:sz w:val="20"/>
                <w:szCs w:val="24"/>
              </w:rPr>
              <w:t xml:space="preserve">njegovih </w:t>
            </w:r>
            <w:r w:rsidRPr="005E10A6">
              <w:rPr>
                <w:rFonts w:ascii="Arial" w:eastAsia="Times New Roman" w:hAnsi="Arial" w:cs="Arial"/>
                <w:sz w:val="20"/>
                <w:szCs w:val="24"/>
              </w:rPr>
              <w:t xml:space="preserve">286. in </w:t>
            </w:r>
            <w:proofErr w:type="spellStart"/>
            <w:r w:rsidRPr="005E10A6">
              <w:rPr>
                <w:rFonts w:ascii="Arial" w:eastAsia="Times New Roman" w:hAnsi="Arial" w:cs="Arial"/>
                <w:sz w:val="20"/>
                <w:szCs w:val="24"/>
              </w:rPr>
              <w:t>286.a</w:t>
            </w:r>
            <w:proofErr w:type="spellEnd"/>
            <w:r w:rsidRPr="005E10A6">
              <w:rPr>
                <w:rFonts w:ascii="Arial" w:eastAsia="Times New Roman" w:hAnsi="Arial" w:cs="Arial"/>
                <w:sz w:val="20"/>
                <w:szCs w:val="24"/>
              </w:rPr>
              <w:t xml:space="preserve"> členu.</w:t>
            </w:r>
          </w:p>
          <w:p w14:paraId="366E3F27" w14:textId="77777777" w:rsidR="007109A5" w:rsidRPr="005E10A6" w:rsidRDefault="007109A5" w:rsidP="007109A5">
            <w:pPr>
              <w:spacing w:after="0" w:line="260" w:lineRule="exact"/>
              <w:jc w:val="both"/>
              <w:rPr>
                <w:rFonts w:ascii="Arial" w:eastAsia="Times New Roman" w:hAnsi="Arial" w:cs="Arial"/>
                <w:sz w:val="20"/>
                <w:szCs w:val="24"/>
              </w:rPr>
            </w:pPr>
          </w:p>
          <w:p w14:paraId="3E799AA1" w14:textId="77777777" w:rsidR="007109A5" w:rsidRPr="005E10A6" w:rsidRDefault="007109A5" w:rsidP="007109A5">
            <w:pPr>
              <w:spacing w:after="0" w:line="260" w:lineRule="exact"/>
              <w:jc w:val="both"/>
              <w:rPr>
                <w:rFonts w:ascii="Arial" w:eastAsia="Times New Roman" w:hAnsi="Arial" w:cs="Arial"/>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Arial"/>
                <w:b/>
                <w:sz w:val="20"/>
                <w:szCs w:val="24"/>
              </w:rPr>
              <w:t>Določi naj se, katere standarde in pravila naj skupina izvedencev in sodišče upoštevajo</w:t>
            </w:r>
            <w:r>
              <w:rPr>
                <w:rFonts w:ascii="Arial" w:eastAsia="Times New Roman" w:hAnsi="Arial" w:cs="Arial"/>
                <w:b/>
                <w:sz w:val="20"/>
                <w:szCs w:val="24"/>
              </w:rPr>
              <w:t>.</w:t>
            </w:r>
            <w:r w:rsidRPr="005E10A6">
              <w:rPr>
                <w:rFonts w:ascii="Arial" w:eastAsia="Times New Roman" w:hAnsi="Arial" w:cs="Arial"/>
                <w:b/>
                <w:sz w:val="20"/>
                <w:szCs w:val="24"/>
              </w:rPr>
              <w:t xml:space="preserve"> </w:t>
            </w:r>
            <w:r w:rsidRPr="005E10A6">
              <w:rPr>
                <w:rFonts w:ascii="Arial" w:eastAsia="Times New Roman" w:hAnsi="Arial" w:cs="Arial"/>
                <w:sz w:val="20"/>
                <w:szCs w:val="24"/>
              </w:rPr>
              <w:t xml:space="preserve">Pripomba ni upoštevana. Sodišče in skupina izvedencev za strokovna vprašanja bodo upoštevali predpise, standarde in prakse na področju nadzora nad bankami, ki so veljali v času postopka za izrek izrednega ukrepa. </w:t>
            </w:r>
            <w:r>
              <w:rPr>
                <w:rFonts w:ascii="Arial" w:eastAsia="Times New Roman" w:hAnsi="Arial" w:cs="Arial"/>
                <w:sz w:val="20"/>
                <w:szCs w:val="24"/>
              </w:rPr>
              <w:t>N</w:t>
            </w:r>
            <w:r w:rsidRPr="005E10A6">
              <w:rPr>
                <w:rFonts w:ascii="Arial" w:eastAsia="Times New Roman" w:hAnsi="Arial" w:cs="Arial"/>
                <w:sz w:val="20"/>
                <w:szCs w:val="24"/>
              </w:rPr>
              <w:t>atančnejša navodila in usmeritve</w:t>
            </w:r>
            <w:r>
              <w:rPr>
                <w:rFonts w:ascii="Arial" w:eastAsia="Times New Roman" w:hAnsi="Arial" w:cs="Arial"/>
                <w:sz w:val="20"/>
                <w:szCs w:val="24"/>
              </w:rPr>
              <w:t xml:space="preserve"> bo </w:t>
            </w:r>
            <w:r w:rsidRPr="005E10A6">
              <w:rPr>
                <w:rFonts w:ascii="Arial" w:eastAsia="Times New Roman" w:hAnsi="Arial" w:cs="Arial"/>
                <w:sz w:val="20"/>
                <w:szCs w:val="24"/>
              </w:rPr>
              <w:t>skupini izvedencev dalo</w:t>
            </w:r>
            <w:r w:rsidRPr="00AC4AF4">
              <w:rPr>
                <w:rFonts w:ascii="Arial" w:eastAsia="Times New Roman" w:hAnsi="Arial" w:cs="Arial"/>
                <w:sz w:val="20"/>
                <w:szCs w:val="24"/>
              </w:rPr>
              <w:t xml:space="preserve"> </w:t>
            </w:r>
            <w:r w:rsidRPr="005E10A6">
              <w:rPr>
                <w:rFonts w:ascii="Arial" w:eastAsia="Times New Roman" w:hAnsi="Arial" w:cs="Arial"/>
                <w:sz w:val="20"/>
                <w:szCs w:val="24"/>
              </w:rPr>
              <w:t xml:space="preserve">sodišče. </w:t>
            </w:r>
            <w:r>
              <w:rPr>
                <w:rFonts w:ascii="Arial" w:eastAsia="Times New Roman" w:hAnsi="Arial" w:cs="Arial"/>
                <w:sz w:val="20"/>
                <w:szCs w:val="24"/>
              </w:rPr>
              <w:t>To</w:t>
            </w:r>
            <w:r w:rsidRPr="005E10A6">
              <w:rPr>
                <w:rFonts w:ascii="Arial" w:eastAsia="Times New Roman" w:hAnsi="Arial" w:cs="Arial"/>
                <w:sz w:val="20"/>
                <w:szCs w:val="24"/>
              </w:rPr>
              <w:t xml:space="preserve"> bo </w:t>
            </w:r>
            <w:r>
              <w:rPr>
                <w:rFonts w:ascii="Arial" w:eastAsia="Times New Roman" w:hAnsi="Arial" w:cs="Arial"/>
                <w:sz w:val="20"/>
                <w:szCs w:val="24"/>
              </w:rPr>
              <w:t>tudi</w:t>
            </w:r>
            <w:r w:rsidRPr="005E10A6">
              <w:rPr>
                <w:rFonts w:ascii="Arial" w:eastAsia="Times New Roman" w:hAnsi="Arial" w:cs="Arial"/>
                <w:sz w:val="20"/>
                <w:szCs w:val="24"/>
              </w:rPr>
              <w:t xml:space="preserve"> odločilo, kateri standardi bi morali biti upoštevani in ali so bili upoštevani. </w:t>
            </w:r>
          </w:p>
          <w:p w14:paraId="5A2DD5B3" w14:textId="77777777" w:rsidR="007109A5" w:rsidRPr="005E10A6" w:rsidRDefault="007109A5" w:rsidP="007109A5">
            <w:pPr>
              <w:spacing w:after="0" w:line="260" w:lineRule="exact"/>
              <w:jc w:val="both"/>
              <w:rPr>
                <w:rFonts w:ascii="Arial" w:eastAsia="Calibri" w:hAnsi="Arial" w:cs="Arial"/>
                <w:sz w:val="20"/>
                <w:szCs w:val="20"/>
                <w:shd w:val="clear" w:color="auto" w:fill="FFFFFF"/>
              </w:rPr>
            </w:pPr>
          </w:p>
          <w:p w14:paraId="2B6C0B3F" w14:textId="77777777" w:rsidR="007109A5" w:rsidRPr="005E10A6" w:rsidRDefault="007109A5" w:rsidP="007109A5">
            <w:pPr>
              <w:spacing w:after="0" w:line="260" w:lineRule="exact"/>
              <w:jc w:val="both"/>
              <w:rPr>
                <w:rFonts w:ascii="Arial" w:eastAsia="Times New Roman" w:hAnsi="Arial" w:cs="Arial"/>
                <w:b/>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Arial"/>
                <w:b/>
                <w:sz w:val="20"/>
                <w:szCs w:val="24"/>
              </w:rPr>
              <w:t>Izrecno naj se predpiše preverjanje skladnosti ocene kapitala banke ob predpostavki delujočega podjetja z mednarodnimi standardi računovodskega poročanja (v nadaljnjem besedilu: MSRP)</w:t>
            </w:r>
            <w:r>
              <w:rPr>
                <w:rFonts w:ascii="Arial" w:eastAsia="Times New Roman" w:hAnsi="Arial" w:cs="Arial"/>
                <w:b/>
                <w:sz w:val="20"/>
                <w:szCs w:val="24"/>
              </w:rPr>
              <w:t>.</w:t>
            </w:r>
          </w:p>
          <w:p w14:paraId="6AF833D8" w14:textId="77777777" w:rsidR="007109A5" w:rsidRDefault="007109A5" w:rsidP="007109A5">
            <w:pPr>
              <w:spacing w:after="0" w:line="260" w:lineRule="exact"/>
              <w:jc w:val="both"/>
              <w:rPr>
                <w:rFonts w:ascii="Arial" w:eastAsia="Times New Roman" w:hAnsi="Arial" w:cs="Arial"/>
                <w:sz w:val="20"/>
                <w:szCs w:val="24"/>
              </w:rPr>
            </w:pPr>
            <w:r w:rsidRPr="00F94A03">
              <w:rPr>
                <w:rFonts w:ascii="Arial" w:eastAsia="Times New Roman" w:hAnsi="Arial" w:cs="Arial"/>
                <w:sz w:val="20"/>
                <w:szCs w:val="24"/>
              </w:rPr>
              <w:t xml:space="preserve">Ministrstvo za finance je predlog skrbno preučilo in ugotovilo, da podani predlog ne razlikuje med </w:t>
            </w:r>
            <w:proofErr w:type="spellStart"/>
            <w:r w:rsidRPr="00F94A03">
              <w:rPr>
                <w:rFonts w:ascii="Arial" w:eastAsia="Times New Roman" w:hAnsi="Arial" w:cs="Arial"/>
                <w:sz w:val="20"/>
                <w:szCs w:val="24"/>
              </w:rPr>
              <w:t>regulatorno</w:t>
            </w:r>
            <w:proofErr w:type="spellEnd"/>
            <w:r w:rsidRPr="00F94A03">
              <w:rPr>
                <w:rFonts w:ascii="Arial" w:eastAsia="Times New Roman" w:hAnsi="Arial" w:cs="Arial"/>
                <w:sz w:val="20"/>
                <w:szCs w:val="24"/>
              </w:rPr>
              <w:t xml:space="preserve"> in knjigovodsko obravnavo kapitala. Mednarodnimi standardi računovodskega poročanja se uporabljajo za knjigovodsko ugotavljanje kapitala banke na določen datum, medtem ko se vrednosti kapitala z vidika </w:t>
            </w:r>
            <w:proofErr w:type="spellStart"/>
            <w:r w:rsidRPr="00F94A03">
              <w:rPr>
                <w:rFonts w:ascii="Arial" w:eastAsia="Times New Roman" w:hAnsi="Arial" w:cs="Arial"/>
                <w:sz w:val="20"/>
                <w:szCs w:val="24"/>
              </w:rPr>
              <w:t>regulatornih</w:t>
            </w:r>
            <w:proofErr w:type="spellEnd"/>
            <w:r w:rsidRPr="00F94A03">
              <w:rPr>
                <w:rFonts w:ascii="Arial" w:eastAsia="Times New Roman" w:hAnsi="Arial" w:cs="Arial"/>
                <w:sz w:val="20"/>
                <w:szCs w:val="24"/>
              </w:rPr>
              <w:t xml:space="preserve"> zahtev, kjer se upoštevajo tudi absorpcijska sposobnost in pričakovane izgube (t. i. </w:t>
            </w:r>
            <w:proofErr w:type="spellStart"/>
            <w:r w:rsidRPr="00F94A03">
              <w:rPr>
                <w:rFonts w:ascii="Arial" w:eastAsia="Times New Roman" w:hAnsi="Arial" w:cs="Arial"/>
                <w:sz w:val="20"/>
                <w:szCs w:val="24"/>
              </w:rPr>
              <w:t>regulatorni</w:t>
            </w:r>
            <w:proofErr w:type="spellEnd"/>
            <w:r w:rsidRPr="00F94A03">
              <w:rPr>
                <w:rFonts w:ascii="Arial" w:eastAsia="Times New Roman" w:hAnsi="Arial" w:cs="Arial"/>
                <w:sz w:val="20"/>
                <w:szCs w:val="24"/>
              </w:rPr>
              <w:t xml:space="preserve"> kapital), določa na podlagi veljavnih predpisov. Ob izvedbi AQR in stresnih testov v letu 2013  sta </w:t>
            </w:r>
            <w:proofErr w:type="spellStart"/>
            <w:r w:rsidRPr="00F94A03">
              <w:rPr>
                <w:rFonts w:ascii="Arial" w:eastAsia="Times New Roman" w:hAnsi="Arial" w:cs="Arial"/>
                <w:sz w:val="20"/>
                <w:szCs w:val="24"/>
              </w:rPr>
              <w:t>regulatorne</w:t>
            </w:r>
            <w:proofErr w:type="spellEnd"/>
            <w:r w:rsidRPr="00F94A03">
              <w:rPr>
                <w:rFonts w:ascii="Arial" w:eastAsia="Times New Roman" w:hAnsi="Arial" w:cs="Arial"/>
                <w:sz w:val="20"/>
                <w:szCs w:val="24"/>
              </w:rPr>
              <w:t xml:space="preserve"> zahteve za kapital banke določali Direktiva 2006/48/ES o začetku opravljanja in opravljanju dejavnosti kreditnih institucij ter Direktiva 2006/49/ES o kapitalski ustreznosti investicijskih podjetij in kreditnih institucij, ki sta veljali do 1. 1. 2014, ko sta jih nadomestili Uredba (EU) št. 575/2013 o bonitetnih zahtevah za kreditne institucije in investicijska podjetja, ter Direktiva 2013/36/EU o dostopu do dejavnosti kreditnih institucij in bonitetnem nadzoru kreditnih institucij in investicijskih podjetij. Z namenom, da bi se ugotovilo dejansko stanje bančnega sistema v takratnih razmerah, zgolj knjigovodska obravnava kapitala ni bila zadostna, zato ni bilo uporabljeno preverjanje skladnosti ocene kapitala banke ob predpostavki delujočega podjetja z mednarodnimi standardi računovodskega poročanja. Bistvena je bila ocena potrebne višine kapitala bank, ki bi v primeru, da bi se razmere (predvsem gospodarske, gibanje BDP, gospodarska rast, zaposlovanje) bistveno poslabšale, še zagotavljal, da bi bile banke sposobne opravljati svoje dejavnosti. Zato je bilo izhodišče za izračun učinka na kapital banke najkakovostnejši temeljni kapital ob koncu leta 2012, pri čemer so se upoštevale tudi absorpcijska sposobnost in pričakovane izgube za obdobje 2013–2015. Mednarodnimi standardi računovodskega poročanja so primerni za določitev trenutne vrednosti kapitala banke, nikakor pa niso primerni za oceno potrebnega kapitala banke v prihodnjem obdobju ob upoštevanju absorpcijske sposobnosti in pričakovane izgube v vnaprej določenih makroekonomskih scenarijih.  </w:t>
            </w:r>
          </w:p>
          <w:p w14:paraId="4EE9DC01" w14:textId="77777777" w:rsidR="007109A5" w:rsidRPr="00F94A03" w:rsidRDefault="007109A5" w:rsidP="007109A5">
            <w:pPr>
              <w:spacing w:after="0" w:line="260" w:lineRule="exact"/>
              <w:jc w:val="both"/>
              <w:rPr>
                <w:rFonts w:ascii="Arial" w:eastAsia="Times New Roman" w:hAnsi="Arial" w:cs="Arial"/>
                <w:sz w:val="20"/>
                <w:szCs w:val="24"/>
              </w:rPr>
            </w:pPr>
          </w:p>
          <w:p w14:paraId="7CA9F9FC" w14:textId="77777777" w:rsidR="007109A5" w:rsidRDefault="007109A5" w:rsidP="007109A5">
            <w:pPr>
              <w:spacing w:after="0" w:line="260" w:lineRule="exact"/>
              <w:jc w:val="both"/>
              <w:rPr>
                <w:rFonts w:ascii="Arial" w:eastAsia="Times New Roman" w:hAnsi="Arial" w:cs="Arial"/>
                <w:sz w:val="20"/>
                <w:szCs w:val="24"/>
              </w:rPr>
            </w:pPr>
            <w:r w:rsidRPr="00F94A03">
              <w:rPr>
                <w:rFonts w:ascii="Arial" w:eastAsia="Times New Roman" w:hAnsi="Arial" w:cs="Arial"/>
                <w:sz w:val="20"/>
                <w:szCs w:val="24"/>
              </w:rPr>
              <w:t>Morebitna sprememba preverjanja zadostne višine bančnega kapitala na način, kot je predlagano s strani zainteresirane javnosti, bi bila torej v izrecnem nasprotju s temeljnim ciljem pregleda bančnega sistema v Sloveniji v tedanjem obdobju, to je, da se s skrbnim pregledom bančnega sektorja zagotovi izvajanje ukrepov za zagotavljanje finančne stabilnosti.</w:t>
            </w:r>
          </w:p>
          <w:p w14:paraId="1FE840C5" w14:textId="77777777" w:rsidR="007109A5" w:rsidRPr="005E10A6" w:rsidRDefault="007109A5" w:rsidP="007109A5">
            <w:pPr>
              <w:spacing w:after="0" w:line="260" w:lineRule="exact"/>
              <w:jc w:val="both"/>
              <w:rPr>
                <w:rFonts w:ascii="Arial" w:eastAsia="Times New Roman" w:hAnsi="Arial" w:cs="Arial"/>
                <w:i/>
                <w:sz w:val="20"/>
                <w:szCs w:val="24"/>
              </w:rPr>
            </w:pPr>
          </w:p>
          <w:p w14:paraId="2C0981BC" w14:textId="77777777" w:rsidR="007109A5" w:rsidRPr="005E10A6" w:rsidRDefault="007109A5" w:rsidP="007109A5">
            <w:pPr>
              <w:spacing w:after="0" w:line="260" w:lineRule="exact"/>
              <w:jc w:val="both"/>
              <w:rPr>
                <w:rFonts w:ascii="Arial" w:eastAsia="Times New Roman" w:hAnsi="Arial" w:cs="Arial"/>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Arial"/>
                <w:b/>
                <w:sz w:val="20"/>
                <w:szCs w:val="24"/>
              </w:rPr>
              <w:t>Predlog zakona mora prepovedati, da bi se upoštevale že izdelane cenitve – sodišče mora samo izdelati nove cenitve</w:t>
            </w:r>
            <w:r>
              <w:rPr>
                <w:rFonts w:ascii="Arial" w:eastAsia="Times New Roman" w:hAnsi="Arial" w:cs="Arial"/>
                <w:b/>
                <w:sz w:val="20"/>
                <w:szCs w:val="24"/>
              </w:rPr>
              <w:t>.</w:t>
            </w:r>
            <w:r w:rsidRPr="005E10A6">
              <w:rPr>
                <w:rFonts w:ascii="Arial" w:eastAsia="Times New Roman" w:hAnsi="Arial" w:cs="Arial"/>
                <w:sz w:val="20"/>
                <w:szCs w:val="24"/>
              </w:rPr>
              <w:t xml:space="preserve"> </w:t>
            </w:r>
          </w:p>
          <w:p w14:paraId="03C2DDAC" w14:textId="77777777" w:rsidR="007109A5" w:rsidRPr="005E10A6" w:rsidRDefault="007109A5" w:rsidP="007109A5">
            <w:pPr>
              <w:spacing w:after="0" w:line="260" w:lineRule="exact"/>
              <w:jc w:val="both"/>
              <w:rPr>
                <w:rFonts w:ascii="Arial" w:eastAsia="Times New Roman" w:hAnsi="Arial" w:cs="Arial"/>
                <w:sz w:val="20"/>
                <w:szCs w:val="24"/>
              </w:rPr>
            </w:pPr>
            <w:r w:rsidRPr="005E10A6">
              <w:rPr>
                <w:rFonts w:ascii="Arial" w:eastAsia="Times New Roman" w:hAnsi="Arial" w:cs="Arial"/>
                <w:sz w:val="20"/>
                <w:szCs w:val="24"/>
              </w:rPr>
              <w:t>Pripomba ni upoštevana. Kaj bo sodišče upoštevalo, bo odločilo samo. Če bo presodilo, da so obstoječe cenitve primerne, ni potrebe po novih.</w:t>
            </w:r>
          </w:p>
          <w:p w14:paraId="65BEB0D3" w14:textId="77777777" w:rsidR="007109A5" w:rsidRPr="005E10A6" w:rsidRDefault="007109A5" w:rsidP="007109A5">
            <w:pPr>
              <w:spacing w:after="0" w:line="260" w:lineRule="exact"/>
              <w:jc w:val="both"/>
              <w:rPr>
                <w:rFonts w:ascii="Arial" w:eastAsia="Times New Roman" w:hAnsi="Arial" w:cs="Arial"/>
                <w:i/>
                <w:sz w:val="20"/>
                <w:szCs w:val="24"/>
              </w:rPr>
            </w:pPr>
          </w:p>
          <w:p w14:paraId="5F928856" w14:textId="77777777" w:rsidR="007109A5" w:rsidRDefault="007109A5" w:rsidP="007109A5">
            <w:pPr>
              <w:spacing w:after="0" w:line="260" w:lineRule="exact"/>
              <w:jc w:val="both"/>
              <w:rPr>
                <w:rFonts w:ascii="Arial" w:eastAsia="Times New Roman" w:hAnsi="Arial" w:cs="Arial"/>
                <w:b/>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Arial"/>
                <w:b/>
                <w:sz w:val="20"/>
                <w:szCs w:val="24"/>
              </w:rPr>
              <w:t>Zakon naj predvidi ugotavljanje odgovornosti tretjih oseb, ki so sodelovale ali so bile kakor koli povezane z odločitvijo pri izreku izrednega ukrepa (poslovnih bank, revizorjev)</w:t>
            </w:r>
            <w:r>
              <w:rPr>
                <w:rFonts w:ascii="Arial" w:eastAsia="Times New Roman" w:hAnsi="Arial" w:cs="Arial"/>
                <w:b/>
                <w:sz w:val="20"/>
                <w:szCs w:val="24"/>
              </w:rPr>
              <w:t>.</w:t>
            </w:r>
          </w:p>
          <w:p w14:paraId="1385247C" w14:textId="77777777" w:rsidR="007109A5" w:rsidRPr="005E10A6" w:rsidRDefault="007109A5" w:rsidP="007109A5">
            <w:pPr>
              <w:spacing w:after="0" w:line="260" w:lineRule="exact"/>
              <w:jc w:val="both"/>
              <w:rPr>
                <w:rFonts w:ascii="Arial" w:eastAsia="Times New Roman" w:hAnsi="Arial" w:cs="Arial"/>
                <w:sz w:val="20"/>
                <w:szCs w:val="24"/>
              </w:rPr>
            </w:pPr>
            <w:r w:rsidRPr="005E10A6">
              <w:rPr>
                <w:rFonts w:ascii="Arial" w:eastAsia="Times New Roman" w:hAnsi="Arial" w:cs="Arial"/>
                <w:sz w:val="20"/>
                <w:szCs w:val="24"/>
              </w:rPr>
              <w:t xml:space="preserve">Pripomba ni upoštevana. Poglavitni cilj predloga zakona je uzakoniti postopek sodnega varstva imetnikov kvalificiranih obveznosti, ki bo upošteval odločbo U-I-295/13. Ugotavljanje odgovornosti tretjih oseb za morebitno škodo, ki naj bi nastala zaradi izreka izrednega ukrepa Banke Slovenije, ni predmet tega zakona, saj tega vprašanja ni urejal 350.a ZBan-1 niti ta zahteva </w:t>
            </w:r>
            <w:r>
              <w:rPr>
                <w:rFonts w:ascii="Arial" w:eastAsia="Times New Roman" w:hAnsi="Arial" w:cs="Arial"/>
                <w:sz w:val="20"/>
                <w:szCs w:val="24"/>
              </w:rPr>
              <w:t xml:space="preserve">ne </w:t>
            </w:r>
            <w:r w:rsidRPr="005E10A6">
              <w:rPr>
                <w:rFonts w:ascii="Arial" w:eastAsia="Times New Roman" w:hAnsi="Arial" w:cs="Arial"/>
                <w:sz w:val="20"/>
                <w:szCs w:val="24"/>
              </w:rPr>
              <w:t>izhaja iz odločbe U-I-295/13. Kazenska in odškodninska odgovornost teh oseb se ugotavlja</w:t>
            </w:r>
            <w:r>
              <w:rPr>
                <w:rFonts w:ascii="Arial" w:eastAsia="Times New Roman" w:hAnsi="Arial" w:cs="Arial"/>
                <w:sz w:val="20"/>
                <w:szCs w:val="24"/>
              </w:rPr>
              <w:t>ta</w:t>
            </w:r>
            <w:r w:rsidRPr="005E10A6">
              <w:rPr>
                <w:rFonts w:ascii="Arial" w:eastAsia="Times New Roman" w:hAnsi="Arial" w:cs="Arial"/>
                <w:sz w:val="20"/>
                <w:szCs w:val="24"/>
              </w:rPr>
              <w:t xml:space="preserve"> v skladu z drugimi zakoni.</w:t>
            </w:r>
          </w:p>
          <w:p w14:paraId="75D56955" w14:textId="77777777" w:rsidR="007109A5" w:rsidRPr="005E10A6" w:rsidRDefault="007109A5" w:rsidP="007109A5">
            <w:pPr>
              <w:spacing w:after="0" w:line="260" w:lineRule="exact"/>
              <w:jc w:val="both"/>
              <w:rPr>
                <w:rFonts w:ascii="Arial" w:eastAsia="Times New Roman" w:hAnsi="Arial" w:cs="Arial"/>
                <w:i/>
                <w:sz w:val="20"/>
                <w:szCs w:val="24"/>
              </w:rPr>
            </w:pPr>
          </w:p>
          <w:p w14:paraId="1736DC3D" w14:textId="77777777" w:rsidR="007109A5" w:rsidRPr="005E10A6" w:rsidRDefault="007109A5" w:rsidP="007109A5">
            <w:pPr>
              <w:spacing w:after="0" w:line="260" w:lineRule="exact"/>
              <w:jc w:val="both"/>
              <w:rPr>
                <w:rFonts w:ascii="Arial" w:eastAsia="Times New Roman" w:hAnsi="Arial" w:cs="Arial"/>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Arial"/>
                <w:b/>
                <w:sz w:val="20"/>
                <w:szCs w:val="24"/>
              </w:rPr>
              <w:t>Predlog zakona ne loči med institucionalnimi vlagatelji in preostalimi – fizične osebe ne smejo trpeti enakih posledic kot drugi vlagatelji</w:t>
            </w:r>
            <w:r>
              <w:rPr>
                <w:rFonts w:ascii="Arial" w:eastAsia="Times New Roman" w:hAnsi="Arial" w:cs="Arial"/>
                <w:b/>
                <w:sz w:val="20"/>
                <w:szCs w:val="24"/>
              </w:rPr>
              <w:t>.</w:t>
            </w:r>
            <w:r w:rsidRPr="005E10A6">
              <w:rPr>
                <w:rFonts w:ascii="Arial" w:eastAsia="Times New Roman" w:hAnsi="Arial" w:cs="Arial"/>
                <w:sz w:val="20"/>
                <w:szCs w:val="24"/>
              </w:rPr>
              <w:t xml:space="preserve"> </w:t>
            </w:r>
          </w:p>
          <w:p w14:paraId="2EABDB77" w14:textId="77777777" w:rsidR="007109A5" w:rsidRPr="005E10A6" w:rsidRDefault="007109A5" w:rsidP="007109A5">
            <w:pPr>
              <w:spacing w:after="0" w:line="260" w:lineRule="exact"/>
              <w:jc w:val="both"/>
              <w:rPr>
                <w:rFonts w:ascii="Arial" w:eastAsia="Times New Roman" w:hAnsi="Arial" w:cs="Arial"/>
                <w:sz w:val="20"/>
                <w:szCs w:val="24"/>
              </w:rPr>
            </w:pPr>
            <w:r w:rsidRPr="005E10A6">
              <w:rPr>
                <w:rFonts w:ascii="Arial" w:eastAsia="Times New Roman" w:hAnsi="Arial" w:cs="Arial"/>
                <w:sz w:val="20"/>
                <w:szCs w:val="24"/>
              </w:rPr>
              <w:t xml:space="preserve">Pripomba ni upoštevana. Razlikovanja med vlagatelji ni določal niti ZBan-1 niti ga </w:t>
            </w:r>
            <w:r>
              <w:rPr>
                <w:rFonts w:ascii="Arial" w:eastAsia="Times New Roman" w:hAnsi="Arial" w:cs="Arial"/>
                <w:sz w:val="20"/>
                <w:szCs w:val="24"/>
              </w:rPr>
              <w:t xml:space="preserve">ne </w:t>
            </w:r>
            <w:r w:rsidRPr="005E10A6">
              <w:rPr>
                <w:rFonts w:ascii="Arial" w:eastAsia="Times New Roman" w:hAnsi="Arial" w:cs="Arial"/>
                <w:sz w:val="20"/>
                <w:szCs w:val="24"/>
              </w:rPr>
              <w:t>zahteva odločba U-I-295/13. Pravice vlagateljev so vezane na vsebino vrednostnega papirja</w:t>
            </w:r>
            <w:r>
              <w:rPr>
                <w:rFonts w:ascii="Arial" w:eastAsia="Times New Roman" w:hAnsi="Arial" w:cs="Arial"/>
                <w:sz w:val="20"/>
                <w:szCs w:val="24"/>
              </w:rPr>
              <w:t>,</w:t>
            </w:r>
            <w:r w:rsidRPr="005E10A6">
              <w:rPr>
                <w:rFonts w:ascii="Arial" w:eastAsia="Times New Roman" w:hAnsi="Arial" w:cs="Arial"/>
                <w:sz w:val="20"/>
                <w:szCs w:val="24"/>
              </w:rPr>
              <w:t xml:space="preserve"> in ne na status vlagatelja. Če so na primer potrošniki kupili vrednostni papir, ne da bi jim bilo v skladu z veljavno zakonodajo </w:t>
            </w:r>
            <w:r>
              <w:rPr>
                <w:rFonts w:ascii="Arial" w:eastAsia="Times New Roman" w:hAnsi="Arial" w:cs="Arial"/>
                <w:sz w:val="20"/>
                <w:szCs w:val="24"/>
              </w:rPr>
              <w:t>navedeno</w:t>
            </w:r>
            <w:r w:rsidRPr="005E10A6">
              <w:rPr>
                <w:rFonts w:ascii="Arial" w:eastAsia="Times New Roman" w:hAnsi="Arial" w:cs="Arial"/>
                <w:sz w:val="20"/>
                <w:szCs w:val="24"/>
              </w:rPr>
              <w:t xml:space="preserve"> tveganje, lahko morebitno odškodnino zaradi kršitve pojasnilne dolžnosti zahtevajo na podlagi drugih veljavnih zakonov (npr. v postopku, ki se vodi zoper prodajalca (poslovno banko), ki jim je finančni instrument prodal).</w:t>
            </w:r>
          </w:p>
          <w:p w14:paraId="120F2CC4" w14:textId="77777777" w:rsidR="007109A5" w:rsidRPr="005E10A6" w:rsidRDefault="007109A5" w:rsidP="007109A5">
            <w:pPr>
              <w:spacing w:after="0" w:line="260" w:lineRule="exact"/>
              <w:jc w:val="both"/>
              <w:rPr>
                <w:rFonts w:ascii="Arial" w:eastAsia="Times New Roman" w:hAnsi="Arial" w:cs="Arial"/>
                <w:sz w:val="20"/>
                <w:szCs w:val="24"/>
              </w:rPr>
            </w:pPr>
          </w:p>
          <w:p w14:paraId="6B350815" w14:textId="77777777" w:rsidR="007109A5" w:rsidRPr="005E10A6" w:rsidRDefault="007109A5" w:rsidP="007109A5">
            <w:pPr>
              <w:spacing w:after="0" w:line="260" w:lineRule="exact"/>
              <w:jc w:val="both"/>
              <w:rPr>
                <w:rFonts w:ascii="Arial" w:eastAsia="Times New Roman" w:hAnsi="Arial" w:cs="Arial"/>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Arial"/>
                <w:b/>
                <w:sz w:val="20"/>
                <w:szCs w:val="24"/>
              </w:rPr>
              <w:t>Prvi kupci vrednostnih papirjev bank naj bodo obravnavani drugače kot tisti, ki so vrednostne papirje kupili na borzi</w:t>
            </w:r>
            <w:r>
              <w:rPr>
                <w:rFonts w:ascii="Arial" w:eastAsia="Times New Roman" w:hAnsi="Arial" w:cs="Arial"/>
                <w:b/>
                <w:sz w:val="20"/>
                <w:szCs w:val="24"/>
              </w:rPr>
              <w:t>.</w:t>
            </w:r>
          </w:p>
          <w:p w14:paraId="6C840643" w14:textId="77777777" w:rsidR="007109A5" w:rsidRPr="005E10A6" w:rsidRDefault="007109A5" w:rsidP="007109A5">
            <w:pPr>
              <w:spacing w:after="0" w:line="260" w:lineRule="exact"/>
              <w:jc w:val="both"/>
              <w:rPr>
                <w:rFonts w:ascii="Arial" w:eastAsia="Times New Roman" w:hAnsi="Arial" w:cs="Arial"/>
                <w:sz w:val="20"/>
                <w:szCs w:val="24"/>
              </w:rPr>
            </w:pPr>
            <w:r w:rsidRPr="005E10A6">
              <w:rPr>
                <w:rFonts w:ascii="Arial" w:eastAsia="Times New Roman" w:hAnsi="Arial" w:cs="Arial"/>
                <w:sz w:val="20"/>
                <w:szCs w:val="24"/>
              </w:rPr>
              <w:t>Pripomba ni upoštevana. Morebitna odškodnina, ki se bo izplačala nekdanjim imetnikom, je lahko odvisna le od vprašanja pravilnosti ugotovljenega premoženjskega stanja banke v trenutku izdaje odločbe Banke Slovenije. Vsak drugač</w:t>
            </w:r>
            <w:r>
              <w:rPr>
                <w:rFonts w:ascii="Arial" w:eastAsia="Times New Roman" w:hAnsi="Arial" w:cs="Arial"/>
                <w:sz w:val="20"/>
                <w:szCs w:val="24"/>
              </w:rPr>
              <w:t>ni</w:t>
            </w:r>
            <w:r w:rsidRPr="005E10A6">
              <w:rPr>
                <w:rFonts w:ascii="Arial" w:eastAsia="Times New Roman" w:hAnsi="Arial" w:cs="Arial"/>
                <w:sz w:val="20"/>
                <w:szCs w:val="24"/>
              </w:rPr>
              <w:t xml:space="preserve"> pristop bi pomenil, da se nekdanjemu imetniku vrne več, kot je izgubil zaradi odločbe Banke Slovenije. Ne Republika Slovenija ne Banka Slovenije ne odgovarjata za take izgube.</w:t>
            </w:r>
          </w:p>
          <w:p w14:paraId="0C786AB7" w14:textId="77777777" w:rsidR="00AE1F83" w:rsidRPr="00F40C3B" w:rsidRDefault="00AE1F83" w:rsidP="002A4D2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F40C3B" w14:paraId="6B711C4B" w14:textId="77777777" w:rsidTr="000413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584" w:type="dxa"/>
            <w:gridSpan w:val="8"/>
            <w:vAlign w:val="center"/>
          </w:tcPr>
          <w:p w14:paraId="349C20A2" w14:textId="77777777" w:rsidR="00AE1F83" w:rsidRPr="00F40C3B"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40C3B">
              <w:rPr>
                <w:rFonts w:ascii="Arial" w:eastAsia="Times New Roman" w:hAnsi="Arial" w:cs="Arial"/>
                <w:b/>
                <w:sz w:val="20"/>
                <w:szCs w:val="20"/>
                <w:lang w:eastAsia="sl-SI"/>
              </w:rPr>
              <w:t>10. Pri pripravi gradiva so bile upoštevane zahteve iz Resolucije o normativni dejavnosti:</w:t>
            </w:r>
          </w:p>
        </w:tc>
        <w:tc>
          <w:tcPr>
            <w:tcW w:w="1696" w:type="dxa"/>
            <w:gridSpan w:val="2"/>
            <w:vAlign w:val="center"/>
          </w:tcPr>
          <w:p w14:paraId="649CB8F9" w14:textId="77777777" w:rsidR="00AE1F83" w:rsidRPr="00F40C3B" w:rsidRDefault="003B753C"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highlight w:val="yellow"/>
                <w:lang w:eastAsia="sl-SI"/>
              </w:rPr>
            </w:pPr>
            <w:r w:rsidRPr="00F40C3B">
              <w:rPr>
                <w:rFonts w:ascii="Arial" w:eastAsia="Times New Roman" w:hAnsi="Arial" w:cs="Arial"/>
                <w:sz w:val="20"/>
                <w:szCs w:val="20"/>
                <w:lang w:eastAsia="sl-SI"/>
              </w:rPr>
              <w:t>DA</w:t>
            </w:r>
          </w:p>
        </w:tc>
      </w:tr>
      <w:tr w:rsidR="00AE1F83" w:rsidRPr="00F40C3B" w14:paraId="26453D64" w14:textId="77777777" w:rsidTr="000413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584" w:type="dxa"/>
            <w:gridSpan w:val="8"/>
            <w:vAlign w:val="center"/>
          </w:tcPr>
          <w:p w14:paraId="6D576267" w14:textId="77777777" w:rsidR="00AE1F83" w:rsidRPr="00F40C3B"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F40C3B">
              <w:rPr>
                <w:rFonts w:ascii="Arial" w:eastAsia="Times New Roman" w:hAnsi="Arial" w:cs="Arial"/>
                <w:b/>
                <w:sz w:val="20"/>
                <w:szCs w:val="20"/>
                <w:lang w:eastAsia="sl-SI"/>
              </w:rPr>
              <w:t>11. Gradivo je uvrščeno v delovni program vlade:</w:t>
            </w:r>
          </w:p>
        </w:tc>
        <w:tc>
          <w:tcPr>
            <w:tcW w:w="1696" w:type="dxa"/>
            <w:gridSpan w:val="2"/>
            <w:vAlign w:val="center"/>
          </w:tcPr>
          <w:p w14:paraId="4C66FEAE" w14:textId="77777777" w:rsidR="00AE1F83" w:rsidRPr="00F40C3B" w:rsidRDefault="00A61F99"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highlight w:val="yellow"/>
                <w:lang w:eastAsia="sl-SI"/>
              </w:rPr>
            </w:pPr>
            <w:r w:rsidRPr="00F40C3B">
              <w:rPr>
                <w:rFonts w:ascii="Arial" w:eastAsia="Times New Roman" w:hAnsi="Arial" w:cs="Arial"/>
                <w:sz w:val="20"/>
                <w:szCs w:val="20"/>
                <w:lang w:eastAsia="sl-SI"/>
              </w:rPr>
              <w:t>DA</w:t>
            </w:r>
          </w:p>
        </w:tc>
      </w:tr>
      <w:tr w:rsidR="00AE1F83" w:rsidRPr="00F40C3B" w14:paraId="7AE08D03" w14:textId="77777777" w:rsidTr="000413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80" w:type="dxa"/>
            <w:gridSpan w:val="10"/>
            <w:tcBorders>
              <w:top w:val="single" w:sz="4" w:space="0" w:color="000000"/>
              <w:left w:val="single" w:sz="4" w:space="0" w:color="000000"/>
              <w:bottom w:val="single" w:sz="4" w:space="0" w:color="000000"/>
              <w:right w:val="single" w:sz="4" w:space="0" w:color="000000"/>
            </w:tcBorders>
          </w:tcPr>
          <w:p w14:paraId="4950F98C" w14:textId="77777777" w:rsidR="00DD687B" w:rsidRPr="00F40C3B" w:rsidRDefault="00DD687B" w:rsidP="002A4D2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2824FFE" w14:textId="77777777" w:rsidR="00DD687B" w:rsidRPr="00F40C3B" w:rsidRDefault="00DD687B" w:rsidP="00DD687B">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tbl>
            <w:tblPr>
              <w:tblStyle w:val="TableGrid"/>
              <w:tblW w:w="0" w:type="auto"/>
              <w:tblInd w:w="3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DD687B" w:rsidRPr="00F40C3B" w14:paraId="5D0029D4" w14:textId="77777777" w:rsidTr="00DD687B">
              <w:tc>
                <w:tcPr>
                  <w:tcW w:w="3969" w:type="dxa"/>
                </w:tcPr>
                <w:p w14:paraId="1C439ED7" w14:textId="77777777" w:rsidR="002A4D2A" w:rsidRPr="00F40C3B" w:rsidRDefault="008E7C2C" w:rsidP="00DD687B">
                  <w:pPr>
                    <w:widowControl w:val="0"/>
                    <w:suppressAutoHyphens/>
                    <w:overflowPunct w:val="0"/>
                    <w:autoSpaceDE w:val="0"/>
                    <w:autoSpaceDN w:val="0"/>
                    <w:adjustRightInd w:val="0"/>
                    <w:spacing w:line="260" w:lineRule="exact"/>
                    <w:jc w:val="center"/>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Metod Dragonja</w:t>
                  </w:r>
                </w:p>
                <w:p w14:paraId="6931503B" w14:textId="77777777" w:rsidR="00DD687B" w:rsidRPr="00F40C3B" w:rsidRDefault="008E7C2C" w:rsidP="00DD687B">
                  <w:pPr>
                    <w:widowControl w:val="0"/>
                    <w:suppressAutoHyphens/>
                    <w:overflowPunct w:val="0"/>
                    <w:autoSpaceDE w:val="0"/>
                    <w:autoSpaceDN w:val="0"/>
                    <w:adjustRightInd w:val="0"/>
                    <w:spacing w:line="260" w:lineRule="exact"/>
                    <w:jc w:val="center"/>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državni sekretar</w:t>
                  </w:r>
                </w:p>
                <w:p w14:paraId="23DFD521" w14:textId="77777777" w:rsidR="00DD687B" w:rsidRPr="00F40C3B" w:rsidRDefault="00DD687B" w:rsidP="00DD687B">
                  <w:pPr>
                    <w:widowControl w:val="0"/>
                    <w:suppressAutoHyphens/>
                    <w:overflowPunct w:val="0"/>
                    <w:autoSpaceDE w:val="0"/>
                    <w:autoSpaceDN w:val="0"/>
                    <w:adjustRightInd w:val="0"/>
                    <w:spacing w:line="260" w:lineRule="exact"/>
                    <w:textAlignment w:val="baseline"/>
                    <w:outlineLvl w:val="3"/>
                    <w:rPr>
                      <w:rFonts w:ascii="Arial" w:eastAsia="Times New Roman" w:hAnsi="Arial" w:cs="Arial"/>
                      <w:sz w:val="20"/>
                      <w:szCs w:val="20"/>
                      <w:lang w:eastAsia="sl-SI"/>
                    </w:rPr>
                  </w:pPr>
                </w:p>
              </w:tc>
            </w:tr>
          </w:tbl>
          <w:p w14:paraId="6A5197DC" w14:textId="77777777" w:rsidR="00DD687B" w:rsidRPr="00F40C3B" w:rsidRDefault="00DD687B" w:rsidP="00DD687B">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573BB7B3" w14:textId="77777777" w:rsidR="00DD687B" w:rsidRPr="00F40C3B" w:rsidRDefault="00DD687B" w:rsidP="00DD687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290333A2" w14:textId="77777777" w:rsidR="00DD687B" w:rsidRPr="00F40C3B" w:rsidRDefault="00DD687B" w:rsidP="00DD687B">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138EB104" w14:textId="77777777" w:rsidR="008C32CD" w:rsidRPr="00F40C3B" w:rsidRDefault="008C32CD"/>
    <w:p w14:paraId="6429A2EB" w14:textId="77777777" w:rsidR="008C32CD" w:rsidRPr="00F40C3B" w:rsidRDefault="008C32CD">
      <w:r w:rsidRPr="00F40C3B">
        <w:br w:type="page"/>
      </w:r>
    </w:p>
    <w:p w14:paraId="2C5C019D" w14:textId="77777777" w:rsidR="008C32CD" w:rsidRPr="00F40C3B" w:rsidRDefault="008C32CD" w:rsidP="008C32CD">
      <w:pPr>
        <w:pStyle w:val="BodyTextIndent"/>
        <w:spacing w:after="0" w:line="240" w:lineRule="auto"/>
        <w:ind w:left="0"/>
        <w:rPr>
          <w:rFonts w:cs="Arial"/>
          <w:noProof/>
          <w:szCs w:val="20"/>
          <w:lang w:val="sl-SI"/>
        </w:rPr>
      </w:pPr>
      <w:r w:rsidRPr="00F40C3B">
        <w:rPr>
          <w:rFonts w:cs="Arial"/>
          <w:noProof/>
          <w:szCs w:val="20"/>
          <w:lang w:val="sl-SI"/>
        </w:rPr>
        <w:t xml:space="preserve">VLADA REPUBLIKE SLOVENIJE                            </w:t>
      </w:r>
      <w:r w:rsidRPr="00F40C3B">
        <w:rPr>
          <w:rFonts w:cs="Arial"/>
          <w:szCs w:val="20"/>
          <w:lang w:val="sl-SI"/>
        </w:rPr>
        <w:t xml:space="preserve">                                                PREDLOG SKLEPA</w:t>
      </w:r>
    </w:p>
    <w:p w14:paraId="60B6C19E" w14:textId="77777777" w:rsidR="008C32CD" w:rsidRPr="00F40C3B" w:rsidRDefault="008C32CD" w:rsidP="008C32CD">
      <w:pPr>
        <w:suppressAutoHyphens/>
        <w:rPr>
          <w:rFonts w:ascii="Arial" w:hAnsi="Arial" w:cs="Arial"/>
          <w:sz w:val="20"/>
          <w:szCs w:val="20"/>
        </w:rPr>
      </w:pPr>
    </w:p>
    <w:p w14:paraId="5E2EC594" w14:textId="77777777" w:rsidR="008C32CD" w:rsidRPr="00F40C3B" w:rsidRDefault="008C32CD" w:rsidP="008C32CD">
      <w:pPr>
        <w:suppressAutoHyphens/>
        <w:rPr>
          <w:rFonts w:ascii="Arial" w:hAnsi="Arial" w:cs="Arial"/>
          <w:sz w:val="20"/>
          <w:szCs w:val="20"/>
        </w:rPr>
      </w:pPr>
    </w:p>
    <w:p w14:paraId="435EB048" w14:textId="77777777" w:rsidR="008C32CD" w:rsidRPr="00F40C3B" w:rsidRDefault="008C32CD" w:rsidP="008C32CD">
      <w:pPr>
        <w:suppressAutoHyphens/>
        <w:rPr>
          <w:rFonts w:ascii="Arial" w:hAnsi="Arial" w:cs="Arial"/>
          <w:sz w:val="20"/>
          <w:szCs w:val="20"/>
        </w:rPr>
      </w:pPr>
    </w:p>
    <w:p w14:paraId="229D9B1E" w14:textId="77777777" w:rsidR="008C32CD" w:rsidRPr="00F40C3B" w:rsidRDefault="008C32CD" w:rsidP="008C32CD">
      <w:pPr>
        <w:tabs>
          <w:tab w:val="left" w:pos="540"/>
        </w:tabs>
        <w:rPr>
          <w:rFonts w:ascii="Arial" w:hAnsi="Arial" w:cs="Arial"/>
          <w:sz w:val="20"/>
          <w:szCs w:val="20"/>
        </w:rPr>
      </w:pPr>
    </w:p>
    <w:p w14:paraId="13548307" w14:textId="456CCD89" w:rsidR="008C32CD" w:rsidRPr="00F40C3B" w:rsidRDefault="008C32CD" w:rsidP="008C32CD">
      <w:pPr>
        <w:spacing w:line="220" w:lineRule="atLeast"/>
        <w:jc w:val="both"/>
        <w:rPr>
          <w:rFonts w:ascii="Arial" w:hAnsi="Arial" w:cs="Arial"/>
          <w:sz w:val="20"/>
          <w:szCs w:val="20"/>
        </w:rPr>
      </w:pPr>
      <w:r w:rsidRPr="00F40C3B">
        <w:rPr>
          <w:rFonts w:ascii="Arial" w:hAnsi="Arial" w:cs="Arial"/>
          <w:sz w:val="20"/>
          <w:szCs w:val="20"/>
        </w:rPr>
        <w:t xml:space="preserve">Na podlagi </w:t>
      </w:r>
      <w:r w:rsidR="007D772A" w:rsidRPr="00F40C3B">
        <w:rPr>
          <w:rFonts w:ascii="Arial" w:hAnsi="Arial" w:cs="Arial"/>
          <w:sz w:val="20"/>
          <w:szCs w:val="20"/>
        </w:rPr>
        <w:t>2</w:t>
      </w:r>
      <w:r w:rsidRPr="00F40C3B">
        <w:rPr>
          <w:rFonts w:ascii="Arial" w:hAnsi="Arial" w:cs="Arial"/>
          <w:sz w:val="20"/>
          <w:szCs w:val="20"/>
        </w:rPr>
        <w:t xml:space="preserve">. člena Zakona o Vladi Republike Slovenije (Uradni list RS, št. 24/05 </w:t>
      </w:r>
      <w:r w:rsidR="000145D2">
        <w:rPr>
          <w:rFonts w:ascii="Arial" w:hAnsi="Arial" w:cs="Arial"/>
          <w:sz w:val="20"/>
          <w:szCs w:val="20"/>
        </w:rPr>
        <w:t>‒</w:t>
      </w:r>
      <w:r w:rsidRPr="00F40C3B">
        <w:rPr>
          <w:rFonts w:ascii="Arial" w:hAnsi="Arial" w:cs="Arial"/>
          <w:sz w:val="20"/>
          <w:szCs w:val="20"/>
        </w:rPr>
        <w:t xml:space="preserve"> uradno prečiščeno besedilo, 109/08, 38/10 </w:t>
      </w:r>
      <w:r w:rsidR="000145D2">
        <w:rPr>
          <w:rFonts w:ascii="Arial" w:hAnsi="Arial" w:cs="Arial"/>
          <w:sz w:val="20"/>
          <w:szCs w:val="20"/>
        </w:rPr>
        <w:t>‒</w:t>
      </w:r>
      <w:r w:rsidRPr="00F40C3B">
        <w:rPr>
          <w:rFonts w:ascii="Arial" w:hAnsi="Arial" w:cs="Arial"/>
          <w:sz w:val="20"/>
          <w:szCs w:val="20"/>
        </w:rPr>
        <w:t xml:space="preserve"> ZUKN, 8/12, 21/13, 47/13 </w:t>
      </w:r>
      <w:r w:rsidR="000145D2">
        <w:rPr>
          <w:rFonts w:ascii="Arial" w:hAnsi="Arial" w:cs="Arial"/>
          <w:sz w:val="20"/>
          <w:szCs w:val="20"/>
        </w:rPr>
        <w:t>‒</w:t>
      </w:r>
      <w:r w:rsidRPr="00F40C3B">
        <w:rPr>
          <w:rFonts w:ascii="Arial" w:hAnsi="Arial" w:cs="Arial"/>
          <w:sz w:val="20"/>
          <w:szCs w:val="20"/>
        </w:rPr>
        <w:t xml:space="preserve"> ZDU-1G</w:t>
      </w:r>
      <w:r w:rsidR="00743E21" w:rsidRPr="00F40C3B">
        <w:rPr>
          <w:rFonts w:ascii="Arial" w:hAnsi="Arial" w:cs="Arial"/>
          <w:sz w:val="20"/>
          <w:szCs w:val="20"/>
        </w:rPr>
        <w:t>,</w:t>
      </w:r>
      <w:r w:rsidRPr="00F40C3B">
        <w:rPr>
          <w:rFonts w:ascii="Arial" w:hAnsi="Arial" w:cs="Arial"/>
          <w:sz w:val="20"/>
          <w:szCs w:val="20"/>
        </w:rPr>
        <w:t xml:space="preserve"> 65/14</w:t>
      </w:r>
      <w:r w:rsidR="00743E21" w:rsidRPr="00F40C3B">
        <w:rPr>
          <w:rFonts w:ascii="Arial" w:hAnsi="Arial" w:cs="Arial"/>
          <w:sz w:val="20"/>
          <w:szCs w:val="20"/>
        </w:rPr>
        <w:t xml:space="preserve"> in 55/17</w:t>
      </w:r>
      <w:r w:rsidRPr="00F40C3B">
        <w:rPr>
          <w:rFonts w:ascii="Arial" w:hAnsi="Arial" w:cs="Arial"/>
          <w:sz w:val="20"/>
          <w:szCs w:val="20"/>
        </w:rPr>
        <w:t xml:space="preserve">) je </w:t>
      </w:r>
      <w:r w:rsidRPr="00F40C3B">
        <w:rPr>
          <w:rFonts w:ascii="Arial" w:hAnsi="Arial" w:cs="Arial"/>
          <w:color w:val="000000"/>
          <w:sz w:val="20"/>
          <w:szCs w:val="20"/>
        </w:rPr>
        <w:t>Vlada Republike Slovenije na .. seji dne …</w:t>
      </w:r>
      <w:r w:rsidR="000145D2">
        <w:rPr>
          <w:rFonts w:ascii="Arial" w:hAnsi="Arial" w:cs="Arial"/>
          <w:color w:val="000000"/>
          <w:sz w:val="20"/>
          <w:szCs w:val="20"/>
        </w:rPr>
        <w:t xml:space="preserve"> </w:t>
      </w:r>
      <w:r w:rsidRPr="00F40C3B">
        <w:rPr>
          <w:rFonts w:ascii="Arial" w:hAnsi="Arial" w:cs="Arial"/>
          <w:color w:val="000000"/>
          <w:sz w:val="20"/>
          <w:szCs w:val="20"/>
        </w:rPr>
        <w:t>sprejela naslednji</w:t>
      </w:r>
      <w:r w:rsidRPr="00F40C3B">
        <w:rPr>
          <w:rFonts w:ascii="Arial" w:hAnsi="Arial" w:cs="Arial"/>
          <w:sz w:val="20"/>
          <w:szCs w:val="20"/>
        </w:rPr>
        <w:t xml:space="preserve"> </w:t>
      </w:r>
    </w:p>
    <w:p w14:paraId="2C334EB4" w14:textId="77777777" w:rsidR="008C32CD" w:rsidRPr="00F40C3B" w:rsidRDefault="008C32CD" w:rsidP="008C32CD">
      <w:pPr>
        <w:spacing w:line="220" w:lineRule="atLeast"/>
        <w:jc w:val="both"/>
        <w:rPr>
          <w:rFonts w:ascii="Arial" w:hAnsi="Arial" w:cs="Arial"/>
          <w:sz w:val="20"/>
          <w:szCs w:val="20"/>
        </w:rPr>
      </w:pPr>
    </w:p>
    <w:p w14:paraId="475F1AD8" w14:textId="77777777" w:rsidR="008C32CD" w:rsidRPr="00F40C3B" w:rsidRDefault="008C32CD" w:rsidP="008C32CD">
      <w:pPr>
        <w:spacing w:line="220" w:lineRule="atLeast"/>
        <w:jc w:val="center"/>
        <w:rPr>
          <w:rFonts w:ascii="Arial" w:hAnsi="Arial" w:cs="Arial"/>
          <w:b/>
          <w:sz w:val="20"/>
          <w:szCs w:val="20"/>
        </w:rPr>
      </w:pPr>
      <w:r w:rsidRPr="00F40C3B">
        <w:rPr>
          <w:rFonts w:ascii="Arial" w:hAnsi="Arial" w:cs="Arial"/>
          <w:b/>
          <w:sz w:val="20"/>
          <w:szCs w:val="20"/>
        </w:rPr>
        <w:t>SKLEP</w:t>
      </w:r>
    </w:p>
    <w:p w14:paraId="2695A6F0" w14:textId="77777777" w:rsidR="008C32CD" w:rsidRPr="00F40C3B" w:rsidRDefault="008C32CD" w:rsidP="008C32CD">
      <w:pPr>
        <w:spacing w:line="220" w:lineRule="atLeast"/>
        <w:jc w:val="center"/>
        <w:rPr>
          <w:rFonts w:ascii="Arial" w:hAnsi="Arial" w:cs="Arial"/>
          <w:b/>
          <w:sz w:val="20"/>
          <w:szCs w:val="20"/>
        </w:rPr>
      </w:pPr>
    </w:p>
    <w:p w14:paraId="56321031" w14:textId="7FD860F1" w:rsidR="008C32CD" w:rsidRPr="00F40C3B" w:rsidRDefault="008C32CD" w:rsidP="008C32CD">
      <w:pPr>
        <w:autoSpaceDE w:val="0"/>
        <w:autoSpaceDN w:val="0"/>
        <w:adjustRightInd w:val="0"/>
        <w:spacing w:line="220" w:lineRule="atLeast"/>
        <w:jc w:val="both"/>
        <w:rPr>
          <w:rFonts w:ascii="Arial" w:hAnsi="Arial" w:cs="Arial"/>
          <w:sz w:val="20"/>
          <w:szCs w:val="20"/>
        </w:rPr>
      </w:pPr>
      <w:r w:rsidRPr="00F40C3B">
        <w:rPr>
          <w:rFonts w:ascii="Arial" w:hAnsi="Arial" w:cs="Arial"/>
          <w:bCs/>
          <w:sz w:val="20"/>
          <w:szCs w:val="20"/>
        </w:rPr>
        <w:t xml:space="preserve">Vlada Republike Slovenije je določila besedilo </w:t>
      </w:r>
      <w:r w:rsidR="000145D2">
        <w:rPr>
          <w:rFonts w:ascii="Arial" w:hAnsi="Arial" w:cs="Arial"/>
          <w:bCs/>
          <w:sz w:val="20"/>
          <w:szCs w:val="20"/>
        </w:rPr>
        <w:t>p</w:t>
      </w:r>
      <w:r w:rsidRPr="00F40C3B">
        <w:rPr>
          <w:rFonts w:ascii="Arial" w:hAnsi="Arial" w:cs="Arial"/>
          <w:bCs/>
          <w:sz w:val="20"/>
          <w:szCs w:val="20"/>
        </w:rPr>
        <w:t xml:space="preserve">redloga </w:t>
      </w:r>
      <w:r w:rsidR="000145D2">
        <w:rPr>
          <w:rFonts w:ascii="Arial" w:hAnsi="Arial" w:cs="Arial"/>
          <w:bCs/>
          <w:sz w:val="20"/>
          <w:szCs w:val="20"/>
        </w:rPr>
        <w:t>Z</w:t>
      </w:r>
      <w:r w:rsidRPr="00F40C3B">
        <w:rPr>
          <w:rFonts w:ascii="Arial" w:hAnsi="Arial" w:cs="Arial"/>
          <w:bCs/>
          <w:sz w:val="20"/>
          <w:szCs w:val="20"/>
        </w:rPr>
        <w:t xml:space="preserve">akona o postopku sodnega varstva </w:t>
      </w:r>
      <w:r w:rsidR="006434B9" w:rsidRPr="00F40C3B">
        <w:rPr>
          <w:rFonts w:ascii="Arial" w:hAnsi="Arial" w:cs="Arial"/>
          <w:bCs/>
          <w:sz w:val="20"/>
          <w:szCs w:val="20"/>
        </w:rPr>
        <w:t xml:space="preserve">nekdanjih </w:t>
      </w:r>
      <w:r w:rsidRPr="00F40C3B">
        <w:rPr>
          <w:rFonts w:ascii="Arial" w:hAnsi="Arial" w:cs="Arial"/>
          <w:bCs/>
          <w:sz w:val="20"/>
          <w:szCs w:val="20"/>
        </w:rPr>
        <w:t xml:space="preserve">imetnikov kvalificiranih obveznosti bank (EVA </w:t>
      </w:r>
      <w:r w:rsidRPr="00F40C3B">
        <w:rPr>
          <w:rFonts w:ascii="Arial" w:hAnsi="Arial" w:cs="Arial"/>
          <w:color w:val="000000"/>
          <w:sz w:val="20"/>
          <w:szCs w:val="20"/>
        </w:rPr>
        <w:t>201</w:t>
      </w:r>
      <w:r w:rsidR="006434B9" w:rsidRPr="00F40C3B">
        <w:rPr>
          <w:rFonts w:ascii="Arial" w:hAnsi="Arial" w:cs="Arial"/>
          <w:color w:val="000000"/>
          <w:sz w:val="20"/>
          <w:szCs w:val="20"/>
        </w:rPr>
        <w:t>8</w:t>
      </w:r>
      <w:r w:rsidRPr="00F40C3B">
        <w:rPr>
          <w:rFonts w:ascii="Arial" w:hAnsi="Arial" w:cs="Arial"/>
          <w:color w:val="000000"/>
          <w:sz w:val="20"/>
          <w:szCs w:val="20"/>
        </w:rPr>
        <w:t>-1611-00</w:t>
      </w:r>
      <w:r w:rsidR="006434B9" w:rsidRPr="00F40C3B">
        <w:rPr>
          <w:rFonts w:ascii="Arial" w:hAnsi="Arial" w:cs="Arial"/>
          <w:color w:val="000000"/>
          <w:sz w:val="20"/>
          <w:szCs w:val="20"/>
        </w:rPr>
        <w:t>56</w:t>
      </w:r>
      <w:r w:rsidRPr="00F40C3B">
        <w:rPr>
          <w:rFonts w:ascii="Arial" w:hAnsi="Arial" w:cs="Arial"/>
          <w:color w:val="000000"/>
          <w:sz w:val="20"/>
          <w:szCs w:val="20"/>
        </w:rPr>
        <w:t>) ter ga pošlje v obravnavo in spreje</w:t>
      </w:r>
      <w:r w:rsidR="000145D2">
        <w:rPr>
          <w:rFonts w:ascii="Arial" w:hAnsi="Arial" w:cs="Arial"/>
          <w:color w:val="000000"/>
          <w:sz w:val="20"/>
          <w:szCs w:val="20"/>
        </w:rPr>
        <w:t>tje</w:t>
      </w:r>
      <w:r w:rsidRPr="00F40C3B">
        <w:rPr>
          <w:rFonts w:ascii="Arial" w:hAnsi="Arial" w:cs="Arial"/>
          <w:color w:val="000000"/>
          <w:sz w:val="20"/>
          <w:szCs w:val="20"/>
        </w:rPr>
        <w:t xml:space="preserve"> Državnemu zboru R</w:t>
      </w:r>
      <w:r w:rsidR="00336893">
        <w:rPr>
          <w:rFonts w:ascii="Arial" w:hAnsi="Arial" w:cs="Arial"/>
          <w:color w:val="000000"/>
          <w:sz w:val="20"/>
          <w:szCs w:val="20"/>
        </w:rPr>
        <w:t xml:space="preserve">epublike </w:t>
      </w:r>
      <w:r w:rsidRPr="00F40C3B">
        <w:rPr>
          <w:rFonts w:ascii="Arial" w:hAnsi="Arial" w:cs="Arial"/>
          <w:color w:val="000000"/>
          <w:sz w:val="20"/>
          <w:szCs w:val="20"/>
        </w:rPr>
        <w:t>S</w:t>
      </w:r>
      <w:r w:rsidR="00336893">
        <w:rPr>
          <w:rFonts w:ascii="Arial" w:hAnsi="Arial" w:cs="Arial"/>
          <w:color w:val="000000"/>
          <w:sz w:val="20"/>
          <w:szCs w:val="20"/>
        </w:rPr>
        <w:t>lovenije</w:t>
      </w:r>
      <w:r w:rsidRPr="00F40C3B">
        <w:rPr>
          <w:rFonts w:ascii="Arial" w:hAnsi="Arial" w:cs="Arial"/>
          <w:color w:val="000000"/>
          <w:sz w:val="20"/>
          <w:szCs w:val="20"/>
        </w:rPr>
        <w:t xml:space="preserve"> po rednem postopku. </w:t>
      </w:r>
    </w:p>
    <w:p w14:paraId="59A3FAD2" w14:textId="77777777" w:rsidR="008C32CD" w:rsidRPr="00F40C3B" w:rsidRDefault="008C32CD" w:rsidP="008C32CD">
      <w:pPr>
        <w:spacing w:line="220" w:lineRule="atLeast"/>
        <w:jc w:val="both"/>
        <w:rPr>
          <w:rFonts w:ascii="Arial" w:hAnsi="Arial" w:cs="Arial"/>
          <w:sz w:val="20"/>
          <w:szCs w:val="20"/>
        </w:rPr>
      </w:pPr>
    </w:p>
    <w:p w14:paraId="02DA2E06" w14:textId="77777777" w:rsidR="008C32CD" w:rsidRPr="00F40C3B" w:rsidRDefault="00164C7E" w:rsidP="008C32CD">
      <w:pPr>
        <w:tabs>
          <w:tab w:val="num" w:pos="900"/>
          <w:tab w:val="left" w:pos="9720"/>
          <w:tab w:val="left" w:pos="10204"/>
        </w:tabs>
        <w:spacing w:after="0"/>
        <w:ind w:left="5592" w:right="304"/>
        <w:jc w:val="both"/>
        <w:rPr>
          <w:rFonts w:ascii="Arial" w:hAnsi="Arial" w:cs="Arial"/>
          <w:sz w:val="20"/>
          <w:szCs w:val="20"/>
        </w:rPr>
      </w:pPr>
      <w:r w:rsidRPr="00F40C3B">
        <w:rPr>
          <w:rFonts w:ascii="Arial" w:hAnsi="Arial" w:cs="Arial"/>
          <w:sz w:val="20"/>
          <w:szCs w:val="20"/>
        </w:rPr>
        <w:t>Stojan Tramte</w:t>
      </w:r>
      <w:r w:rsidR="000145D2">
        <w:rPr>
          <w:rFonts w:ascii="Arial" w:hAnsi="Arial" w:cs="Arial"/>
          <w:sz w:val="20"/>
          <w:szCs w:val="20"/>
        </w:rPr>
        <w:t>,</w:t>
      </w:r>
    </w:p>
    <w:p w14:paraId="07244698" w14:textId="77777777" w:rsidR="008C32CD" w:rsidRPr="00F40C3B" w:rsidRDefault="008C32CD" w:rsidP="008C32CD">
      <w:pPr>
        <w:tabs>
          <w:tab w:val="num" w:pos="900"/>
          <w:tab w:val="left" w:pos="9720"/>
          <w:tab w:val="left" w:pos="10204"/>
        </w:tabs>
        <w:ind w:left="1260" w:right="304"/>
        <w:jc w:val="both"/>
        <w:rPr>
          <w:rFonts w:ascii="Arial" w:hAnsi="Arial" w:cs="Arial"/>
          <w:sz w:val="20"/>
          <w:szCs w:val="20"/>
        </w:rPr>
      </w:pPr>
      <w:r w:rsidRPr="00F40C3B">
        <w:rPr>
          <w:rFonts w:ascii="Arial" w:hAnsi="Arial" w:cs="Arial"/>
          <w:sz w:val="20"/>
          <w:szCs w:val="20"/>
        </w:rPr>
        <w:t xml:space="preserve">                                                                            generaln</w:t>
      </w:r>
      <w:r w:rsidR="00164C7E" w:rsidRPr="00F40C3B">
        <w:rPr>
          <w:rFonts w:ascii="Arial" w:hAnsi="Arial" w:cs="Arial"/>
          <w:sz w:val="20"/>
          <w:szCs w:val="20"/>
        </w:rPr>
        <w:t>i</w:t>
      </w:r>
      <w:r w:rsidRPr="00F40C3B">
        <w:rPr>
          <w:rFonts w:ascii="Arial" w:hAnsi="Arial" w:cs="Arial"/>
          <w:sz w:val="20"/>
          <w:szCs w:val="20"/>
        </w:rPr>
        <w:t xml:space="preserve"> sekretar</w:t>
      </w:r>
    </w:p>
    <w:p w14:paraId="15B4E15B" w14:textId="77777777" w:rsidR="008C32CD" w:rsidRPr="00F40C3B" w:rsidRDefault="008C32CD" w:rsidP="008C32CD">
      <w:pPr>
        <w:tabs>
          <w:tab w:val="left" w:pos="540"/>
        </w:tabs>
        <w:rPr>
          <w:rFonts w:ascii="Arial" w:hAnsi="Arial" w:cs="Arial"/>
          <w:bCs/>
          <w:iCs/>
          <w:sz w:val="20"/>
          <w:szCs w:val="20"/>
        </w:rPr>
      </w:pPr>
    </w:p>
    <w:p w14:paraId="57362A01" w14:textId="77777777" w:rsidR="008C32CD" w:rsidRPr="00F40C3B" w:rsidRDefault="008C32CD" w:rsidP="008C32CD">
      <w:pPr>
        <w:tabs>
          <w:tab w:val="left" w:pos="540"/>
        </w:tabs>
        <w:rPr>
          <w:rFonts w:ascii="Arial" w:hAnsi="Arial" w:cs="Arial"/>
          <w:bCs/>
          <w:iCs/>
          <w:sz w:val="20"/>
          <w:szCs w:val="20"/>
        </w:rPr>
      </w:pPr>
    </w:p>
    <w:p w14:paraId="53F63DAB" w14:textId="77777777" w:rsidR="008C32CD" w:rsidRPr="00F40C3B" w:rsidRDefault="008C32CD" w:rsidP="008C32CD">
      <w:pPr>
        <w:rPr>
          <w:rFonts w:ascii="Arial" w:hAnsi="Arial" w:cs="Arial"/>
          <w:sz w:val="20"/>
          <w:szCs w:val="20"/>
        </w:rPr>
      </w:pPr>
      <w:r w:rsidRPr="00F40C3B">
        <w:rPr>
          <w:rFonts w:ascii="Arial" w:hAnsi="Arial" w:cs="Arial"/>
          <w:sz w:val="20"/>
          <w:szCs w:val="20"/>
        </w:rPr>
        <w:t>Številka:</w:t>
      </w:r>
    </w:p>
    <w:p w14:paraId="28A8AE6D" w14:textId="77777777" w:rsidR="008C32CD" w:rsidRPr="00F40C3B" w:rsidRDefault="008C32CD" w:rsidP="008C32CD">
      <w:pPr>
        <w:rPr>
          <w:rFonts w:ascii="Arial" w:hAnsi="Arial" w:cs="Arial"/>
          <w:sz w:val="20"/>
          <w:szCs w:val="20"/>
        </w:rPr>
      </w:pPr>
      <w:r w:rsidRPr="00F40C3B">
        <w:rPr>
          <w:rFonts w:ascii="Arial" w:hAnsi="Arial" w:cs="Arial"/>
          <w:sz w:val="20"/>
          <w:szCs w:val="20"/>
        </w:rPr>
        <w:t xml:space="preserve">Ljubljana, …    </w:t>
      </w:r>
    </w:p>
    <w:p w14:paraId="6A385540" w14:textId="77777777" w:rsidR="008C32CD" w:rsidRPr="00F40C3B" w:rsidRDefault="008C32CD" w:rsidP="008C32CD">
      <w:pPr>
        <w:rPr>
          <w:rFonts w:ascii="Arial" w:hAnsi="Arial" w:cs="Arial"/>
          <w:sz w:val="20"/>
          <w:szCs w:val="20"/>
        </w:rPr>
      </w:pPr>
    </w:p>
    <w:p w14:paraId="0E2B674C" w14:textId="77777777" w:rsidR="008C32CD" w:rsidRPr="00F40C3B" w:rsidRDefault="008C32CD" w:rsidP="008C32CD">
      <w:pPr>
        <w:tabs>
          <w:tab w:val="left" w:pos="540"/>
        </w:tabs>
        <w:rPr>
          <w:rFonts w:ascii="Arial" w:hAnsi="Arial" w:cs="Arial"/>
          <w:bCs/>
          <w:iCs/>
          <w:sz w:val="20"/>
          <w:szCs w:val="20"/>
        </w:rPr>
      </w:pPr>
    </w:p>
    <w:p w14:paraId="3226896E" w14:textId="77777777" w:rsidR="008C32CD" w:rsidRPr="00F40C3B" w:rsidRDefault="008C32CD" w:rsidP="008C32CD">
      <w:pPr>
        <w:tabs>
          <w:tab w:val="left" w:pos="540"/>
        </w:tabs>
        <w:rPr>
          <w:rFonts w:ascii="Arial" w:hAnsi="Arial" w:cs="Arial"/>
          <w:bCs/>
          <w:iCs/>
          <w:sz w:val="20"/>
          <w:szCs w:val="20"/>
        </w:rPr>
      </w:pPr>
    </w:p>
    <w:p w14:paraId="0B730AFE" w14:textId="77777777" w:rsidR="008C32CD" w:rsidRPr="00F40C3B" w:rsidRDefault="008C32CD" w:rsidP="008C32CD">
      <w:pPr>
        <w:tabs>
          <w:tab w:val="left" w:pos="540"/>
        </w:tabs>
        <w:rPr>
          <w:rFonts w:ascii="Arial" w:hAnsi="Arial" w:cs="Arial"/>
          <w:bCs/>
          <w:iCs/>
          <w:sz w:val="20"/>
          <w:szCs w:val="20"/>
        </w:rPr>
      </w:pPr>
    </w:p>
    <w:p w14:paraId="5779776E" w14:textId="77777777" w:rsidR="008C32CD" w:rsidRPr="00F40C3B" w:rsidRDefault="008C32CD" w:rsidP="008C32CD">
      <w:pPr>
        <w:tabs>
          <w:tab w:val="left" w:pos="540"/>
        </w:tabs>
        <w:rPr>
          <w:rFonts w:ascii="Arial" w:hAnsi="Arial" w:cs="Arial"/>
          <w:bCs/>
          <w:iCs/>
          <w:sz w:val="20"/>
          <w:szCs w:val="20"/>
        </w:rPr>
      </w:pPr>
    </w:p>
    <w:p w14:paraId="69E7A9E6" w14:textId="77777777" w:rsidR="008C32CD" w:rsidRPr="00F40C3B" w:rsidRDefault="008C32CD" w:rsidP="008C32CD">
      <w:pPr>
        <w:tabs>
          <w:tab w:val="left" w:pos="540"/>
        </w:tabs>
        <w:rPr>
          <w:rFonts w:ascii="Arial" w:hAnsi="Arial" w:cs="Arial"/>
          <w:bCs/>
          <w:iCs/>
          <w:sz w:val="20"/>
          <w:szCs w:val="20"/>
        </w:rPr>
      </w:pPr>
    </w:p>
    <w:p w14:paraId="776DCED1" w14:textId="77777777" w:rsidR="008C32CD" w:rsidRPr="00F40C3B" w:rsidRDefault="008C32CD" w:rsidP="008C32CD">
      <w:pPr>
        <w:tabs>
          <w:tab w:val="left" w:pos="540"/>
        </w:tabs>
        <w:rPr>
          <w:rFonts w:ascii="Arial" w:hAnsi="Arial" w:cs="Arial"/>
          <w:bCs/>
          <w:iCs/>
          <w:sz w:val="20"/>
          <w:szCs w:val="20"/>
        </w:rPr>
      </w:pPr>
    </w:p>
    <w:p w14:paraId="4AA42834" w14:textId="77777777" w:rsidR="008C32CD" w:rsidRPr="00F40C3B" w:rsidRDefault="008C32CD" w:rsidP="008C32CD">
      <w:pPr>
        <w:tabs>
          <w:tab w:val="left" w:pos="540"/>
        </w:tabs>
        <w:rPr>
          <w:rFonts w:ascii="Arial" w:hAnsi="Arial" w:cs="Arial"/>
          <w:bCs/>
          <w:iCs/>
          <w:sz w:val="20"/>
          <w:szCs w:val="20"/>
        </w:rPr>
      </w:pPr>
    </w:p>
    <w:p w14:paraId="16A72B89" w14:textId="77777777" w:rsidR="008C32CD" w:rsidRPr="00F40C3B" w:rsidRDefault="008C32CD" w:rsidP="008C32CD">
      <w:pPr>
        <w:rPr>
          <w:rFonts w:ascii="Arial" w:hAnsi="Arial" w:cs="Arial"/>
          <w:sz w:val="20"/>
          <w:szCs w:val="20"/>
        </w:rPr>
      </w:pPr>
      <w:r w:rsidRPr="00F40C3B">
        <w:rPr>
          <w:rFonts w:ascii="Arial" w:hAnsi="Arial" w:cs="Arial"/>
          <w:sz w:val="20"/>
          <w:szCs w:val="20"/>
        </w:rPr>
        <w:t>Sklep prejmejo:</w:t>
      </w:r>
    </w:p>
    <w:p w14:paraId="263DD5AD" w14:textId="77777777" w:rsidR="008C32CD" w:rsidRPr="00F40C3B" w:rsidRDefault="008C32CD" w:rsidP="00867222">
      <w:pPr>
        <w:numPr>
          <w:ilvl w:val="0"/>
          <w:numId w:val="12"/>
        </w:numPr>
        <w:overflowPunct w:val="0"/>
        <w:autoSpaceDE w:val="0"/>
        <w:autoSpaceDN w:val="0"/>
        <w:adjustRightInd w:val="0"/>
        <w:spacing w:after="0" w:line="240" w:lineRule="auto"/>
        <w:ind w:left="318" w:hanging="318"/>
        <w:jc w:val="both"/>
        <w:textAlignment w:val="baseline"/>
        <w:rPr>
          <w:rFonts w:ascii="Arial" w:hAnsi="Arial" w:cs="Arial"/>
          <w:sz w:val="20"/>
          <w:szCs w:val="20"/>
        </w:rPr>
      </w:pPr>
      <w:r w:rsidRPr="00F40C3B">
        <w:rPr>
          <w:rFonts w:ascii="Arial" w:hAnsi="Arial" w:cs="Arial"/>
          <w:sz w:val="20"/>
          <w:szCs w:val="20"/>
        </w:rPr>
        <w:t>Državni zbor Republike Slovenije,</w:t>
      </w:r>
    </w:p>
    <w:p w14:paraId="2D3B1C73" w14:textId="77777777" w:rsidR="008C32CD" w:rsidRPr="00F40C3B" w:rsidRDefault="008C32CD" w:rsidP="00867222">
      <w:pPr>
        <w:numPr>
          <w:ilvl w:val="0"/>
          <w:numId w:val="12"/>
        </w:numPr>
        <w:overflowPunct w:val="0"/>
        <w:autoSpaceDE w:val="0"/>
        <w:autoSpaceDN w:val="0"/>
        <w:adjustRightInd w:val="0"/>
        <w:spacing w:after="0" w:line="240" w:lineRule="auto"/>
        <w:ind w:left="318" w:hanging="318"/>
        <w:jc w:val="both"/>
        <w:textAlignment w:val="baseline"/>
        <w:rPr>
          <w:rFonts w:ascii="Arial" w:hAnsi="Arial" w:cs="Arial"/>
          <w:sz w:val="20"/>
          <w:szCs w:val="20"/>
        </w:rPr>
      </w:pPr>
      <w:r w:rsidRPr="00F40C3B">
        <w:rPr>
          <w:rFonts w:ascii="Arial" w:hAnsi="Arial" w:cs="Arial"/>
          <w:sz w:val="20"/>
          <w:szCs w:val="20"/>
        </w:rPr>
        <w:t>ministrstva,</w:t>
      </w:r>
    </w:p>
    <w:p w14:paraId="4FBF3002" w14:textId="77777777" w:rsidR="00867222" w:rsidRPr="00F40C3B" w:rsidRDefault="008C32CD" w:rsidP="00867222">
      <w:pPr>
        <w:numPr>
          <w:ilvl w:val="0"/>
          <w:numId w:val="12"/>
        </w:numPr>
        <w:overflowPunct w:val="0"/>
        <w:autoSpaceDE w:val="0"/>
        <w:autoSpaceDN w:val="0"/>
        <w:adjustRightInd w:val="0"/>
        <w:spacing w:after="0" w:line="240" w:lineRule="auto"/>
        <w:ind w:left="318" w:hanging="318"/>
        <w:jc w:val="both"/>
        <w:textAlignment w:val="baseline"/>
        <w:rPr>
          <w:rFonts w:ascii="Arial" w:hAnsi="Arial" w:cs="Arial"/>
          <w:sz w:val="20"/>
          <w:szCs w:val="20"/>
        </w:rPr>
      </w:pPr>
      <w:r w:rsidRPr="00F40C3B">
        <w:rPr>
          <w:rFonts w:ascii="Arial" w:hAnsi="Arial" w:cs="Arial"/>
          <w:sz w:val="20"/>
          <w:szCs w:val="20"/>
        </w:rPr>
        <w:t>Služba Vlade Republike Slovenije za zakonodajo.</w:t>
      </w:r>
    </w:p>
    <w:p w14:paraId="74A19A75" w14:textId="77777777" w:rsidR="005E10A6" w:rsidRDefault="005E10A6">
      <w:bookmarkStart w:id="1" w:name="_Ref468369441"/>
      <w:bookmarkStart w:id="2" w:name="_Ref468369443"/>
      <w:bookmarkStart w:id="3" w:name="_Ref468370638"/>
      <w:bookmarkStart w:id="4" w:name="_Ref468285495"/>
      <w:bookmarkEnd w:id="1"/>
      <w:bookmarkEnd w:id="2"/>
      <w:bookmarkEnd w:id="3"/>
      <w:bookmarkEnd w:id="4"/>
      <w:r>
        <w:br w:type="page"/>
      </w:r>
    </w:p>
    <w:p w14:paraId="76AF839F" w14:textId="77777777" w:rsidR="005E10A6" w:rsidRPr="005E10A6" w:rsidRDefault="005E10A6" w:rsidP="005E10A6">
      <w:pPr>
        <w:suppressAutoHyphens/>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PREDLOG</w:t>
      </w:r>
    </w:p>
    <w:p w14:paraId="46595430" w14:textId="77777777" w:rsidR="005E10A6" w:rsidRPr="005E10A6" w:rsidRDefault="005E10A6" w:rsidP="005E10A6">
      <w:pPr>
        <w:suppressAutoHyphens/>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(EVA </w:t>
      </w:r>
      <w:r w:rsidRPr="005E10A6">
        <w:rPr>
          <w:rFonts w:ascii="Arial" w:eastAsia="Times New Roman" w:hAnsi="Arial" w:cs="Arial"/>
          <w:b/>
          <w:color w:val="000000"/>
          <w:sz w:val="18"/>
          <w:szCs w:val="18"/>
          <w:lang w:eastAsia="sl-SI"/>
        </w:rPr>
        <w:t>2018-1611-0056</w:t>
      </w:r>
      <w:r w:rsidRPr="005E10A6">
        <w:rPr>
          <w:rFonts w:ascii="Arial" w:eastAsia="Times New Roman" w:hAnsi="Arial" w:cs="Arial"/>
          <w:b/>
          <w:sz w:val="20"/>
          <w:szCs w:val="20"/>
          <w:lang w:eastAsia="sl-SI"/>
        </w:rPr>
        <w:t>)</w:t>
      </w:r>
    </w:p>
    <w:p w14:paraId="6BFF7ECA" w14:textId="77777777" w:rsidR="005E10A6" w:rsidRPr="005E10A6" w:rsidRDefault="005E10A6" w:rsidP="005E10A6">
      <w:pPr>
        <w:suppressAutoHyphens/>
        <w:overflowPunct w:val="0"/>
        <w:autoSpaceDE w:val="0"/>
        <w:autoSpaceDN w:val="0"/>
        <w:adjustRightInd w:val="0"/>
        <w:spacing w:after="0" w:line="276" w:lineRule="auto"/>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8714"/>
      </w:tblGrid>
      <w:tr w:rsidR="005E10A6" w:rsidRPr="005E10A6" w14:paraId="3010531F" w14:textId="77777777" w:rsidTr="00714289">
        <w:tc>
          <w:tcPr>
            <w:tcW w:w="8714" w:type="dxa"/>
            <w:hideMark/>
          </w:tcPr>
          <w:p w14:paraId="43B004EB" w14:textId="77777777" w:rsidR="005E10A6" w:rsidRPr="005E10A6" w:rsidRDefault="005E10A6" w:rsidP="005E10A6">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ZAKON</w:t>
            </w:r>
          </w:p>
          <w:p w14:paraId="52B976D3" w14:textId="77777777" w:rsidR="005E10A6" w:rsidRPr="005E10A6" w:rsidRDefault="005E10A6" w:rsidP="005E10A6">
            <w:pPr>
              <w:suppressAutoHyphens/>
              <w:overflowPunct w:val="0"/>
              <w:autoSpaceDE w:val="0"/>
              <w:autoSpaceDN w:val="0"/>
              <w:adjustRightInd w:val="0"/>
              <w:spacing w:after="0" w:line="276" w:lineRule="auto"/>
              <w:jc w:val="center"/>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O POSTOPKU SODNEGA VARSTVA NEKDANJIH IMETNIKOV KVALIFICIRANIH OBVEZNOSTI BANK </w:t>
            </w:r>
          </w:p>
        </w:tc>
      </w:tr>
    </w:tbl>
    <w:p w14:paraId="7D519743" w14:textId="77777777" w:rsidR="005E10A6" w:rsidRPr="005E10A6" w:rsidRDefault="005E10A6" w:rsidP="005E10A6">
      <w:pPr>
        <w:spacing w:after="0" w:line="276" w:lineRule="auto"/>
        <w:jc w:val="both"/>
        <w:rPr>
          <w:rFonts w:ascii="Arial" w:eastAsia="Times New Roman" w:hAnsi="Arial" w:cs="Arial"/>
          <w:b/>
          <w:sz w:val="20"/>
          <w:szCs w:val="20"/>
          <w:lang w:eastAsia="sl-SI"/>
        </w:rPr>
      </w:pPr>
    </w:p>
    <w:p w14:paraId="3E24DEB9"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I UVOD</w:t>
      </w:r>
    </w:p>
    <w:p w14:paraId="278142F0" w14:textId="77777777" w:rsidR="005E10A6" w:rsidRPr="005E10A6" w:rsidRDefault="005E10A6" w:rsidP="005E10A6">
      <w:pPr>
        <w:spacing w:after="0" w:line="276" w:lineRule="auto"/>
        <w:jc w:val="both"/>
        <w:rPr>
          <w:rFonts w:ascii="Arial" w:eastAsia="Times New Roman" w:hAnsi="Arial" w:cs="Arial"/>
          <w:b/>
          <w:sz w:val="20"/>
          <w:szCs w:val="20"/>
          <w:lang w:eastAsia="sl-SI"/>
        </w:rPr>
      </w:pPr>
    </w:p>
    <w:p w14:paraId="24F1C1F6" w14:textId="2B0BFEE1"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1 OCENA STANJA IN RAZLOGI ZA SPREJE</w:t>
      </w:r>
      <w:r w:rsidR="000145D2">
        <w:rPr>
          <w:rFonts w:ascii="Arial" w:eastAsia="Times New Roman" w:hAnsi="Arial" w:cs="Arial"/>
          <w:b/>
          <w:sz w:val="20"/>
          <w:szCs w:val="20"/>
          <w:lang w:eastAsia="sl-SI"/>
        </w:rPr>
        <w:t>TJE</w:t>
      </w:r>
      <w:r w:rsidRPr="005E10A6">
        <w:rPr>
          <w:rFonts w:ascii="Arial" w:eastAsia="Times New Roman" w:hAnsi="Arial" w:cs="Arial"/>
          <w:b/>
          <w:sz w:val="20"/>
          <w:szCs w:val="20"/>
          <w:lang w:eastAsia="sl-SI"/>
        </w:rPr>
        <w:t xml:space="preserve"> PREDLOGA ZAKONA</w:t>
      </w:r>
    </w:p>
    <w:p w14:paraId="69AACCDC" w14:textId="77777777" w:rsidR="005E10A6" w:rsidRPr="005E10A6" w:rsidRDefault="005E10A6" w:rsidP="005E10A6">
      <w:pPr>
        <w:spacing w:after="0" w:line="276" w:lineRule="auto"/>
        <w:jc w:val="both"/>
        <w:rPr>
          <w:rFonts w:ascii="Arial" w:eastAsia="Times New Roman" w:hAnsi="Arial" w:cs="Arial"/>
          <w:b/>
          <w:sz w:val="20"/>
          <w:szCs w:val="20"/>
          <w:lang w:eastAsia="sl-SI"/>
        </w:rPr>
      </w:pPr>
    </w:p>
    <w:p w14:paraId="58821399"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1.1 Zakon o spremembah in dopolnitvah Zakona o bančništvu (Uradni list RS, št. 96/13)</w:t>
      </w:r>
    </w:p>
    <w:p w14:paraId="1136C235"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7CC514C3" w14:textId="063DC500"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Zakon o spremembah in dopolnitvah Zakona o bančništvu (Uradni list RS, št. 96/13; v nadaljnjem besedilu: ZBan-1L) je bil sprejet novembra 2013. ZBan-1L je določil pravila, v skladu s katerimi je </w:t>
      </w:r>
      <w:r w:rsidR="000145D2" w:rsidRPr="005E10A6">
        <w:rPr>
          <w:rFonts w:ascii="Arial" w:eastAsia="Times New Roman" w:hAnsi="Arial" w:cs="Arial"/>
          <w:sz w:val="20"/>
          <w:szCs w:val="20"/>
          <w:lang w:eastAsia="sl-SI"/>
        </w:rPr>
        <w:t xml:space="preserve">lahko </w:t>
      </w:r>
      <w:r w:rsidRPr="005E10A6">
        <w:rPr>
          <w:rFonts w:ascii="Arial" w:eastAsia="Times New Roman" w:hAnsi="Arial" w:cs="Arial"/>
          <w:sz w:val="20"/>
          <w:szCs w:val="20"/>
          <w:lang w:eastAsia="sl-SI"/>
        </w:rPr>
        <w:t>Banka Slovenije izrekla ukrep prenehanja kvalificiranih obveznosti banke v težavah. Vse določbe Zakona o bančništvu (Uradni list RS, št. 99/10 – uradno prečiščeno besedilo, 52/11 – popr., 9/11 – ZPlaSS-B, 35/11, 59/11, 85/11, 48/12, 105/12, 56/13, 63/13 – ZS-K, 96/13, 25/15 – ZBan-2, 27/16 – ZSJV in 44/16 – ZRPPB; v nadaljnjem besedilu: ZBan-1), ki urejajo izvedbo in izrek izrednega ukrepa, to je ukrepa prenehanja kvalificiranih obveznosti, so bile predmet ustavne sodne presoje. Ustavno sodišče</w:t>
      </w:r>
      <w:r w:rsidR="000145D2">
        <w:rPr>
          <w:rFonts w:ascii="Arial" w:eastAsia="Times New Roman" w:hAnsi="Arial" w:cs="Arial"/>
          <w:sz w:val="20"/>
          <w:szCs w:val="20"/>
          <w:lang w:eastAsia="sl-SI"/>
        </w:rPr>
        <w:t xml:space="preserve"> RS</w:t>
      </w:r>
      <w:r w:rsidRPr="005E10A6">
        <w:rPr>
          <w:rFonts w:ascii="Arial" w:eastAsia="Times New Roman" w:hAnsi="Arial" w:cs="Arial"/>
          <w:sz w:val="20"/>
          <w:szCs w:val="20"/>
          <w:lang w:eastAsia="sl-SI"/>
        </w:rPr>
        <w:t xml:space="preserve"> je odločitev v zvezi z ustavnostjo določb ZBan-1, ki urejajo prenehanje kvalificiranih obveznosti, sprejelo z Odločbo U-I-295/13 (Uradni list RS, št. 71/16; v nadaljnjem besedilu: odločba U-I-295/13).</w:t>
      </w:r>
    </w:p>
    <w:p w14:paraId="2FBA6ECF"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E39B951"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1.2 Zakaj ZBan-1L</w:t>
      </w:r>
    </w:p>
    <w:p w14:paraId="27872228"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636282F" w14:textId="0ABB3A84" w:rsidR="005E10A6" w:rsidRPr="005E10A6" w:rsidRDefault="005E10A6" w:rsidP="005E10A6">
      <w:pPr>
        <w:spacing w:after="0" w:line="276" w:lineRule="auto"/>
        <w:jc w:val="both"/>
        <w:rPr>
          <w:rFonts w:ascii="Arial" w:eastAsia="Times New Roman" w:hAnsi="Arial" w:cs="Arial"/>
          <w:bCs/>
          <w:sz w:val="20"/>
          <w:szCs w:val="20"/>
          <w:lang w:eastAsia="sl-SI"/>
        </w:rPr>
      </w:pPr>
      <w:r w:rsidRPr="005E10A6">
        <w:rPr>
          <w:rFonts w:ascii="Arial" w:eastAsia="Times New Roman" w:hAnsi="Arial" w:cs="Arial"/>
          <w:bCs/>
          <w:sz w:val="20"/>
          <w:szCs w:val="20"/>
          <w:lang w:eastAsia="sl-SI"/>
        </w:rPr>
        <w:t>Pri poslovanju bank je potreben nov kapital, kadar sredstva, ki se vodijo na aktivi bilance banke, ne zadostujejo za pokritje vsote obveznosti in kapitalskih zahtev. To se na primer zgodi, k</w:t>
      </w:r>
      <w:r w:rsidR="000145D2">
        <w:rPr>
          <w:rFonts w:ascii="Arial" w:eastAsia="Times New Roman" w:hAnsi="Arial" w:cs="Arial"/>
          <w:bCs/>
          <w:sz w:val="20"/>
          <w:szCs w:val="20"/>
          <w:lang w:eastAsia="sl-SI"/>
        </w:rPr>
        <w:t>adar</w:t>
      </w:r>
      <w:r w:rsidRPr="005E10A6">
        <w:rPr>
          <w:rFonts w:ascii="Arial" w:eastAsia="Times New Roman" w:hAnsi="Arial" w:cs="Arial"/>
          <w:bCs/>
          <w:sz w:val="20"/>
          <w:szCs w:val="20"/>
          <w:lang w:eastAsia="sl-SI"/>
        </w:rPr>
        <w:t xml:space="preserve"> morajo banke znižati vrednost sredstev, ki se vodijo na aktivi. V takem primeru se zmanjša aktiva banke. Izguba, ki jo pomeni zmanjšanje aktive, se najprej pokrije v breme (računovodskega) kapitala. Posledično se sočasno z zmanjšanjem aktive zmanjša tudi pasiva. </w:t>
      </w:r>
    </w:p>
    <w:p w14:paraId="66B049C5" w14:textId="77777777" w:rsidR="005E10A6" w:rsidRPr="005E10A6" w:rsidRDefault="005E10A6" w:rsidP="005E10A6">
      <w:pPr>
        <w:spacing w:after="0" w:line="276" w:lineRule="auto"/>
        <w:jc w:val="both"/>
        <w:rPr>
          <w:rFonts w:ascii="Arial" w:eastAsia="Times New Roman" w:hAnsi="Arial" w:cs="Arial"/>
          <w:bCs/>
          <w:sz w:val="20"/>
          <w:szCs w:val="20"/>
          <w:lang w:eastAsia="sl-SI"/>
        </w:rPr>
      </w:pPr>
    </w:p>
    <w:p w14:paraId="140AFB56" w14:textId="32DC5F35" w:rsidR="005E10A6" w:rsidRPr="005E10A6" w:rsidRDefault="005E10A6" w:rsidP="005E10A6">
      <w:pPr>
        <w:spacing w:after="0" w:line="276" w:lineRule="auto"/>
        <w:jc w:val="both"/>
        <w:rPr>
          <w:rFonts w:ascii="Arial" w:eastAsia="Times New Roman" w:hAnsi="Arial" w:cs="Arial"/>
          <w:bCs/>
          <w:sz w:val="20"/>
          <w:szCs w:val="20"/>
          <w:lang w:eastAsia="sl-SI"/>
        </w:rPr>
      </w:pPr>
      <w:r w:rsidRPr="005E10A6">
        <w:rPr>
          <w:rFonts w:ascii="Arial" w:eastAsia="Times New Roman" w:hAnsi="Arial" w:cs="Arial"/>
          <w:bCs/>
          <w:sz w:val="20"/>
          <w:szCs w:val="20"/>
          <w:lang w:eastAsia="sl-SI"/>
        </w:rPr>
        <w:t>Vsako krčenje bilance banke vpliva na izračun količnika predpisanega (zahtevanega) kapitala. Ta je določen kot ulomek, ki ima v števcu kapital (postavke pasive banke, ki so primerne za kritje izgube), v imenovalcu pa tveganjem prilagojeno aktivo. Izračun količnika je določen v evropskih pravnih aktih in upošteva baselska pravila. Vsako krčenje bilance banke bolj vpliva na števec kot na imenovalec, saj se kapital banke (v števcu) zmanjša za polno vrednost skrčenja bilance, tveganjem prilagojena aktiva (v imenovalcu) pa le sorazmerno z utežjo tveganja. Poudarjamo, da je kapitalski količnik lahko tudi negativen, saj lahko izguba, ki se krije v breme kapitala, ta kapital tudi presega oziroma obveznosti presegajo sredstva banke.</w:t>
      </w:r>
    </w:p>
    <w:p w14:paraId="0458D3E2" w14:textId="77777777" w:rsidR="005E10A6" w:rsidRPr="005E10A6" w:rsidRDefault="005E10A6" w:rsidP="005E10A6">
      <w:pPr>
        <w:spacing w:after="0" w:line="276" w:lineRule="auto"/>
        <w:jc w:val="both"/>
        <w:rPr>
          <w:rFonts w:ascii="Arial" w:eastAsia="Times New Roman" w:hAnsi="Arial" w:cs="Arial"/>
          <w:bCs/>
          <w:sz w:val="20"/>
          <w:szCs w:val="20"/>
          <w:lang w:eastAsia="sl-SI"/>
        </w:rPr>
      </w:pPr>
    </w:p>
    <w:p w14:paraId="5EC53D12" w14:textId="3ACF2F65" w:rsidR="005E10A6" w:rsidRPr="005E10A6" w:rsidRDefault="005E10A6" w:rsidP="005E10A6">
      <w:pPr>
        <w:spacing w:after="0" w:line="276" w:lineRule="auto"/>
        <w:jc w:val="both"/>
        <w:rPr>
          <w:rFonts w:ascii="Arial" w:eastAsia="Times New Roman" w:hAnsi="Arial" w:cs="Arial"/>
          <w:bCs/>
          <w:sz w:val="20"/>
          <w:szCs w:val="20"/>
          <w:lang w:eastAsia="sl-SI"/>
        </w:rPr>
      </w:pPr>
      <w:r w:rsidRPr="005E10A6">
        <w:rPr>
          <w:rFonts w:ascii="Arial" w:eastAsia="Times New Roman" w:hAnsi="Arial" w:cs="Arial"/>
          <w:bCs/>
          <w:sz w:val="20"/>
          <w:szCs w:val="20"/>
          <w:lang w:eastAsia="sl-SI"/>
        </w:rPr>
        <w:t xml:space="preserve">Banka, ki ne dosega ustreznega kapitalskega količnika (in s tem minimalnega predpisanega oziroma zahtevanega kapitala), ne sme več poslovati. Treba jo je dokapitalizirati ali začeti </w:t>
      </w:r>
      <w:proofErr w:type="spellStart"/>
      <w:r w:rsidRPr="005E10A6">
        <w:rPr>
          <w:rFonts w:ascii="Arial" w:eastAsia="Times New Roman" w:hAnsi="Arial" w:cs="Arial"/>
          <w:bCs/>
          <w:sz w:val="20"/>
          <w:szCs w:val="20"/>
          <w:lang w:eastAsia="sl-SI"/>
        </w:rPr>
        <w:t>insolvenčni</w:t>
      </w:r>
      <w:proofErr w:type="spellEnd"/>
      <w:r w:rsidRPr="005E10A6">
        <w:rPr>
          <w:rFonts w:ascii="Arial" w:eastAsia="Times New Roman" w:hAnsi="Arial" w:cs="Arial"/>
          <w:bCs/>
          <w:sz w:val="20"/>
          <w:szCs w:val="20"/>
          <w:lang w:eastAsia="sl-SI"/>
        </w:rPr>
        <w:t xml:space="preserve"> postopek</w:t>
      </w:r>
      <w:r w:rsidRPr="005E10A6">
        <w:rPr>
          <w:rFonts w:ascii="Arial" w:eastAsia="Times New Roman" w:hAnsi="Arial" w:cs="Arial"/>
          <w:bCs/>
          <w:sz w:val="20"/>
          <w:szCs w:val="20"/>
          <w:vertAlign w:val="superscript"/>
          <w:lang w:eastAsia="sl-SI"/>
        </w:rPr>
        <w:footnoteReference w:id="2"/>
      </w:r>
      <w:r w:rsidRPr="005E10A6">
        <w:rPr>
          <w:rFonts w:ascii="Arial" w:eastAsia="Times New Roman" w:hAnsi="Arial" w:cs="Arial"/>
          <w:bCs/>
          <w:sz w:val="20"/>
          <w:szCs w:val="20"/>
          <w:lang w:eastAsia="sl-SI"/>
        </w:rPr>
        <w:t xml:space="preserve"> nad banko.</w:t>
      </w:r>
      <w:r w:rsidRPr="005E10A6">
        <w:rPr>
          <w:rFonts w:ascii="Arial" w:eastAsia="Times New Roman" w:hAnsi="Arial" w:cs="Arial"/>
          <w:bCs/>
          <w:sz w:val="20"/>
          <w:szCs w:val="20"/>
          <w:vertAlign w:val="superscript"/>
          <w:lang w:eastAsia="sl-SI"/>
        </w:rPr>
        <w:footnoteReference w:id="3"/>
      </w:r>
      <w:r w:rsidRPr="005E10A6">
        <w:rPr>
          <w:rFonts w:ascii="Arial" w:eastAsia="Times New Roman" w:hAnsi="Arial" w:cs="Arial"/>
          <w:bCs/>
          <w:sz w:val="20"/>
          <w:szCs w:val="20"/>
          <w:lang w:eastAsia="sl-SI"/>
        </w:rPr>
        <w:t xml:space="preserve"> Ogroženo je izplačevanje obveznosti banke do imetnikov depozitov, saj banka ne izpolnjuje zahtev glede upravljanja tveganj. Zamuda z dokapitalizacijo take banke tako pomeni začetek likvidacijskega postopka, če je banka solventna, oziroma </w:t>
      </w:r>
      <w:proofErr w:type="spellStart"/>
      <w:r w:rsidRPr="005E10A6">
        <w:rPr>
          <w:rFonts w:ascii="Arial" w:eastAsia="Times New Roman" w:hAnsi="Arial" w:cs="Arial"/>
          <w:bCs/>
          <w:sz w:val="20"/>
          <w:szCs w:val="20"/>
          <w:lang w:eastAsia="sl-SI"/>
        </w:rPr>
        <w:t>insolvenčnega</w:t>
      </w:r>
      <w:proofErr w:type="spellEnd"/>
      <w:r w:rsidRPr="005E10A6">
        <w:rPr>
          <w:rFonts w:ascii="Arial" w:eastAsia="Times New Roman" w:hAnsi="Arial" w:cs="Arial"/>
          <w:bCs/>
          <w:sz w:val="20"/>
          <w:szCs w:val="20"/>
          <w:lang w:eastAsia="sl-SI"/>
        </w:rPr>
        <w:t xml:space="preserve"> postopka, če ni solventna. V banki je izvedba likvidacijskega postopka zelo otežena, saj se prodaje sredstev brez ustreznega trženja oziroma prisilne prodaje izvedejo po cenah z visokimi diskonti, kar povzroči insolventnost banke. Ko se začne stečajni postopek, se aktivira shema jamstva za zajamčene vloge. V primeru pomembne prepletenosti banke z gospodarstvom (sistemsko pomembna banka) ima zamuda pri dokapitalizaciji oziroma začetek </w:t>
      </w:r>
      <w:proofErr w:type="spellStart"/>
      <w:r w:rsidRPr="005E10A6">
        <w:rPr>
          <w:rFonts w:ascii="Arial" w:eastAsia="Times New Roman" w:hAnsi="Arial" w:cs="Arial"/>
          <w:bCs/>
          <w:sz w:val="20"/>
          <w:szCs w:val="20"/>
          <w:lang w:eastAsia="sl-SI"/>
        </w:rPr>
        <w:t>insolvenčnega</w:t>
      </w:r>
      <w:proofErr w:type="spellEnd"/>
      <w:r w:rsidRPr="005E10A6">
        <w:rPr>
          <w:rFonts w:ascii="Arial" w:eastAsia="Times New Roman" w:hAnsi="Arial" w:cs="Arial"/>
          <w:bCs/>
          <w:sz w:val="20"/>
          <w:szCs w:val="20"/>
          <w:lang w:eastAsia="sl-SI"/>
        </w:rPr>
        <w:t xml:space="preserve"> postopka zaradi negativnih posledic v finančnem sistemu tudi hude negativne posledice za stabilnost finančnega sistema kot celote.</w:t>
      </w:r>
    </w:p>
    <w:p w14:paraId="4FC4CFAD" w14:textId="77777777" w:rsidR="005E10A6" w:rsidRPr="005E10A6" w:rsidRDefault="005E10A6" w:rsidP="005E10A6">
      <w:pPr>
        <w:spacing w:after="0" w:line="276" w:lineRule="auto"/>
        <w:jc w:val="both"/>
        <w:rPr>
          <w:rFonts w:ascii="Arial" w:eastAsia="Times New Roman" w:hAnsi="Arial" w:cs="Arial"/>
          <w:bCs/>
          <w:sz w:val="20"/>
          <w:szCs w:val="20"/>
          <w:lang w:eastAsia="sl-SI"/>
        </w:rPr>
      </w:pPr>
    </w:p>
    <w:p w14:paraId="4C600E84" w14:textId="4D499AA4" w:rsidR="005E10A6" w:rsidRPr="005E10A6" w:rsidRDefault="005E10A6" w:rsidP="005E10A6">
      <w:pPr>
        <w:spacing w:after="0" w:line="276" w:lineRule="auto"/>
        <w:jc w:val="both"/>
        <w:rPr>
          <w:rFonts w:ascii="Arial" w:eastAsia="Times New Roman" w:hAnsi="Arial" w:cs="Arial"/>
          <w:bCs/>
          <w:sz w:val="20"/>
          <w:szCs w:val="20"/>
          <w:lang w:eastAsia="sl-SI"/>
        </w:rPr>
      </w:pPr>
      <w:r w:rsidRPr="005E10A6">
        <w:rPr>
          <w:rFonts w:ascii="Arial" w:eastAsia="Times New Roman" w:hAnsi="Arial" w:cs="Arial"/>
          <w:bCs/>
          <w:sz w:val="20"/>
          <w:szCs w:val="20"/>
          <w:lang w:eastAsia="sl-SI"/>
        </w:rPr>
        <w:t xml:space="preserve">Banko, ki ne izpolnjuje kapitalskih zahtev in je sistemsko pomembna, je zato nujno treba dokapitalizirati. Dokapitalizira jo lahko država ali zasebni </w:t>
      </w:r>
      <w:r w:rsidR="000145D2">
        <w:rPr>
          <w:rFonts w:ascii="Arial" w:eastAsia="Times New Roman" w:hAnsi="Arial" w:cs="Arial"/>
          <w:bCs/>
          <w:sz w:val="20"/>
          <w:szCs w:val="20"/>
          <w:lang w:eastAsia="sl-SI"/>
        </w:rPr>
        <w:t>vlagatelj</w:t>
      </w:r>
      <w:r w:rsidRPr="005E10A6">
        <w:rPr>
          <w:rFonts w:ascii="Arial" w:eastAsia="Times New Roman" w:hAnsi="Arial" w:cs="Arial"/>
          <w:bCs/>
          <w:sz w:val="20"/>
          <w:szCs w:val="20"/>
          <w:lang w:eastAsia="sl-SI"/>
        </w:rPr>
        <w:t>. Če jo dokapitalizira država, mora pri tem spoštovati pravila Evropske unije o državnih pomočeh in glede reševanja bank.</w:t>
      </w:r>
    </w:p>
    <w:p w14:paraId="1C19C2A9" w14:textId="77777777" w:rsidR="005E10A6" w:rsidRPr="005E10A6" w:rsidRDefault="005E10A6" w:rsidP="005E10A6">
      <w:pPr>
        <w:spacing w:after="0" w:line="276" w:lineRule="auto"/>
        <w:jc w:val="both"/>
        <w:rPr>
          <w:rFonts w:ascii="Arial" w:eastAsia="Times New Roman" w:hAnsi="Arial" w:cs="Arial"/>
          <w:bCs/>
          <w:sz w:val="20"/>
          <w:szCs w:val="20"/>
          <w:lang w:eastAsia="sl-SI"/>
        </w:rPr>
      </w:pPr>
    </w:p>
    <w:p w14:paraId="234D85AB" w14:textId="2E3C3FF2" w:rsidR="005E10A6" w:rsidRPr="005E10A6" w:rsidRDefault="005E10A6" w:rsidP="005E10A6">
      <w:pPr>
        <w:spacing w:after="0" w:line="276" w:lineRule="auto"/>
        <w:jc w:val="both"/>
        <w:rPr>
          <w:rFonts w:ascii="Arial" w:eastAsia="Times New Roman" w:hAnsi="Arial" w:cs="Arial"/>
          <w:bCs/>
          <w:sz w:val="20"/>
          <w:szCs w:val="20"/>
          <w:lang w:eastAsia="sl-SI"/>
        </w:rPr>
      </w:pPr>
      <w:bookmarkStart w:id="5" w:name="_Ref400435507"/>
      <w:r w:rsidRPr="005E10A6">
        <w:rPr>
          <w:rFonts w:ascii="Arial" w:eastAsia="Times New Roman" w:hAnsi="Arial" w:cs="Arial"/>
          <w:bCs/>
          <w:sz w:val="20"/>
          <w:szCs w:val="20"/>
          <w:lang w:eastAsia="sl-SI"/>
        </w:rPr>
        <w:t xml:space="preserve">Če banko dokapitalizira zasebni </w:t>
      </w:r>
      <w:r w:rsidR="000145D2">
        <w:rPr>
          <w:rFonts w:ascii="Arial" w:eastAsia="Times New Roman" w:hAnsi="Arial" w:cs="Arial"/>
          <w:bCs/>
          <w:sz w:val="20"/>
          <w:szCs w:val="20"/>
          <w:lang w:eastAsia="sl-SI"/>
        </w:rPr>
        <w:t>vlagatelj</w:t>
      </w:r>
      <w:r w:rsidRPr="005E10A6">
        <w:rPr>
          <w:rFonts w:ascii="Arial" w:eastAsia="Times New Roman" w:hAnsi="Arial" w:cs="Arial"/>
          <w:bCs/>
          <w:sz w:val="20"/>
          <w:szCs w:val="20"/>
          <w:lang w:eastAsia="sl-SI"/>
        </w:rPr>
        <w:t xml:space="preserve">, mu teh pravil seveda ni treba spoštovati. Toda nekdo, ki je pripravljen banko dokapitalizirati, bo to storil le, če bo od denarja, ki ga bo vložil, imel korist. Tako ni realno pričakovati, da bo kdo vstopil v banko, ki ne dosega minimalnega predpisanega (zahtevanega) kapitala oziroma v kateri obstaja tveganje negativnega kapitala. Tak </w:t>
      </w:r>
      <w:r w:rsidR="000145D2">
        <w:rPr>
          <w:rFonts w:ascii="Arial" w:eastAsia="Times New Roman" w:hAnsi="Arial" w:cs="Arial"/>
          <w:bCs/>
          <w:sz w:val="20"/>
          <w:szCs w:val="20"/>
          <w:lang w:eastAsia="sl-SI"/>
        </w:rPr>
        <w:t xml:space="preserve">vlagatelj </w:t>
      </w:r>
      <w:r w:rsidRPr="005E10A6">
        <w:rPr>
          <w:rFonts w:ascii="Arial" w:eastAsia="Times New Roman" w:hAnsi="Arial" w:cs="Arial"/>
          <w:bCs/>
          <w:sz w:val="20"/>
          <w:szCs w:val="20"/>
          <w:lang w:eastAsia="sl-SI"/>
        </w:rPr>
        <w:t xml:space="preserve">bo namreč s svojim vložkom najprej plačal pretekle nepokrite izgube, samo razlika med vplačilom in nepokrito izgubo pa </w:t>
      </w:r>
      <w:r w:rsidR="000145D2">
        <w:rPr>
          <w:rFonts w:ascii="Arial" w:eastAsia="Times New Roman" w:hAnsi="Arial" w:cs="Arial"/>
          <w:bCs/>
          <w:sz w:val="20"/>
          <w:szCs w:val="20"/>
          <w:lang w:eastAsia="sl-SI"/>
        </w:rPr>
        <w:t xml:space="preserve">se </w:t>
      </w:r>
      <w:r w:rsidRPr="005E10A6">
        <w:rPr>
          <w:rFonts w:ascii="Arial" w:eastAsia="Times New Roman" w:hAnsi="Arial" w:cs="Arial"/>
          <w:bCs/>
          <w:sz w:val="20"/>
          <w:szCs w:val="20"/>
          <w:lang w:eastAsia="sl-SI"/>
        </w:rPr>
        <w:t>bo štela kot kapital.</w:t>
      </w:r>
      <w:bookmarkEnd w:id="5"/>
    </w:p>
    <w:p w14:paraId="700DB467" w14:textId="77777777" w:rsidR="005E10A6" w:rsidRPr="005E10A6" w:rsidRDefault="005E10A6" w:rsidP="005E10A6">
      <w:pPr>
        <w:spacing w:after="0" w:line="276" w:lineRule="auto"/>
        <w:jc w:val="both"/>
        <w:rPr>
          <w:rFonts w:ascii="Arial" w:eastAsia="Times New Roman" w:hAnsi="Arial" w:cs="Arial"/>
          <w:bCs/>
          <w:sz w:val="20"/>
          <w:szCs w:val="20"/>
          <w:lang w:eastAsia="sl-SI"/>
        </w:rPr>
      </w:pPr>
    </w:p>
    <w:p w14:paraId="58CED7F7" w14:textId="16D926E0" w:rsidR="005E10A6" w:rsidRPr="005E10A6" w:rsidRDefault="005E10A6" w:rsidP="005E10A6">
      <w:pPr>
        <w:spacing w:after="0" w:line="276" w:lineRule="auto"/>
        <w:jc w:val="both"/>
        <w:rPr>
          <w:rFonts w:ascii="Arial" w:eastAsia="Times New Roman" w:hAnsi="Arial" w:cs="Arial"/>
          <w:bCs/>
          <w:sz w:val="20"/>
          <w:szCs w:val="20"/>
          <w:lang w:eastAsia="sl-SI"/>
        </w:rPr>
      </w:pPr>
      <w:r w:rsidRPr="005E10A6">
        <w:rPr>
          <w:rFonts w:ascii="Arial" w:eastAsia="Times New Roman" w:hAnsi="Arial" w:cs="Arial"/>
          <w:bCs/>
          <w:sz w:val="20"/>
          <w:szCs w:val="20"/>
          <w:lang w:eastAsia="sl-SI"/>
        </w:rPr>
        <w:t xml:space="preserve">Za lažje razumevanje navedeno ponazarjamo s primerom. Za potrebe prikaza velja, da imamo banko, ki izkazuje negativni kapital v višini 40 enot. Višina kvalificiranih obveznosti banke znaša na primer 30 enot. To pomeni, da je višina primanjkljaja kapitala tolikšna, da presega vrednost kvalificiranih obveznosti. Zato imetniki kvalificiranih obveznosti v </w:t>
      </w:r>
      <w:proofErr w:type="spellStart"/>
      <w:r w:rsidRPr="005E10A6">
        <w:rPr>
          <w:rFonts w:ascii="Arial" w:eastAsia="Times New Roman" w:hAnsi="Arial" w:cs="Arial"/>
          <w:bCs/>
          <w:sz w:val="20"/>
          <w:szCs w:val="20"/>
          <w:lang w:eastAsia="sl-SI"/>
        </w:rPr>
        <w:t>insolvenčnem</w:t>
      </w:r>
      <w:proofErr w:type="spellEnd"/>
      <w:r w:rsidRPr="005E10A6">
        <w:rPr>
          <w:rFonts w:ascii="Arial" w:eastAsia="Times New Roman" w:hAnsi="Arial" w:cs="Arial"/>
          <w:bCs/>
          <w:sz w:val="20"/>
          <w:szCs w:val="20"/>
          <w:lang w:eastAsia="sl-SI"/>
        </w:rPr>
        <w:t xml:space="preserve"> postopku ne bi bili poplačani. Da bi taka banka postala kapitalsko ustrezna, mora </w:t>
      </w:r>
      <w:r w:rsidR="000145D2">
        <w:rPr>
          <w:rFonts w:ascii="Arial" w:eastAsia="Times New Roman" w:hAnsi="Arial" w:cs="Arial"/>
          <w:bCs/>
          <w:sz w:val="20"/>
          <w:szCs w:val="20"/>
          <w:lang w:eastAsia="sl-SI"/>
        </w:rPr>
        <w:t xml:space="preserve">vlagatelj </w:t>
      </w:r>
      <w:r w:rsidRPr="005E10A6">
        <w:rPr>
          <w:rFonts w:ascii="Arial" w:eastAsia="Times New Roman" w:hAnsi="Arial" w:cs="Arial"/>
          <w:bCs/>
          <w:sz w:val="20"/>
          <w:szCs w:val="20"/>
          <w:lang w:eastAsia="sl-SI"/>
        </w:rPr>
        <w:t xml:space="preserve">vplačati kapital, ki presega vsoto primanjkljaja kapitala (40 enot), in kapital, ki ga banka potrebuje, da bo lahko poslovala z ustreznim kapitalskim količnikom. </w:t>
      </w:r>
      <w:r w:rsidR="000145D2">
        <w:rPr>
          <w:rFonts w:ascii="Arial" w:eastAsia="Times New Roman" w:hAnsi="Arial" w:cs="Arial"/>
          <w:bCs/>
          <w:sz w:val="20"/>
          <w:szCs w:val="20"/>
          <w:lang w:eastAsia="sl-SI"/>
        </w:rPr>
        <w:t xml:space="preserve">Vlagatelj </w:t>
      </w:r>
      <w:r w:rsidRPr="005E10A6">
        <w:rPr>
          <w:rFonts w:ascii="Arial" w:eastAsia="Times New Roman" w:hAnsi="Arial" w:cs="Arial"/>
          <w:bCs/>
          <w:sz w:val="20"/>
          <w:szCs w:val="20"/>
          <w:lang w:eastAsia="sl-SI"/>
        </w:rPr>
        <w:t xml:space="preserve">tako vplača na primer 100 enot. V trenutku vplačila kapitala se bo v breme vplačanega kapitala pokrilo 40 enot izgube, preostanek vplačanega kapitala pa bo določil vrednost vseh delnic, to pomeni ne le </w:t>
      </w:r>
      <w:r w:rsidR="000145D2">
        <w:rPr>
          <w:rFonts w:ascii="Arial" w:eastAsia="Times New Roman" w:hAnsi="Arial" w:cs="Arial"/>
          <w:bCs/>
          <w:sz w:val="20"/>
          <w:szCs w:val="20"/>
          <w:lang w:eastAsia="sl-SI"/>
        </w:rPr>
        <w:t>vlagatelj</w:t>
      </w:r>
      <w:r w:rsidRPr="005E10A6">
        <w:rPr>
          <w:rFonts w:ascii="Arial" w:eastAsia="Times New Roman" w:hAnsi="Arial" w:cs="Arial"/>
          <w:bCs/>
          <w:sz w:val="20"/>
          <w:szCs w:val="20"/>
          <w:lang w:eastAsia="sl-SI"/>
        </w:rPr>
        <w:t xml:space="preserve">evih, temveč tudi tistih v lasti starih delničarjev. Vrednost teh »starih« delnic, ki je bila pred vstopom </w:t>
      </w:r>
      <w:r w:rsidR="000145D2">
        <w:rPr>
          <w:rFonts w:ascii="Arial" w:eastAsia="Times New Roman" w:hAnsi="Arial" w:cs="Arial"/>
          <w:bCs/>
          <w:sz w:val="20"/>
          <w:szCs w:val="20"/>
          <w:lang w:eastAsia="sl-SI"/>
        </w:rPr>
        <w:t>vlagatel</w:t>
      </w:r>
      <w:r w:rsidRPr="005E10A6">
        <w:rPr>
          <w:rFonts w:ascii="Arial" w:eastAsia="Times New Roman" w:hAnsi="Arial" w:cs="Arial"/>
          <w:bCs/>
          <w:sz w:val="20"/>
          <w:szCs w:val="20"/>
          <w:lang w:eastAsia="sl-SI"/>
        </w:rPr>
        <w:t xml:space="preserve">ja enaka nič, se bo tako povečala samo zaradi </w:t>
      </w:r>
      <w:r w:rsidR="000145D2">
        <w:rPr>
          <w:rFonts w:ascii="Arial" w:eastAsia="Times New Roman" w:hAnsi="Arial" w:cs="Arial"/>
          <w:bCs/>
          <w:sz w:val="20"/>
          <w:szCs w:val="20"/>
          <w:lang w:eastAsia="sl-SI"/>
        </w:rPr>
        <w:t>vlagatel</w:t>
      </w:r>
      <w:r w:rsidRPr="005E10A6">
        <w:rPr>
          <w:rFonts w:ascii="Arial" w:eastAsia="Times New Roman" w:hAnsi="Arial" w:cs="Arial"/>
          <w:bCs/>
          <w:sz w:val="20"/>
          <w:szCs w:val="20"/>
          <w:lang w:eastAsia="sl-SI"/>
        </w:rPr>
        <w:t>j</w:t>
      </w:r>
      <w:r w:rsidR="00714289">
        <w:rPr>
          <w:rFonts w:ascii="Arial" w:eastAsia="Times New Roman" w:hAnsi="Arial" w:cs="Arial"/>
          <w:bCs/>
          <w:sz w:val="20"/>
          <w:szCs w:val="20"/>
          <w:lang w:eastAsia="sl-SI"/>
        </w:rPr>
        <w:t>evega vplačila</w:t>
      </w:r>
      <w:r w:rsidRPr="005E10A6">
        <w:rPr>
          <w:rFonts w:ascii="Arial" w:eastAsia="Times New Roman" w:hAnsi="Arial" w:cs="Arial"/>
          <w:bCs/>
          <w:sz w:val="20"/>
          <w:szCs w:val="20"/>
          <w:lang w:eastAsia="sl-SI"/>
        </w:rPr>
        <w:t xml:space="preserve">. To pomeni, da </w:t>
      </w:r>
      <w:r w:rsidR="000145D2">
        <w:rPr>
          <w:rFonts w:ascii="Arial" w:eastAsia="Times New Roman" w:hAnsi="Arial" w:cs="Arial"/>
          <w:bCs/>
          <w:sz w:val="20"/>
          <w:szCs w:val="20"/>
          <w:lang w:eastAsia="sl-SI"/>
        </w:rPr>
        <w:t xml:space="preserve">vlagatelj </w:t>
      </w:r>
      <w:r w:rsidRPr="005E10A6">
        <w:rPr>
          <w:rFonts w:ascii="Arial" w:eastAsia="Times New Roman" w:hAnsi="Arial" w:cs="Arial"/>
          <w:bCs/>
          <w:sz w:val="20"/>
          <w:szCs w:val="20"/>
          <w:lang w:eastAsia="sl-SI"/>
        </w:rPr>
        <w:t xml:space="preserve">po vplačilu kapitala ne bo več razpolagal s premoženjem v vrednosti 100 enot, temveč s premoženjem </w:t>
      </w:r>
      <w:r w:rsidR="000145D2">
        <w:rPr>
          <w:rFonts w:ascii="Arial" w:eastAsia="Times New Roman" w:hAnsi="Arial" w:cs="Arial"/>
          <w:bCs/>
          <w:sz w:val="20"/>
          <w:szCs w:val="20"/>
          <w:lang w:eastAsia="sl-SI"/>
        </w:rPr>
        <w:t>precej</w:t>
      </w:r>
      <w:r w:rsidR="000145D2" w:rsidRPr="005E10A6">
        <w:rPr>
          <w:rFonts w:ascii="Arial" w:eastAsia="Times New Roman" w:hAnsi="Arial" w:cs="Arial"/>
          <w:bCs/>
          <w:sz w:val="20"/>
          <w:szCs w:val="20"/>
          <w:lang w:eastAsia="sl-SI"/>
        </w:rPr>
        <w:t xml:space="preserve"> </w:t>
      </w:r>
      <w:r w:rsidRPr="005E10A6">
        <w:rPr>
          <w:rFonts w:ascii="Arial" w:eastAsia="Times New Roman" w:hAnsi="Arial" w:cs="Arial"/>
          <w:bCs/>
          <w:sz w:val="20"/>
          <w:szCs w:val="20"/>
          <w:lang w:eastAsia="sl-SI"/>
        </w:rPr>
        <w:t xml:space="preserve">manjše vrednosti. Z zmanjšanjem njegovega premoženja pa se bodo, ne da bi sami kaj prispevali k rešitvi banke, okoristili stari upniki kvalificiranih terjatev. Praksa kaže, da je bil v preteklosti edini </w:t>
      </w:r>
      <w:r w:rsidR="000145D2">
        <w:rPr>
          <w:rFonts w:ascii="Arial" w:eastAsia="Times New Roman" w:hAnsi="Arial" w:cs="Arial"/>
          <w:bCs/>
          <w:sz w:val="20"/>
          <w:szCs w:val="20"/>
          <w:lang w:eastAsia="sl-SI"/>
        </w:rPr>
        <w:t>vlagatelj</w:t>
      </w:r>
      <w:r w:rsidRPr="005E10A6">
        <w:rPr>
          <w:rFonts w:ascii="Arial" w:eastAsia="Times New Roman" w:hAnsi="Arial" w:cs="Arial"/>
          <w:bCs/>
          <w:sz w:val="20"/>
          <w:szCs w:val="20"/>
          <w:lang w:eastAsia="sl-SI"/>
        </w:rPr>
        <w:t>, ki je bil pripravljen na tak vstop v banko, država.</w:t>
      </w:r>
    </w:p>
    <w:p w14:paraId="12400503" w14:textId="77777777" w:rsidR="005E10A6" w:rsidRPr="005E10A6" w:rsidRDefault="005E10A6" w:rsidP="005E10A6">
      <w:pPr>
        <w:spacing w:after="0" w:line="276" w:lineRule="auto"/>
        <w:jc w:val="both"/>
        <w:rPr>
          <w:rFonts w:ascii="Arial" w:eastAsia="Times New Roman" w:hAnsi="Arial" w:cs="Arial"/>
          <w:bCs/>
          <w:sz w:val="20"/>
          <w:szCs w:val="20"/>
          <w:lang w:eastAsia="sl-SI"/>
        </w:rPr>
      </w:pPr>
    </w:p>
    <w:p w14:paraId="3D0CF53E" w14:textId="23B50D15" w:rsidR="005E10A6" w:rsidRPr="005E10A6" w:rsidRDefault="005E10A6" w:rsidP="005E10A6">
      <w:pPr>
        <w:spacing w:after="0" w:line="276" w:lineRule="auto"/>
        <w:jc w:val="both"/>
        <w:rPr>
          <w:rFonts w:ascii="Arial" w:eastAsia="Times New Roman" w:hAnsi="Arial" w:cs="Arial"/>
          <w:bCs/>
          <w:sz w:val="20"/>
          <w:szCs w:val="20"/>
          <w:lang w:eastAsia="sl-SI"/>
        </w:rPr>
      </w:pPr>
      <w:r w:rsidRPr="005E10A6">
        <w:rPr>
          <w:rFonts w:ascii="Arial" w:eastAsia="Times New Roman" w:hAnsi="Arial" w:cs="Arial"/>
          <w:bCs/>
          <w:sz w:val="20"/>
          <w:szCs w:val="20"/>
          <w:lang w:eastAsia="sl-SI"/>
        </w:rPr>
        <w:t xml:space="preserve">Vse določbe ZBan-1, ki so bile uzakonjene z ZBan-1L, so bile sprejete, da se zagotovi, da ne bi </w:t>
      </w:r>
      <w:r w:rsidR="000145D2">
        <w:rPr>
          <w:rFonts w:ascii="Arial" w:eastAsia="Times New Roman" w:hAnsi="Arial" w:cs="Arial"/>
          <w:bCs/>
          <w:sz w:val="20"/>
          <w:szCs w:val="20"/>
          <w:lang w:eastAsia="sl-SI"/>
        </w:rPr>
        <w:t xml:space="preserve">vlagatelj </w:t>
      </w:r>
      <w:r w:rsidRPr="005E10A6">
        <w:rPr>
          <w:rFonts w:ascii="Arial" w:eastAsia="Times New Roman" w:hAnsi="Arial" w:cs="Arial"/>
          <w:bCs/>
          <w:sz w:val="20"/>
          <w:szCs w:val="20"/>
          <w:lang w:eastAsia="sl-SI"/>
        </w:rPr>
        <w:t>že z vstopom v banko, torej ne da bi sprejel kakršno koli upravljavsko ali drugo korporacijsko odločitev, izgubil dela svojega vložka.</w:t>
      </w:r>
    </w:p>
    <w:p w14:paraId="35292B5C" w14:textId="77777777" w:rsidR="005E10A6" w:rsidRPr="005E10A6" w:rsidRDefault="005E10A6" w:rsidP="005E10A6">
      <w:pPr>
        <w:spacing w:after="0" w:line="276" w:lineRule="auto"/>
        <w:jc w:val="both"/>
        <w:rPr>
          <w:rFonts w:ascii="Arial" w:eastAsia="Times New Roman" w:hAnsi="Arial" w:cs="Arial"/>
          <w:bCs/>
          <w:sz w:val="20"/>
          <w:szCs w:val="20"/>
          <w:lang w:eastAsia="sl-SI"/>
        </w:rPr>
      </w:pPr>
    </w:p>
    <w:p w14:paraId="0771281D"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b/>
          <w:sz w:val="20"/>
          <w:szCs w:val="20"/>
          <w:lang w:eastAsia="sl-SI"/>
        </w:rPr>
        <w:t>1.3</w:t>
      </w:r>
      <w:r w:rsidRPr="005E10A6">
        <w:rPr>
          <w:rFonts w:ascii="Arial" w:eastAsia="Times New Roman" w:hAnsi="Arial" w:cs="Arial"/>
          <w:sz w:val="20"/>
          <w:szCs w:val="20"/>
          <w:lang w:eastAsia="sl-SI"/>
        </w:rPr>
        <w:t xml:space="preserve"> </w:t>
      </w:r>
      <w:r w:rsidRPr="005E10A6">
        <w:rPr>
          <w:rFonts w:ascii="Arial" w:eastAsia="Times New Roman" w:hAnsi="Arial" w:cs="Arial"/>
          <w:b/>
          <w:sz w:val="20"/>
          <w:szCs w:val="20"/>
          <w:lang w:eastAsia="sl-SI"/>
        </w:rPr>
        <w:t>Priporočilo Sveta z dne 9. julija 2013 v zvezi z nacionalnim programom reform Slovenije za leto 2013</w:t>
      </w:r>
    </w:p>
    <w:p w14:paraId="1B1CA326"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4ABAEA4" w14:textId="35637275"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V poročilu o makroekonomskih neravnovesjih v Republiki Sloveniji</w:t>
      </w:r>
      <w:r w:rsidRPr="005E10A6">
        <w:rPr>
          <w:rFonts w:ascii="Arial" w:eastAsia="Times New Roman" w:hAnsi="Arial" w:cs="Arial"/>
          <w:sz w:val="20"/>
          <w:szCs w:val="20"/>
          <w:vertAlign w:val="superscript"/>
          <w:lang w:eastAsia="sl-SI"/>
        </w:rPr>
        <w:footnoteReference w:id="4"/>
      </w:r>
      <w:r w:rsidRPr="005E10A6">
        <w:rPr>
          <w:rFonts w:ascii="Arial" w:eastAsia="Times New Roman" w:hAnsi="Arial" w:cs="Arial"/>
          <w:sz w:val="20"/>
          <w:szCs w:val="20"/>
          <w:lang w:eastAsia="sl-SI"/>
        </w:rPr>
        <w:t xml:space="preserve">, ki je bilo izdano aprila 2013, je Evropska komisija zapisala, da bi Republika Slovenija </w:t>
      </w:r>
      <w:r w:rsidR="000145D2" w:rsidRPr="005E10A6">
        <w:rPr>
          <w:rFonts w:ascii="Arial" w:eastAsia="Times New Roman" w:hAnsi="Arial" w:cs="Arial"/>
          <w:sz w:val="20"/>
          <w:szCs w:val="20"/>
          <w:lang w:eastAsia="sl-SI"/>
        </w:rPr>
        <w:t xml:space="preserve">morala </w:t>
      </w:r>
      <w:r w:rsidRPr="005E10A6">
        <w:rPr>
          <w:rFonts w:ascii="Arial" w:eastAsia="Times New Roman" w:hAnsi="Arial" w:cs="Arial"/>
          <w:sz w:val="20"/>
          <w:szCs w:val="20"/>
          <w:lang w:eastAsia="sl-SI"/>
        </w:rPr>
        <w:t xml:space="preserve">za zagotovitev verodostojnosti in stabilnosti finančnega sistema v bankah izvesti neodvisen pregled kakovosti sredstev (v nadaljnjem besedilu: AQR) in obremenitvene teste (v nadaljnjem besedilu: ST). Navedeno je potrdil Svet, ko je 9. </w:t>
      </w:r>
      <w:r w:rsidR="0020745B" w:rsidRPr="005E10A6">
        <w:rPr>
          <w:rFonts w:ascii="Arial" w:eastAsia="Times New Roman" w:hAnsi="Arial" w:cs="Arial"/>
          <w:sz w:val="20"/>
          <w:szCs w:val="20"/>
          <w:lang w:eastAsia="sl-SI"/>
        </w:rPr>
        <w:t>ju</w:t>
      </w:r>
      <w:r w:rsidR="0020745B">
        <w:rPr>
          <w:rFonts w:ascii="Arial" w:eastAsia="Times New Roman" w:hAnsi="Arial" w:cs="Arial"/>
          <w:sz w:val="20"/>
          <w:szCs w:val="20"/>
          <w:lang w:eastAsia="sl-SI"/>
        </w:rPr>
        <w:t>l</w:t>
      </w:r>
      <w:r w:rsidR="0020745B" w:rsidRPr="005E10A6">
        <w:rPr>
          <w:rFonts w:ascii="Arial" w:eastAsia="Times New Roman" w:hAnsi="Arial" w:cs="Arial"/>
          <w:sz w:val="20"/>
          <w:szCs w:val="20"/>
          <w:lang w:eastAsia="sl-SI"/>
        </w:rPr>
        <w:t xml:space="preserve">ija </w:t>
      </w:r>
      <w:r w:rsidRPr="005E10A6">
        <w:rPr>
          <w:rFonts w:ascii="Arial" w:eastAsia="Times New Roman" w:hAnsi="Arial" w:cs="Arial"/>
          <w:sz w:val="20"/>
          <w:szCs w:val="20"/>
          <w:lang w:eastAsia="sl-SI"/>
        </w:rPr>
        <w:t>2013 izdal Priporočilo Sveta z dne 9. julija 2013 v zvezi z nacionalnim programom reform Slovenije za leto 2013 in mnenje Sveta o programu Slovenije za stabilnost za obdobje 2012–2016</w:t>
      </w:r>
      <w:r w:rsidRPr="005E10A6">
        <w:rPr>
          <w:rFonts w:ascii="Arial" w:eastAsia="Times New Roman" w:hAnsi="Arial" w:cs="Arial"/>
          <w:sz w:val="20"/>
          <w:szCs w:val="20"/>
          <w:vertAlign w:val="superscript"/>
          <w:lang w:eastAsia="sl-SI"/>
        </w:rPr>
        <w:footnoteReference w:id="5"/>
      </w:r>
      <w:r w:rsidRPr="005E10A6">
        <w:rPr>
          <w:rFonts w:ascii="Arial" w:eastAsia="Times New Roman" w:hAnsi="Arial" w:cs="Arial"/>
          <w:sz w:val="20"/>
          <w:szCs w:val="20"/>
          <w:lang w:eastAsia="sl-SI"/>
        </w:rPr>
        <w:t xml:space="preserve">. </w:t>
      </w:r>
    </w:p>
    <w:p w14:paraId="39578825"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E0EC09D"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V priporočilu Sveta je zapisano, naj Republika Slovenija do junija 2013:</w:t>
      </w:r>
    </w:p>
    <w:p w14:paraId="47004AAF" w14:textId="77777777" w:rsidR="005E10A6" w:rsidRPr="005E10A6" w:rsidRDefault="005E10A6" w:rsidP="005E10A6">
      <w:pPr>
        <w:numPr>
          <w:ilvl w:val="0"/>
          <w:numId w:val="20"/>
        </w:num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izvede ukrepe za najem zunanjega neodvisnega svetovalca, ki naj do konca leta pregleda kakovost aktive bank v bančnem sistemu,</w:t>
      </w:r>
    </w:p>
    <w:p w14:paraId="713DFAF5" w14:textId="77777777" w:rsidR="005E10A6" w:rsidRPr="005E10A6" w:rsidRDefault="005E10A6" w:rsidP="005E10A6">
      <w:pPr>
        <w:numPr>
          <w:ilvl w:val="0"/>
          <w:numId w:val="20"/>
        </w:num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zagotovi morebiten dodaten kapital, ob prestrukturiranju pa spoštuje pravila državnih pomoči.</w:t>
      </w:r>
    </w:p>
    <w:p w14:paraId="71D16B9B"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A1A1B03" w14:textId="22C1BAC0"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V skladu z Uredbo (EU) št. 1176/2011 Evropskega parlamenta in Sveta z dne 16. novembra 2011 o preprečevanju in odpravljanju makroekonomskih neravnotežij (</w:t>
      </w:r>
      <w:r w:rsidRPr="005E10A6">
        <w:rPr>
          <w:rFonts w:ascii="Arial" w:eastAsia="Times New Roman" w:hAnsi="Arial" w:cs="Arial"/>
          <w:iCs/>
          <w:sz w:val="20"/>
          <w:szCs w:val="20"/>
        </w:rPr>
        <w:t>UL L št. 306 z dne 23. novembra 2011, str. 25</w:t>
      </w:r>
      <w:r w:rsidRPr="005E10A6">
        <w:rPr>
          <w:rFonts w:ascii="Arial" w:eastAsia="Times New Roman" w:hAnsi="Arial" w:cs="Arial"/>
          <w:sz w:val="20"/>
          <w:szCs w:val="20"/>
          <w:lang w:eastAsia="sl-SI"/>
        </w:rPr>
        <w:t xml:space="preserve">) velja, da če država članica </w:t>
      </w:r>
      <w:r w:rsidR="0020745B">
        <w:rPr>
          <w:rFonts w:ascii="Arial" w:eastAsia="Times New Roman" w:hAnsi="Arial" w:cs="Arial"/>
          <w:sz w:val="20"/>
          <w:szCs w:val="20"/>
          <w:lang w:eastAsia="sl-SI"/>
        </w:rPr>
        <w:t xml:space="preserve">EU </w:t>
      </w:r>
      <w:r w:rsidRPr="005E10A6">
        <w:rPr>
          <w:rFonts w:ascii="Arial" w:eastAsia="Times New Roman" w:hAnsi="Arial" w:cs="Arial"/>
          <w:sz w:val="20"/>
          <w:szCs w:val="20"/>
          <w:lang w:eastAsia="sl-SI"/>
        </w:rPr>
        <w:t>v določenem roku ne ukrepa v skladu s priporočili, sprejme Svet na podlagi priporočila Komisije sklep, s katerim ugotovi neupoštevanje priporočil. V tem primeru Svet o tem tudi obvesti Evropski svet in objavi ugotovitve nadzornih misij.</w:t>
      </w:r>
    </w:p>
    <w:p w14:paraId="268B05C1"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E68716A" w14:textId="586DED45"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Na podlagi priporočila je Banka Slovenije avgusta 2013 začela izvajati neodvisn</w:t>
      </w:r>
      <w:r w:rsidR="0020745B">
        <w:rPr>
          <w:rFonts w:ascii="Arial" w:eastAsia="Times New Roman" w:hAnsi="Arial" w:cs="Arial"/>
          <w:sz w:val="20"/>
          <w:szCs w:val="20"/>
          <w:lang w:eastAsia="sl-SI"/>
        </w:rPr>
        <w:t>a</w:t>
      </w:r>
      <w:r w:rsidRPr="005E10A6">
        <w:rPr>
          <w:rFonts w:ascii="Arial" w:eastAsia="Times New Roman" w:hAnsi="Arial" w:cs="Arial"/>
          <w:sz w:val="20"/>
          <w:szCs w:val="20"/>
          <w:lang w:eastAsia="sl-SI"/>
        </w:rPr>
        <w:t xml:space="preserve"> AQR in ST za vzorčni del bančnega sistema.</w:t>
      </w:r>
    </w:p>
    <w:p w14:paraId="47D3C11B"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1A3FB3B"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1.4 AQR in ST</w:t>
      </w:r>
    </w:p>
    <w:p w14:paraId="2AE9D8C8"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82E3C08" w14:textId="7AD75BBA"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Iz priporočila Sveta z dne 9. julija 2013 v zvezi z nacionalnim programom reform Slovenije za leto 2013 izhaja, naj AQR izvede neodvisni zunanji izvajalec. Enako zahtevo, ki velja tudi za ST, je podala Evropska centralna banka (v nadaljnjem besedilu: ECB): »</w:t>
      </w:r>
      <w:r w:rsidRPr="005E10A6">
        <w:rPr>
          <w:rFonts w:ascii="Arial" w:eastAsia="Times New Roman" w:hAnsi="Arial" w:cs="Arial"/>
          <w:sz w:val="20"/>
          <w:szCs w:val="20"/>
          <w:lang w:val="en-US" w:eastAsia="sl-SI"/>
        </w:rPr>
        <w:t>ECB insists on the need for rigorous and credible system-wide AQR and comprehensive bottom-up stress tests.</w:t>
      </w:r>
      <w:r w:rsidRPr="005E10A6">
        <w:rPr>
          <w:rFonts w:ascii="Arial" w:eastAsia="Times New Roman" w:hAnsi="Arial" w:cs="Arial"/>
          <w:sz w:val="20"/>
          <w:szCs w:val="20"/>
          <w:lang w:eastAsia="sl-SI"/>
        </w:rPr>
        <w:t>«</w:t>
      </w:r>
      <w:r w:rsidRPr="005E10A6">
        <w:rPr>
          <w:rFonts w:ascii="Arial" w:eastAsia="Times New Roman" w:hAnsi="Arial" w:cs="Arial"/>
          <w:sz w:val="20"/>
          <w:szCs w:val="20"/>
          <w:vertAlign w:val="superscript"/>
          <w:lang w:eastAsia="sl-SI"/>
        </w:rPr>
        <w:footnoteReference w:id="6"/>
      </w:r>
    </w:p>
    <w:p w14:paraId="50C1F4C5"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BD7F8B1" w14:textId="136F8158"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V okviru AQR neodvisni izvajalec presodi ustreznost razvrščanja terjatev banke, vrednotenja zavarovanj in posledično ustreznost oblikovanja oslabitev oziroma rezervacij, kar lahko vodi v zahtevo po dodatnih oslabitvah in rezervacijah, ki </w:t>
      </w:r>
      <w:r w:rsidR="0020745B">
        <w:rPr>
          <w:rFonts w:ascii="Arial" w:eastAsia="Times New Roman" w:hAnsi="Arial" w:cs="Arial"/>
          <w:sz w:val="20"/>
          <w:szCs w:val="20"/>
          <w:lang w:eastAsia="sl-SI"/>
        </w:rPr>
        <w:t>zmanjšujejo</w:t>
      </w:r>
      <w:r w:rsidR="0020745B"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kapital banke. Na tako ovrednotenem portfelju (kot rezultat izvedbe AQR) se v nadaljevanju izvedejo ST, ki dejansko pokažejo presežek/primanjkljaj kapitala, ki bi ga banka imela v primeru uresničitve posameznega scenarija (osnovnega oziroma neugodnega). Podlaga za oceno potrebne dokapitalizacije je vedno kapitalski primanjkljaj, ki bi ga banka imela po neugodnem scenariju in v zadnjem letu ST.</w:t>
      </w:r>
    </w:p>
    <w:p w14:paraId="676C70F2"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4635DB2A" w14:textId="503D15D6"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Banka Slovenije je za izvedbo ST po pristopu od spodaj navzgor (</w:t>
      </w:r>
      <w:r w:rsidR="001B6F97" w:rsidRPr="00773868">
        <w:rPr>
          <w:rFonts w:ascii="Arial" w:eastAsia="Times New Roman" w:hAnsi="Arial" w:cs="Arial"/>
          <w:i/>
          <w:sz w:val="20"/>
          <w:szCs w:val="20"/>
          <w:lang w:eastAsia="sl-SI"/>
        </w:rPr>
        <w:t>angleško</w:t>
      </w:r>
      <w:r w:rsidRPr="005E10A6">
        <w:rPr>
          <w:rFonts w:ascii="Arial" w:eastAsia="Times New Roman" w:hAnsi="Arial" w:cs="Arial"/>
          <w:sz w:val="20"/>
          <w:szCs w:val="20"/>
          <w:lang w:eastAsia="sl-SI"/>
        </w:rPr>
        <w:t>: »</w:t>
      </w:r>
      <w:proofErr w:type="spellStart"/>
      <w:r w:rsidRPr="005E10A6">
        <w:rPr>
          <w:rFonts w:ascii="Arial" w:eastAsia="Times New Roman" w:hAnsi="Arial" w:cs="Arial"/>
          <w:sz w:val="20"/>
          <w:szCs w:val="20"/>
          <w:lang w:eastAsia="sl-SI"/>
        </w:rPr>
        <w:t>bottom</w:t>
      </w:r>
      <w:proofErr w:type="spellEnd"/>
      <w:r w:rsidRPr="005E10A6">
        <w:rPr>
          <w:rFonts w:ascii="Arial" w:eastAsia="Times New Roman" w:hAnsi="Arial" w:cs="Arial"/>
          <w:sz w:val="20"/>
          <w:szCs w:val="20"/>
          <w:lang w:eastAsia="sl-SI"/>
        </w:rPr>
        <w:t xml:space="preserve"> up«) najela družbo Oliver </w:t>
      </w:r>
      <w:proofErr w:type="spellStart"/>
      <w:r w:rsidRPr="005E10A6">
        <w:rPr>
          <w:rFonts w:ascii="Arial" w:eastAsia="Times New Roman" w:hAnsi="Arial" w:cs="Arial"/>
          <w:sz w:val="20"/>
          <w:szCs w:val="20"/>
          <w:lang w:eastAsia="sl-SI"/>
        </w:rPr>
        <w:t>Wyman</w:t>
      </w:r>
      <w:proofErr w:type="spellEnd"/>
      <w:r w:rsidRPr="005E10A6">
        <w:rPr>
          <w:rFonts w:ascii="Arial" w:eastAsia="Times New Roman" w:hAnsi="Arial" w:cs="Arial"/>
          <w:sz w:val="20"/>
          <w:szCs w:val="20"/>
          <w:lang w:eastAsia="sl-SI"/>
        </w:rPr>
        <w:t>, za izvedbo AQR družbi Deloitte</w:t>
      </w:r>
      <w:r w:rsidRPr="005E10A6">
        <w:rPr>
          <w:rFonts w:ascii="Arial" w:eastAsia="Times New Roman" w:hAnsi="Arial" w:cs="Times New Roman"/>
          <w:sz w:val="20"/>
          <w:szCs w:val="24"/>
        </w:rPr>
        <w:t xml:space="preserve"> </w:t>
      </w:r>
      <w:r w:rsidRPr="005E10A6">
        <w:rPr>
          <w:rFonts w:ascii="Arial" w:eastAsia="Times New Roman" w:hAnsi="Arial" w:cs="Arial"/>
          <w:sz w:val="20"/>
          <w:szCs w:val="20"/>
          <w:lang w:eastAsia="sl-SI"/>
        </w:rPr>
        <w:t>svetovanje</w:t>
      </w:r>
      <w:r w:rsidR="0020745B">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d. o. o.</w:t>
      </w:r>
      <w:r w:rsidR="0020745B">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in Ernst</w:t>
      </w:r>
      <w:r w:rsidR="0020745B">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&amp;</w:t>
      </w:r>
      <w:r w:rsidR="0020745B">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Young</w:t>
      </w:r>
      <w:r w:rsidRPr="005E10A6">
        <w:rPr>
          <w:rFonts w:ascii="Arial" w:eastAsia="Times New Roman" w:hAnsi="Arial" w:cs="Times New Roman"/>
          <w:sz w:val="20"/>
          <w:szCs w:val="24"/>
        </w:rPr>
        <w:t xml:space="preserve"> </w:t>
      </w:r>
      <w:r w:rsidRPr="005E10A6">
        <w:rPr>
          <w:rFonts w:ascii="Arial" w:eastAsia="Times New Roman" w:hAnsi="Arial" w:cs="Arial"/>
          <w:sz w:val="20"/>
          <w:szCs w:val="20"/>
          <w:lang w:eastAsia="sl-SI"/>
        </w:rPr>
        <w:t>Svetovanje, d. o. o., za izvedbo ST po pristopu od zgoraj navzdol (</w:t>
      </w:r>
      <w:r w:rsidR="001B6F97" w:rsidRPr="00595494">
        <w:rPr>
          <w:rFonts w:ascii="Arial" w:eastAsia="Times New Roman" w:hAnsi="Arial" w:cs="Arial"/>
          <w:i/>
          <w:sz w:val="20"/>
          <w:szCs w:val="20"/>
          <w:lang w:eastAsia="sl-SI"/>
        </w:rPr>
        <w:t>angleško</w:t>
      </w:r>
      <w:r w:rsidRPr="005E10A6">
        <w:rPr>
          <w:rFonts w:ascii="Arial" w:eastAsia="Times New Roman" w:hAnsi="Arial" w:cs="Arial"/>
          <w:sz w:val="20"/>
          <w:szCs w:val="20"/>
          <w:lang w:eastAsia="sl-SI"/>
        </w:rPr>
        <w:t xml:space="preserve">: »top </w:t>
      </w:r>
      <w:proofErr w:type="spellStart"/>
      <w:r w:rsidRPr="005E10A6">
        <w:rPr>
          <w:rFonts w:ascii="Arial" w:eastAsia="Times New Roman" w:hAnsi="Arial" w:cs="Arial"/>
          <w:sz w:val="20"/>
          <w:szCs w:val="20"/>
          <w:lang w:eastAsia="sl-SI"/>
        </w:rPr>
        <w:t>down</w:t>
      </w:r>
      <w:proofErr w:type="spellEnd"/>
      <w:r w:rsidRPr="005E10A6">
        <w:rPr>
          <w:rFonts w:ascii="Arial" w:eastAsia="Times New Roman" w:hAnsi="Arial" w:cs="Arial"/>
          <w:sz w:val="20"/>
          <w:szCs w:val="20"/>
          <w:lang w:eastAsia="sl-SI"/>
        </w:rPr>
        <w:t xml:space="preserve">«) pa družbo Roland Berger, vrednotenje nepremičnin </w:t>
      </w:r>
      <w:r w:rsidR="0020745B">
        <w:rPr>
          <w:rFonts w:ascii="Arial" w:eastAsia="Times New Roman" w:hAnsi="Arial" w:cs="Arial"/>
          <w:sz w:val="20"/>
          <w:szCs w:val="20"/>
          <w:lang w:eastAsia="sl-SI"/>
        </w:rPr>
        <w:t xml:space="preserve">pa je </w:t>
      </w:r>
      <w:r w:rsidRPr="005E10A6">
        <w:rPr>
          <w:rFonts w:ascii="Arial" w:eastAsia="Times New Roman" w:hAnsi="Arial" w:cs="Arial"/>
          <w:sz w:val="20"/>
          <w:szCs w:val="20"/>
          <w:lang w:eastAsia="sl-SI"/>
        </w:rPr>
        <w:t>izvedlo več neodvisnih cenilcev vrednosti nepremičnin. Z najemom neodvisnih zunanjih specializiranih institucij je Banka Slovenije sledila zahtevam Evropske komisije in Sveta.</w:t>
      </w:r>
    </w:p>
    <w:p w14:paraId="1B25BFA3"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235A0D7" w14:textId="4D9DF058"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Za vsa področja, vključena v pregled, so bili usklajeni in dogovorjeni tudi t. i. pogoji izvedbe (</w:t>
      </w:r>
      <w:r w:rsidR="0020745B" w:rsidRPr="005E10A6">
        <w:rPr>
          <w:rFonts w:ascii="Arial" w:eastAsia="Times New Roman" w:hAnsi="Arial" w:cs="Arial"/>
          <w:i/>
          <w:sz w:val="20"/>
          <w:szCs w:val="20"/>
          <w:lang w:eastAsia="sl-SI"/>
        </w:rPr>
        <w:t xml:space="preserve">angleško: </w:t>
      </w:r>
      <w:proofErr w:type="spellStart"/>
      <w:r w:rsidRPr="00C11E59">
        <w:rPr>
          <w:rFonts w:ascii="Arial" w:eastAsia="Times New Roman" w:hAnsi="Arial" w:cs="Arial"/>
          <w:i/>
          <w:sz w:val="20"/>
          <w:szCs w:val="20"/>
          <w:lang w:eastAsia="sl-SI"/>
        </w:rPr>
        <w:t>Terms</w:t>
      </w:r>
      <w:proofErr w:type="spellEnd"/>
      <w:r w:rsidRPr="00C11E59">
        <w:rPr>
          <w:rFonts w:ascii="Arial" w:eastAsia="Times New Roman" w:hAnsi="Arial" w:cs="Arial"/>
          <w:i/>
          <w:sz w:val="20"/>
          <w:szCs w:val="20"/>
          <w:lang w:eastAsia="sl-SI"/>
        </w:rPr>
        <w:t xml:space="preserve"> </w:t>
      </w:r>
      <w:proofErr w:type="spellStart"/>
      <w:r w:rsidRPr="00C11E59">
        <w:rPr>
          <w:rFonts w:ascii="Arial" w:eastAsia="Times New Roman" w:hAnsi="Arial" w:cs="Arial"/>
          <w:i/>
          <w:sz w:val="20"/>
          <w:szCs w:val="20"/>
          <w:lang w:eastAsia="sl-SI"/>
        </w:rPr>
        <w:t>of</w:t>
      </w:r>
      <w:proofErr w:type="spellEnd"/>
      <w:r w:rsidRPr="00C11E59">
        <w:rPr>
          <w:rFonts w:ascii="Arial" w:eastAsia="Times New Roman" w:hAnsi="Arial" w:cs="Arial"/>
          <w:i/>
          <w:sz w:val="20"/>
          <w:szCs w:val="20"/>
          <w:lang w:eastAsia="sl-SI"/>
        </w:rPr>
        <w:t xml:space="preserve"> Reference</w:t>
      </w:r>
      <w:r w:rsidRPr="005E10A6">
        <w:rPr>
          <w:rFonts w:ascii="Arial" w:eastAsia="Times New Roman" w:hAnsi="Arial" w:cs="Arial"/>
          <w:sz w:val="20"/>
          <w:szCs w:val="20"/>
          <w:lang w:eastAsia="sl-SI"/>
        </w:rPr>
        <w:t>), ki opredeljujejo obseg in način izvedbe posameznega dela in so sestavni del pogodbe s posameznim izvajalcem.</w:t>
      </w:r>
    </w:p>
    <w:p w14:paraId="2E681CAB"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B208750"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Izvedbo skrbnega pregleda je koordiniral in nadzoroval usmerjevalni odbor (</w:t>
      </w:r>
      <w:r w:rsidRPr="005E10A6">
        <w:rPr>
          <w:rFonts w:ascii="Arial" w:eastAsia="Times New Roman" w:hAnsi="Arial" w:cs="Arial"/>
          <w:i/>
          <w:sz w:val="20"/>
          <w:szCs w:val="20"/>
          <w:lang w:eastAsia="sl-SI"/>
        </w:rPr>
        <w:t xml:space="preserve">angleško: </w:t>
      </w:r>
      <w:proofErr w:type="spellStart"/>
      <w:r w:rsidRPr="005E10A6">
        <w:rPr>
          <w:rFonts w:ascii="Arial" w:eastAsia="Times New Roman" w:hAnsi="Arial" w:cs="Arial"/>
          <w:i/>
          <w:sz w:val="20"/>
          <w:szCs w:val="20"/>
          <w:lang w:eastAsia="sl-SI"/>
        </w:rPr>
        <w:t>Steering</w:t>
      </w:r>
      <w:proofErr w:type="spellEnd"/>
      <w:r w:rsidRPr="005E10A6">
        <w:rPr>
          <w:rFonts w:ascii="Arial" w:eastAsia="Times New Roman" w:hAnsi="Arial" w:cs="Arial"/>
          <w:i/>
          <w:sz w:val="20"/>
          <w:szCs w:val="20"/>
          <w:lang w:eastAsia="sl-SI"/>
        </w:rPr>
        <w:t xml:space="preserve"> </w:t>
      </w:r>
      <w:proofErr w:type="spellStart"/>
      <w:r w:rsidRPr="005E10A6">
        <w:rPr>
          <w:rFonts w:ascii="Arial" w:eastAsia="Times New Roman" w:hAnsi="Arial" w:cs="Arial"/>
          <w:i/>
          <w:sz w:val="20"/>
          <w:szCs w:val="20"/>
          <w:lang w:eastAsia="sl-SI"/>
        </w:rPr>
        <w:t>Committee</w:t>
      </w:r>
      <w:proofErr w:type="spellEnd"/>
      <w:r w:rsidRPr="005E10A6">
        <w:rPr>
          <w:rFonts w:ascii="Arial" w:eastAsia="Times New Roman" w:hAnsi="Arial" w:cs="Arial"/>
          <w:sz w:val="20"/>
          <w:szCs w:val="20"/>
          <w:lang w:eastAsia="sl-SI"/>
        </w:rPr>
        <w:t xml:space="preserve">), ki so ga sestavljali Banka Slovenije, Ministrstvo za finance, Evropska komisija (DG </w:t>
      </w:r>
      <w:proofErr w:type="spellStart"/>
      <w:r w:rsidRPr="005E10A6">
        <w:rPr>
          <w:rFonts w:ascii="Arial" w:eastAsia="Times New Roman" w:hAnsi="Arial" w:cs="Arial"/>
          <w:sz w:val="20"/>
          <w:szCs w:val="20"/>
          <w:lang w:eastAsia="sl-SI"/>
        </w:rPr>
        <w:t>Comp</w:t>
      </w:r>
      <w:proofErr w:type="spellEnd"/>
      <w:r w:rsidRPr="005E10A6">
        <w:rPr>
          <w:rFonts w:ascii="Arial" w:eastAsia="Times New Roman" w:hAnsi="Arial" w:cs="Arial"/>
          <w:sz w:val="20"/>
          <w:szCs w:val="20"/>
          <w:lang w:eastAsia="sl-SI"/>
        </w:rPr>
        <w:t xml:space="preserve"> in DG FIN), ECB in Evropski bančni organ. Metodologijo izvedbe ST sta določila ECB in Evropski bančni organ.</w:t>
      </w:r>
    </w:p>
    <w:p w14:paraId="59F3F4EF"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7F084BD0" w14:textId="10BF7E85"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Predmet AQR so bili preverjanje popolnosti in celovitosti podatkov, pregled posameznih kreditov in vrednosti zavarovanj ter ugotavljanje primanjkljaja oslabitev. Izsledki AQR so bili podlaga </w:t>
      </w:r>
      <w:r w:rsidR="002E10E3" w:rsidRPr="005E10A6">
        <w:rPr>
          <w:rFonts w:ascii="Arial" w:eastAsia="Times New Roman" w:hAnsi="Arial" w:cs="Arial"/>
          <w:sz w:val="20"/>
          <w:szCs w:val="20"/>
          <w:lang w:eastAsia="sl-SI"/>
        </w:rPr>
        <w:t xml:space="preserve">tudi </w:t>
      </w:r>
      <w:r w:rsidRPr="005E10A6">
        <w:rPr>
          <w:rFonts w:ascii="Arial" w:eastAsia="Times New Roman" w:hAnsi="Arial" w:cs="Arial"/>
          <w:sz w:val="20"/>
          <w:szCs w:val="20"/>
          <w:lang w:eastAsia="sl-SI"/>
        </w:rPr>
        <w:t>za ST</w:t>
      </w:r>
      <w:r w:rsidR="002E10E3" w:rsidRPr="002E10E3">
        <w:t xml:space="preserve"> </w:t>
      </w:r>
      <w:r w:rsidR="002E10E3" w:rsidRPr="002E10E3">
        <w:rPr>
          <w:rFonts w:ascii="Arial" w:eastAsia="Times New Roman" w:hAnsi="Arial" w:cs="Arial"/>
          <w:sz w:val="20"/>
          <w:szCs w:val="20"/>
          <w:lang w:eastAsia="sl-SI"/>
        </w:rPr>
        <w:t>od spodaj navzgor</w:t>
      </w:r>
      <w:r w:rsidRPr="002E10E3">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Cilj izvedbe ST je bila ocena kapitalskega primanjkljaja/presežka posameznih bank v razmerah osnovnega in neugodnega scenarija za triletno projekcijsko obdobje 2013–2015. Predvidene scenarije so določili:</w:t>
      </w:r>
    </w:p>
    <w:p w14:paraId="7C516657" w14:textId="1D656DB7" w:rsidR="005E10A6" w:rsidRPr="005E10A6" w:rsidRDefault="005E10A6" w:rsidP="00C11E59">
      <w:pPr>
        <w:numPr>
          <w:ilvl w:val="0"/>
          <w:numId w:val="40"/>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za osnovni scenarij spomladanska napoved </w:t>
      </w:r>
      <w:r w:rsidR="002E10E3" w:rsidRPr="005E10A6">
        <w:rPr>
          <w:rFonts w:ascii="Arial" w:eastAsia="Times New Roman" w:hAnsi="Arial" w:cs="Arial"/>
          <w:sz w:val="20"/>
          <w:szCs w:val="20"/>
          <w:lang w:eastAsia="sl-SI"/>
        </w:rPr>
        <w:t xml:space="preserve">Evropske komisije </w:t>
      </w:r>
      <w:r w:rsidR="002E10E3">
        <w:rPr>
          <w:rFonts w:ascii="Arial" w:eastAsia="Times New Roman" w:hAnsi="Arial" w:cs="Arial"/>
          <w:sz w:val="20"/>
          <w:szCs w:val="20"/>
          <w:lang w:eastAsia="sl-SI"/>
        </w:rPr>
        <w:t xml:space="preserve">glede </w:t>
      </w:r>
      <w:r w:rsidRPr="005E10A6">
        <w:rPr>
          <w:rFonts w:ascii="Arial" w:eastAsia="Times New Roman" w:hAnsi="Arial" w:cs="Arial"/>
          <w:sz w:val="20"/>
          <w:szCs w:val="20"/>
          <w:lang w:eastAsia="sl-SI"/>
        </w:rPr>
        <w:t>makroekonomskih gibanj, popravljena navzdol na podlagi makroekonomskih podatkov za prvo četrtletje leta 2013;</w:t>
      </w:r>
    </w:p>
    <w:p w14:paraId="59D01A81" w14:textId="77777777" w:rsidR="005E10A6" w:rsidRPr="005E10A6" w:rsidRDefault="005E10A6" w:rsidP="00C11E59">
      <w:pPr>
        <w:numPr>
          <w:ilvl w:val="0"/>
          <w:numId w:val="40"/>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za neugodni scenarij ECB in Evropski odbor za sistemska tveganja.</w:t>
      </w:r>
    </w:p>
    <w:p w14:paraId="1F95AD4B"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4C25D556" w14:textId="572ED534"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S ST </w:t>
      </w:r>
      <w:r w:rsidR="002E10E3" w:rsidRPr="002E10E3">
        <w:rPr>
          <w:rFonts w:ascii="Arial" w:eastAsia="Times New Roman" w:hAnsi="Arial" w:cs="Arial"/>
          <w:sz w:val="20"/>
          <w:szCs w:val="20"/>
          <w:lang w:eastAsia="sl-SI"/>
        </w:rPr>
        <w:t xml:space="preserve">od spodaj navzgor </w:t>
      </w:r>
      <w:r w:rsidRPr="005E10A6">
        <w:rPr>
          <w:rFonts w:ascii="Arial" w:eastAsia="Times New Roman" w:hAnsi="Arial" w:cs="Arial"/>
          <w:sz w:val="20"/>
          <w:szCs w:val="20"/>
          <w:lang w:eastAsia="sl-SI"/>
        </w:rPr>
        <w:t>se je izračunal primanjkljaj/presežek kapitala za sodelujoče institucije po vsakem makroekonomskem scenariju ob izpolnjevanju minimalno zahtevanega količnika najkakovostnejšega temeljnega kapitala (</w:t>
      </w:r>
      <w:r w:rsidR="002E10E3" w:rsidRPr="00C11E59">
        <w:rPr>
          <w:rFonts w:ascii="Arial" w:eastAsia="Times New Roman" w:hAnsi="Arial" w:cs="Arial"/>
          <w:i/>
          <w:sz w:val="20"/>
          <w:szCs w:val="20"/>
          <w:lang w:eastAsia="sl-SI"/>
        </w:rPr>
        <w:t xml:space="preserve">angleško: </w:t>
      </w:r>
      <w:proofErr w:type="spellStart"/>
      <w:r w:rsidRPr="00C11E59">
        <w:rPr>
          <w:rFonts w:ascii="Arial" w:eastAsia="Times New Roman" w:hAnsi="Arial" w:cs="Arial"/>
          <w:i/>
          <w:sz w:val="20"/>
          <w:szCs w:val="20"/>
          <w:lang w:eastAsia="sl-SI"/>
        </w:rPr>
        <w:t>Core</w:t>
      </w:r>
      <w:proofErr w:type="spellEnd"/>
      <w:r w:rsidRPr="00C11E59">
        <w:rPr>
          <w:rFonts w:ascii="Arial" w:eastAsia="Times New Roman" w:hAnsi="Arial" w:cs="Arial"/>
          <w:i/>
          <w:sz w:val="20"/>
          <w:szCs w:val="20"/>
          <w:lang w:eastAsia="sl-SI"/>
        </w:rPr>
        <w:t xml:space="preserve"> </w:t>
      </w:r>
      <w:proofErr w:type="spellStart"/>
      <w:r w:rsidRPr="00C11E59">
        <w:rPr>
          <w:rFonts w:ascii="Arial" w:eastAsia="Times New Roman" w:hAnsi="Arial" w:cs="Arial"/>
          <w:i/>
          <w:sz w:val="20"/>
          <w:szCs w:val="20"/>
          <w:lang w:eastAsia="sl-SI"/>
        </w:rPr>
        <w:t>Tier</w:t>
      </w:r>
      <w:proofErr w:type="spellEnd"/>
      <w:r w:rsidRPr="00C11E59">
        <w:rPr>
          <w:rFonts w:ascii="Arial" w:eastAsia="Times New Roman" w:hAnsi="Arial" w:cs="Arial"/>
          <w:i/>
          <w:sz w:val="20"/>
          <w:szCs w:val="20"/>
          <w:lang w:eastAsia="sl-SI"/>
        </w:rPr>
        <w:t xml:space="preserve"> 1</w:t>
      </w:r>
      <w:r w:rsidRPr="005E10A6">
        <w:rPr>
          <w:rFonts w:ascii="Arial" w:eastAsia="Times New Roman" w:hAnsi="Arial" w:cs="Arial"/>
          <w:sz w:val="20"/>
          <w:szCs w:val="20"/>
          <w:lang w:eastAsia="sl-SI"/>
        </w:rPr>
        <w:t>) v višini 9 % po osnovnem in 6 % po neugodnem scenariju.</w:t>
      </w:r>
    </w:p>
    <w:p w14:paraId="62761BD5"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816A12E" w14:textId="3AB60FEC"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Izhodišče za izvedbo ST </w:t>
      </w:r>
      <w:r w:rsidR="002E10E3" w:rsidRPr="002E10E3">
        <w:rPr>
          <w:rFonts w:ascii="Arial" w:eastAsia="Times New Roman" w:hAnsi="Arial" w:cs="Arial"/>
          <w:sz w:val="20"/>
          <w:szCs w:val="20"/>
          <w:lang w:eastAsia="sl-SI"/>
        </w:rPr>
        <w:t xml:space="preserve">od spodaj navzgor </w:t>
      </w:r>
      <w:r w:rsidRPr="005E10A6">
        <w:rPr>
          <w:rFonts w:ascii="Arial" w:eastAsia="Times New Roman" w:hAnsi="Arial" w:cs="Arial"/>
          <w:sz w:val="20"/>
          <w:szCs w:val="20"/>
          <w:lang w:eastAsia="sl-SI"/>
        </w:rPr>
        <w:t xml:space="preserve">so bili razdrobljeni podatki o posameznih postavkah bilance stanja posamezne banke ob koncu leta 2012, pri čemer se je pred osnovnimi dejavnostmi ST izvedel še AQR, ki se je osredotočil zlasti na pregled sredstev glede značilnosti tveganja, kreditne sposobnosti dolžnikov in dejanske ekonomske vrednosti zavarovanja, npr. nepremičnin. </w:t>
      </w:r>
    </w:p>
    <w:p w14:paraId="473243A4"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E59D3ED" w14:textId="758D9704"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Izvajalec ST je za izdelavo čim </w:t>
      </w:r>
      <w:r w:rsidR="00FD33D5">
        <w:rPr>
          <w:rFonts w:ascii="Arial" w:eastAsia="Times New Roman" w:hAnsi="Arial" w:cs="Arial"/>
          <w:sz w:val="20"/>
          <w:szCs w:val="20"/>
          <w:lang w:eastAsia="sl-SI"/>
        </w:rPr>
        <w:t xml:space="preserve">bolj </w:t>
      </w:r>
      <w:r w:rsidRPr="005E10A6">
        <w:rPr>
          <w:rFonts w:ascii="Arial" w:eastAsia="Times New Roman" w:hAnsi="Arial" w:cs="Arial"/>
          <w:sz w:val="20"/>
          <w:szCs w:val="20"/>
          <w:lang w:eastAsia="sl-SI"/>
        </w:rPr>
        <w:t xml:space="preserve">zanesljivih napovedi primanjkljaja kapitala sodelujočih institucij po vsakem od obeh scenarijev uporabil podatke, pridobljene z AQR. </w:t>
      </w:r>
    </w:p>
    <w:p w14:paraId="072413C7"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E176355"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Za potrebe AQR so izvajalci AQR (med drugim) zbirali in pregledovali posamezne kreditne mape in ocenili nepremičnine, s katerimi so bili krediti zavarovani.</w:t>
      </w:r>
    </w:p>
    <w:p w14:paraId="324A6389"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AD94653" w14:textId="43359892"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Pri pregledu kreditnih map so </w:t>
      </w:r>
      <w:r w:rsidR="00FD33D5" w:rsidRPr="005E10A6">
        <w:rPr>
          <w:rFonts w:ascii="Arial" w:eastAsia="Times New Roman" w:hAnsi="Arial" w:cs="Arial"/>
          <w:sz w:val="20"/>
          <w:szCs w:val="20"/>
          <w:lang w:eastAsia="sl-SI"/>
        </w:rPr>
        <w:t xml:space="preserve">morali </w:t>
      </w:r>
      <w:r w:rsidRPr="005E10A6">
        <w:rPr>
          <w:rFonts w:ascii="Arial" w:eastAsia="Times New Roman" w:hAnsi="Arial" w:cs="Arial"/>
          <w:sz w:val="20"/>
          <w:szCs w:val="20"/>
          <w:lang w:eastAsia="sl-SI"/>
        </w:rPr>
        <w:t xml:space="preserve">izvajalci zagotoviti, da so bili podatki o danih kreditih ne glede na banko, iz katere so izhajali podatki, obravnavani enako. Tako </w:t>
      </w:r>
      <w:r w:rsidR="00FD33D5">
        <w:rPr>
          <w:rFonts w:ascii="Arial" w:eastAsia="Times New Roman" w:hAnsi="Arial" w:cs="Arial"/>
          <w:sz w:val="20"/>
          <w:szCs w:val="20"/>
          <w:lang w:eastAsia="sl-SI"/>
        </w:rPr>
        <w:t>so bili</w:t>
      </w:r>
      <w:r w:rsidR="00FD33D5"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v okviru pregleda kreditnih map </w:t>
      </w:r>
      <w:r w:rsidR="00FD33D5">
        <w:rPr>
          <w:rFonts w:ascii="Arial" w:eastAsia="Times New Roman" w:hAnsi="Arial" w:cs="Arial"/>
          <w:sz w:val="20"/>
          <w:szCs w:val="20"/>
          <w:lang w:eastAsia="sl-SI"/>
        </w:rPr>
        <w:t>izvedeni</w:t>
      </w:r>
      <w:r w:rsidRPr="005E10A6">
        <w:rPr>
          <w:rFonts w:ascii="Arial" w:eastAsia="Times New Roman" w:hAnsi="Arial" w:cs="Arial"/>
          <w:sz w:val="20"/>
          <w:szCs w:val="20"/>
          <w:lang w:eastAsia="sl-SI"/>
        </w:rPr>
        <w:t xml:space="preserve"> popravk</w:t>
      </w:r>
      <w:r w:rsidR="00FD33D5">
        <w:rPr>
          <w:rFonts w:ascii="Arial" w:eastAsia="Times New Roman" w:hAnsi="Arial" w:cs="Arial"/>
          <w:sz w:val="20"/>
          <w:szCs w:val="20"/>
          <w:lang w:eastAsia="sl-SI"/>
        </w:rPr>
        <w:t>i</w:t>
      </w:r>
      <w:r w:rsidRPr="005E10A6">
        <w:rPr>
          <w:rFonts w:ascii="Arial" w:eastAsia="Times New Roman" w:hAnsi="Arial" w:cs="Arial"/>
          <w:sz w:val="20"/>
          <w:szCs w:val="20"/>
          <w:lang w:eastAsia="sl-SI"/>
        </w:rPr>
        <w:t xml:space="preserve"> pri razvrstitvi kreditov. Rezultati pregleda kreditnih map so pokazali, da so bile za to, da bi podatki izražali ustrezne pogodbene podlage, potrebne </w:t>
      </w:r>
      <w:r w:rsidR="00FD33D5">
        <w:rPr>
          <w:rFonts w:ascii="Arial" w:eastAsia="Times New Roman" w:hAnsi="Arial" w:cs="Arial"/>
          <w:sz w:val="20"/>
          <w:szCs w:val="20"/>
          <w:lang w:eastAsia="sl-SI"/>
        </w:rPr>
        <w:t>precejšnje</w:t>
      </w:r>
      <w:r w:rsidR="00FD33D5"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prilagoditve podatkov. </w:t>
      </w:r>
      <w:proofErr w:type="spellStart"/>
      <w:r w:rsidRPr="005E10A6">
        <w:rPr>
          <w:rFonts w:ascii="Arial" w:eastAsia="Times New Roman" w:hAnsi="Arial" w:cs="Arial"/>
          <w:sz w:val="20"/>
          <w:szCs w:val="20"/>
          <w:lang w:eastAsia="sl-SI"/>
        </w:rPr>
        <w:t>Prerazvrščeni</w:t>
      </w:r>
      <w:proofErr w:type="spellEnd"/>
      <w:r w:rsidRPr="005E10A6">
        <w:rPr>
          <w:rFonts w:ascii="Arial" w:eastAsia="Times New Roman" w:hAnsi="Arial" w:cs="Arial"/>
          <w:sz w:val="20"/>
          <w:szCs w:val="20"/>
          <w:lang w:eastAsia="sl-SI"/>
        </w:rPr>
        <w:t xml:space="preserve">, po posameznih delih porazdeljeni podatki so bili uporabljeni kot vhodni podatki za ST </w:t>
      </w:r>
      <w:r w:rsidR="002E10E3">
        <w:rPr>
          <w:rFonts w:ascii="Arial" w:eastAsia="Times New Roman" w:hAnsi="Arial" w:cs="Arial"/>
          <w:sz w:val="20"/>
          <w:szCs w:val="20"/>
          <w:lang w:eastAsia="sl-SI"/>
        </w:rPr>
        <w:t>od spodaj navzgor</w:t>
      </w:r>
      <w:r w:rsidRPr="005E10A6">
        <w:rPr>
          <w:rFonts w:ascii="Arial" w:eastAsia="Times New Roman" w:hAnsi="Arial" w:cs="Arial"/>
          <w:sz w:val="20"/>
          <w:szCs w:val="20"/>
          <w:lang w:eastAsia="sl-SI"/>
        </w:rPr>
        <w:t>.</w:t>
      </w:r>
    </w:p>
    <w:p w14:paraId="2C6BC9E7"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E2D5E30" w14:textId="7A2AEA68"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Podatki, pridobljeni v okviru AQR, so bili nato uporabljeni v okviru ST ob upoštevanju </w:t>
      </w:r>
      <w:r w:rsidR="00FD33D5">
        <w:rPr>
          <w:rFonts w:ascii="Arial" w:eastAsia="Times New Roman" w:hAnsi="Arial" w:cs="Arial"/>
          <w:sz w:val="20"/>
          <w:szCs w:val="20"/>
          <w:lang w:eastAsia="sl-SI"/>
        </w:rPr>
        <w:t>v nadaljevanju</w:t>
      </w:r>
      <w:r w:rsidR="00FD33D5"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navedenih ključnih korakov:</w:t>
      </w:r>
    </w:p>
    <w:p w14:paraId="6D8324E9"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B2BF7CD" w14:textId="64A79EF6"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 </w:t>
      </w:r>
      <w:r w:rsidR="00FD33D5">
        <w:rPr>
          <w:rFonts w:ascii="Arial" w:eastAsia="Times New Roman" w:hAnsi="Arial" w:cs="Arial"/>
          <w:sz w:val="20"/>
          <w:szCs w:val="20"/>
          <w:lang w:eastAsia="sl-SI"/>
        </w:rPr>
        <w:t>n</w:t>
      </w:r>
      <w:r w:rsidRPr="005E10A6">
        <w:rPr>
          <w:rFonts w:ascii="Arial" w:eastAsia="Times New Roman" w:hAnsi="Arial" w:cs="Arial"/>
          <w:sz w:val="20"/>
          <w:szCs w:val="20"/>
          <w:lang w:eastAsia="sl-SI"/>
        </w:rPr>
        <w:t xml:space="preserve">apoved ekonomske izgube: napoved </w:t>
      </w:r>
      <w:r w:rsidR="00FD33D5">
        <w:rPr>
          <w:rFonts w:ascii="Arial" w:eastAsia="Times New Roman" w:hAnsi="Arial" w:cs="Arial"/>
          <w:sz w:val="20"/>
          <w:szCs w:val="20"/>
          <w:lang w:eastAsia="sl-SI"/>
        </w:rPr>
        <w:t>te</w:t>
      </w:r>
      <w:r w:rsidR="00FD33D5"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izgube na podlagi osnovnega in neugodnega scenarija so sestavljali:</w:t>
      </w:r>
    </w:p>
    <w:p w14:paraId="40CE68BC" w14:textId="0D8A3AF5" w:rsidR="005E10A6" w:rsidRPr="005E10A6" w:rsidRDefault="005E10A6" w:rsidP="002E10E3">
      <w:pPr>
        <w:numPr>
          <w:ilvl w:val="0"/>
          <w:numId w:val="22"/>
        </w:num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napoved verjetnosti neplačila na ravni posojil po pristopu </w:t>
      </w:r>
      <w:r w:rsidR="002E10E3" w:rsidRPr="002E10E3">
        <w:rPr>
          <w:rFonts w:ascii="Arial" w:eastAsia="Times New Roman" w:hAnsi="Arial" w:cs="Arial"/>
          <w:sz w:val="20"/>
          <w:szCs w:val="20"/>
          <w:lang w:eastAsia="sl-SI"/>
        </w:rPr>
        <w:t xml:space="preserve">od spodaj navzgor </w:t>
      </w:r>
      <w:r w:rsidRPr="005E10A6">
        <w:rPr>
          <w:rFonts w:ascii="Arial" w:eastAsia="Times New Roman" w:hAnsi="Arial" w:cs="Arial"/>
          <w:sz w:val="20"/>
          <w:szCs w:val="20"/>
          <w:lang w:eastAsia="sl-SI"/>
        </w:rPr>
        <w:t>za donosna posojila na podlagi podatkov o preteklih stopnjah neplačil in makroekonomskih scenarijev, ki jih je pripravil usmerjevalni odbor;</w:t>
      </w:r>
    </w:p>
    <w:p w14:paraId="4994D867" w14:textId="0B047896" w:rsidR="005E10A6" w:rsidRPr="005E10A6" w:rsidRDefault="005E10A6" w:rsidP="005E10A6">
      <w:pPr>
        <w:numPr>
          <w:ilvl w:val="0"/>
          <w:numId w:val="22"/>
        </w:num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posamična ocena predvidenega deleža ozdravljenih nedonosnih posojil (tj. v kolikšnem obsegu nedonosna posojila spet postanejo donosna), na podlagi </w:t>
      </w:r>
      <w:r w:rsidR="00FD33D5">
        <w:rPr>
          <w:rFonts w:ascii="Arial" w:eastAsia="Times New Roman" w:hAnsi="Arial" w:cs="Arial"/>
          <w:sz w:val="20"/>
          <w:szCs w:val="20"/>
          <w:lang w:eastAsia="sl-SI"/>
        </w:rPr>
        <w:t>preteklih</w:t>
      </w:r>
      <w:r w:rsidR="00FD33D5"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podatkov, ki so jih predložile sodelujoče institucije;</w:t>
      </w:r>
    </w:p>
    <w:p w14:paraId="6E3EB4AB" w14:textId="77777777" w:rsidR="005E10A6" w:rsidRPr="005E10A6" w:rsidRDefault="005E10A6" w:rsidP="005E10A6">
      <w:pPr>
        <w:numPr>
          <w:ilvl w:val="0"/>
          <w:numId w:val="22"/>
        </w:num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neodvisen pregled ocen vrednosti zavarovanj z nepremičninami na podlagi vzorcev posojil, ki so jih ocenili cenilci nepremičnin, in napovedi, temelječih na indeksih cen nepremičnin;</w:t>
      </w:r>
    </w:p>
    <w:p w14:paraId="76A5E85F" w14:textId="4592D315" w:rsidR="005E10A6" w:rsidRPr="005E10A6" w:rsidRDefault="005E10A6" w:rsidP="005E10A6">
      <w:pPr>
        <w:numPr>
          <w:ilvl w:val="0"/>
          <w:numId w:val="22"/>
        </w:num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ocena finančnih zavarovanj z uporabo določenih odbitkov glede na vrsto zavarovanja in napoved na podlagi informacij s finančnih trgov</w:t>
      </w:r>
      <w:r w:rsidR="00FD33D5">
        <w:rPr>
          <w:rFonts w:ascii="Arial" w:eastAsia="Times New Roman" w:hAnsi="Arial" w:cs="Arial"/>
          <w:sz w:val="20"/>
          <w:szCs w:val="20"/>
          <w:lang w:eastAsia="sl-SI"/>
        </w:rPr>
        <w:t>;</w:t>
      </w:r>
    </w:p>
    <w:p w14:paraId="55D08636"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BB9AFA4" w14:textId="6947ACED"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 </w:t>
      </w:r>
      <w:r w:rsidR="00FD33D5">
        <w:rPr>
          <w:rFonts w:ascii="Arial" w:eastAsia="Times New Roman" w:hAnsi="Arial" w:cs="Arial"/>
          <w:sz w:val="20"/>
          <w:szCs w:val="20"/>
          <w:lang w:eastAsia="sl-SI"/>
        </w:rPr>
        <w:t>n</w:t>
      </w:r>
      <w:r w:rsidRPr="005E10A6">
        <w:rPr>
          <w:rFonts w:ascii="Arial" w:eastAsia="Times New Roman" w:hAnsi="Arial" w:cs="Arial"/>
          <w:sz w:val="20"/>
          <w:szCs w:val="20"/>
          <w:lang w:eastAsia="sl-SI"/>
        </w:rPr>
        <w:t xml:space="preserve">apoved absorpcijske sposobnosti za pokrivanje izgub: napovedi </w:t>
      </w:r>
      <w:r w:rsidR="00FD33D5">
        <w:rPr>
          <w:rFonts w:ascii="Arial" w:eastAsia="Times New Roman" w:hAnsi="Arial" w:cs="Arial"/>
          <w:sz w:val="20"/>
          <w:szCs w:val="20"/>
          <w:lang w:eastAsia="sl-SI"/>
        </w:rPr>
        <w:t>te</w:t>
      </w:r>
      <w:r w:rsidR="00FD33D5"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sposobnosti posameznih sodelujočih institucij so upoštevale:</w:t>
      </w:r>
    </w:p>
    <w:p w14:paraId="5D94013D" w14:textId="1417183B" w:rsidR="005E10A6" w:rsidRPr="005E10A6" w:rsidRDefault="005E10A6" w:rsidP="002E10E3">
      <w:pPr>
        <w:numPr>
          <w:ilvl w:val="0"/>
          <w:numId w:val="23"/>
        </w:num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višino rezervacij za izgube pri posojilih, oblikovanih ob koncu leta 2012, </w:t>
      </w:r>
      <w:r w:rsidR="00FD33D5">
        <w:rPr>
          <w:rFonts w:ascii="Arial" w:eastAsia="Times New Roman" w:hAnsi="Arial" w:cs="Arial"/>
          <w:sz w:val="20"/>
          <w:szCs w:val="20"/>
          <w:lang w:eastAsia="sl-SI"/>
        </w:rPr>
        <w:t xml:space="preserve">ob </w:t>
      </w:r>
      <w:r w:rsidRPr="005E10A6">
        <w:rPr>
          <w:rFonts w:ascii="Arial" w:eastAsia="Times New Roman" w:hAnsi="Arial" w:cs="Arial"/>
          <w:sz w:val="20"/>
          <w:szCs w:val="20"/>
          <w:lang w:eastAsia="sl-SI"/>
        </w:rPr>
        <w:t>upošteva</w:t>
      </w:r>
      <w:r w:rsidR="00FD33D5">
        <w:rPr>
          <w:rFonts w:ascii="Arial" w:eastAsia="Times New Roman" w:hAnsi="Arial" w:cs="Arial"/>
          <w:sz w:val="20"/>
          <w:szCs w:val="20"/>
          <w:lang w:eastAsia="sl-SI"/>
        </w:rPr>
        <w:t>nju</w:t>
      </w:r>
      <w:r w:rsidRPr="005E10A6">
        <w:rPr>
          <w:rFonts w:ascii="Arial" w:eastAsia="Times New Roman" w:hAnsi="Arial" w:cs="Arial"/>
          <w:sz w:val="20"/>
          <w:szCs w:val="20"/>
          <w:lang w:eastAsia="sl-SI"/>
        </w:rPr>
        <w:t xml:space="preserve"> še zlasti rezervacije glede na obseg opazovanega kreditnega portfelja, za katerega je izvajalec ST </w:t>
      </w:r>
      <w:r w:rsidR="002E10E3" w:rsidRPr="002E10E3">
        <w:rPr>
          <w:rFonts w:ascii="Arial" w:eastAsia="Times New Roman" w:hAnsi="Arial" w:cs="Arial"/>
          <w:sz w:val="20"/>
          <w:szCs w:val="20"/>
          <w:lang w:eastAsia="sl-SI"/>
        </w:rPr>
        <w:t xml:space="preserve">od spodaj navzgor </w:t>
      </w:r>
      <w:r w:rsidRPr="005E10A6">
        <w:rPr>
          <w:rFonts w:ascii="Arial" w:eastAsia="Times New Roman" w:hAnsi="Arial" w:cs="Arial"/>
          <w:sz w:val="20"/>
          <w:szCs w:val="20"/>
          <w:lang w:eastAsia="sl-SI"/>
        </w:rPr>
        <w:t>napovedal izgube (posebne rezervacije za nedonosna posojila, posebne/skupinske rezervacije za donosna posojila);</w:t>
      </w:r>
    </w:p>
    <w:p w14:paraId="12007920" w14:textId="77777777" w:rsidR="005E10A6" w:rsidRPr="005E10A6" w:rsidRDefault="005E10A6" w:rsidP="005E10A6">
      <w:pPr>
        <w:numPr>
          <w:ilvl w:val="0"/>
          <w:numId w:val="23"/>
        </w:num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napoved prihodnje sposobnosti ustvarjanja dobička sodelujočih institucij – dobiček pred oblikovanjem oslabitev oziroma rezervacij ter davki za slovenske in tuje družbe;</w:t>
      </w:r>
    </w:p>
    <w:p w14:paraId="37336CAF" w14:textId="66EE843F" w:rsidR="005E10A6" w:rsidRPr="005E10A6" w:rsidRDefault="005E10A6" w:rsidP="005E10A6">
      <w:pPr>
        <w:numPr>
          <w:ilvl w:val="0"/>
          <w:numId w:val="23"/>
        </w:num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raven začetnega kapitala za sodelujoče institucije, katerih obseg kapitala presega minimalne zahteve po izvedenem ST (9 % po osnovnem scenariju in 6 % po neugodnem scenariju z uporabo standardnega merila najkakovostnejšega temeljnega kapitala (</w:t>
      </w:r>
      <w:r w:rsidR="00FD33D5" w:rsidRPr="00BA0E1A">
        <w:rPr>
          <w:rFonts w:ascii="Arial" w:eastAsia="Times New Roman" w:hAnsi="Arial" w:cs="Arial"/>
          <w:i/>
          <w:sz w:val="20"/>
          <w:szCs w:val="20"/>
          <w:lang w:eastAsia="sl-SI"/>
        </w:rPr>
        <w:t xml:space="preserve">angleško: </w:t>
      </w:r>
      <w:proofErr w:type="spellStart"/>
      <w:r w:rsidRPr="00BA0E1A">
        <w:rPr>
          <w:rFonts w:ascii="Arial" w:eastAsia="Times New Roman" w:hAnsi="Arial" w:cs="Arial"/>
          <w:i/>
          <w:sz w:val="20"/>
          <w:szCs w:val="20"/>
          <w:lang w:eastAsia="sl-SI"/>
        </w:rPr>
        <w:t>Core</w:t>
      </w:r>
      <w:proofErr w:type="spellEnd"/>
      <w:r w:rsidRPr="00BA0E1A">
        <w:rPr>
          <w:rFonts w:ascii="Arial" w:eastAsia="Times New Roman" w:hAnsi="Arial" w:cs="Arial"/>
          <w:i/>
          <w:sz w:val="20"/>
          <w:szCs w:val="20"/>
          <w:lang w:eastAsia="sl-SI"/>
        </w:rPr>
        <w:t xml:space="preserve"> </w:t>
      </w:r>
      <w:proofErr w:type="spellStart"/>
      <w:r w:rsidRPr="00BA0E1A">
        <w:rPr>
          <w:rFonts w:ascii="Arial" w:eastAsia="Times New Roman" w:hAnsi="Arial" w:cs="Arial"/>
          <w:i/>
          <w:sz w:val="20"/>
          <w:szCs w:val="20"/>
          <w:lang w:eastAsia="sl-SI"/>
        </w:rPr>
        <w:t>Tier</w:t>
      </w:r>
      <w:proofErr w:type="spellEnd"/>
      <w:r w:rsidRPr="00BA0E1A">
        <w:rPr>
          <w:rFonts w:ascii="Arial" w:eastAsia="Times New Roman" w:hAnsi="Arial" w:cs="Arial"/>
          <w:i/>
          <w:sz w:val="20"/>
          <w:szCs w:val="20"/>
          <w:lang w:eastAsia="sl-SI"/>
        </w:rPr>
        <w:t xml:space="preserve"> 1 – CT1</w:t>
      </w:r>
      <w:r w:rsidRPr="005E10A6">
        <w:rPr>
          <w:rFonts w:ascii="Arial" w:eastAsia="Times New Roman" w:hAnsi="Arial" w:cs="Arial"/>
          <w:sz w:val="20"/>
          <w:szCs w:val="20"/>
          <w:lang w:eastAsia="sl-SI"/>
        </w:rPr>
        <w:t>));</w:t>
      </w:r>
    </w:p>
    <w:p w14:paraId="4ADD47EC" w14:textId="5DCC0829" w:rsidR="005E10A6" w:rsidRPr="005E10A6" w:rsidRDefault="005E10A6" w:rsidP="005E10A6">
      <w:pPr>
        <w:numPr>
          <w:ilvl w:val="0"/>
          <w:numId w:val="23"/>
        </w:num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odložene terjatve za davek (v nadaljnjem besedilu: DTA) v bilancah sodelujočih institucij, ocenjene v skladu z napovedmi sposobnosti bank za ustvarjanje dobička ter v skladu z veljavno zakonodajo in postopnim uvajanjem CRRI/CRDIV</w:t>
      </w:r>
      <w:r w:rsidR="00FD33D5">
        <w:rPr>
          <w:rFonts w:ascii="Arial" w:eastAsia="Times New Roman" w:hAnsi="Arial" w:cs="Arial"/>
          <w:sz w:val="20"/>
          <w:szCs w:val="20"/>
          <w:lang w:eastAsia="sl-SI"/>
        </w:rPr>
        <w:t>. K</w:t>
      </w:r>
      <w:r w:rsidRPr="005E10A6">
        <w:rPr>
          <w:rFonts w:ascii="Arial" w:eastAsia="Times New Roman" w:hAnsi="Arial" w:cs="Arial"/>
          <w:sz w:val="20"/>
          <w:szCs w:val="20"/>
          <w:lang w:eastAsia="sl-SI"/>
        </w:rPr>
        <w:t>er se lahko zgodi, da banke ne bodo ustvarjale zadostnega dobička, da bi lahko izkoristile DTA, ki se naberejo v obdobju napovedi, so končni rezultati prikazani ob upoštevanju učinka novih DTA in brez upoštevanja tega</w:t>
      </w:r>
      <w:r w:rsidR="00FD33D5">
        <w:rPr>
          <w:rFonts w:ascii="Arial" w:eastAsia="Times New Roman" w:hAnsi="Arial" w:cs="Arial"/>
          <w:sz w:val="20"/>
          <w:szCs w:val="20"/>
          <w:lang w:eastAsia="sl-SI"/>
        </w:rPr>
        <w:t>;</w:t>
      </w:r>
    </w:p>
    <w:p w14:paraId="261CF41D"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FCDCC09" w14:textId="776205E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 </w:t>
      </w:r>
      <w:r w:rsidR="00FD33D5">
        <w:rPr>
          <w:rFonts w:ascii="Arial" w:eastAsia="Times New Roman" w:hAnsi="Arial" w:cs="Arial"/>
          <w:sz w:val="20"/>
          <w:szCs w:val="20"/>
          <w:lang w:eastAsia="sl-SI"/>
        </w:rPr>
        <w:t>o</w:t>
      </w:r>
      <w:r w:rsidRPr="005E10A6">
        <w:rPr>
          <w:rFonts w:ascii="Arial" w:eastAsia="Times New Roman" w:hAnsi="Arial" w:cs="Arial"/>
          <w:sz w:val="20"/>
          <w:szCs w:val="20"/>
          <w:lang w:eastAsia="sl-SI"/>
        </w:rPr>
        <w:t>cena mogočih učinkov na kapital: končni izračun primanjkljaja ali presežka kapitala po osnovnem in neugodnem scenariju je bil dokončno opravljen z združitvijo napovedi ekonomskih izgub in napovedi absorpcijske sposobnosti.</w:t>
      </w:r>
    </w:p>
    <w:p w14:paraId="55194465"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4561A956"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Metodologija AQR in ST je dostopna na spletni strani Banke Slovenije.</w:t>
      </w:r>
      <w:r w:rsidRPr="005E10A6">
        <w:rPr>
          <w:rFonts w:ascii="Arial" w:eastAsia="Times New Roman" w:hAnsi="Arial" w:cs="Arial"/>
          <w:sz w:val="20"/>
          <w:szCs w:val="20"/>
          <w:vertAlign w:val="superscript"/>
          <w:lang w:eastAsia="sl-SI"/>
        </w:rPr>
        <w:footnoteReference w:id="7"/>
      </w:r>
    </w:p>
    <w:p w14:paraId="4EAA2F7E"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71ECDA26" w14:textId="39046924"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Iz navedenega izhaja, da so </w:t>
      </w:r>
      <w:r w:rsidR="00FD33D5" w:rsidRPr="005E10A6">
        <w:rPr>
          <w:rFonts w:ascii="Arial" w:eastAsia="Times New Roman" w:hAnsi="Arial" w:cs="Arial"/>
          <w:sz w:val="20"/>
          <w:szCs w:val="20"/>
          <w:lang w:eastAsia="sl-SI"/>
        </w:rPr>
        <w:t xml:space="preserve">morali </w:t>
      </w:r>
      <w:r w:rsidRPr="005E10A6">
        <w:rPr>
          <w:rFonts w:ascii="Arial" w:eastAsia="Times New Roman" w:hAnsi="Arial" w:cs="Arial"/>
          <w:sz w:val="20"/>
          <w:szCs w:val="20"/>
          <w:lang w:eastAsia="sl-SI"/>
        </w:rPr>
        <w:t xml:space="preserve">metode in izhodišča, ki so bili uporabljeni za potrebe AQR in ST, ustrezati evropskim standardom nadzora nad bankami. Pri tem je treba poudariti, da metode in izhodišča, ki ne bi bili usklajeni z ECB, Evropskim odborom za sistemska tveganja in Evropsko komisijo, ne bi izpolnili zahtev iz priporočila Sveta, ne bi ustrezali </w:t>
      </w:r>
      <w:r w:rsidR="00FD33D5">
        <w:rPr>
          <w:rFonts w:ascii="Arial" w:eastAsia="Times New Roman" w:hAnsi="Arial" w:cs="Arial"/>
          <w:sz w:val="20"/>
          <w:szCs w:val="20"/>
          <w:lang w:eastAsia="sl-SI"/>
        </w:rPr>
        <w:t xml:space="preserve">omenjenim </w:t>
      </w:r>
      <w:r w:rsidRPr="005E10A6">
        <w:rPr>
          <w:rFonts w:ascii="Arial" w:eastAsia="Times New Roman" w:hAnsi="Arial" w:cs="Arial"/>
          <w:sz w:val="20"/>
          <w:szCs w:val="20"/>
          <w:lang w:eastAsia="sl-SI"/>
        </w:rPr>
        <w:t>standardom nadzora nad bankami, ne bi Evropski komisiji omogočili informiranega odločanja o dovoljeni državni pomoči in jih finančni trgi ne bi upoštevali. Uporaba neusklajenih metod bi dejansko onemogočila dostop slovenskih bank do likvidnosti ECB in dostop Republike Slovenije do finančnih trgov. Oboje je bilo nujno za izvedbo uspešne sanacije bank. Velja tudi pojasniti, da Banka Slovenije v skladu z zakonom, ki ureja njeno delovanje, pri oblikovanju sistema pravil, uresničevanju nadzora in pri ukrepanju upošteva standarde in priporočila, ki jih v ta namen oblikujejo pristojne domače in mednarodne institucije.</w:t>
      </w:r>
      <w:r w:rsidRPr="005E10A6">
        <w:rPr>
          <w:rFonts w:ascii="Arial" w:eastAsia="Times New Roman" w:hAnsi="Arial" w:cs="Arial"/>
          <w:sz w:val="20"/>
          <w:szCs w:val="20"/>
          <w:vertAlign w:val="superscript"/>
          <w:lang w:eastAsia="sl-SI"/>
        </w:rPr>
        <w:footnoteReference w:id="8"/>
      </w:r>
      <w:r w:rsidRPr="005E10A6">
        <w:rPr>
          <w:rFonts w:ascii="Arial" w:eastAsia="Times New Roman" w:hAnsi="Arial" w:cs="Arial"/>
          <w:sz w:val="20"/>
          <w:szCs w:val="20"/>
          <w:lang w:eastAsia="sl-SI"/>
        </w:rPr>
        <w:t xml:space="preserve"> </w:t>
      </w:r>
    </w:p>
    <w:p w14:paraId="2679DACB" w14:textId="77777777" w:rsidR="005E10A6" w:rsidRPr="005E10A6" w:rsidRDefault="005E10A6" w:rsidP="005E10A6">
      <w:pPr>
        <w:spacing w:after="0" w:line="276" w:lineRule="auto"/>
        <w:jc w:val="both"/>
        <w:rPr>
          <w:rFonts w:ascii="Arial" w:eastAsia="Times New Roman" w:hAnsi="Arial" w:cs="Arial"/>
          <w:b/>
          <w:sz w:val="20"/>
          <w:szCs w:val="20"/>
          <w:lang w:eastAsia="sl-SI"/>
        </w:rPr>
      </w:pPr>
    </w:p>
    <w:p w14:paraId="2BCB624F"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1.5. Rezultati AQR in ST</w:t>
      </w:r>
    </w:p>
    <w:p w14:paraId="34872BE5"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40ABB6B3" w14:textId="152CEF48"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V izvedbo AQR </w:t>
      </w:r>
      <w:r w:rsidR="00FD33D5">
        <w:rPr>
          <w:rFonts w:ascii="Arial" w:eastAsia="Times New Roman" w:hAnsi="Arial" w:cs="Arial"/>
          <w:sz w:val="20"/>
          <w:szCs w:val="20"/>
          <w:lang w:eastAsia="sl-SI"/>
        </w:rPr>
        <w:t>in</w:t>
      </w:r>
      <w:r w:rsidR="00FD33D5"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ST je bilo vključenih </w:t>
      </w:r>
      <w:r w:rsidR="00FD33D5">
        <w:rPr>
          <w:rFonts w:ascii="Arial" w:eastAsia="Times New Roman" w:hAnsi="Arial" w:cs="Arial"/>
          <w:sz w:val="20"/>
          <w:szCs w:val="20"/>
          <w:lang w:eastAsia="sl-SI"/>
        </w:rPr>
        <w:t>deset</w:t>
      </w:r>
      <w:r w:rsidR="00FD33D5"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bank oziroma bančnih skupin (dve v omejenem obsegu), ki so takrat skupaj predstavljali približno 70 % slovenskega bančnega sistema. Poleg treh sistemsko pomembnih bank oziroma bančnih skupin (NLB, NKBM, Abanka Vipa) so bile v pregled vključene še Gorenjska banka, Banka Celje, </w:t>
      </w:r>
      <w:proofErr w:type="spellStart"/>
      <w:r w:rsidRPr="005E10A6">
        <w:rPr>
          <w:rFonts w:ascii="Arial" w:eastAsia="Times New Roman" w:hAnsi="Arial" w:cs="Arial"/>
          <w:sz w:val="20"/>
          <w:szCs w:val="20"/>
          <w:lang w:eastAsia="sl-SI"/>
        </w:rPr>
        <w:t>UniCredit</w:t>
      </w:r>
      <w:proofErr w:type="spellEnd"/>
      <w:r w:rsidRPr="005E10A6">
        <w:rPr>
          <w:rFonts w:ascii="Arial" w:eastAsia="Times New Roman" w:hAnsi="Arial" w:cs="Arial"/>
          <w:sz w:val="20"/>
          <w:szCs w:val="20"/>
          <w:lang w:eastAsia="sl-SI"/>
        </w:rPr>
        <w:t xml:space="preserve"> banka Slovenije, </w:t>
      </w:r>
      <w:proofErr w:type="spellStart"/>
      <w:r w:rsidRPr="005E10A6">
        <w:rPr>
          <w:rFonts w:ascii="Arial" w:eastAsia="Times New Roman" w:hAnsi="Arial" w:cs="Arial"/>
          <w:sz w:val="20"/>
          <w:szCs w:val="20"/>
          <w:lang w:eastAsia="sl-SI"/>
        </w:rPr>
        <w:t>Hypo</w:t>
      </w:r>
      <w:proofErr w:type="spellEnd"/>
      <w:r w:rsidRPr="005E10A6">
        <w:rPr>
          <w:rFonts w:ascii="Arial" w:eastAsia="Times New Roman" w:hAnsi="Arial" w:cs="Arial"/>
          <w:sz w:val="20"/>
          <w:szCs w:val="20"/>
          <w:lang w:eastAsia="sl-SI"/>
        </w:rPr>
        <w:t xml:space="preserve"> Alpe Adria Bank, Raiffeisen bank, Probanka in Factor banka, </w:t>
      </w:r>
      <w:r w:rsidR="00FD33D5">
        <w:rPr>
          <w:rFonts w:ascii="Arial" w:eastAsia="Times New Roman" w:hAnsi="Arial" w:cs="Arial"/>
          <w:sz w:val="20"/>
          <w:szCs w:val="20"/>
          <w:lang w:eastAsia="sl-SI"/>
        </w:rPr>
        <w:t>zadnji</w:t>
      </w:r>
      <w:r w:rsidR="00FD33D5"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dve v skladu s postopkom nadzorovanega prenehanja poslovanja z začetka septembra 2013 le v omejenem obsegu.</w:t>
      </w:r>
    </w:p>
    <w:p w14:paraId="168CC7F2"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1DF5D5D" w14:textId="0E9CB584"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Rezultati ST so ob predpostavki neugodnega scenarija (nadaljnje poslabševanje makroekonomskih razmer do leta 2015) prikazali pričakovani agregatni primanjkljaj na ravni celotnega bančnega sistema (</w:t>
      </w:r>
      <w:r w:rsidR="00FD33D5">
        <w:rPr>
          <w:rFonts w:ascii="Arial" w:eastAsia="Times New Roman" w:hAnsi="Arial" w:cs="Arial"/>
          <w:sz w:val="20"/>
          <w:szCs w:val="20"/>
          <w:lang w:eastAsia="sl-SI"/>
        </w:rPr>
        <w:t>osem</w:t>
      </w:r>
      <w:r w:rsidRPr="005E10A6">
        <w:rPr>
          <w:rFonts w:ascii="Arial" w:eastAsia="Times New Roman" w:hAnsi="Arial" w:cs="Arial"/>
          <w:sz w:val="20"/>
          <w:szCs w:val="20"/>
          <w:lang w:eastAsia="sl-SI"/>
        </w:rPr>
        <w:t xml:space="preserve"> bank) v znesku 4,779 milijarde </w:t>
      </w:r>
      <w:r w:rsidR="0035058B">
        <w:rPr>
          <w:rFonts w:ascii="Arial" w:eastAsia="Times New Roman" w:hAnsi="Arial" w:cs="Arial"/>
          <w:sz w:val="20"/>
          <w:szCs w:val="20"/>
          <w:lang w:eastAsia="sl-SI"/>
        </w:rPr>
        <w:t>eurov</w:t>
      </w:r>
      <w:r w:rsidRPr="005E10A6">
        <w:rPr>
          <w:rFonts w:ascii="Arial" w:eastAsia="Times New Roman" w:hAnsi="Arial" w:cs="Arial"/>
          <w:sz w:val="20"/>
          <w:szCs w:val="20"/>
          <w:lang w:eastAsia="sl-SI"/>
        </w:rPr>
        <w:t>.</w:t>
      </w:r>
      <w:r w:rsidRPr="005E10A6">
        <w:rPr>
          <w:rFonts w:ascii="Arial" w:eastAsia="Times New Roman" w:hAnsi="Arial" w:cs="Arial"/>
          <w:sz w:val="20"/>
          <w:szCs w:val="20"/>
          <w:vertAlign w:val="superscript"/>
          <w:lang w:eastAsia="sl-SI"/>
        </w:rPr>
        <w:footnoteReference w:id="9"/>
      </w:r>
      <w:r w:rsidRPr="005E10A6">
        <w:rPr>
          <w:rFonts w:ascii="Arial" w:eastAsia="Times New Roman" w:hAnsi="Arial" w:cs="Arial"/>
          <w:sz w:val="20"/>
          <w:szCs w:val="20"/>
          <w:lang w:eastAsia="sl-SI"/>
        </w:rPr>
        <w:t xml:space="preserve"> </w:t>
      </w:r>
    </w:p>
    <w:p w14:paraId="610D9971" w14:textId="77777777" w:rsidR="005E10A6" w:rsidRPr="005E10A6" w:rsidRDefault="005E10A6" w:rsidP="005E10A6">
      <w:pPr>
        <w:spacing w:after="0" w:line="276" w:lineRule="auto"/>
        <w:jc w:val="both"/>
        <w:rPr>
          <w:rFonts w:ascii="Arial" w:eastAsia="Times New Roman" w:hAnsi="Arial" w:cs="Arial"/>
          <w:sz w:val="20"/>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358"/>
        <w:gridCol w:w="3979"/>
      </w:tblGrid>
      <w:tr w:rsidR="005E10A6" w:rsidRPr="005E10A6" w14:paraId="1AC8A7EE" w14:textId="77777777" w:rsidTr="00714289">
        <w:tc>
          <w:tcPr>
            <w:tcW w:w="1951" w:type="dxa"/>
            <w:shd w:val="clear" w:color="auto" w:fill="C6D9F1"/>
            <w:vAlign w:val="center"/>
          </w:tcPr>
          <w:p w14:paraId="61C46A07" w14:textId="77777777" w:rsidR="005E10A6" w:rsidRPr="005E10A6" w:rsidRDefault="005E10A6" w:rsidP="005E10A6">
            <w:pPr>
              <w:spacing w:after="0" w:line="276" w:lineRule="auto"/>
              <w:jc w:val="center"/>
              <w:rPr>
                <w:rFonts w:ascii="Arial" w:eastAsia="Times New Roman" w:hAnsi="Arial" w:cs="Arial"/>
                <w:b/>
                <w:sz w:val="20"/>
                <w:szCs w:val="20"/>
                <w:lang w:eastAsia="sl-SI"/>
              </w:rPr>
            </w:pPr>
            <w:r w:rsidRPr="005E10A6">
              <w:rPr>
                <w:rFonts w:ascii="Arial" w:eastAsia="Times New Roman" w:hAnsi="Arial" w:cs="Arial"/>
                <w:b/>
                <w:sz w:val="20"/>
                <w:szCs w:val="20"/>
                <w:lang w:eastAsia="sl-SI"/>
              </w:rPr>
              <w:t>Banka</w:t>
            </w:r>
          </w:p>
        </w:tc>
        <w:tc>
          <w:tcPr>
            <w:tcW w:w="3358" w:type="dxa"/>
            <w:shd w:val="clear" w:color="auto" w:fill="C6D9F1"/>
            <w:vAlign w:val="center"/>
          </w:tcPr>
          <w:p w14:paraId="7C60E1DF" w14:textId="2CEC4413" w:rsidR="00FD33D5" w:rsidRDefault="005E10A6" w:rsidP="00FD33D5">
            <w:pPr>
              <w:spacing w:after="0" w:line="276" w:lineRule="auto"/>
              <w:jc w:val="center"/>
              <w:rPr>
                <w:rFonts w:ascii="Arial" w:eastAsia="Times New Roman" w:hAnsi="Arial" w:cs="Arial"/>
                <w:b/>
                <w:sz w:val="20"/>
                <w:szCs w:val="20"/>
                <w:lang w:eastAsia="sl-SI"/>
              </w:rPr>
            </w:pPr>
            <w:r w:rsidRPr="005E10A6">
              <w:rPr>
                <w:rFonts w:ascii="Arial" w:eastAsia="Times New Roman" w:hAnsi="Arial" w:cs="Arial"/>
                <w:b/>
                <w:sz w:val="20"/>
                <w:szCs w:val="20"/>
                <w:lang w:eastAsia="sl-SI"/>
              </w:rPr>
              <w:t>Kapitalski primanjkljaj po neugodnem</w:t>
            </w:r>
            <w:r w:rsidR="00FD33D5">
              <w:rPr>
                <w:rFonts w:ascii="Arial" w:eastAsia="Times New Roman" w:hAnsi="Arial" w:cs="Arial"/>
                <w:b/>
                <w:sz w:val="20"/>
                <w:szCs w:val="20"/>
                <w:lang w:eastAsia="sl-SI"/>
              </w:rPr>
              <w:t xml:space="preserve"> </w:t>
            </w:r>
            <w:r w:rsidRPr="005E10A6">
              <w:rPr>
                <w:rFonts w:ascii="Arial" w:eastAsia="Times New Roman" w:hAnsi="Arial" w:cs="Arial"/>
                <w:b/>
                <w:sz w:val="20"/>
                <w:szCs w:val="20"/>
                <w:lang w:eastAsia="sl-SI"/>
              </w:rPr>
              <w:t xml:space="preserve">scenariju </w:t>
            </w:r>
          </w:p>
          <w:p w14:paraId="5BFE9B2D" w14:textId="0B16950E" w:rsidR="005E10A6" w:rsidRPr="005E10A6" w:rsidRDefault="005E10A6" w:rsidP="00FD33D5">
            <w:pPr>
              <w:spacing w:after="0" w:line="276" w:lineRule="auto"/>
              <w:jc w:val="center"/>
              <w:rPr>
                <w:rFonts w:ascii="Arial" w:eastAsia="Times New Roman" w:hAnsi="Arial" w:cs="Arial"/>
                <w:b/>
                <w:sz w:val="20"/>
                <w:szCs w:val="20"/>
                <w:lang w:eastAsia="sl-SI"/>
              </w:rPr>
            </w:pPr>
            <w:r w:rsidRPr="005E10A6">
              <w:rPr>
                <w:rFonts w:ascii="Arial" w:eastAsia="Times New Roman" w:hAnsi="Arial" w:cs="Arial"/>
                <w:b/>
                <w:sz w:val="20"/>
                <w:szCs w:val="20"/>
                <w:lang w:eastAsia="sl-SI"/>
              </w:rPr>
              <w:t>(</w:t>
            </w:r>
            <w:r w:rsidR="00FD33D5">
              <w:rPr>
                <w:rFonts w:ascii="Arial" w:eastAsia="Times New Roman" w:hAnsi="Arial" w:cs="Arial"/>
                <w:b/>
                <w:sz w:val="20"/>
                <w:szCs w:val="20"/>
                <w:lang w:eastAsia="sl-SI"/>
              </w:rPr>
              <w:t xml:space="preserve">v </w:t>
            </w:r>
            <w:r w:rsidRPr="005E10A6">
              <w:rPr>
                <w:rFonts w:ascii="Arial" w:eastAsia="Times New Roman" w:hAnsi="Arial" w:cs="Arial"/>
                <w:b/>
                <w:sz w:val="20"/>
                <w:szCs w:val="20"/>
                <w:lang w:eastAsia="sl-SI"/>
              </w:rPr>
              <w:t>mio EUR)</w:t>
            </w:r>
          </w:p>
        </w:tc>
        <w:tc>
          <w:tcPr>
            <w:tcW w:w="0" w:type="auto"/>
            <w:shd w:val="clear" w:color="auto" w:fill="C6D9F1"/>
          </w:tcPr>
          <w:p w14:paraId="33B3FB9E" w14:textId="7EFC4C70" w:rsidR="005E10A6" w:rsidRPr="005E10A6" w:rsidRDefault="005E10A6" w:rsidP="00FD33D5">
            <w:pPr>
              <w:spacing w:after="0" w:line="276" w:lineRule="auto"/>
              <w:jc w:val="center"/>
              <w:rPr>
                <w:rFonts w:ascii="Arial" w:eastAsia="Times New Roman" w:hAnsi="Arial" w:cs="Arial"/>
                <w:b/>
                <w:sz w:val="20"/>
                <w:szCs w:val="20"/>
                <w:lang w:eastAsia="sl-SI"/>
              </w:rPr>
            </w:pPr>
            <w:r w:rsidRPr="005E10A6">
              <w:rPr>
                <w:rFonts w:ascii="Arial" w:eastAsia="Times New Roman" w:hAnsi="Arial" w:cs="Arial"/>
                <w:b/>
                <w:sz w:val="20"/>
                <w:szCs w:val="20"/>
                <w:lang w:eastAsia="sl-SI"/>
              </w:rPr>
              <w:t>Kapitalski primanjkljaj po osnovnem</w:t>
            </w:r>
            <w:r w:rsidR="00FD33D5">
              <w:rPr>
                <w:rFonts w:ascii="Arial" w:eastAsia="Times New Roman" w:hAnsi="Arial" w:cs="Arial"/>
                <w:b/>
                <w:sz w:val="20"/>
                <w:szCs w:val="20"/>
                <w:lang w:eastAsia="sl-SI"/>
              </w:rPr>
              <w:t xml:space="preserve"> </w:t>
            </w:r>
            <w:r w:rsidRPr="005E10A6">
              <w:rPr>
                <w:rFonts w:ascii="Arial" w:eastAsia="Times New Roman" w:hAnsi="Arial" w:cs="Arial"/>
                <w:b/>
                <w:sz w:val="20"/>
                <w:szCs w:val="20"/>
                <w:lang w:eastAsia="sl-SI"/>
              </w:rPr>
              <w:t>scenariju (</w:t>
            </w:r>
            <w:r w:rsidR="00FD33D5">
              <w:rPr>
                <w:rFonts w:ascii="Arial" w:eastAsia="Times New Roman" w:hAnsi="Arial" w:cs="Arial"/>
                <w:b/>
                <w:sz w:val="20"/>
                <w:szCs w:val="20"/>
                <w:lang w:eastAsia="sl-SI"/>
              </w:rPr>
              <w:t xml:space="preserve">v </w:t>
            </w:r>
            <w:r w:rsidRPr="005E10A6">
              <w:rPr>
                <w:rFonts w:ascii="Arial" w:eastAsia="Times New Roman" w:hAnsi="Arial" w:cs="Arial"/>
                <w:b/>
                <w:sz w:val="20"/>
                <w:szCs w:val="20"/>
                <w:lang w:eastAsia="sl-SI"/>
              </w:rPr>
              <w:t>mio EUR)</w:t>
            </w:r>
          </w:p>
        </w:tc>
      </w:tr>
      <w:tr w:rsidR="005E10A6" w:rsidRPr="005E10A6" w14:paraId="6BA2F218" w14:textId="77777777" w:rsidTr="00714289">
        <w:tc>
          <w:tcPr>
            <w:tcW w:w="1951" w:type="dxa"/>
            <w:shd w:val="clear" w:color="auto" w:fill="DBE5F1"/>
            <w:vAlign w:val="center"/>
          </w:tcPr>
          <w:p w14:paraId="1EDF0C89"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NLB</w:t>
            </w:r>
          </w:p>
        </w:tc>
        <w:tc>
          <w:tcPr>
            <w:tcW w:w="3358" w:type="dxa"/>
            <w:shd w:val="clear" w:color="auto" w:fill="auto"/>
            <w:vAlign w:val="center"/>
          </w:tcPr>
          <w:p w14:paraId="6DF0AAA6"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1.904</w:t>
            </w:r>
          </w:p>
        </w:tc>
        <w:tc>
          <w:tcPr>
            <w:tcW w:w="0" w:type="auto"/>
          </w:tcPr>
          <w:p w14:paraId="44CF9C10"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1.643</w:t>
            </w:r>
          </w:p>
        </w:tc>
      </w:tr>
      <w:tr w:rsidR="005E10A6" w:rsidRPr="005E10A6" w14:paraId="378F3CC6" w14:textId="77777777" w:rsidTr="00714289">
        <w:tc>
          <w:tcPr>
            <w:tcW w:w="1951" w:type="dxa"/>
            <w:shd w:val="clear" w:color="auto" w:fill="DBE5F1"/>
            <w:vAlign w:val="center"/>
          </w:tcPr>
          <w:p w14:paraId="652E6C37"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NKBM</w:t>
            </w:r>
          </w:p>
        </w:tc>
        <w:tc>
          <w:tcPr>
            <w:tcW w:w="3358" w:type="dxa"/>
            <w:shd w:val="clear" w:color="auto" w:fill="auto"/>
            <w:vAlign w:val="center"/>
          </w:tcPr>
          <w:p w14:paraId="40FA7098"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1.055</w:t>
            </w:r>
          </w:p>
        </w:tc>
        <w:tc>
          <w:tcPr>
            <w:tcW w:w="0" w:type="auto"/>
          </w:tcPr>
          <w:p w14:paraId="62BE3F4C"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887</w:t>
            </w:r>
          </w:p>
        </w:tc>
      </w:tr>
      <w:tr w:rsidR="005E10A6" w:rsidRPr="005E10A6" w14:paraId="6B9A1310" w14:textId="77777777" w:rsidTr="00714289">
        <w:tc>
          <w:tcPr>
            <w:tcW w:w="1951" w:type="dxa"/>
            <w:shd w:val="clear" w:color="auto" w:fill="DBE5F1"/>
            <w:vAlign w:val="center"/>
          </w:tcPr>
          <w:p w14:paraId="0D1B3C91"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Abanka Vipa</w:t>
            </w:r>
          </w:p>
        </w:tc>
        <w:tc>
          <w:tcPr>
            <w:tcW w:w="3358" w:type="dxa"/>
            <w:shd w:val="clear" w:color="auto" w:fill="auto"/>
            <w:vAlign w:val="center"/>
          </w:tcPr>
          <w:p w14:paraId="68EF48D6"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756</w:t>
            </w:r>
          </w:p>
        </w:tc>
        <w:tc>
          <w:tcPr>
            <w:tcW w:w="0" w:type="auto"/>
          </w:tcPr>
          <w:p w14:paraId="3ECA227E"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646</w:t>
            </w:r>
          </w:p>
        </w:tc>
      </w:tr>
      <w:tr w:rsidR="005E10A6" w:rsidRPr="005E10A6" w14:paraId="50958454" w14:textId="77777777" w:rsidTr="00714289">
        <w:tc>
          <w:tcPr>
            <w:tcW w:w="1951" w:type="dxa"/>
            <w:shd w:val="clear" w:color="auto" w:fill="DBE5F1"/>
            <w:vAlign w:val="center"/>
          </w:tcPr>
          <w:p w14:paraId="10DA3E1B"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Banka Celje</w:t>
            </w:r>
          </w:p>
        </w:tc>
        <w:tc>
          <w:tcPr>
            <w:tcW w:w="3358" w:type="dxa"/>
            <w:shd w:val="clear" w:color="auto" w:fill="auto"/>
            <w:vAlign w:val="center"/>
          </w:tcPr>
          <w:p w14:paraId="1F8D5DDD"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388</w:t>
            </w:r>
          </w:p>
        </w:tc>
        <w:tc>
          <w:tcPr>
            <w:tcW w:w="0" w:type="auto"/>
          </w:tcPr>
          <w:p w14:paraId="0D56A8C7"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327</w:t>
            </w:r>
          </w:p>
        </w:tc>
      </w:tr>
      <w:tr w:rsidR="005E10A6" w:rsidRPr="005E10A6" w14:paraId="666D4F09" w14:textId="77777777" w:rsidTr="00714289">
        <w:tc>
          <w:tcPr>
            <w:tcW w:w="1951" w:type="dxa"/>
            <w:shd w:val="clear" w:color="auto" w:fill="DBE5F1"/>
            <w:vAlign w:val="center"/>
          </w:tcPr>
          <w:p w14:paraId="13026089"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Gorenjska banka</w:t>
            </w:r>
          </w:p>
        </w:tc>
        <w:tc>
          <w:tcPr>
            <w:tcW w:w="3358" w:type="dxa"/>
            <w:shd w:val="clear" w:color="auto" w:fill="auto"/>
            <w:vAlign w:val="center"/>
          </w:tcPr>
          <w:p w14:paraId="5D3E2F53"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328</w:t>
            </w:r>
          </w:p>
        </w:tc>
        <w:tc>
          <w:tcPr>
            <w:tcW w:w="0" w:type="auto"/>
          </w:tcPr>
          <w:p w14:paraId="35AA6EE6"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249</w:t>
            </w:r>
          </w:p>
        </w:tc>
      </w:tr>
      <w:tr w:rsidR="005E10A6" w:rsidRPr="005E10A6" w14:paraId="727B0ACA" w14:textId="77777777" w:rsidTr="00714289">
        <w:tc>
          <w:tcPr>
            <w:tcW w:w="1951" w:type="dxa"/>
            <w:shd w:val="clear" w:color="auto" w:fill="DBE5F1"/>
            <w:vAlign w:val="center"/>
          </w:tcPr>
          <w:p w14:paraId="0A7DF22D" w14:textId="77777777" w:rsidR="005E10A6" w:rsidRPr="005E10A6" w:rsidRDefault="005E10A6" w:rsidP="005E10A6">
            <w:pPr>
              <w:spacing w:after="0" w:line="276" w:lineRule="auto"/>
              <w:jc w:val="center"/>
              <w:rPr>
                <w:rFonts w:ascii="Arial" w:eastAsia="Times New Roman" w:hAnsi="Arial" w:cs="Arial"/>
                <w:sz w:val="20"/>
                <w:szCs w:val="20"/>
                <w:lang w:eastAsia="sl-SI"/>
              </w:rPr>
            </w:pPr>
            <w:proofErr w:type="spellStart"/>
            <w:r w:rsidRPr="005E10A6">
              <w:rPr>
                <w:rFonts w:ascii="Arial" w:eastAsia="Times New Roman" w:hAnsi="Arial" w:cs="Arial"/>
                <w:sz w:val="20"/>
                <w:szCs w:val="20"/>
                <w:lang w:eastAsia="sl-SI"/>
              </w:rPr>
              <w:t>Hypo</w:t>
            </w:r>
            <w:proofErr w:type="spellEnd"/>
            <w:r w:rsidRPr="005E10A6">
              <w:rPr>
                <w:rFonts w:ascii="Arial" w:eastAsia="Times New Roman" w:hAnsi="Arial" w:cs="Arial"/>
                <w:sz w:val="20"/>
                <w:szCs w:val="20"/>
                <w:lang w:eastAsia="sl-SI"/>
              </w:rPr>
              <w:t xml:space="preserve"> Alpe Adria</w:t>
            </w:r>
          </w:p>
        </w:tc>
        <w:tc>
          <w:tcPr>
            <w:tcW w:w="3358" w:type="dxa"/>
            <w:shd w:val="clear" w:color="auto" w:fill="auto"/>
            <w:vAlign w:val="center"/>
          </w:tcPr>
          <w:p w14:paraId="1CC05D06"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221</w:t>
            </w:r>
          </w:p>
        </w:tc>
        <w:tc>
          <w:tcPr>
            <w:tcW w:w="0" w:type="auto"/>
          </w:tcPr>
          <w:p w14:paraId="1ABD7D42"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189</w:t>
            </w:r>
          </w:p>
        </w:tc>
      </w:tr>
      <w:tr w:rsidR="005E10A6" w:rsidRPr="005E10A6" w14:paraId="4F255231" w14:textId="77777777" w:rsidTr="00714289">
        <w:tc>
          <w:tcPr>
            <w:tcW w:w="1951" w:type="dxa"/>
            <w:shd w:val="clear" w:color="auto" w:fill="DBE5F1"/>
            <w:vAlign w:val="center"/>
          </w:tcPr>
          <w:p w14:paraId="7559E1F6"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Raiffeisen banka</w:t>
            </w:r>
          </w:p>
        </w:tc>
        <w:tc>
          <w:tcPr>
            <w:tcW w:w="3358" w:type="dxa"/>
            <w:shd w:val="clear" w:color="auto" w:fill="auto"/>
            <w:vAlign w:val="center"/>
          </w:tcPr>
          <w:p w14:paraId="143EA0DE"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113</w:t>
            </w:r>
          </w:p>
        </w:tc>
        <w:tc>
          <w:tcPr>
            <w:tcW w:w="0" w:type="auto"/>
          </w:tcPr>
          <w:p w14:paraId="41AE19EC"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83</w:t>
            </w:r>
          </w:p>
        </w:tc>
      </w:tr>
      <w:tr w:rsidR="005E10A6" w:rsidRPr="005E10A6" w14:paraId="54961062" w14:textId="77777777" w:rsidTr="00714289">
        <w:tc>
          <w:tcPr>
            <w:tcW w:w="1951" w:type="dxa"/>
            <w:shd w:val="clear" w:color="auto" w:fill="DBE5F1"/>
            <w:vAlign w:val="center"/>
          </w:tcPr>
          <w:p w14:paraId="65CF0B5F"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Unicredit Slovenija</w:t>
            </w:r>
          </w:p>
        </w:tc>
        <w:tc>
          <w:tcPr>
            <w:tcW w:w="3358" w:type="dxa"/>
            <w:shd w:val="clear" w:color="auto" w:fill="auto"/>
            <w:vAlign w:val="center"/>
          </w:tcPr>
          <w:p w14:paraId="52F43917"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14</w:t>
            </w:r>
          </w:p>
        </w:tc>
        <w:tc>
          <w:tcPr>
            <w:tcW w:w="0" w:type="auto"/>
          </w:tcPr>
          <w:p w14:paraId="7E3F11AD" w14:textId="77777777" w:rsidR="005E10A6" w:rsidRPr="005E10A6" w:rsidRDefault="005E10A6" w:rsidP="005E10A6">
            <w:pPr>
              <w:spacing w:after="0" w:line="276" w:lineRule="auto"/>
              <w:jc w:val="center"/>
              <w:rPr>
                <w:rFonts w:ascii="Arial" w:eastAsia="Times New Roman" w:hAnsi="Arial" w:cs="Arial"/>
                <w:sz w:val="20"/>
                <w:szCs w:val="20"/>
                <w:lang w:eastAsia="sl-SI"/>
              </w:rPr>
            </w:pPr>
            <w:r w:rsidRPr="005E10A6">
              <w:rPr>
                <w:rFonts w:ascii="Arial" w:eastAsia="Times New Roman" w:hAnsi="Arial" w:cs="Arial"/>
                <w:sz w:val="20"/>
                <w:szCs w:val="20"/>
                <w:lang w:eastAsia="sl-SI"/>
              </w:rPr>
              <w:t>23</w:t>
            </w:r>
          </w:p>
        </w:tc>
      </w:tr>
      <w:tr w:rsidR="005E10A6" w:rsidRPr="005E10A6" w14:paraId="4306E81E" w14:textId="77777777" w:rsidTr="00714289">
        <w:tc>
          <w:tcPr>
            <w:tcW w:w="1951" w:type="dxa"/>
            <w:shd w:val="clear" w:color="auto" w:fill="DBE5F1"/>
            <w:vAlign w:val="center"/>
          </w:tcPr>
          <w:p w14:paraId="1BFF673B" w14:textId="77777777" w:rsidR="005E10A6" w:rsidRPr="005E10A6" w:rsidRDefault="005E10A6" w:rsidP="005E10A6">
            <w:pPr>
              <w:spacing w:after="0" w:line="276" w:lineRule="auto"/>
              <w:jc w:val="center"/>
              <w:rPr>
                <w:rFonts w:ascii="Arial" w:eastAsia="Times New Roman" w:hAnsi="Arial" w:cs="Arial"/>
                <w:b/>
                <w:sz w:val="20"/>
                <w:szCs w:val="20"/>
                <w:lang w:eastAsia="sl-SI"/>
              </w:rPr>
            </w:pPr>
            <w:r w:rsidRPr="005E10A6">
              <w:rPr>
                <w:rFonts w:ascii="Arial" w:eastAsia="Times New Roman" w:hAnsi="Arial" w:cs="Arial"/>
                <w:b/>
                <w:sz w:val="20"/>
                <w:szCs w:val="20"/>
                <w:lang w:eastAsia="sl-SI"/>
              </w:rPr>
              <w:t>Skupaj</w:t>
            </w:r>
          </w:p>
        </w:tc>
        <w:tc>
          <w:tcPr>
            <w:tcW w:w="3358" w:type="dxa"/>
            <w:shd w:val="clear" w:color="auto" w:fill="DBE5F1"/>
            <w:vAlign w:val="center"/>
          </w:tcPr>
          <w:p w14:paraId="3027FDEE" w14:textId="77777777" w:rsidR="005E10A6" w:rsidRPr="005E10A6" w:rsidRDefault="005E10A6" w:rsidP="005E10A6">
            <w:pPr>
              <w:spacing w:after="0" w:line="276" w:lineRule="auto"/>
              <w:jc w:val="center"/>
              <w:rPr>
                <w:rFonts w:ascii="Arial" w:eastAsia="Times New Roman" w:hAnsi="Arial" w:cs="Arial"/>
                <w:b/>
                <w:sz w:val="20"/>
                <w:szCs w:val="20"/>
                <w:lang w:eastAsia="sl-SI"/>
              </w:rPr>
            </w:pPr>
            <w:r w:rsidRPr="005E10A6">
              <w:rPr>
                <w:rFonts w:ascii="Arial" w:eastAsia="Times New Roman" w:hAnsi="Arial" w:cs="Arial"/>
                <w:b/>
                <w:sz w:val="20"/>
                <w:szCs w:val="20"/>
                <w:lang w:eastAsia="sl-SI"/>
              </w:rPr>
              <w:t>4.779</w:t>
            </w:r>
          </w:p>
        </w:tc>
        <w:tc>
          <w:tcPr>
            <w:tcW w:w="0" w:type="auto"/>
            <w:shd w:val="clear" w:color="auto" w:fill="DBE5F1"/>
          </w:tcPr>
          <w:p w14:paraId="09454F7B" w14:textId="77777777" w:rsidR="005E10A6" w:rsidRPr="005E10A6" w:rsidRDefault="005E10A6" w:rsidP="005E10A6">
            <w:pPr>
              <w:spacing w:after="0" w:line="276" w:lineRule="auto"/>
              <w:jc w:val="center"/>
              <w:rPr>
                <w:rFonts w:ascii="Arial" w:eastAsia="Times New Roman" w:hAnsi="Arial" w:cs="Arial"/>
                <w:b/>
                <w:sz w:val="20"/>
                <w:szCs w:val="20"/>
                <w:lang w:eastAsia="sl-SI"/>
              </w:rPr>
            </w:pPr>
            <w:r w:rsidRPr="005E10A6">
              <w:rPr>
                <w:rFonts w:ascii="Arial" w:eastAsia="Times New Roman" w:hAnsi="Arial" w:cs="Arial"/>
                <w:b/>
                <w:sz w:val="20"/>
                <w:szCs w:val="20"/>
                <w:lang w:eastAsia="sl-SI"/>
              </w:rPr>
              <w:t>4.046</w:t>
            </w:r>
          </w:p>
        </w:tc>
      </w:tr>
    </w:tbl>
    <w:p w14:paraId="7B0396D8"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3BED567"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B0DB0D9"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1.6 Odločbe Banke Slovenije o izrednih ukrepih</w:t>
      </w:r>
    </w:p>
    <w:p w14:paraId="37466C45"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3B45B13" w14:textId="527B92A6" w:rsidR="005E10A6" w:rsidRPr="005E10A6" w:rsidRDefault="005E10A6" w:rsidP="005E10A6">
      <w:pPr>
        <w:spacing w:after="0" w:line="276" w:lineRule="auto"/>
        <w:jc w:val="both"/>
        <w:rPr>
          <w:rFonts w:ascii="Arial" w:eastAsia="Times New Roman" w:hAnsi="Arial" w:cs="Arial"/>
          <w:bCs/>
          <w:sz w:val="20"/>
          <w:szCs w:val="20"/>
          <w:lang w:eastAsia="ar-SA"/>
        </w:rPr>
      </w:pPr>
      <w:r w:rsidRPr="005E10A6">
        <w:rPr>
          <w:rFonts w:ascii="Arial" w:eastAsia="Times New Roman" w:hAnsi="Arial" w:cs="Arial"/>
          <w:bCs/>
          <w:sz w:val="20"/>
          <w:szCs w:val="20"/>
          <w:lang w:eastAsia="ar-SA"/>
        </w:rPr>
        <w:t xml:space="preserve">Vse odločbe Banke Slovenije o izrednih ukrepih vsebujejo tri </w:t>
      </w:r>
      <w:r w:rsidR="00FD33D5">
        <w:rPr>
          <w:rFonts w:ascii="Arial" w:eastAsia="Times New Roman" w:hAnsi="Arial" w:cs="Arial"/>
          <w:bCs/>
          <w:sz w:val="20"/>
          <w:szCs w:val="20"/>
          <w:lang w:eastAsia="ar-SA"/>
        </w:rPr>
        <w:t>poglavitne</w:t>
      </w:r>
      <w:r w:rsidR="00FD33D5" w:rsidRPr="005E10A6">
        <w:rPr>
          <w:rFonts w:ascii="Arial" w:eastAsia="Times New Roman" w:hAnsi="Arial" w:cs="Arial"/>
          <w:bCs/>
          <w:sz w:val="20"/>
          <w:szCs w:val="20"/>
          <w:lang w:eastAsia="ar-SA"/>
        </w:rPr>
        <w:t xml:space="preserve"> </w:t>
      </w:r>
      <w:r w:rsidRPr="005E10A6">
        <w:rPr>
          <w:rFonts w:ascii="Arial" w:eastAsia="Times New Roman" w:hAnsi="Arial" w:cs="Arial"/>
          <w:bCs/>
          <w:sz w:val="20"/>
          <w:szCs w:val="20"/>
          <w:lang w:eastAsia="ar-SA"/>
        </w:rPr>
        <w:t xml:space="preserve">dele. Prvi del je ugotovitev, da so v zvezi s posamezno banko izpolnjeni </w:t>
      </w:r>
      <w:r w:rsidR="001728B9">
        <w:rPr>
          <w:rFonts w:ascii="Arial" w:eastAsia="Times New Roman" w:hAnsi="Arial" w:cs="Arial"/>
          <w:bCs/>
          <w:sz w:val="20"/>
          <w:szCs w:val="20"/>
          <w:lang w:eastAsia="ar-SA"/>
        </w:rPr>
        <w:t>razlogi</w:t>
      </w:r>
      <w:r w:rsidR="001728B9" w:rsidRPr="005E10A6">
        <w:rPr>
          <w:rFonts w:ascii="Arial" w:eastAsia="Times New Roman" w:hAnsi="Arial" w:cs="Arial"/>
          <w:bCs/>
          <w:sz w:val="20"/>
          <w:szCs w:val="20"/>
          <w:lang w:eastAsia="ar-SA"/>
        </w:rPr>
        <w:t xml:space="preserve"> </w:t>
      </w:r>
      <w:r w:rsidRPr="005E10A6">
        <w:rPr>
          <w:rFonts w:ascii="Arial" w:eastAsia="Times New Roman" w:hAnsi="Arial" w:cs="Arial"/>
          <w:bCs/>
          <w:sz w:val="20"/>
          <w:szCs w:val="20"/>
          <w:lang w:eastAsia="ar-SA"/>
        </w:rPr>
        <w:t>iz 253.a člena ZBan-1. Drugi del je odločitev o obravnavi kvalificiranih obveznosti. Tretji del pa je odločitev o dokapitalizaciji, ki jo posamezna banka potrebuje za dolgoročno vzdržno in varno poslovanje.</w:t>
      </w:r>
    </w:p>
    <w:p w14:paraId="5916B0BB" w14:textId="77777777" w:rsidR="005E10A6" w:rsidRPr="005E10A6" w:rsidRDefault="005E10A6" w:rsidP="005E10A6">
      <w:pPr>
        <w:spacing w:after="0" w:line="276" w:lineRule="auto"/>
        <w:jc w:val="both"/>
        <w:rPr>
          <w:rFonts w:ascii="Arial" w:eastAsia="Times New Roman" w:hAnsi="Arial" w:cs="Arial"/>
          <w:bCs/>
          <w:sz w:val="20"/>
          <w:szCs w:val="20"/>
          <w:lang w:eastAsia="ar-SA"/>
        </w:rPr>
      </w:pPr>
    </w:p>
    <w:p w14:paraId="5686E50D" w14:textId="57BC7824" w:rsidR="005E10A6" w:rsidRPr="005E10A6" w:rsidRDefault="005E10A6" w:rsidP="005E10A6">
      <w:pPr>
        <w:spacing w:after="0" w:line="276" w:lineRule="auto"/>
        <w:jc w:val="both"/>
        <w:rPr>
          <w:rFonts w:ascii="Arial" w:eastAsia="Times New Roman" w:hAnsi="Arial" w:cs="Arial"/>
          <w:bCs/>
          <w:sz w:val="20"/>
          <w:szCs w:val="20"/>
          <w:lang w:eastAsia="ar-SA"/>
        </w:rPr>
      </w:pPr>
      <w:r w:rsidRPr="005E10A6">
        <w:rPr>
          <w:rFonts w:ascii="Arial" w:eastAsia="Times New Roman" w:hAnsi="Arial" w:cs="Arial"/>
          <w:bCs/>
          <w:sz w:val="20"/>
          <w:szCs w:val="20"/>
          <w:lang w:eastAsia="ar-SA"/>
        </w:rPr>
        <w:t xml:space="preserve">253.a člen ZBan-1 </w:t>
      </w:r>
      <w:r w:rsidR="001B6F97">
        <w:rPr>
          <w:rFonts w:ascii="Arial" w:eastAsia="Times New Roman" w:hAnsi="Arial" w:cs="Arial"/>
          <w:bCs/>
          <w:sz w:val="20"/>
          <w:szCs w:val="20"/>
          <w:lang w:eastAsia="ar-SA"/>
        </w:rPr>
        <w:t xml:space="preserve">je </w:t>
      </w:r>
      <w:r w:rsidRPr="005E10A6">
        <w:rPr>
          <w:rFonts w:ascii="Arial" w:eastAsia="Times New Roman" w:hAnsi="Arial" w:cs="Arial"/>
          <w:bCs/>
          <w:sz w:val="20"/>
          <w:szCs w:val="20"/>
          <w:lang w:eastAsia="ar-SA"/>
        </w:rPr>
        <w:t>določa</w:t>
      </w:r>
      <w:r w:rsidR="001B6F97">
        <w:rPr>
          <w:rFonts w:ascii="Arial" w:eastAsia="Times New Roman" w:hAnsi="Arial" w:cs="Arial"/>
          <w:bCs/>
          <w:sz w:val="20"/>
          <w:szCs w:val="20"/>
          <w:lang w:eastAsia="ar-SA"/>
        </w:rPr>
        <w:t>l</w:t>
      </w:r>
      <w:r w:rsidRPr="005E10A6">
        <w:rPr>
          <w:rFonts w:ascii="Arial" w:eastAsia="Times New Roman" w:hAnsi="Arial" w:cs="Arial"/>
          <w:bCs/>
          <w:sz w:val="20"/>
          <w:szCs w:val="20"/>
          <w:lang w:eastAsia="ar-SA"/>
        </w:rPr>
        <w:t>, da Banka Slovenije izda banki odločbo o izrednih ukrepih, če:</w:t>
      </w:r>
    </w:p>
    <w:p w14:paraId="100E0BE0" w14:textId="77777777" w:rsidR="005E10A6" w:rsidRPr="005E10A6" w:rsidRDefault="005E10A6" w:rsidP="005E10A6">
      <w:pPr>
        <w:spacing w:after="0" w:line="276" w:lineRule="auto"/>
        <w:jc w:val="both"/>
        <w:rPr>
          <w:rFonts w:ascii="Arial" w:eastAsia="Times New Roman" w:hAnsi="Arial" w:cs="Arial"/>
          <w:bCs/>
          <w:sz w:val="20"/>
          <w:szCs w:val="20"/>
          <w:lang w:eastAsia="ar-SA"/>
        </w:rPr>
      </w:pPr>
      <w:r w:rsidRPr="005E10A6">
        <w:rPr>
          <w:rFonts w:ascii="Arial" w:eastAsia="Times New Roman" w:hAnsi="Arial" w:cs="Arial"/>
          <w:bCs/>
          <w:sz w:val="20"/>
          <w:szCs w:val="20"/>
          <w:lang w:eastAsia="ar-SA"/>
        </w:rPr>
        <w:t>– je v zvezi z banko podano povečano tveganje;</w:t>
      </w:r>
    </w:p>
    <w:p w14:paraId="05EA5649" w14:textId="77777777" w:rsidR="005E10A6" w:rsidRPr="005E10A6" w:rsidRDefault="005E10A6" w:rsidP="005E10A6">
      <w:pPr>
        <w:spacing w:after="0" w:line="276" w:lineRule="auto"/>
        <w:jc w:val="both"/>
        <w:rPr>
          <w:rFonts w:ascii="Arial" w:eastAsia="Times New Roman" w:hAnsi="Arial" w:cs="Arial"/>
          <w:bCs/>
          <w:sz w:val="20"/>
          <w:szCs w:val="20"/>
          <w:lang w:eastAsia="ar-SA"/>
        </w:rPr>
      </w:pPr>
      <w:r w:rsidRPr="005E10A6">
        <w:rPr>
          <w:rFonts w:ascii="Arial" w:eastAsia="Times New Roman" w:hAnsi="Arial" w:cs="Arial"/>
          <w:bCs/>
          <w:sz w:val="20"/>
          <w:szCs w:val="20"/>
          <w:lang w:eastAsia="ar-SA"/>
        </w:rPr>
        <w:t>– niso podane okoliščine, iz katerih bi izhajalo, da bodo razlogi za povečano tveganje iz prejšnje točke v ustreznem roku verjetno odpravljeni;</w:t>
      </w:r>
    </w:p>
    <w:p w14:paraId="09FCF40E" w14:textId="77777777" w:rsidR="005E10A6" w:rsidRPr="005E10A6" w:rsidRDefault="005E10A6" w:rsidP="005E10A6">
      <w:pPr>
        <w:spacing w:after="0" w:line="276" w:lineRule="auto"/>
        <w:jc w:val="both"/>
        <w:rPr>
          <w:rFonts w:ascii="Arial" w:eastAsia="Times New Roman" w:hAnsi="Arial" w:cs="Arial"/>
          <w:bCs/>
          <w:sz w:val="20"/>
          <w:szCs w:val="20"/>
          <w:lang w:eastAsia="ar-SA"/>
        </w:rPr>
      </w:pPr>
      <w:r w:rsidRPr="005E10A6">
        <w:rPr>
          <w:rFonts w:ascii="Arial" w:eastAsia="Times New Roman" w:hAnsi="Arial" w:cs="Arial"/>
          <w:bCs/>
          <w:sz w:val="20"/>
          <w:szCs w:val="20"/>
          <w:lang w:eastAsia="ar-SA"/>
        </w:rPr>
        <w:t>– ni verjetno, da bi lahko z drugimi ukrepi Banke Slovenije na podlagi ZBan-1 banka v ustreznem roku dosegla kratkoročno in dolgoročno kapitalsko ustreznost ali ustrezen likvidnostni položaj, in</w:t>
      </w:r>
    </w:p>
    <w:p w14:paraId="482B8624" w14:textId="77777777" w:rsidR="005E10A6" w:rsidRPr="005E10A6" w:rsidRDefault="005E10A6" w:rsidP="005E10A6">
      <w:pPr>
        <w:spacing w:after="0" w:line="276" w:lineRule="auto"/>
        <w:jc w:val="both"/>
        <w:rPr>
          <w:rFonts w:ascii="Arial" w:eastAsia="Times New Roman" w:hAnsi="Arial" w:cs="Arial"/>
          <w:bCs/>
          <w:sz w:val="20"/>
          <w:szCs w:val="20"/>
          <w:lang w:eastAsia="ar-SA"/>
        </w:rPr>
      </w:pPr>
      <w:r w:rsidRPr="005E10A6">
        <w:rPr>
          <w:rFonts w:ascii="Arial" w:eastAsia="Times New Roman" w:hAnsi="Arial" w:cs="Arial"/>
          <w:bCs/>
          <w:sz w:val="20"/>
          <w:szCs w:val="20"/>
          <w:lang w:eastAsia="ar-SA"/>
        </w:rPr>
        <w:t>– so izredni ukrepi v javnem interesu zaradi preprečitve ogroženosti stabilnosti finančnega sistema.</w:t>
      </w:r>
    </w:p>
    <w:p w14:paraId="48C5F0BD" w14:textId="77777777" w:rsidR="005E10A6" w:rsidRPr="005E10A6" w:rsidRDefault="005E10A6" w:rsidP="005E10A6">
      <w:pPr>
        <w:spacing w:after="0" w:line="276" w:lineRule="auto"/>
        <w:jc w:val="both"/>
        <w:rPr>
          <w:rFonts w:ascii="Arial" w:eastAsia="Times New Roman" w:hAnsi="Arial" w:cs="Arial"/>
          <w:bCs/>
          <w:sz w:val="20"/>
          <w:szCs w:val="20"/>
          <w:lang w:eastAsia="ar-SA"/>
        </w:rPr>
      </w:pPr>
    </w:p>
    <w:p w14:paraId="6CB15E72" w14:textId="00127003" w:rsidR="005E10A6" w:rsidRPr="005E10A6" w:rsidRDefault="005E10A6" w:rsidP="005E10A6">
      <w:pPr>
        <w:spacing w:after="0" w:line="276" w:lineRule="auto"/>
        <w:jc w:val="both"/>
        <w:rPr>
          <w:rFonts w:ascii="Arial" w:eastAsia="Times New Roman" w:hAnsi="Arial" w:cs="Arial"/>
          <w:bCs/>
          <w:sz w:val="20"/>
          <w:szCs w:val="20"/>
          <w:lang w:eastAsia="ar-SA"/>
        </w:rPr>
      </w:pPr>
      <w:r w:rsidRPr="005E10A6">
        <w:rPr>
          <w:rFonts w:ascii="Arial" w:eastAsia="Times New Roman" w:hAnsi="Arial" w:cs="Arial"/>
          <w:bCs/>
          <w:sz w:val="20"/>
          <w:szCs w:val="20"/>
          <w:lang w:eastAsia="ar-SA"/>
        </w:rPr>
        <w:t>Ugotovitev</w:t>
      </w:r>
      <w:r w:rsidR="00FD33D5">
        <w:rPr>
          <w:rFonts w:ascii="Arial" w:eastAsia="Times New Roman" w:hAnsi="Arial" w:cs="Arial"/>
          <w:bCs/>
          <w:sz w:val="20"/>
          <w:szCs w:val="20"/>
          <w:lang w:eastAsia="ar-SA"/>
        </w:rPr>
        <w:t>,</w:t>
      </w:r>
      <w:r w:rsidRPr="005E10A6">
        <w:rPr>
          <w:rFonts w:ascii="Arial" w:eastAsia="Times New Roman" w:hAnsi="Arial" w:cs="Arial"/>
          <w:bCs/>
          <w:sz w:val="20"/>
          <w:szCs w:val="20"/>
          <w:lang w:eastAsia="ar-SA"/>
        </w:rPr>
        <w:t xml:space="preserve"> ali so </w:t>
      </w:r>
      <w:r w:rsidR="00FD33D5">
        <w:rPr>
          <w:rFonts w:ascii="Arial" w:eastAsia="Times New Roman" w:hAnsi="Arial" w:cs="Arial"/>
          <w:bCs/>
          <w:sz w:val="20"/>
          <w:szCs w:val="20"/>
          <w:lang w:eastAsia="ar-SA"/>
        </w:rPr>
        <w:t>izpolnjen</w:t>
      </w:r>
      <w:r w:rsidR="00BA0E1A">
        <w:rPr>
          <w:rFonts w:ascii="Arial" w:eastAsia="Times New Roman" w:hAnsi="Arial" w:cs="Arial"/>
          <w:bCs/>
          <w:sz w:val="20"/>
          <w:szCs w:val="20"/>
          <w:lang w:eastAsia="ar-SA"/>
        </w:rPr>
        <w:t xml:space="preserve">i </w:t>
      </w:r>
      <w:r w:rsidR="001728B9">
        <w:rPr>
          <w:rFonts w:ascii="Arial" w:eastAsia="Times New Roman" w:hAnsi="Arial" w:cs="Arial"/>
          <w:bCs/>
          <w:sz w:val="20"/>
          <w:szCs w:val="20"/>
          <w:lang w:eastAsia="ar-SA"/>
        </w:rPr>
        <w:t xml:space="preserve">razlogi </w:t>
      </w:r>
      <w:r w:rsidR="00FD33D5">
        <w:rPr>
          <w:rFonts w:ascii="Arial" w:eastAsia="Times New Roman" w:hAnsi="Arial" w:cs="Arial"/>
          <w:bCs/>
          <w:sz w:val="20"/>
          <w:szCs w:val="20"/>
          <w:lang w:eastAsia="ar-SA"/>
        </w:rPr>
        <w:t>zahteve</w:t>
      </w:r>
      <w:r w:rsidRPr="005E10A6">
        <w:rPr>
          <w:rFonts w:ascii="Arial" w:eastAsia="Times New Roman" w:hAnsi="Arial" w:cs="Arial"/>
          <w:bCs/>
          <w:sz w:val="20"/>
          <w:szCs w:val="20"/>
          <w:lang w:eastAsia="ar-SA"/>
        </w:rPr>
        <w:t xml:space="preserve"> iz 1. točke prvega odstavka 253.a člena ZBan-1 temelji:</w:t>
      </w:r>
    </w:p>
    <w:p w14:paraId="6B8128CF" w14:textId="27F4061D" w:rsidR="005E10A6" w:rsidRPr="00FD33D5" w:rsidRDefault="005E10A6" w:rsidP="00BA0E1A">
      <w:pPr>
        <w:pStyle w:val="ListParagraph"/>
        <w:numPr>
          <w:ilvl w:val="1"/>
          <w:numId w:val="42"/>
        </w:numPr>
        <w:spacing w:line="276" w:lineRule="auto"/>
        <w:ind w:left="357" w:hanging="357"/>
        <w:jc w:val="both"/>
        <w:rPr>
          <w:rFonts w:cs="Arial"/>
          <w:bCs/>
          <w:szCs w:val="20"/>
          <w:lang w:eastAsia="ar-SA"/>
        </w:rPr>
      </w:pPr>
      <w:r w:rsidRPr="00FD33D5">
        <w:rPr>
          <w:rFonts w:cs="Arial"/>
          <w:bCs/>
          <w:szCs w:val="20"/>
          <w:lang w:eastAsia="ar-SA"/>
        </w:rPr>
        <w:t>v primeru bank NLB, NKBM in Abanke na oceni finančnega položaja banke na dan 30. 9. 2013, pripravljene na predpostavki delujočega podjetja;</w:t>
      </w:r>
    </w:p>
    <w:p w14:paraId="55076E88" w14:textId="5D7979B0" w:rsidR="005E10A6" w:rsidRPr="00FD33D5" w:rsidRDefault="005E10A6" w:rsidP="00BA0E1A">
      <w:pPr>
        <w:pStyle w:val="ListParagraph"/>
        <w:numPr>
          <w:ilvl w:val="1"/>
          <w:numId w:val="42"/>
        </w:numPr>
        <w:spacing w:line="276" w:lineRule="auto"/>
        <w:ind w:left="357" w:hanging="357"/>
        <w:jc w:val="both"/>
        <w:rPr>
          <w:rFonts w:cs="Arial"/>
          <w:bCs/>
          <w:szCs w:val="20"/>
          <w:lang w:eastAsia="ar-SA"/>
        </w:rPr>
      </w:pPr>
      <w:r w:rsidRPr="00FD33D5">
        <w:rPr>
          <w:rFonts w:cs="Arial"/>
          <w:bCs/>
          <w:szCs w:val="20"/>
          <w:lang w:eastAsia="ar-SA"/>
        </w:rPr>
        <w:t>v primeru Factor in Probanke na oceni vrednosti sredstev banke, ki jo je izdelala izredna uprava banke in potrdil revizor</w:t>
      </w:r>
      <w:r w:rsidR="00FD33D5">
        <w:rPr>
          <w:rFonts w:cs="Arial"/>
          <w:bCs/>
          <w:szCs w:val="20"/>
          <w:lang w:eastAsia="ar-SA"/>
        </w:rPr>
        <w:t>,</w:t>
      </w:r>
      <w:r w:rsidRPr="00FD33D5">
        <w:rPr>
          <w:rFonts w:cs="Arial"/>
          <w:bCs/>
          <w:szCs w:val="20"/>
          <w:lang w:eastAsia="ar-SA"/>
        </w:rPr>
        <w:t xml:space="preserve"> </w:t>
      </w:r>
      <w:r w:rsidR="00FD33D5">
        <w:rPr>
          <w:rFonts w:cs="Arial"/>
          <w:bCs/>
          <w:szCs w:val="20"/>
          <w:lang w:eastAsia="ar-SA"/>
        </w:rPr>
        <w:t>in</w:t>
      </w:r>
      <w:r w:rsidR="00FD33D5" w:rsidRPr="00FD33D5">
        <w:rPr>
          <w:rFonts w:cs="Arial"/>
          <w:bCs/>
          <w:szCs w:val="20"/>
          <w:lang w:eastAsia="ar-SA"/>
        </w:rPr>
        <w:t xml:space="preserve"> </w:t>
      </w:r>
      <w:r w:rsidRPr="00FD33D5">
        <w:rPr>
          <w:rFonts w:cs="Arial"/>
          <w:bCs/>
          <w:szCs w:val="20"/>
          <w:lang w:eastAsia="ar-SA"/>
        </w:rPr>
        <w:t>sestavin kapitala, ki so razpoložljive za kritje izgube banke;</w:t>
      </w:r>
    </w:p>
    <w:p w14:paraId="19282F73" w14:textId="55C0CE2F" w:rsidR="005E10A6" w:rsidRPr="00FD33D5" w:rsidRDefault="005E10A6" w:rsidP="00BA0E1A">
      <w:pPr>
        <w:pStyle w:val="ListParagraph"/>
        <w:numPr>
          <w:ilvl w:val="1"/>
          <w:numId w:val="42"/>
        </w:numPr>
        <w:spacing w:line="276" w:lineRule="auto"/>
        <w:ind w:left="357" w:hanging="357"/>
        <w:jc w:val="both"/>
        <w:rPr>
          <w:rFonts w:cs="Arial"/>
          <w:bCs/>
          <w:szCs w:val="20"/>
          <w:lang w:eastAsia="ar-SA"/>
        </w:rPr>
      </w:pPr>
      <w:r w:rsidRPr="00FD33D5">
        <w:rPr>
          <w:rFonts w:cs="Arial"/>
          <w:bCs/>
          <w:szCs w:val="20"/>
          <w:lang w:eastAsia="ar-SA"/>
        </w:rPr>
        <w:t>v primeru Banke Celje na nerevidiranem izkazu finančnega položaja banke.</w:t>
      </w:r>
    </w:p>
    <w:p w14:paraId="35B112AA" w14:textId="77777777" w:rsidR="005E10A6" w:rsidRPr="005E10A6" w:rsidRDefault="005E10A6" w:rsidP="005E10A6">
      <w:pPr>
        <w:spacing w:after="0" w:line="276" w:lineRule="auto"/>
        <w:jc w:val="both"/>
        <w:rPr>
          <w:rFonts w:ascii="Arial" w:eastAsia="Times New Roman" w:hAnsi="Arial" w:cs="Arial"/>
          <w:bCs/>
          <w:sz w:val="20"/>
          <w:szCs w:val="20"/>
          <w:lang w:eastAsia="ar-SA"/>
        </w:rPr>
      </w:pPr>
    </w:p>
    <w:p w14:paraId="6525CCF6" w14:textId="5E5FC2EF" w:rsidR="005E10A6" w:rsidRPr="005E10A6" w:rsidRDefault="005E10A6" w:rsidP="005E10A6">
      <w:pPr>
        <w:spacing w:after="0" w:line="276" w:lineRule="auto"/>
        <w:jc w:val="both"/>
        <w:rPr>
          <w:rFonts w:ascii="Arial" w:eastAsia="Times New Roman" w:hAnsi="Arial" w:cs="Arial"/>
          <w:bCs/>
          <w:sz w:val="20"/>
          <w:szCs w:val="20"/>
          <w:lang w:eastAsia="ar-SA"/>
        </w:rPr>
      </w:pPr>
      <w:r w:rsidRPr="005E10A6">
        <w:rPr>
          <w:rFonts w:ascii="Arial" w:eastAsia="Times New Roman" w:hAnsi="Arial" w:cs="Arial"/>
          <w:bCs/>
          <w:sz w:val="20"/>
          <w:szCs w:val="20"/>
          <w:lang w:eastAsia="ar-SA"/>
        </w:rPr>
        <w:t xml:space="preserve">Ugotovitvi o izpolnjevanju </w:t>
      </w:r>
      <w:r w:rsidR="001728B9">
        <w:rPr>
          <w:rFonts w:ascii="Arial" w:eastAsia="Times New Roman" w:hAnsi="Arial" w:cs="Arial"/>
          <w:bCs/>
          <w:sz w:val="20"/>
          <w:szCs w:val="20"/>
          <w:lang w:eastAsia="ar-SA"/>
        </w:rPr>
        <w:t>razlogov</w:t>
      </w:r>
      <w:r w:rsidR="001728B9" w:rsidRPr="005E10A6">
        <w:rPr>
          <w:rFonts w:ascii="Arial" w:eastAsia="Times New Roman" w:hAnsi="Arial" w:cs="Arial"/>
          <w:bCs/>
          <w:sz w:val="20"/>
          <w:szCs w:val="20"/>
          <w:lang w:eastAsia="ar-SA"/>
        </w:rPr>
        <w:t xml:space="preserve"> </w:t>
      </w:r>
      <w:r w:rsidRPr="005E10A6">
        <w:rPr>
          <w:rFonts w:ascii="Arial" w:eastAsia="Times New Roman" w:hAnsi="Arial" w:cs="Arial"/>
          <w:bCs/>
          <w:sz w:val="20"/>
          <w:szCs w:val="20"/>
          <w:lang w:eastAsia="ar-SA"/>
        </w:rPr>
        <w:t xml:space="preserve">iz 253.a člena ZBan-1 sledi odločitev o obravnavi kvalificiranih obveznosti. Temelj za njihovo obravnavo </w:t>
      </w:r>
      <w:r w:rsidR="00FD33D5">
        <w:rPr>
          <w:rFonts w:ascii="Arial" w:eastAsia="Times New Roman" w:hAnsi="Arial" w:cs="Arial"/>
          <w:bCs/>
          <w:sz w:val="20"/>
          <w:szCs w:val="20"/>
          <w:lang w:eastAsia="ar-SA"/>
        </w:rPr>
        <w:t>je</w:t>
      </w:r>
      <w:r w:rsidR="00FD33D5" w:rsidRPr="005E10A6">
        <w:rPr>
          <w:rFonts w:ascii="Arial" w:eastAsia="Times New Roman" w:hAnsi="Arial" w:cs="Arial"/>
          <w:bCs/>
          <w:sz w:val="20"/>
          <w:szCs w:val="20"/>
          <w:lang w:eastAsia="ar-SA"/>
        </w:rPr>
        <w:t xml:space="preserve"> </w:t>
      </w:r>
      <w:r w:rsidRPr="005E10A6">
        <w:rPr>
          <w:rFonts w:ascii="Arial" w:eastAsia="Times New Roman" w:hAnsi="Arial" w:cs="Arial"/>
          <w:bCs/>
          <w:sz w:val="20"/>
          <w:szCs w:val="20"/>
          <w:lang w:eastAsia="ar-SA"/>
        </w:rPr>
        <w:t xml:space="preserve">cenitev iz 261.b člena ZBan-1. S to cenitvijo se ugotovi, kakšen bi bil položaj imetnikov kvalificiranih obveznosti v primeru stečaja. Na podlagi navedenih cenitev so z odločbami Banke Slovenije prenehale kvalificirane obveznosti v </w:t>
      </w:r>
      <w:r w:rsidR="00FD33D5" w:rsidRPr="005E10A6">
        <w:rPr>
          <w:rFonts w:ascii="Arial" w:eastAsia="Times New Roman" w:hAnsi="Arial" w:cs="Arial"/>
          <w:bCs/>
          <w:sz w:val="20"/>
          <w:szCs w:val="20"/>
          <w:lang w:eastAsia="ar-SA"/>
        </w:rPr>
        <w:t>naslednjih</w:t>
      </w:r>
      <w:r w:rsidRPr="005E10A6">
        <w:rPr>
          <w:rFonts w:ascii="Arial" w:eastAsia="Times New Roman" w:hAnsi="Arial" w:cs="Arial"/>
          <w:bCs/>
          <w:sz w:val="20"/>
          <w:szCs w:val="20"/>
          <w:lang w:eastAsia="ar-SA"/>
        </w:rPr>
        <w:t xml:space="preserve"> vrednostih:</w:t>
      </w:r>
    </w:p>
    <w:p w14:paraId="7634E4F6" w14:textId="77777777" w:rsidR="005E10A6" w:rsidRPr="005E10A6" w:rsidRDefault="005E10A6" w:rsidP="005E10A6">
      <w:pPr>
        <w:spacing w:after="0" w:line="276" w:lineRule="auto"/>
        <w:jc w:val="both"/>
        <w:rPr>
          <w:rFonts w:ascii="Arial" w:eastAsia="Times New Roman" w:hAnsi="Arial" w:cs="Arial"/>
          <w:bCs/>
          <w:sz w:val="20"/>
          <w:szCs w:val="20"/>
          <w:lang w:eastAsia="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75"/>
        <w:gridCol w:w="1701"/>
        <w:gridCol w:w="1842"/>
        <w:gridCol w:w="1701"/>
        <w:gridCol w:w="1764"/>
      </w:tblGrid>
      <w:tr w:rsidR="005E10A6" w:rsidRPr="005E10A6" w14:paraId="088EE391" w14:textId="77777777" w:rsidTr="00521B16">
        <w:trPr>
          <w:trHeight w:val="315"/>
        </w:trPr>
        <w:tc>
          <w:tcPr>
            <w:tcW w:w="1575" w:type="dxa"/>
            <w:vMerge w:val="restart"/>
            <w:shd w:val="clear" w:color="000000" w:fill="C5D9F1"/>
            <w:noWrap/>
            <w:vAlign w:val="center"/>
            <w:hideMark/>
          </w:tcPr>
          <w:p w14:paraId="6640AB46" w14:textId="77777777" w:rsidR="005E10A6" w:rsidRPr="005E10A6" w:rsidRDefault="005E10A6" w:rsidP="005E10A6">
            <w:pPr>
              <w:spacing w:after="0" w:line="276" w:lineRule="auto"/>
              <w:jc w:val="center"/>
              <w:rPr>
                <w:rFonts w:ascii="Arial" w:eastAsia="Times New Roman" w:hAnsi="Arial" w:cs="Arial"/>
                <w:b/>
                <w:bCs/>
                <w:sz w:val="16"/>
                <w:szCs w:val="16"/>
                <w:lang w:eastAsia="sl-SI"/>
              </w:rPr>
            </w:pPr>
            <w:r w:rsidRPr="005E10A6">
              <w:rPr>
                <w:rFonts w:ascii="Arial" w:eastAsia="Times New Roman" w:hAnsi="Arial" w:cs="Arial"/>
                <w:b/>
                <w:bCs/>
                <w:sz w:val="16"/>
                <w:szCs w:val="16"/>
                <w:lang w:eastAsia="sl-SI"/>
              </w:rPr>
              <w:t>BANKA</w:t>
            </w:r>
          </w:p>
        </w:tc>
        <w:tc>
          <w:tcPr>
            <w:tcW w:w="7008" w:type="dxa"/>
            <w:gridSpan w:val="4"/>
            <w:shd w:val="clear" w:color="000000" w:fill="C5D9F1"/>
            <w:noWrap/>
            <w:vAlign w:val="center"/>
            <w:hideMark/>
          </w:tcPr>
          <w:p w14:paraId="59F78AA6" w14:textId="4285C2EE" w:rsidR="005E10A6" w:rsidRPr="005E10A6" w:rsidRDefault="005E10A6" w:rsidP="00FD33D5">
            <w:pPr>
              <w:spacing w:after="0" w:line="276" w:lineRule="auto"/>
              <w:jc w:val="center"/>
              <w:rPr>
                <w:rFonts w:ascii="Arial" w:eastAsia="Times New Roman" w:hAnsi="Arial" w:cs="Arial"/>
                <w:b/>
                <w:bCs/>
                <w:sz w:val="16"/>
                <w:szCs w:val="16"/>
                <w:lang w:eastAsia="sl-SI"/>
              </w:rPr>
            </w:pPr>
            <w:r w:rsidRPr="005E10A6">
              <w:rPr>
                <w:rFonts w:ascii="Arial" w:eastAsia="Times New Roman" w:hAnsi="Arial" w:cs="Arial"/>
                <w:b/>
                <w:bCs/>
                <w:sz w:val="16"/>
                <w:szCs w:val="16"/>
                <w:lang w:eastAsia="sl-SI"/>
              </w:rPr>
              <w:t xml:space="preserve">PRENEHANJE KVALIFICIRANIH OBVEZNOSTI </w:t>
            </w:r>
            <w:r w:rsidR="00FD33D5">
              <w:rPr>
                <w:rFonts w:ascii="Arial" w:eastAsia="Times New Roman" w:hAnsi="Arial" w:cs="Arial"/>
                <w:b/>
                <w:bCs/>
                <w:sz w:val="16"/>
                <w:szCs w:val="16"/>
                <w:lang w:eastAsia="sl-SI"/>
              </w:rPr>
              <w:t xml:space="preserve">(v </w:t>
            </w:r>
            <w:r w:rsidRPr="005E10A6">
              <w:rPr>
                <w:rFonts w:ascii="Arial" w:eastAsia="Times New Roman" w:hAnsi="Arial" w:cs="Arial"/>
                <w:b/>
                <w:bCs/>
                <w:sz w:val="16"/>
                <w:szCs w:val="16"/>
                <w:lang w:eastAsia="sl-SI"/>
              </w:rPr>
              <w:t>EUR</w:t>
            </w:r>
            <w:r w:rsidR="00FD33D5">
              <w:rPr>
                <w:rFonts w:ascii="Arial" w:eastAsia="Times New Roman" w:hAnsi="Arial" w:cs="Arial"/>
                <w:b/>
                <w:bCs/>
                <w:sz w:val="16"/>
                <w:szCs w:val="16"/>
                <w:lang w:eastAsia="sl-SI"/>
              </w:rPr>
              <w:t>)</w:t>
            </w:r>
            <w:r w:rsidRPr="005E10A6">
              <w:rPr>
                <w:rFonts w:ascii="Arial" w:eastAsia="Times New Roman" w:hAnsi="Arial" w:cs="Arial"/>
                <w:b/>
                <w:bCs/>
                <w:sz w:val="16"/>
                <w:szCs w:val="16"/>
                <w:vertAlign w:val="superscript"/>
                <w:lang w:eastAsia="sl-SI"/>
              </w:rPr>
              <w:footnoteReference w:id="10"/>
            </w:r>
          </w:p>
        </w:tc>
      </w:tr>
      <w:tr w:rsidR="005E10A6" w:rsidRPr="005E10A6" w14:paraId="08E3E727" w14:textId="77777777" w:rsidTr="00521B16">
        <w:trPr>
          <w:trHeight w:val="285"/>
        </w:trPr>
        <w:tc>
          <w:tcPr>
            <w:tcW w:w="1575" w:type="dxa"/>
            <w:vMerge/>
            <w:vAlign w:val="center"/>
            <w:hideMark/>
          </w:tcPr>
          <w:p w14:paraId="6CBCDC4F" w14:textId="77777777" w:rsidR="005E10A6" w:rsidRPr="005E10A6" w:rsidRDefault="005E10A6" w:rsidP="005E10A6">
            <w:pPr>
              <w:spacing w:after="0" w:line="276" w:lineRule="auto"/>
              <w:rPr>
                <w:rFonts w:ascii="Arial" w:eastAsia="Times New Roman" w:hAnsi="Arial" w:cs="Arial"/>
                <w:b/>
                <w:bCs/>
                <w:sz w:val="16"/>
                <w:szCs w:val="16"/>
                <w:lang w:eastAsia="sl-SI"/>
              </w:rPr>
            </w:pPr>
          </w:p>
        </w:tc>
        <w:tc>
          <w:tcPr>
            <w:tcW w:w="1701" w:type="dxa"/>
            <w:vMerge w:val="restart"/>
            <w:shd w:val="clear" w:color="000000" w:fill="C5D9F1"/>
            <w:vAlign w:val="center"/>
            <w:hideMark/>
          </w:tcPr>
          <w:p w14:paraId="245CAA1A" w14:textId="3618DED3" w:rsidR="005E10A6" w:rsidRPr="005E10A6" w:rsidRDefault="005E10A6" w:rsidP="005E10A6">
            <w:pPr>
              <w:spacing w:after="0" w:line="276" w:lineRule="auto"/>
              <w:jc w:val="center"/>
              <w:rPr>
                <w:rFonts w:ascii="Arial" w:eastAsia="Times New Roman" w:hAnsi="Arial" w:cs="Arial"/>
                <w:b/>
                <w:bCs/>
                <w:sz w:val="16"/>
                <w:szCs w:val="16"/>
                <w:lang w:eastAsia="sl-SI"/>
              </w:rPr>
            </w:pPr>
            <w:r w:rsidRPr="005E10A6">
              <w:rPr>
                <w:rFonts w:ascii="Arial" w:eastAsia="Times New Roman" w:hAnsi="Arial" w:cs="Arial"/>
                <w:b/>
                <w:bCs/>
                <w:sz w:val="16"/>
                <w:szCs w:val="16"/>
                <w:lang w:eastAsia="sl-SI"/>
              </w:rPr>
              <w:t>I. REDA</w:t>
            </w:r>
            <w:r w:rsidRPr="005E10A6">
              <w:rPr>
                <w:rFonts w:ascii="Arial" w:eastAsia="Times New Roman" w:hAnsi="Arial" w:cs="Arial"/>
                <w:b/>
                <w:bCs/>
                <w:sz w:val="16"/>
                <w:szCs w:val="16"/>
                <w:lang w:eastAsia="sl-SI"/>
              </w:rPr>
              <w:br/>
              <w:t xml:space="preserve">(osnovni kapital) </w:t>
            </w:r>
          </w:p>
        </w:tc>
        <w:tc>
          <w:tcPr>
            <w:tcW w:w="1842" w:type="dxa"/>
            <w:vMerge w:val="restart"/>
            <w:shd w:val="clear" w:color="000000" w:fill="C5D9F1"/>
            <w:vAlign w:val="center"/>
            <w:hideMark/>
          </w:tcPr>
          <w:p w14:paraId="11F67466" w14:textId="541C32AA" w:rsidR="005E10A6" w:rsidRPr="005E10A6" w:rsidRDefault="005E10A6" w:rsidP="005E10A6">
            <w:pPr>
              <w:spacing w:after="0" w:line="276" w:lineRule="auto"/>
              <w:jc w:val="center"/>
              <w:rPr>
                <w:rFonts w:ascii="Arial" w:eastAsia="Times New Roman" w:hAnsi="Arial" w:cs="Arial"/>
                <w:b/>
                <w:bCs/>
                <w:sz w:val="16"/>
                <w:szCs w:val="16"/>
                <w:lang w:eastAsia="sl-SI"/>
              </w:rPr>
            </w:pPr>
            <w:r w:rsidRPr="005E10A6">
              <w:rPr>
                <w:rFonts w:ascii="Arial" w:eastAsia="Times New Roman" w:hAnsi="Arial" w:cs="Arial"/>
                <w:b/>
                <w:bCs/>
                <w:sz w:val="16"/>
                <w:szCs w:val="16"/>
                <w:lang w:eastAsia="sl-SI"/>
              </w:rPr>
              <w:t>II. REDA</w:t>
            </w:r>
            <w:r w:rsidRPr="005E10A6">
              <w:rPr>
                <w:rFonts w:ascii="Arial" w:eastAsia="Times New Roman" w:hAnsi="Arial" w:cs="Arial"/>
                <w:b/>
                <w:bCs/>
                <w:sz w:val="16"/>
                <w:szCs w:val="16"/>
                <w:lang w:eastAsia="sl-SI"/>
              </w:rPr>
              <w:br/>
              <w:t xml:space="preserve">(hibridni instrumenti) </w:t>
            </w:r>
          </w:p>
        </w:tc>
        <w:tc>
          <w:tcPr>
            <w:tcW w:w="1701" w:type="dxa"/>
            <w:vMerge w:val="restart"/>
            <w:shd w:val="clear" w:color="000000" w:fill="C5D9F1"/>
            <w:vAlign w:val="center"/>
            <w:hideMark/>
          </w:tcPr>
          <w:p w14:paraId="36DC3570" w14:textId="16BADFB4" w:rsidR="005E10A6" w:rsidRPr="005E10A6" w:rsidRDefault="005E10A6" w:rsidP="00FD33D5">
            <w:pPr>
              <w:spacing w:after="0" w:line="276" w:lineRule="auto"/>
              <w:jc w:val="center"/>
              <w:rPr>
                <w:rFonts w:ascii="Arial" w:eastAsia="Times New Roman" w:hAnsi="Arial" w:cs="Arial"/>
                <w:b/>
                <w:bCs/>
                <w:sz w:val="16"/>
                <w:szCs w:val="16"/>
                <w:lang w:eastAsia="sl-SI"/>
              </w:rPr>
            </w:pPr>
            <w:r w:rsidRPr="005E10A6">
              <w:rPr>
                <w:rFonts w:ascii="Arial" w:eastAsia="Times New Roman" w:hAnsi="Arial" w:cs="Arial"/>
                <w:b/>
                <w:bCs/>
                <w:sz w:val="16"/>
                <w:szCs w:val="16"/>
                <w:lang w:eastAsia="sl-SI"/>
              </w:rPr>
              <w:t>III. REDA 5</w:t>
            </w:r>
            <w:r w:rsidRPr="005E10A6">
              <w:rPr>
                <w:rFonts w:ascii="Arial" w:eastAsia="Times New Roman" w:hAnsi="Arial" w:cs="Arial"/>
                <w:b/>
                <w:bCs/>
                <w:sz w:val="16"/>
                <w:szCs w:val="16"/>
                <w:lang w:eastAsia="sl-SI"/>
              </w:rPr>
              <w:br/>
              <w:t xml:space="preserve">(druge podrejene obveznosti) </w:t>
            </w:r>
          </w:p>
        </w:tc>
        <w:tc>
          <w:tcPr>
            <w:tcW w:w="1764" w:type="dxa"/>
            <w:vMerge w:val="restart"/>
            <w:shd w:val="clear" w:color="000000" w:fill="C5D9F1"/>
            <w:noWrap/>
            <w:vAlign w:val="center"/>
            <w:hideMark/>
          </w:tcPr>
          <w:p w14:paraId="38FACEFF" w14:textId="449F70E5" w:rsidR="005E10A6" w:rsidRPr="005E10A6" w:rsidRDefault="005E10A6" w:rsidP="005E10A6">
            <w:pPr>
              <w:spacing w:after="0" w:line="276" w:lineRule="auto"/>
              <w:jc w:val="center"/>
              <w:rPr>
                <w:rFonts w:ascii="Arial" w:eastAsia="Times New Roman" w:hAnsi="Arial" w:cs="Arial"/>
                <w:b/>
                <w:bCs/>
                <w:sz w:val="16"/>
                <w:szCs w:val="16"/>
                <w:lang w:eastAsia="sl-SI"/>
              </w:rPr>
            </w:pPr>
            <w:r w:rsidRPr="005E10A6">
              <w:rPr>
                <w:rFonts w:ascii="Arial" w:eastAsia="Times New Roman" w:hAnsi="Arial" w:cs="Arial"/>
                <w:b/>
                <w:bCs/>
                <w:sz w:val="16"/>
                <w:szCs w:val="16"/>
                <w:lang w:eastAsia="sl-SI"/>
              </w:rPr>
              <w:t xml:space="preserve">SKUPAJ </w:t>
            </w:r>
          </w:p>
        </w:tc>
      </w:tr>
      <w:tr w:rsidR="005E10A6" w:rsidRPr="005E10A6" w14:paraId="7E746B8C" w14:textId="77777777" w:rsidTr="00521B16">
        <w:trPr>
          <w:trHeight w:val="300"/>
        </w:trPr>
        <w:tc>
          <w:tcPr>
            <w:tcW w:w="1575" w:type="dxa"/>
            <w:vMerge/>
            <w:vAlign w:val="center"/>
            <w:hideMark/>
          </w:tcPr>
          <w:p w14:paraId="2A2786D4" w14:textId="77777777" w:rsidR="005E10A6" w:rsidRPr="005E10A6" w:rsidRDefault="005E10A6" w:rsidP="005E10A6">
            <w:pPr>
              <w:spacing w:after="0" w:line="276" w:lineRule="auto"/>
              <w:rPr>
                <w:rFonts w:ascii="Arial" w:eastAsia="Times New Roman" w:hAnsi="Arial" w:cs="Arial"/>
                <w:b/>
                <w:bCs/>
                <w:sz w:val="16"/>
                <w:szCs w:val="16"/>
                <w:lang w:eastAsia="sl-SI"/>
              </w:rPr>
            </w:pPr>
          </w:p>
        </w:tc>
        <w:tc>
          <w:tcPr>
            <w:tcW w:w="1701" w:type="dxa"/>
            <w:vMerge/>
            <w:vAlign w:val="center"/>
            <w:hideMark/>
          </w:tcPr>
          <w:p w14:paraId="496C4DAE" w14:textId="77777777" w:rsidR="005E10A6" w:rsidRPr="005E10A6" w:rsidRDefault="005E10A6" w:rsidP="005E10A6">
            <w:pPr>
              <w:spacing w:after="0" w:line="276" w:lineRule="auto"/>
              <w:rPr>
                <w:rFonts w:ascii="Arial" w:eastAsia="Times New Roman" w:hAnsi="Arial" w:cs="Arial"/>
                <w:b/>
                <w:bCs/>
                <w:sz w:val="16"/>
                <w:szCs w:val="16"/>
                <w:lang w:eastAsia="sl-SI"/>
              </w:rPr>
            </w:pPr>
          </w:p>
        </w:tc>
        <w:tc>
          <w:tcPr>
            <w:tcW w:w="1842" w:type="dxa"/>
            <w:vMerge/>
            <w:vAlign w:val="center"/>
            <w:hideMark/>
          </w:tcPr>
          <w:p w14:paraId="5AECDDCE" w14:textId="77777777" w:rsidR="005E10A6" w:rsidRPr="005E10A6" w:rsidRDefault="005E10A6" w:rsidP="005E10A6">
            <w:pPr>
              <w:spacing w:after="0" w:line="276" w:lineRule="auto"/>
              <w:rPr>
                <w:rFonts w:ascii="Arial" w:eastAsia="Times New Roman" w:hAnsi="Arial" w:cs="Arial"/>
                <w:b/>
                <w:bCs/>
                <w:sz w:val="16"/>
                <w:szCs w:val="16"/>
                <w:lang w:eastAsia="sl-SI"/>
              </w:rPr>
            </w:pPr>
          </w:p>
        </w:tc>
        <w:tc>
          <w:tcPr>
            <w:tcW w:w="1701" w:type="dxa"/>
            <w:vMerge/>
            <w:vAlign w:val="center"/>
            <w:hideMark/>
          </w:tcPr>
          <w:p w14:paraId="4C06209F" w14:textId="77777777" w:rsidR="005E10A6" w:rsidRPr="005E10A6" w:rsidRDefault="005E10A6" w:rsidP="005E10A6">
            <w:pPr>
              <w:spacing w:after="0" w:line="276" w:lineRule="auto"/>
              <w:rPr>
                <w:rFonts w:ascii="Arial" w:eastAsia="Times New Roman" w:hAnsi="Arial" w:cs="Arial"/>
                <w:b/>
                <w:bCs/>
                <w:sz w:val="16"/>
                <w:szCs w:val="16"/>
                <w:lang w:eastAsia="sl-SI"/>
              </w:rPr>
            </w:pPr>
          </w:p>
        </w:tc>
        <w:tc>
          <w:tcPr>
            <w:tcW w:w="1764" w:type="dxa"/>
            <w:vMerge/>
            <w:vAlign w:val="center"/>
            <w:hideMark/>
          </w:tcPr>
          <w:p w14:paraId="221E461C" w14:textId="77777777" w:rsidR="005E10A6" w:rsidRPr="005E10A6" w:rsidRDefault="005E10A6" w:rsidP="005E10A6">
            <w:pPr>
              <w:spacing w:after="0" w:line="276" w:lineRule="auto"/>
              <w:rPr>
                <w:rFonts w:ascii="Arial" w:eastAsia="Times New Roman" w:hAnsi="Arial" w:cs="Arial"/>
                <w:b/>
                <w:bCs/>
                <w:sz w:val="16"/>
                <w:szCs w:val="16"/>
                <w:lang w:eastAsia="sl-SI"/>
              </w:rPr>
            </w:pPr>
          </w:p>
        </w:tc>
      </w:tr>
      <w:tr w:rsidR="005E10A6" w:rsidRPr="005E10A6" w14:paraId="2BE05C19" w14:textId="77777777" w:rsidTr="00521B16">
        <w:trPr>
          <w:trHeight w:val="285"/>
        </w:trPr>
        <w:tc>
          <w:tcPr>
            <w:tcW w:w="1575" w:type="dxa"/>
            <w:shd w:val="clear" w:color="auto" w:fill="auto"/>
            <w:noWrap/>
            <w:vAlign w:val="center"/>
            <w:hideMark/>
          </w:tcPr>
          <w:p w14:paraId="534ECFB9" w14:textId="77777777" w:rsidR="005E10A6" w:rsidRPr="005E10A6" w:rsidRDefault="005E10A6" w:rsidP="005E10A6">
            <w:pPr>
              <w:spacing w:after="0" w:line="276" w:lineRule="auto"/>
              <w:rPr>
                <w:rFonts w:ascii="Arial" w:eastAsia="Times New Roman" w:hAnsi="Arial" w:cs="Arial"/>
                <w:sz w:val="16"/>
                <w:szCs w:val="16"/>
                <w:lang w:eastAsia="sl-SI"/>
              </w:rPr>
            </w:pPr>
            <w:r w:rsidRPr="005E10A6">
              <w:rPr>
                <w:rFonts w:ascii="Arial" w:eastAsia="Times New Roman" w:hAnsi="Arial" w:cs="Arial"/>
                <w:sz w:val="16"/>
                <w:szCs w:val="16"/>
                <w:lang w:eastAsia="sl-SI"/>
              </w:rPr>
              <w:t xml:space="preserve">NLB, d. d. </w:t>
            </w:r>
          </w:p>
        </w:tc>
        <w:tc>
          <w:tcPr>
            <w:tcW w:w="1701" w:type="dxa"/>
            <w:shd w:val="clear" w:color="auto" w:fill="auto"/>
            <w:noWrap/>
            <w:vAlign w:val="center"/>
            <w:hideMark/>
          </w:tcPr>
          <w:p w14:paraId="1183BB69" w14:textId="6DBA4E02"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184</w:t>
            </w:r>
            <w:r w:rsidR="00FD33D5">
              <w:rPr>
                <w:rFonts w:ascii="Arial" w:eastAsia="Times New Roman" w:hAnsi="Arial" w:cs="Arial"/>
                <w:sz w:val="16"/>
                <w:szCs w:val="16"/>
                <w:lang w:eastAsia="sl-SI"/>
              </w:rPr>
              <w:t>,</w:t>
            </w:r>
            <w:r w:rsidRPr="005E10A6">
              <w:rPr>
                <w:rFonts w:ascii="Arial" w:eastAsia="Times New Roman" w:hAnsi="Arial" w:cs="Arial"/>
                <w:sz w:val="16"/>
                <w:szCs w:val="16"/>
                <w:lang w:eastAsia="sl-SI"/>
              </w:rPr>
              <w:t xml:space="preserve">079.267,12 </w:t>
            </w:r>
          </w:p>
        </w:tc>
        <w:tc>
          <w:tcPr>
            <w:tcW w:w="1842" w:type="dxa"/>
            <w:shd w:val="clear" w:color="auto" w:fill="auto"/>
            <w:noWrap/>
            <w:vAlign w:val="center"/>
            <w:hideMark/>
          </w:tcPr>
          <w:p w14:paraId="05B95E66" w14:textId="77777777"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 xml:space="preserve">0,00 </w:t>
            </w:r>
          </w:p>
        </w:tc>
        <w:tc>
          <w:tcPr>
            <w:tcW w:w="1701" w:type="dxa"/>
            <w:shd w:val="clear" w:color="auto" w:fill="auto"/>
            <w:noWrap/>
            <w:vAlign w:val="center"/>
            <w:hideMark/>
          </w:tcPr>
          <w:p w14:paraId="33672BD3" w14:textId="121C0F17"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250</w:t>
            </w:r>
            <w:r w:rsidR="00FD33D5">
              <w:rPr>
                <w:rFonts w:ascii="Arial" w:eastAsia="Times New Roman" w:hAnsi="Arial" w:cs="Arial"/>
                <w:sz w:val="16"/>
                <w:szCs w:val="16"/>
                <w:lang w:eastAsia="sl-SI"/>
              </w:rPr>
              <w:t>,</w:t>
            </w:r>
            <w:r w:rsidRPr="005E10A6">
              <w:rPr>
                <w:rFonts w:ascii="Arial" w:eastAsia="Times New Roman" w:hAnsi="Arial" w:cs="Arial"/>
                <w:sz w:val="16"/>
                <w:szCs w:val="16"/>
                <w:lang w:eastAsia="sl-SI"/>
              </w:rPr>
              <w:t xml:space="preserve">018.700,00 </w:t>
            </w:r>
          </w:p>
        </w:tc>
        <w:tc>
          <w:tcPr>
            <w:tcW w:w="1764" w:type="dxa"/>
            <w:shd w:val="clear" w:color="auto" w:fill="auto"/>
            <w:noWrap/>
            <w:vAlign w:val="center"/>
            <w:hideMark/>
          </w:tcPr>
          <w:p w14:paraId="1808FD0B" w14:textId="44104D9A"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434</w:t>
            </w:r>
            <w:r w:rsidR="00FD33D5">
              <w:rPr>
                <w:rFonts w:ascii="Arial" w:eastAsia="Times New Roman" w:hAnsi="Arial" w:cs="Arial"/>
                <w:sz w:val="16"/>
                <w:szCs w:val="16"/>
                <w:lang w:eastAsia="sl-SI"/>
              </w:rPr>
              <w:t>,</w:t>
            </w:r>
            <w:r w:rsidRPr="005E10A6">
              <w:rPr>
                <w:rFonts w:ascii="Arial" w:eastAsia="Times New Roman" w:hAnsi="Arial" w:cs="Arial"/>
                <w:sz w:val="16"/>
                <w:szCs w:val="16"/>
                <w:lang w:eastAsia="sl-SI"/>
              </w:rPr>
              <w:t xml:space="preserve">097.967,12 </w:t>
            </w:r>
          </w:p>
        </w:tc>
      </w:tr>
      <w:tr w:rsidR="005E10A6" w:rsidRPr="005E10A6" w14:paraId="0D518AE4" w14:textId="77777777" w:rsidTr="00521B16">
        <w:trPr>
          <w:trHeight w:val="285"/>
        </w:trPr>
        <w:tc>
          <w:tcPr>
            <w:tcW w:w="1575" w:type="dxa"/>
            <w:shd w:val="clear" w:color="auto" w:fill="auto"/>
            <w:noWrap/>
            <w:vAlign w:val="center"/>
            <w:hideMark/>
          </w:tcPr>
          <w:p w14:paraId="593A0166" w14:textId="77777777" w:rsidR="005E10A6" w:rsidRPr="005E10A6" w:rsidRDefault="005E10A6" w:rsidP="005E10A6">
            <w:pPr>
              <w:spacing w:after="0" w:line="276" w:lineRule="auto"/>
              <w:rPr>
                <w:rFonts w:ascii="Arial" w:eastAsia="Times New Roman" w:hAnsi="Arial" w:cs="Arial"/>
                <w:sz w:val="16"/>
                <w:szCs w:val="16"/>
                <w:lang w:eastAsia="sl-SI"/>
              </w:rPr>
            </w:pPr>
            <w:r w:rsidRPr="005E10A6">
              <w:rPr>
                <w:rFonts w:ascii="Arial" w:eastAsia="Times New Roman" w:hAnsi="Arial" w:cs="Arial"/>
                <w:sz w:val="16"/>
                <w:szCs w:val="16"/>
                <w:lang w:eastAsia="sl-SI"/>
              </w:rPr>
              <w:t xml:space="preserve">NKBM, d. d. </w:t>
            </w:r>
          </w:p>
        </w:tc>
        <w:tc>
          <w:tcPr>
            <w:tcW w:w="1701" w:type="dxa"/>
            <w:shd w:val="clear" w:color="auto" w:fill="auto"/>
            <w:noWrap/>
            <w:vAlign w:val="center"/>
            <w:hideMark/>
          </w:tcPr>
          <w:p w14:paraId="2154897D" w14:textId="6C662E59"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143</w:t>
            </w:r>
            <w:r w:rsidR="00FD33D5">
              <w:rPr>
                <w:rFonts w:ascii="Arial" w:eastAsia="Times New Roman" w:hAnsi="Arial" w:cs="Arial"/>
                <w:sz w:val="16"/>
                <w:szCs w:val="16"/>
                <w:lang w:eastAsia="sl-SI"/>
              </w:rPr>
              <w:t>,</w:t>
            </w:r>
            <w:r w:rsidRPr="005E10A6">
              <w:rPr>
                <w:rFonts w:ascii="Arial" w:eastAsia="Times New Roman" w:hAnsi="Arial" w:cs="Arial"/>
                <w:sz w:val="16"/>
                <w:szCs w:val="16"/>
                <w:lang w:eastAsia="sl-SI"/>
              </w:rPr>
              <w:t xml:space="preserve">225.272,00 </w:t>
            </w:r>
          </w:p>
        </w:tc>
        <w:tc>
          <w:tcPr>
            <w:tcW w:w="1842" w:type="dxa"/>
            <w:shd w:val="clear" w:color="auto" w:fill="auto"/>
            <w:noWrap/>
            <w:vAlign w:val="center"/>
            <w:hideMark/>
          </w:tcPr>
          <w:p w14:paraId="432B354F" w14:textId="74BFFF47"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25</w:t>
            </w:r>
            <w:r w:rsidR="00FD33D5">
              <w:rPr>
                <w:rFonts w:ascii="Arial" w:eastAsia="Times New Roman" w:hAnsi="Arial" w:cs="Arial"/>
                <w:sz w:val="16"/>
                <w:szCs w:val="16"/>
                <w:lang w:eastAsia="sl-SI"/>
              </w:rPr>
              <w:t>,</w:t>
            </w:r>
            <w:r w:rsidRPr="005E10A6">
              <w:rPr>
                <w:rFonts w:ascii="Arial" w:eastAsia="Times New Roman" w:hAnsi="Arial" w:cs="Arial"/>
                <w:sz w:val="16"/>
                <w:szCs w:val="16"/>
                <w:lang w:eastAsia="sl-SI"/>
              </w:rPr>
              <w:t xml:space="preserve">930.000,00 </w:t>
            </w:r>
          </w:p>
        </w:tc>
        <w:tc>
          <w:tcPr>
            <w:tcW w:w="1701" w:type="dxa"/>
            <w:shd w:val="clear" w:color="auto" w:fill="auto"/>
            <w:noWrap/>
            <w:vAlign w:val="center"/>
            <w:hideMark/>
          </w:tcPr>
          <w:p w14:paraId="6BA8FAAD" w14:textId="76FF038B"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29</w:t>
            </w:r>
            <w:r w:rsidR="00FD33D5">
              <w:rPr>
                <w:rFonts w:ascii="Arial" w:eastAsia="Times New Roman" w:hAnsi="Arial" w:cs="Arial"/>
                <w:sz w:val="16"/>
                <w:szCs w:val="16"/>
                <w:lang w:eastAsia="sl-SI"/>
              </w:rPr>
              <w:t>,</w:t>
            </w:r>
            <w:r w:rsidRPr="005E10A6">
              <w:rPr>
                <w:rFonts w:ascii="Arial" w:eastAsia="Times New Roman" w:hAnsi="Arial" w:cs="Arial"/>
                <w:sz w:val="16"/>
                <w:szCs w:val="16"/>
                <w:lang w:eastAsia="sl-SI"/>
              </w:rPr>
              <w:t xml:space="preserve">908.000,00 </w:t>
            </w:r>
          </w:p>
        </w:tc>
        <w:tc>
          <w:tcPr>
            <w:tcW w:w="1764" w:type="dxa"/>
            <w:shd w:val="clear" w:color="auto" w:fill="auto"/>
            <w:noWrap/>
            <w:vAlign w:val="center"/>
            <w:hideMark/>
          </w:tcPr>
          <w:p w14:paraId="4CA5BD07" w14:textId="699B86B4"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199</w:t>
            </w:r>
            <w:r w:rsidR="00FD33D5">
              <w:rPr>
                <w:rFonts w:ascii="Arial" w:eastAsia="Times New Roman" w:hAnsi="Arial" w:cs="Arial"/>
                <w:sz w:val="16"/>
                <w:szCs w:val="16"/>
                <w:lang w:eastAsia="sl-SI"/>
              </w:rPr>
              <w:t>,</w:t>
            </w:r>
            <w:r w:rsidRPr="005E10A6">
              <w:rPr>
                <w:rFonts w:ascii="Arial" w:eastAsia="Times New Roman" w:hAnsi="Arial" w:cs="Arial"/>
                <w:sz w:val="16"/>
                <w:szCs w:val="16"/>
                <w:lang w:eastAsia="sl-SI"/>
              </w:rPr>
              <w:t xml:space="preserve">063.272,00 </w:t>
            </w:r>
          </w:p>
        </w:tc>
      </w:tr>
      <w:tr w:rsidR="005E10A6" w:rsidRPr="005E10A6" w14:paraId="7A569F8C" w14:textId="77777777" w:rsidTr="00521B16">
        <w:trPr>
          <w:trHeight w:val="285"/>
        </w:trPr>
        <w:tc>
          <w:tcPr>
            <w:tcW w:w="1575" w:type="dxa"/>
            <w:shd w:val="clear" w:color="auto" w:fill="auto"/>
            <w:noWrap/>
            <w:vAlign w:val="center"/>
            <w:hideMark/>
          </w:tcPr>
          <w:p w14:paraId="0C49FC09" w14:textId="41BBF09F" w:rsidR="005E10A6" w:rsidRPr="005E10A6" w:rsidRDefault="005E10A6" w:rsidP="005E10A6">
            <w:pPr>
              <w:spacing w:after="0" w:line="276" w:lineRule="auto"/>
              <w:rPr>
                <w:rFonts w:ascii="Arial" w:eastAsia="Times New Roman" w:hAnsi="Arial" w:cs="Arial"/>
                <w:sz w:val="16"/>
                <w:szCs w:val="16"/>
                <w:lang w:eastAsia="sl-SI"/>
              </w:rPr>
            </w:pPr>
            <w:r w:rsidRPr="005E10A6">
              <w:rPr>
                <w:rFonts w:ascii="Arial" w:eastAsia="Times New Roman" w:hAnsi="Arial" w:cs="Arial"/>
                <w:sz w:val="16"/>
                <w:szCs w:val="16"/>
                <w:lang w:eastAsia="sl-SI"/>
              </w:rPr>
              <w:t>Abanka Vipa, d.</w:t>
            </w:r>
            <w:r w:rsidR="00FD33D5">
              <w:rPr>
                <w:rFonts w:ascii="Arial" w:eastAsia="Times New Roman" w:hAnsi="Arial" w:cs="Arial"/>
                <w:sz w:val="16"/>
                <w:szCs w:val="16"/>
                <w:lang w:eastAsia="sl-SI"/>
              </w:rPr>
              <w:t xml:space="preserve"> </w:t>
            </w:r>
            <w:r w:rsidRPr="005E10A6">
              <w:rPr>
                <w:rFonts w:ascii="Arial" w:eastAsia="Times New Roman" w:hAnsi="Arial" w:cs="Arial"/>
                <w:sz w:val="16"/>
                <w:szCs w:val="16"/>
                <w:lang w:eastAsia="sl-SI"/>
              </w:rPr>
              <w:t xml:space="preserve">d. </w:t>
            </w:r>
          </w:p>
        </w:tc>
        <w:tc>
          <w:tcPr>
            <w:tcW w:w="1701" w:type="dxa"/>
            <w:shd w:val="clear" w:color="auto" w:fill="auto"/>
            <w:noWrap/>
            <w:vAlign w:val="center"/>
            <w:hideMark/>
          </w:tcPr>
          <w:p w14:paraId="0D56A962" w14:textId="12507D8D"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7</w:t>
            </w:r>
            <w:r w:rsidR="00FD33D5">
              <w:rPr>
                <w:rFonts w:ascii="Arial" w:eastAsia="Times New Roman" w:hAnsi="Arial" w:cs="Arial"/>
                <w:sz w:val="16"/>
                <w:szCs w:val="16"/>
                <w:lang w:eastAsia="sl-SI"/>
              </w:rPr>
              <w:t>,</w:t>
            </w:r>
            <w:r w:rsidRPr="005E10A6">
              <w:rPr>
                <w:rFonts w:ascii="Arial" w:eastAsia="Times New Roman" w:hAnsi="Arial" w:cs="Arial"/>
                <w:sz w:val="16"/>
                <w:szCs w:val="16"/>
                <w:lang w:eastAsia="sl-SI"/>
              </w:rPr>
              <w:t xml:space="preserve">200.000,00 </w:t>
            </w:r>
          </w:p>
        </w:tc>
        <w:tc>
          <w:tcPr>
            <w:tcW w:w="1842" w:type="dxa"/>
            <w:shd w:val="clear" w:color="auto" w:fill="auto"/>
            <w:noWrap/>
            <w:vAlign w:val="center"/>
            <w:hideMark/>
          </w:tcPr>
          <w:p w14:paraId="50ACCC59" w14:textId="3DA373C1"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120</w:t>
            </w:r>
            <w:r w:rsidR="00FD33D5">
              <w:rPr>
                <w:rFonts w:ascii="Arial" w:eastAsia="Times New Roman" w:hAnsi="Arial" w:cs="Arial"/>
                <w:sz w:val="16"/>
                <w:szCs w:val="16"/>
                <w:lang w:eastAsia="sl-SI"/>
              </w:rPr>
              <w:t>,</w:t>
            </w:r>
            <w:r w:rsidRPr="005E10A6">
              <w:rPr>
                <w:rFonts w:ascii="Arial" w:eastAsia="Times New Roman" w:hAnsi="Arial" w:cs="Arial"/>
                <w:sz w:val="16"/>
                <w:szCs w:val="16"/>
                <w:lang w:eastAsia="sl-SI"/>
              </w:rPr>
              <w:t xml:space="preserve">000.000,00 </w:t>
            </w:r>
          </w:p>
        </w:tc>
        <w:tc>
          <w:tcPr>
            <w:tcW w:w="1701" w:type="dxa"/>
            <w:shd w:val="clear" w:color="auto" w:fill="auto"/>
            <w:noWrap/>
            <w:vAlign w:val="center"/>
            <w:hideMark/>
          </w:tcPr>
          <w:p w14:paraId="10285192" w14:textId="77777777"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 xml:space="preserve">0,00 </w:t>
            </w:r>
          </w:p>
        </w:tc>
        <w:tc>
          <w:tcPr>
            <w:tcW w:w="1764" w:type="dxa"/>
            <w:shd w:val="clear" w:color="auto" w:fill="auto"/>
            <w:noWrap/>
            <w:vAlign w:val="center"/>
            <w:hideMark/>
          </w:tcPr>
          <w:p w14:paraId="75CDFC57" w14:textId="699FB252"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127</w:t>
            </w:r>
            <w:r w:rsidR="00FD33D5">
              <w:rPr>
                <w:rFonts w:ascii="Arial" w:eastAsia="Times New Roman" w:hAnsi="Arial" w:cs="Arial"/>
                <w:sz w:val="16"/>
                <w:szCs w:val="16"/>
                <w:lang w:eastAsia="sl-SI"/>
              </w:rPr>
              <w:t>,</w:t>
            </w:r>
            <w:r w:rsidRPr="005E10A6">
              <w:rPr>
                <w:rFonts w:ascii="Arial" w:eastAsia="Times New Roman" w:hAnsi="Arial" w:cs="Arial"/>
                <w:sz w:val="16"/>
                <w:szCs w:val="16"/>
                <w:lang w:eastAsia="sl-SI"/>
              </w:rPr>
              <w:t xml:space="preserve">200.000,00 </w:t>
            </w:r>
          </w:p>
        </w:tc>
      </w:tr>
      <w:tr w:rsidR="005E10A6" w:rsidRPr="005E10A6" w14:paraId="101B87D2" w14:textId="77777777" w:rsidTr="00521B16">
        <w:trPr>
          <w:trHeight w:val="285"/>
        </w:trPr>
        <w:tc>
          <w:tcPr>
            <w:tcW w:w="1575" w:type="dxa"/>
            <w:shd w:val="clear" w:color="auto" w:fill="auto"/>
            <w:noWrap/>
            <w:vAlign w:val="center"/>
            <w:hideMark/>
          </w:tcPr>
          <w:p w14:paraId="6833A722" w14:textId="46DBC2E7" w:rsidR="005E10A6" w:rsidRPr="005E10A6" w:rsidRDefault="005E10A6" w:rsidP="005E10A6">
            <w:pPr>
              <w:spacing w:after="0" w:line="276" w:lineRule="auto"/>
              <w:rPr>
                <w:rFonts w:ascii="Arial" w:eastAsia="Times New Roman" w:hAnsi="Arial" w:cs="Arial"/>
                <w:sz w:val="16"/>
                <w:szCs w:val="16"/>
                <w:lang w:eastAsia="sl-SI"/>
              </w:rPr>
            </w:pPr>
            <w:r w:rsidRPr="005E10A6">
              <w:rPr>
                <w:rFonts w:ascii="Arial" w:eastAsia="Times New Roman" w:hAnsi="Arial" w:cs="Arial"/>
                <w:sz w:val="16"/>
                <w:szCs w:val="16"/>
                <w:lang w:eastAsia="sl-SI"/>
              </w:rPr>
              <w:t>Factor banka, d.</w:t>
            </w:r>
            <w:r w:rsidR="00FD33D5">
              <w:rPr>
                <w:rFonts w:ascii="Arial" w:eastAsia="Times New Roman" w:hAnsi="Arial" w:cs="Arial"/>
                <w:sz w:val="16"/>
                <w:szCs w:val="16"/>
                <w:lang w:eastAsia="sl-SI"/>
              </w:rPr>
              <w:t xml:space="preserve"> </w:t>
            </w:r>
            <w:r w:rsidRPr="005E10A6">
              <w:rPr>
                <w:rFonts w:ascii="Arial" w:eastAsia="Times New Roman" w:hAnsi="Arial" w:cs="Arial"/>
                <w:sz w:val="16"/>
                <w:szCs w:val="16"/>
                <w:lang w:eastAsia="sl-SI"/>
              </w:rPr>
              <w:t>d.</w:t>
            </w:r>
          </w:p>
        </w:tc>
        <w:tc>
          <w:tcPr>
            <w:tcW w:w="1701" w:type="dxa"/>
            <w:shd w:val="clear" w:color="auto" w:fill="auto"/>
            <w:noWrap/>
            <w:vAlign w:val="center"/>
            <w:hideMark/>
          </w:tcPr>
          <w:p w14:paraId="209FA523" w14:textId="39170797"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12</w:t>
            </w:r>
            <w:r w:rsidR="00FD33D5">
              <w:rPr>
                <w:rFonts w:ascii="Arial" w:eastAsia="Times New Roman" w:hAnsi="Arial" w:cs="Arial"/>
                <w:sz w:val="16"/>
                <w:szCs w:val="16"/>
                <w:lang w:eastAsia="sl-SI"/>
              </w:rPr>
              <w:t>,</w:t>
            </w:r>
            <w:r w:rsidRPr="005E10A6">
              <w:rPr>
                <w:rFonts w:ascii="Arial" w:eastAsia="Times New Roman" w:hAnsi="Arial" w:cs="Arial"/>
                <w:sz w:val="16"/>
                <w:szCs w:val="16"/>
                <w:lang w:eastAsia="sl-SI"/>
              </w:rPr>
              <w:t xml:space="preserve">246.536,46 </w:t>
            </w:r>
          </w:p>
        </w:tc>
        <w:tc>
          <w:tcPr>
            <w:tcW w:w="1842" w:type="dxa"/>
            <w:shd w:val="clear" w:color="auto" w:fill="auto"/>
            <w:noWrap/>
            <w:vAlign w:val="center"/>
            <w:hideMark/>
          </w:tcPr>
          <w:p w14:paraId="278EE4C4" w14:textId="5092D6F3"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5</w:t>
            </w:r>
            <w:r w:rsidR="00FD33D5">
              <w:rPr>
                <w:rFonts w:ascii="Arial" w:eastAsia="Times New Roman" w:hAnsi="Arial" w:cs="Arial"/>
                <w:sz w:val="16"/>
                <w:szCs w:val="16"/>
                <w:lang w:eastAsia="sl-SI"/>
              </w:rPr>
              <w:t>,</w:t>
            </w:r>
            <w:r w:rsidRPr="005E10A6">
              <w:rPr>
                <w:rFonts w:ascii="Arial" w:eastAsia="Times New Roman" w:hAnsi="Arial" w:cs="Arial"/>
                <w:sz w:val="16"/>
                <w:szCs w:val="16"/>
                <w:lang w:eastAsia="sl-SI"/>
              </w:rPr>
              <w:t xml:space="preserve">000.000,00 </w:t>
            </w:r>
          </w:p>
        </w:tc>
        <w:tc>
          <w:tcPr>
            <w:tcW w:w="1701" w:type="dxa"/>
            <w:shd w:val="clear" w:color="auto" w:fill="auto"/>
            <w:noWrap/>
            <w:vAlign w:val="center"/>
            <w:hideMark/>
          </w:tcPr>
          <w:p w14:paraId="2FEAFDC2" w14:textId="4B067780"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17</w:t>
            </w:r>
            <w:r w:rsidR="00FD33D5">
              <w:rPr>
                <w:rFonts w:ascii="Arial" w:eastAsia="Times New Roman" w:hAnsi="Arial" w:cs="Arial"/>
                <w:sz w:val="16"/>
                <w:szCs w:val="16"/>
                <w:lang w:eastAsia="sl-SI"/>
              </w:rPr>
              <w:t>,</w:t>
            </w:r>
            <w:r w:rsidRPr="005E10A6">
              <w:rPr>
                <w:rFonts w:ascii="Arial" w:eastAsia="Times New Roman" w:hAnsi="Arial" w:cs="Arial"/>
                <w:sz w:val="16"/>
                <w:szCs w:val="16"/>
                <w:lang w:eastAsia="sl-SI"/>
              </w:rPr>
              <w:t xml:space="preserve">727.000,00 </w:t>
            </w:r>
          </w:p>
        </w:tc>
        <w:tc>
          <w:tcPr>
            <w:tcW w:w="1764" w:type="dxa"/>
            <w:shd w:val="clear" w:color="auto" w:fill="auto"/>
            <w:noWrap/>
            <w:vAlign w:val="center"/>
            <w:hideMark/>
          </w:tcPr>
          <w:p w14:paraId="6515CB0C" w14:textId="3850E2B7"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34</w:t>
            </w:r>
            <w:r w:rsidR="00FD33D5">
              <w:rPr>
                <w:rFonts w:ascii="Arial" w:eastAsia="Times New Roman" w:hAnsi="Arial" w:cs="Arial"/>
                <w:sz w:val="16"/>
                <w:szCs w:val="16"/>
                <w:lang w:eastAsia="sl-SI"/>
              </w:rPr>
              <w:t>,</w:t>
            </w:r>
            <w:r w:rsidRPr="005E10A6">
              <w:rPr>
                <w:rFonts w:ascii="Arial" w:eastAsia="Times New Roman" w:hAnsi="Arial" w:cs="Arial"/>
                <w:sz w:val="16"/>
                <w:szCs w:val="16"/>
                <w:lang w:eastAsia="sl-SI"/>
              </w:rPr>
              <w:t xml:space="preserve">973.536,46 </w:t>
            </w:r>
          </w:p>
        </w:tc>
      </w:tr>
      <w:tr w:rsidR="005E10A6" w:rsidRPr="005E10A6" w14:paraId="57AB2196" w14:textId="77777777" w:rsidTr="00521B16">
        <w:trPr>
          <w:trHeight w:val="285"/>
        </w:trPr>
        <w:tc>
          <w:tcPr>
            <w:tcW w:w="1575" w:type="dxa"/>
            <w:shd w:val="clear" w:color="auto" w:fill="auto"/>
            <w:noWrap/>
            <w:vAlign w:val="center"/>
            <w:hideMark/>
          </w:tcPr>
          <w:p w14:paraId="0B362B74" w14:textId="77777777" w:rsidR="005E10A6" w:rsidRPr="005E10A6" w:rsidRDefault="005E10A6" w:rsidP="005E10A6">
            <w:pPr>
              <w:spacing w:after="0" w:line="276" w:lineRule="auto"/>
              <w:rPr>
                <w:rFonts w:ascii="Arial" w:eastAsia="Times New Roman" w:hAnsi="Arial" w:cs="Arial"/>
                <w:sz w:val="16"/>
                <w:szCs w:val="16"/>
                <w:lang w:eastAsia="sl-SI"/>
              </w:rPr>
            </w:pPr>
            <w:r w:rsidRPr="005E10A6">
              <w:rPr>
                <w:rFonts w:ascii="Arial" w:eastAsia="Times New Roman" w:hAnsi="Arial" w:cs="Arial"/>
                <w:sz w:val="16"/>
                <w:szCs w:val="16"/>
                <w:lang w:eastAsia="sl-SI"/>
              </w:rPr>
              <w:t>Probanka, d. d.</w:t>
            </w:r>
          </w:p>
        </w:tc>
        <w:tc>
          <w:tcPr>
            <w:tcW w:w="1701" w:type="dxa"/>
            <w:shd w:val="clear" w:color="auto" w:fill="auto"/>
            <w:noWrap/>
            <w:vAlign w:val="center"/>
            <w:hideMark/>
          </w:tcPr>
          <w:p w14:paraId="382DC267" w14:textId="598F3393"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17</w:t>
            </w:r>
            <w:r w:rsidR="00FD33D5">
              <w:rPr>
                <w:rFonts w:ascii="Arial" w:eastAsia="Times New Roman" w:hAnsi="Arial" w:cs="Arial"/>
                <w:sz w:val="16"/>
                <w:szCs w:val="16"/>
                <w:lang w:eastAsia="sl-SI"/>
              </w:rPr>
              <w:t>,</w:t>
            </w:r>
            <w:r w:rsidRPr="005E10A6">
              <w:rPr>
                <w:rFonts w:ascii="Arial" w:eastAsia="Times New Roman" w:hAnsi="Arial" w:cs="Arial"/>
                <w:sz w:val="16"/>
                <w:szCs w:val="16"/>
                <w:lang w:eastAsia="sl-SI"/>
              </w:rPr>
              <w:t xml:space="preserve">925.208,66 </w:t>
            </w:r>
          </w:p>
        </w:tc>
        <w:tc>
          <w:tcPr>
            <w:tcW w:w="1842" w:type="dxa"/>
            <w:shd w:val="clear" w:color="auto" w:fill="auto"/>
            <w:noWrap/>
            <w:vAlign w:val="center"/>
            <w:hideMark/>
          </w:tcPr>
          <w:p w14:paraId="4E87CB46" w14:textId="77777777"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 xml:space="preserve">0,00 </w:t>
            </w:r>
          </w:p>
        </w:tc>
        <w:tc>
          <w:tcPr>
            <w:tcW w:w="1701" w:type="dxa"/>
            <w:shd w:val="clear" w:color="auto" w:fill="auto"/>
            <w:noWrap/>
            <w:vAlign w:val="center"/>
            <w:hideMark/>
          </w:tcPr>
          <w:p w14:paraId="4A8E1ECF" w14:textId="60C33502"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40</w:t>
            </w:r>
            <w:r w:rsidR="00FD33D5">
              <w:rPr>
                <w:rFonts w:ascii="Arial" w:eastAsia="Times New Roman" w:hAnsi="Arial" w:cs="Arial"/>
                <w:sz w:val="16"/>
                <w:szCs w:val="16"/>
                <w:lang w:eastAsia="sl-SI"/>
              </w:rPr>
              <w:t>,</w:t>
            </w:r>
            <w:r w:rsidRPr="005E10A6">
              <w:rPr>
                <w:rFonts w:ascii="Arial" w:eastAsia="Times New Roman" w:hAnsi="Arial" w:cs="Arial"/>
                <w:sz w:val="16"/>
                <w:szCs w:val="16"/>
                <w:lang w:eastAsia="sl-SI"/>
              </w:rPr>
              <w:t xml:space="preserve">937.300,00 </w:t>
            </w:r>
          </w:p>
        </w:tc>
        <w:tc>
          <w:tcPr>
            <w:tcW w:w="1764" w:type="dxa"/>
            <w:shd w:val="clear" w:color="auto" w:fill="auto"/>
            <w:noWrap/>
            <w:vAlign w:val="center"/>
            <w:hideMark/>
          </w:tcPr>
          <w:p w14:paraId="4940D7FF" w14:textId="57B0B96D"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58</w:t>
            </w:r>
            <w:r w:rsidR="00FD33D5">
              <w:rPr>
                <w:rFonts w:ascii="Arial" w:eastAsia="Times New Roman" w:hAnsi="Arial" w:cs="Arial"/>
                <w:sz w:val="16"/>
                <w:szCs w:val="16"/>
                <w:lang w:eastAsia="sl-SI"/>
              </w:rPr>
              <w:t>,</w:t>
            </w:r>
            <w:r w:rsidRPr="005E10A6">
              <w:rPr>
                <w:rFonts w:ascii="Arial" w:eastAsia="Times New Roman" w:hAnsi="Arial" w:cs="Arial"/>
                <w:sz w:val="16"/>
                <w:szCs w:val="16"/>
                <w:lang w:eastAsia="sl-SI"/>
              </w:rPr>
              <w:t xml:space="preserve">862.508,66 </w:t>
            </w:r>
          </w:p>
        </w:tc>
      </w:tr>
      <w:tr w:rsidR="005E10A6" w:rsidRPr="005E10A6" w14:paraId="28977B3C" w14:textId="77777777" w:rsidTr="00521B16">
        <w:trPr>
          <w:trHeight w:val="285"/>
        </w:trPr>
        <w:tc>
          <w:tcPr>
            <w:tcW w:w="1575" w:type="dxa"/>
            <w:shd w:val="clear" w:color="auto" w:fill="auto"/>
            <w:noWrap/>
            <w:vAlign w:val="center"/>
            <w:hideMark/>
          </w:tcPr>
          <w:p w14:paraId="5B344A10" w14:textId="77777777" w:rsidR="005E10A6" w:rsidRPr="005E10A6" w:rsidRDefault="005E10A6" w:rsidP="005E10A6">
            <w:pPr>
              <w:spacing w:after="0" w:line="276" w:lineRule="auto"/>
              <w:rPr>
                <w:rFonts w:ascii="Arial" w:eastAsia="Times New Roman" w:hAnsi="Arial" w:cs="Arial"/>
                <w:sz w:val="16"/>
                <w:szCs w:val="16"/>
                <w:lang w:eastAsia="sl-SI"/>
              </w:rPr>
            </w:pPr>
            <w:r w:rsidRPr="005E10A6">
              <w:rPr>
                <w:rFonts w:ascii="Arial" w:eastAsia="Times New Roman" w:hAnsi="Arial" w:cs="Arial"/>
                <w:sz w:val="16"/>
                <w:szCs w:val="16"/>
                <w:lang w:eastAsia="sl-SI"/>
              </w:rPr>
              <w:t>Banka Celje, d. d.</w:t>
            </w:r>
          </w:p>
        </w:tc>
        <w:tc>
          <w:tcPr>
            <w:tcW w:w="1701" w:type="dxa"/>
            <w:shd w:val="clear" w:color="auto" w:fill="auto"/>
            <w:noWrap/>
            <w:vAlign w:val="center"/>
            <w:hideMark/>
          </w:tcPr>
          <w:p w14:paraId="000A2819" w14:textId="4F0F180A"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16</w:t>
            </w:r>
            <w:r w:rsidR="00FD33D5">
              <w:rPr>
                <w:rFonts w:ascii="Arial" w:eastAsia="Times New Roman" w:hAnsi="Arial" w:cs="Arial"/>
                <w:sz w:val="16"/>
                <w:szCs w:val="16"/>
                <w:lang w:eastAsia="sl-SI"/>
              </w:rPr>
              <w:t>,</w:t>
            </w:r>
            <w:r w:rsidRPr="005E10A6">
              <w:rPr>
                <w:rFonts w:ascii="Arial" w:eastAsia="Times New Roman" w:hAnsi="Arial" w:cs="Arial"/>
                <w:sz w:val="16"/>
                <w:szCs w:val="16"/>
                <w:lang w:eastAsia="sl-SI"/>
              </w:rPr>
              <w:t xml:space="preserve">979.769,65 </w:t>
            </w:r>
          </w:p>
        </w:tc>
        <w:tc>
          <w:tcPr>
            <w:tcW w:w="1842" w:type="dxa"/>
            <w:shd w:val="clear" w:color="auto" w:fill="auto"/>
            <w:noWrap/>
            <w:vAlign w:val="center"/>
            <w:hideMark/>
          </w:tcPr>
          <w:p w14:paraId="20B10A38" w14:textId="551B347E"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15</w:t>
            </w:r>
            <w:r w:rsidR="00FD33D5">
              <w:rPr>
                <w:rFonts w:ascii="Arial" w:eastAsia="Times New Roman" w:hAnsi="Arial" w:cs="Arial"/>
                <w:sz w:val="16"/>
                <w:szCs w:val="16"/>
                <w:lang w:eastAsia="sl-SI"/>
              </w:rPr>
              <w:t>,</w:t>
            </w:r>
            <w:r w:rsidRPr="005E10A6">
              <w:rPr>
                <w:rFonts w:ascii="Arial" w:eastAsia="Times New Roman" w:hAnsi="Arial" w:cs="Arial"/>
                <w:sz w:val="16"/>
                <w:szCs w:val="16"/>
                <w:lang w:eastAsia="sl-SI"/>
              </w:rPr>
              <w:t xml:space="preserve">145.000,00 </w:t>
            </w:r>
          </w:p>
        </w:tc>
        <w:tc>
          <w:tcPr>
            <w:tcW w:w="1701" w:type="dxa"/>
            <w:shd w:val="clear" w:color="auto" w:fill="auto"/>
            <w:noWrap/>
            <w:vAlign w:val="center"/>
            <w:hideMark/>
          </w:tcPr>
          <w:p w14:paraId="42E1D698" w14:textId="739A8B85"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76</w:t>
            </w:r>
            <w:r w:rsidR="00FD33D5">
              <w:rPr>
                <w:rFonts w:ascii="Arial" w:eastAsia="Times New Roman" w:hAnsi="Arial" w:cs="Arial"/>
                <w:sz w:val="16"/>
                <w:szCs w:val="16"/>
                <w:lang w:eastAsia="sl-SI"/>
              </w:rPr>
              <w:t>,</w:t>
            </w:r>
            <w:r w:rsidRPr="005E10A6">
              <w:rPr>
                <w:rFonts w:ascii="Arial" w:eastAsia="Times New Roman" w:hAnsi="Arial" w:cs="Arial"/>
                <w:sz w:val="16"/>
                <w:szCs w:val="16"/>
                <w:lang w:eastAsia="sl-SI"/>
              </w:rPr>
              <w:t xml:space="preserve">875.400,00 </w:t>
            </w:r>
          </w:p>
        </w:tc>
        <w:tc>
          <w:tcPr>
            <w:tcW w:w="1764" w:type="dxa"/>
            <w:shd w:val="clear" w:color="auto" w:fill="auto"/>
            <w:noWrap/>
            <w:vAlign w:val="center"/>
            <w:hideMark/>
          </w:tcPr>
          <w:p w14:paraId="6CF25AEF" w14:textId="6C3E2880" w:rsidR="005E10A6" w:rsidRPr="005E10A6" w:rsidRDefault="005E10A6" w:rsidP="005E10A6">
            <w:pPr>
              <w:spacing w:after="0" w:line="276" w:lineRule="auto"/>
              <w:jc w:val="right"/>
              <w:rPr>
                <w:rFonts w:ascii="Arial" w:eastAsia="Times New Roman" w:hAnsi="Arial" w:cs="Arial"/>
                <w:sz w:val="16"/>
                <w:szCs w:val="16"/>
                <w:lang w:eastAsia="sl-SI"/>
              </w:rPr>
            </w:pPr>
            <w:r w:rsidRPr="005E10A6">
              <w:rPr>
                <w:rFonts w:ascii="Arial" w:eastAsia="Times New Roman" w:hAnsi="Arial" w:cs="Arial"/>
                <w:sz w:val="16"/>
                <w:szCs w:val="16"/>
                <w:lang w:eastAsia="sl-SI"/>
              </w:rPr>
              <w:t>109</w:t>
            </w:r>
            <w:r w:rsidR="00FD33D5">
              <w:rPr>
                <w:rFonts w:ascii="Arial" w:eastAsia="Times New Roman" w:hAnsi="Arial" w:cs="Arial"/>
                <w:sz w:val="16"/>
                <w:szCs w:val="16"/>
                <w:lang w:eastAsia="sl-SI"/>
              </w:rPr>
              <w:t>,</w:t>
            </w:r>
            <w:r w:rsidRPr="005E10A6">
              <w:rPr>
                <w:rFonts w:ascii="Arial" w:eastAsia="Times New Roman" w:hAnsi="Arial" w:cs="Arial"/>
                <w:sz w:val="16"/>
                <w:szCs w:val="16"/>
                <w:lang w:eastAsia="sl-SI"/>
              </w:rPr>
              <w:t xml:space="preserve">000.169,65 </w:t>
            </w:r>
          </w:p>
        </w:tc>
      </w:tr>
      <w:tr w:rsidR="005E10A6" w:rsidRPr="005E10A6" w14:paraId="2BAFB6C6" w14:textId="77777777" w:rsidTr="00521B16">
        <w:trPr>
          <w:trHeight w:val="315"/>
        </w:trPr>
        <w:tc>
          <w:tcPr>
            <w:tcW w:w="1575" w:type="dxa"/>
            <w:shd w:val="clear" w:color="auto" w:fill="auto"/>
            <w:noWrap/>
            <w:vAlign w:val="center"/>
            <w:hideMark/>
          </w:tcPr>
          <w:p w14:paraId="565F82BD" w14:textId="77777777" w:rsidR="005E10A6" w:rsidRPr="005E10A6" w:rsidRDefault="005E10A6" w:rsidP="00714289">
            <w:pPr>
              <w:spacing w:after="0" w:line="276" w:lineRule="auto"/>
              <w:ind w:firstLineChars="100" w:firstLine="161"/>
              <w:rPr>
                <w:rFonts w:ascii="Arial" w:eastAsia="Times New Roman" w:hAnsi="Arial" w:cs="Arial"/>
                <w:b/>
                <w:bCs/>
                <w:sz w:val="16"/>
                <w:szCs w:val="16"/>
                <w:lang w:eastAsia="sl-SI"/>
              </w:rPr>
            </w:pPr>
            <w:r w:rsidRPr="005E10A6">
              <w:rPr>
                <w:rFonts w:ascii="Arial" w:eastAsia="Times New Roman" w:hAnsi="Arial" w:cs="Arial"/>
                <w:b/>
                <w:bCs/>
                <w:sz w:val="16"/>
                <w:szCs w:val="16"/>
                <w:lang w:eastAsia="sl-SI"/>
              </w:rPr>
              <w:t>SKUPAJ</w:t>
            </w:r>
          </w:p>
        </w:tc>
        <w:tc>
          <w:tcPr>
            <w:tcW w:w="1701" w:type="dxa"/>
            <w:shd w:val="clear" w:color="auto" w:fill="auto"/>
            <w:noWrap/>
            <w:vAlign w:val="center"/>
            <w:hideMark/>
          </w:tcPr>
          <w:p w14:paraId="2927739D" w14:textId="0A850677" w:rsidR="005E10A6" w:rsidRPr="005E10A6" w:rsidRDefault="005E10A6" w:rsidP="00BA0E1A">
            <w:pPr>
              <w:spacing w:after="0" w:line="276" w:lineRule="auto"/>
              <w:ind w:firstLineChars="100" w:firstLine="161"/>
              <w:jc w:val="right"/>
              <w:rPr>
                <w:rFonts w:ascii="Arial" w:eastAsia="Times New Roman" w:hAnsi="Arial" w:cs="Arial"/>
                <w:b/>
                <w:bCs/>
                <w:sz w:val="16"/>
                <w:szCs w:val="16"/>
                <w:lang w:eastAsia="sl-SI"/>
              </w:rPr>
            </w:pPr>
            <w:r w:rsidRPr="005E10A6">
              <w:rPr>
                <w:rFonts w:ascii="Arial" w:eastAsia="Times New Roman" w:hAnsi="Arial" w:cs="Arial"/>
                <w:b/>
                <w:bCs/>
                <w:sz w:val="16"/>
                <w:szCs w:val="16"/>
                <w:lang w:eastAsia="sl-SI"/>
              </w:rPr>
              <w:t>381</w:t>
            </w:r>
            <w:r w:rsidR="00FD33D5">
              <w:rPr>
                <w:rFonts w:ascii="Arial" w:eastAsia="Times New Roman" w:hAnsi="Arial" w:cs="Arial"/>
                <w:b/>
                <w:bCs/>
                <w:sz w:val="16"/>
                <w:szCs w:val="16"/>
                <w:lang w:eastAsia="sl-SI"/>
              </w:rPr>
              <w:t>,</w:t>
            </w:r>
            <w:r w:rsidRPr="005E10A6">
              <w:rPr>
                <w:rFonts w:ascii="Arial" w:eastAsia="Times New Roman" w:hAnsi="Arial" w:cs="Arial"/>
                <w:b/>
                <w:bCs/>
                <w:sz w:val="16"/>
                <w:szCs w:val="16"/>
                <w:lang w:eastAsia="sl-SI"/>
              </w:rPr>
              <w:t xml:space="preserve">656.053,89 </w:t>
            </w:r>
          </w:p>
        </w:tc>
        <w:tc>
          <w:tcPr>
            <w:tcW w:w="1842" w:type="dxa"/>
            <w:shd w:val="clear" w:color="auto" w:fill="auto"/>
            <w:noWrap/>
            <w:vAlign w:val="center"/>
            <w:hideMark/>
          </w:tcPr>
          <w:p w14:paraId="698B178A" w14:textId="3727783E" w:rsidR="005E10A6" w:rsidRPr="005E10A6" w:rsidRDefault="005E10A6" w:rsidP="00BA0E1A">
            <w:pPr>
              <w:spacing w:after="0" w:line="276" w:lineRule="auto"/>
              <w:ind w:firstLineChars="100" w:firstLine="161"/>
              <w:jc w:val="right"/>
              <w:rPr>
                <w:rFonts w:ascii="Arial" w:eastAsia="Times New Roman" w:hAnsi="Arial" w:cs="Arial"/>
                <w:b/>
                <w:bCs/>
                <w:sz w:val="16"/>
                <w:szCs w:val="16"/>
                <w:lang w:eastAsia="sl-SI"/>
              </w:rPr>
            </w:pPr>
            <w:r w:rsidRPr="005E10A6">
              <w:rPr>
                <w:rFonts w:ascii="Arial" w:eastAsia="Times New Roman" w:hAnsi="Arial" w:cs="Arial"/>
                <w:b/>
                <w:bCs/>
                <w:sz w:val="16"/>
                <w:szCs w:val="16"/>
                <w:lang w:eastAsia="sl-SI"/>
              </w:rPr>
              <w:t>166</w:t>
            </w:r>
            <w:r w:rsidR="00FD33D5">
              <w:rPr>
                <w:rFonts w:ascii="Arial" w:eastAsia="Times New Roman" w:hAnsi="Arial" w:cs="Arial"/>
                <w:b/>
                <w:bCs/>
                <w:sz w:val="16"/>
                <w:szCs w:val="16"/>
                <w:lang w:eastAsia="sl-SI"/>
              </w:rPr>
              <w:t>,</w:t>
            </w:r>
            <w:r w:rsidRPr="005E10A6">
              <w:rPr>
                <w:rFonts w:ascii="Arial" w:eastAsia="Times New Roman" w:hAnsi="Arial" w:cs="Arial"/>
                <w:b/>
                <w:bCs/>
                <w:sz w:val="16"/>
                <w:szCs w:val="16"/>
                <w:lang w:eastAsia="sl-SI"/>
              </w:rPr>
              <w:t xml:space="preserve">075.000,00 </w:t>
            </w:r>
          </w:p>
        </w:tc>
        <w:tc>
          <w:tcPr>
            <w:tcW w:w="1701" w:type="dxa"/>
            <w:shd w:val="clear" w:color="auto" w:fill="auto"/>
            <w:noWrap/>
            <w:vAlign w:val="center"/>
            <w:hideMark/>
          </w:tcPr>
          <w:p w14:paraId="1812EA3E" w14:textId="5A74D8B4" w:rsidR="005E10A6" w:rsidRPr="005E10A6" w:rsidRDefault="005E10A6" w:rsidP="00BA0E1A">
            <w:pPr>
              <w:spacing w:after="0" w:line="276" w:lineRule="auto"/>
              <w:ind w:firstLineChars="100" w:firstLine="161"/>
              <w:jc w:val="right"/>
              <w:rPr>
                <w:rFonts w:ascii="Arial" w:eastAsia="Times New Roman" w:hAnsi="Arial" w:cs="Arial"/>
                <w:b/>
                <w:bCs/>
                <w:sz w:val="16"/>
                <w:szCs w:val="16"/>
                <w:lang w:eastAsia="sl-SI"/>
              </w:rPr>
            </w:pPr>
            <w:r w:rsidRPr="005E10A6">
              <w:rPr>
                <w:rFonts w:ascii="Arial" w:eastAsia="Times New Roman" w:hAnsi="Arial" w:cs="Arial"/>
                <w:b/>
                <w:bCs/>
                <w:sz w:val="16"/>
                <w:szCs w:val="16"/>
                <w:lang w:eastAsia="sl-SI"/>
              </w:rPr>
              <w:t>415</w:t>
            </w:r>
            <w:r w:rsidR="00FD33D5">
              <w:rPr>
                <w:rFonts w:ascii="Arial" w:eastAsia="Times New Roman" w:hAnsi="Arial" w:cs="Arial"/>
                <w:b/>
                <w:bCs/>
                <w:sz w:val="16"/>
                <w:szCs w:val="16"/>
                <w:lang w:eastAsia="sl-SI"/>
              </w:rPr>
              <w:t>,</w:t>
            </w:r>
            <w:r w:rsidRPr="005E10A6">
              <w:rPr>
                <w:rFonts w:ascii="Arial" w:eastAsia="Times New Roman" w:hAnsi="Arial" w:cs="Arial"/>
                <w:b/>
                <w:bCs/>
                <w:sz w:val="16"/>
                <w:szCs w:val="16"/>
                <w:lang w:eastAsia="sl-SI"/>
              </w:rPr>
              <w:t xml:space="preserve">466.400,00 </w:t>
            </w:r>
          </w:p>
        </w:tc>
        <w:tc>
          <w:tcPr>
            <w:tcW w:w="1764" w:type="dxa"/>
            <w:shd w:val="clear" w:color="auto" w:fill="auto"/>
            <w:noWrap/>
            <w:vAlign w:val="center"/>
            <w:hideMark/>
          </w:tcPr>
          <w:p w14:paraId="28B10F96" w14:textId="2ECD8D6A" w:rsidR="005E10A6" w:rsidRPr="005E10A6" w:rsidRDefault="005E10A6" w:rsidP="00BA0E1A">
            <w:pPr>
              <w:spacing w:after="0" w:line="276" w:lineRule="auto"/>
              <w:ind w:firstLineChars="100" w:firstLine="161"/>
              <w:jc w:val="right"/>
              <w:rPr>
                <w:rFonts w:ascii="Arial" w:eastAsia="Times New Roman" w:hAnsi="Arial" w:cs="Arial"/>
                <w:b/>
                <w:bCs/>
                <w:sz w:val="16"/>
                <w:szCs w:val="16"/>
                <w:lang w:eastAsia="sl-SI"/>
              </w:rPr>
            </w:pPr>
            <w:r w:rsidRPr="005E10A6">
              <w:rPr>
                <w:rFonts w:ascii="Arial" w:eastAsia="Times New Roman" w:hAnsi="Arial" w:cs="Arial"/>
                <w:b/>
                <w:bCs/>
                <w:sz w:val="16"/>
                <w:szCs w:val="16"/>
                <w:lang w:eastAsia="sl-SI"/>
              </w:rPr>
              <w:t>963</w:t>
            </w:r>
            <w:r w:rsidR="00FD33D5">
              <w:rPr>
                <w:rFonts w:ascii="Arial" w:eastAsia="Times New Roman" w:hAnsi="Arial" w:cs="Arial"/>
                <w:b/>
                <w:bCs/>
                <w:sz w:val="16"/>
                <w:szCs w:val="16"/>
                <w:lang w:eastAsia="sl-SI"/>
              </w:rPr>
              <w:t>,</w:t>
            </w:r>
            <w:r w:rsidRPr="005E10A6">
              <w:rPr>
                <w:rFonts w:ascii="Arial" w:eastAsia="Times New Roman" w:hAnsi="Arial" w:cs="Arial"/>
                <w:b/>
                <w:bCs/>
                <w:sz w:val="16"/>
                <w:szCs w:val="16"/>
                <w:lang w:eastAsia="sl-SI"/>
              </w:rPr>
              <w:t xml:space="preserve">197.453,89 </w:t>
            </w:r>
          </w:p>
        </w:tc>
      </w:tr>
    </w:tbl>
    <w:p w14:paraId="0F039623"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7A365C7"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Tretji del odločbe, to je odločitev o potrebni dokapitalizaciji, ni vplival na pravice imetnikov kvalificiranih obveznosti.</w:t>
      </w:r>
    </w:p>
    <w:p w14:paraId="72844B72" w14:textId="77777777" w:rsidR="005E10A6" w:rsidRPr="005E10A6" w:rsidRDefault="005E10A6" w:rsidP="005E10A6">
      <w:pPr>
        <w:spacing w:after="0" w:line="276" w:lineRule="auto"/>
        <w:jc w:val="both"/>
        <w:rPr>
          <w:rFonts w:ascii="Arial" w:eastAsia="Times New Roman" w:hAnsi="Arial" w:cs="Arial"/>
          <w:sz w:val="20"/>
          <w:szCs w:val="20"/>
          <w:lang w:eastAsia="sl-SI"/>
        </w:rPr>
      </w:pPr>
    </w:p>
    <w:tbl>
      <w:tblPr>
        <w:tblW w:w="9942" w:type="dxa"/>
        <w:tblInd w:w="-5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205"/>
        <w:gridCol w:w="718"/>
        <w:gridCol w:w="1073"/>
        <w:gridCol w:w="1134"/>
        <w:gridCol w:w="709"/>
        <w:gridCol w:w="1559"/>
        <w:gridCol w:w="1276"/>
        <w:gridCol w:w="850"/>
        <w:gridCol w:w="1418"/>
      </w:tblGrid>
      <w:tr w:rsidR="005E10A6" w:rsidRPr="005E10A6" w14:paraId="75F82885" w14:textId="77777777" w:rsidTr="00714289">
        <w:trPr>
          <w:trHeight w:val="566"/>
        </w:trPr>
        <w:tc>
          <w:tcPr>
            <w:tcW w:w="9942" w:type="dxa"/>
            <w:gridSpan w:val="9"/>
            <w:tcBorders>
              <w:bottom w:val="single" w:sz="4" w:space="0" w:color="auto"/>
            </w:tcBorders>
            <w:shd w:val="clear" w:color="auto" w:fill="C6D9F1"/>
            <w:vAlign w:val="center"/>
          </w:tcPr>
          <w:p w14:paraId="584F518B" w14:textId="38DE150A" w:rsidR="005E10A6" w:rsidRPr="005E10A6" w:rsidRDefault="005E10A6" w:rsidP="00521B16">
            <w:pPr>
              <w:spacing w:after="0" w:line="240" w:lineRule="auto"/>
              <w:rPr>
                <w:rFonts w:ascii="Calibri" w:eastAsia="Times New Roman" w:hAnsi="Calibri" w:cs="Times New Roman"/>
                <w:b/>
                <w:bCs/>
                <w:color w:val="000000"/>
                <w:sz w:val="20"/>
                <w:szCs w:val="24"/>
                <w:lang w:eastAsia="sl-SI"/>
              </w:rPr>
            </w:pPr>
            <w:r w:rsidRPr="005E10A6">
              <w:rPr>
                <w:rFonts w:ascii="Calibri" w:eastAsia="Times New Roman" w:hAnsi="Calibri" w:cs="Times New Roman"/>
                <w:b/>
                <w:bCs/>
                <w:color w:val="000000"/>
                <w:sz w:val="20"/>
                <w:szCs w:val="24"/>
                <w:lang w:eastAsia="sl-SI"/>
              </w:rPr>
              <w:t>STRUKTURA VREDNOSTNIH PAPIRJEV, KI SO PRENEHALI IN KI SO BILI VODENI V KDD</w:t>
            </w:r>
            <w:r w:rsidR="00FD33D5">
              <w:rPr>
                <w:rFonts w:ascii="Calibri" w:eastAsia="Times New Roman" w:hAnsi="Calibri" w:cs="Times New Roman"/>
                <w:b/>
                <w:bCs/>
                <w:color w:val="000000"/>
                <w:sz w:val="20"/>
                <w:szCs w:val="24"/>
                <w:lang w:eastAsia="sl-SI"/>
              </w:rPr>
              <w:t>,</w:t>
            </w:r>
            <w:r w:rsidRPr="005E10A6">
              <w:rPr>
                <w:rFonts w:ascii="Calibri" w:eastAsia="Times New Roman" w:hAnsi="Calibri" w:cs="Times New Roman"/>
                <w:b/>
                <w:bCs/>
                <w:color w:val="000000"/>
                <w:sz w:val="20"/>
                <w:szCs w:val="24"/>
                <w:lang w:eastAsia="sl-SI"/>
              </w:rPr>
              <w:t xml:space="preserve"> d. d.</w:t>
            </w:r>
          </w:p>
        </w:tc>
      </w:tr>
      <w:tr w:rsidR="005E10A6" w:rsidRPr="005E10A6" w14:paraId="1DBC6FFE" w14:textId="77777777" w:rsidTr="00714289">
        <w:trPr>
          <w:trHeight w:val="799"/>
        </w:trPr>
        <w:tc>
          <w:tcPr>
            <w:tcW w:w="1205" w:type="dxa"/>
            <w:tcBorders>
              <w:top w:val="single" w:sz="4" w:space="0" w:color="auto"/>
              <w:left w:val="single" w:sz="4" w:space="0" w:color="auto"/>
              <w:bottom w:val="single" w:sz="4" w:space="0" w:color="auto"/>
              <w:right w:val="single" w:sz="4" w:space="0" w:color="auto"/>
            </w:tcBorders>
            <w:shd w:val="clear" w:color="auto" w:fill="8DB3E2"/>
            <w:hideMark/>
          </w:tcPr>
          <w:p w14:paraId="4C376D27" w14:textId="77777777" w:rsidR="005E10A6" w:rsidRPr="005E10A6" w:rsidRDefault="005E10A6" w:rsidP="00521B16">
            <w:pPr>
              <w:spacing w:after="0" w:line="240" w:lineRule="auto"/>
              <w:jc w:val="center"/>
              <w:rPr>
                <w:rFonts w:ascii="Calibri" w:eastAsia="Times New Roman" w:hAnsi="Calibri" w:cs="Times New Roman"/>
                <w:b/>
                <w:bCs/>
                <w:color w:val="000000"/>
                <w:sz w:val="20"/>
                <w:szCs w:val="24"/>
                <w:lang w:eastAsia="sl-SI"/>
              </w:rPr>
            </w:pPr>
            <w:r w:rsidRPr="005E10A6">
              <w:rPr>
                <w:rFonts w:ascii="Calibri" w:eastAsia="Times New Roman" w:hAnsi="Calibri" w:cs="Times New Roman"/>
                <w:b/>
                <w:bCs/>
                <w:color w:val="000000"/>
                <w:sz w:val="20"/>
                <w:szCs w:val="24"/>
                <w:lang w:eastAsia="sl-SI"/>
              </w:rPr>
              <w:t>Naziv izdajatelja</w:t>
            </w:r>
          </w:p>
        </w:tc>
        <w:tc>
          <w:tcPr>
            <w:tcW w:w="718" w:type="dxa"/>
            <w:tcBorders>
              <w:top w:val="single" w:sz="4" w:space="0" w:color="auto"/>
              <w:left w:val="single" w:sz="4" w:space="0" w:color="auto"/>
              <w:bottom w:val="single" w:sz="4" w:space="0" w:color="auto"/>
              <w:right w:val="single" w:sz="4" w:space="0" w:color="auto"/>
            </w:tcBorders>
            <w:shd w:val="clear" w:color="auto" w:fill="8DB3E2"/>
            <w:hideMark/>
          </w:tcPr>
          <w:p w14:paraId="05634E4F" w14:textId="77777777" w:rsidR="005E10A6" w:rsidRPr="005E10A6" w:rsidRDefault="005E10A6" w:rsidP="00521B16">
            <w:pPr>
              <w:spacing w:after="0" w:line="240" w:lineRule="auto"/>
              <w:jc w:val="center"/>
              <w:rPr>
                <w:rFonts w:ascii="Calibri" w:eastAsia="Times New Roman" w:hAnsi="Calibri" w:cs="Times New Roman"/>
                <w:b/>
                <w:bCs/>
                <w:color w:val="000000"/>
                <w:sz w:val="20"/>
                <w:szCs w:val="24"/>
                <w:lang w:eastAsia="sl-SI"/>
              </w:rPr>
            </w:pPr>
            <w:r w:rsidRPr="005E10A6">
              <w:rPr>
                <w:rFonts w:ascii="Calibri" w:eastAsia="Times New Roman" w:hAnsi="Calibri" w:cs="Times New Roman"/>
                <w:b/>
                <w:bCs/>
                <w:color w:val="000000"/>
                <w:sz w:val="20"/>
                <w:szCs w:val="24"/>
                <w:lang w:eastAsia="sl-SI"/>
              </w:rPr>
              <w:t>Koda VP</w:t>
            </w:r>
          </w:p>
        </w:tc>
        <w:tc>
          <w:tcPr>
            <w:tcW w:w="1073" w:type="dxa"/>
            <w:tcBorders>
              <w:top w:val="single" w:sz="4" w:space="0" w:color="auto"/>
              <w:left w:val="single" w:sz="4" w:space="0" w:color="auto"/>
              <w:bottom w:val="single" w:sz="4" w:space="0" w:color="auto"/>
              <w:right w:val="single" w:sz="4" w:space="0" w:color="auto"/>
            </w:tcBorders>
            <w:shd w:val="clear" w:color="auto" w:fill="8DB3E2"/>
            <w:hideMark/>
          </w:tcPr>
          <w:p w14:paraId="4DBFD7B5" w14:textId="6A56455D" w:rsidR="005E10A6" w:rsidRPr="005E10A6" w:rsidRDefault="005E10A6" w:rsidP="00521B16">
            <w:pPr>
              <w:spacing w:after="0" w:line="240" w:lineRule="auto"/>
              <w:jc w:val="center"/>
              <w:rPr>
                <w:rFonts w:ascii="Calibri" w:eastAsia="Times New Roman" w:hAnsi="Calibri" w:cs="Times New Roman"/>
                <w:b/>
                <w:bCs/>
                <w:color w:val="000000"/>
                <w:sz w:val="20"/>
                <w:szCs w:val="24"/>
                <w:lang w:eastAsia="sl-SI"/>
              </w:rPr>
            </w:pPr>
            <w:r w:rsidRPr="005E10A6">
              <w:rPr>
                <w:rFonts w:ascii="Calibri" w:eastAsia="Times New Roman" w:hAnsi="Calibri" w:cs="Times New Roman"/>
                <w:b/>
                <w:bCs/>
                <w:color w:val="000000"/>
                <w:sz w:val="20"/>
                <w:szCs w:val="24"/>
                <w:lang w:eastAsia="sl-SI"/>
              </w:rPr>
              <w:t>CFI</w:t>
            </w:r>
            <w:r w:rsidR="00FD33D5">
              <w:rPr>
                <w:rFonts w:ascii="Calibri" w:eastAsia="Times New Roman" w:hAnsi="Calibri" w:cs="Times New Roman"/>
                <w:b/>
                <w:bCs/>
                <w:color w:val="000000"/>
                <w:sz w:val="20"/>
                <w:szCs w:val="24"/>
                <w:lang w:eastAsia="sl-SI"/>
              </w:rPr>
              <w:t>-</w:t>
            </w:r>
            <w:r w:rsidRPr="005E10A6">
              <w:rPr>
                <w:rFonts w:ascii="Calibri" w:eastAsia="Times New Roman" w:hAnsi="Calibri" w:cs="Times New Roman"/>
                <w:b/>
                <w:bCs/>
                <w:color w:val="000000"/>
                <w:sz w:val="20"/>
                <w:szCs w:val="24"/>
                <w:lang w:eastAsia="sl-SI"/>
              </w:rPr>
              <w:t>skupin</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14:paraId="53C31EA2" w14:textId="4029AF07" w:rsidR="005E10A6" w:rsidRPr="005E10A6" w:rsidRDefault="005E10A6" w:rsidP="00521B16">
            <w:pPr>
              <w:spacing w:after="0" w:line="240" w:lineRule="auto"/>
              <w:jc w:val="center"/>
              <w:rPr>
                <w:rFonts w:ascii="Calibri" w:eastAsia="Times New Roman" w:hAnsi="Calibri" w:cs="Times New Roman"/>
                <w:b/>
                <w:bCs/>
                <w:color w:val="000000"/>
                <w:sz w:val="20"/>
                <w:szCs w:val="24"/>
                <w:lang w:eastAsia="sl-SI"/>
              </w:rPr>
            </w:pPr>
            <w:r w:rsidRPr="005E10A6">
              <w:rPr>
                <w:rFonts w:ascii="Calibri" w:eastAsia="Times New Roman" w:hAnsi="Calibri" w:cs="Times New Roman"/>
                <w:b/>
                <w:bCs/>
                <w:color w:val="000000"/>
                <w:sz w:val="20"/>
                <w:szCs w:val="24"/>
                <w:lang w:eastAsia="sl-SI"/>
              </w:rPr>
              <w:t>Nominalna vrednost</w:t>
            </w:r>
          </w:p>
        </w:tc>
        <w:tc>
          <w:tcPr>
            <w:tcW w:w="709" w:type="dxa"/>
            <w:tcBorders>
              <w:top w:val="single" w:sz="4" w:space="0" w:color="auto"/>
              <w:left w:val="single" w:sz="4" w:space="0" w:color="auto"/>
              <w:bottom w:val="single" w:sz="4" w:space="0" w:color="auto"/>
              <w:right w:val="single" w:sz="4" w:space="0" w:color="auto"/>
            </w:tcBorders>
            <w:shd w:val="clear" w:color="auto" w:fill="8DB3E2"/>
            <w:hideMark/>
          </w:tcPr>
          <w:p w14:paraId="7F7B0B8F" w14:textId="77777777" w:rsidR="005E10A6" w:rsidRPr="005E10A6" w:rsidRDefault="005E10A6" w:rsidP="00521B16">
            <w:pPr>
              <w:spacing w:after="0" w:line="240" w:lineRule="auto"/>
              <w:jc w:val="center"/>
              <w:rPr>
                <w:rFonts w:ascii="Calibri" w:eastAsia="Times New Roman" w:hAnsi="Calibri" w:cs="Times New Roman"/>
                <w:b/>
                <w:bCs/>
                <w:color w:val="000000"/>
                <w:sz w:val="20"/>
                <w:szCs w:val="24"/>
                <w:lang w:eastAsia="sl-SI"/>
              </w:rPr>
            </w:pPr>
            <w:r w:rsidRPr="005E10A6">
              <w:rPr>
                <w:rFonts w:ascii="Calibri" w:eastAsia="Times New Roman" w:hAnsi="Calibri" w:cs="Times New Roman"/>
                <w:b/>
                <w:bCs/>
                <w:color w:val="000000"/>
                <w:sz w:val="20"/>
                <w:szCs w:val="24"/>
                <w:lang w:eastAsia="sl-SI"/>
              </w:rPr>
              <w:t>Valuta</w:t>
            </w:r>
          </w:p>
        </w:tc>
        <w:tc>
          <w:tcPr>
            <w:tcW w:w="1559" w:type="dxa"/>
            <w:tcBorders>
              <w:top w:val="single" w:sz="4" w:space="0" w:color="auto"/>
              <w:left w:val="single" w:sz="4" w:space="0" w:color="auto"/>
              <w:bottom w:val="single" w:sz="4" w:space="0" w:color="auto"/>
              <w:right w:val="single" w:sz="4" w:space="0" w:color="auto"/>
            </w:tcBorders>
            <w:shd w:val="clear" w:color="auto" w:fill="8DB3E2"/>
            <w:hideMark/>
          </w:tcPr>
          <w:p w14:paraId="2E775D91" w14:textId="430A2F1E" w:rsidR="005E10A6" w:rsidRPr="005E10A6" w:rsidRDefault="005E10A6" w:rsidP="00521B16">
            <w:pPr>
              <w:spacing w:after="0" w:line="240" w:lineRule="auto"/>
              <w:jc w:val="center"/>
              <w:rPr>
                <w:rFonts w:ascii="Calibri" w:eastAsia="Times New Roman" w:hAnsi="Calibri" w:cs="Times New Roman"/>
                <w:b/>
                <w:bCs/>
                <w:color w:val="FF0000"/>
                <w:sz w:val="20"/>
                <w:szCs w:val="24"/>
                <w:lang w:eastAsia="sl-SI"/>
              </w:rPr>
            </w:pPr>
            <w:r w:rsidRPr="005E10A6">
              <w:rPr>
                <w:rFonts w:ascii="Calibri" w:eastAsia="Times New Roman" w:hAnsi="Calibri" w:cs="Times New Roman"/>
                <w:b/>
                <w:bCs/>
                <w:sz w:val="20"/>
                <w:szCs w:val="24"/>
                <w:lang w:eastAsia="sl-SI"/>
              </w:rPr>
              <w:t>Skupna vrednost izdaje</w:t>
            </w:r>
            <w:r w:rsidR="00FD33D5">
              <w:rPr>
                <w:rFonts w:ascii="Calibri" w:eastAsia="Times New Roman" w:hAnsi="Calibri" w:cs="Times New Roman"/>
                <w:b/>
                <w:bCs/>
                <w:sz w:val="20"/>
                <w:szCs w:val="24"/>
                <w:lang w:eastAsia="sl-SI"/>
              </w:rPr>
              <w:t xml:space="preserve"> (v EUR)</w:t>
            </w:r>
          </w:p>
        </w:tc>
        <w:tc>
          <w:tcPr>
            <w:tcW w:w="1276" w:type="dxa"/>
            <w:tcBorders>
              <w:top w:val="single" w:sz="4" w:space="0" w:color="auto"/>
              <w:left w:val="single" w:sz="4" w:space="0" w:color="auto"/>
              <w:bottom w:val="single" w:sz="4" w:space="0" w:color="auto"/>
              <w:right w:val="single" w:sz="4" w:space="0" w:color="auto"/>
            </w:tcBorders>
            <w:shd w:val="clear" w:color="auto" w:fill="8DB3E2"/>
            <w:hideMark/>
          </w:tcPr>
          <w:p w14:paraId="344D5DD1" w14:textId="77777777" w:rsidR="005E10A6" w:rsidRPr="005E10A6" w:rsidRDefault="005E10A6" w:rsidP="00521B16">
            <w:pPr>
              <w:spacing w:after="0" w:line="240" w:lineRule="auto"/>
              <w:jc w:val="center"/>
              <w:rPr>
                <w:rFonts w:ascii="Calibri" w:eastAsia="Times New Roman" w:hAnsi="Calibri" w:cs="Times New Roman"/>
                <w:b/>
                <w:bCs/>
                <w:color w:val="000000"/>
                <w:sz w:val="20"/>
                <w:szCs w:val="24"/>
                <w:lang w:eastAsia="sl-SI"/>
              </w:rPr>
            </w:pPr>
            <w:r w:rsidRPr="005E10A6">
              <w:rPr>
                <w:rFonts w:ascii="Calibri" w:eastAsia="Times New Roman" w:hAnsi="Calibri" w:cs="Times New Roman"/>
                <w:b/>
                <w:bCs/>
                <w:color w:val="000000"/>
                <w:sz w:val="20"/>
                <w:szCs w:val="24"/>
                <w:lang w:eastAsia="sl-SI"/>
              </w:rPr>
              <w:t>Število vseh izdanih VP</w:t>
            </w:r>
          </w:p>
        </w:tc>
        <w:tc>
          <w:tcPr>
            <w:tcW w:w="850" w:type="dxa"/>
            <w:tcBorders>
              <w:top w:val="single" w:sz="4" w:space="0" w:color="auto"/>
              <w:left w:val="single" w:sz="4" w:space="0" w:color="auto"/>
              <w:bottom w:val="single" w:sz="4" w:space="0" w:color="auto"/>
              <w:right w:val="single" w:sz="4" w:space="0" w:color="auto"/>
            </w:tcBorders>
            <w:shd w:val="clear" w:color="auto" w:fill="8DB3E2"/>
            <w:hideMark/>
          </w:tcPr>
          <w:p w14:paraId="1714E21C" w14:textId="77777777" w:rsidR="005E10A6" w:rsidRPr="005E10A6" w:rsidRDefault="005E10A6" w:rsidP="00521B16">
            <w:pPr>
              <w:spacing w:after="0" w:line="240" w:lineRule="auto"/>
              <w:jc w:val="center"/>
              <w:rPr>
                <w:rFonts w:ascii="Calibri" w:eastAsia="Times New Roman" w:hAnsi="Calibri" w:cs="Times New Roman"/>
                <w:b/>
                <w:bCs/>
                <w:color w:val="000000"/>
                <w:sz w:val="20"/>
                <w:szCs w:val="24"/>
                <w:lang w:eastAsia="sl-SI"/>
              </w:rPr>
            </w:pPr>
            <w:r w:rsidRPr="005E10A6">
              <w:rPr>
                <w:rFonts w:ascii="Calibri" w:eastAsia="Times New Roman" w:hAnsi="Calibri" w:cs="Times New Roman"/>
                <w:b/>
                <w:bCs/>
                <w:color w:val="000000"/>
                <w:sz w:val="20"/>
                <w:szCs w:val="24"/>
                <w:lang w:eastAsia="sl-SI"/>
              </w:rPr>
              <w:t>Število vseh imetnikov</w:t>
            </w:r>
          </w:p>
        </w:tc>
        <w:tc>
          <w:tcPr>
            <w:tcW w:w="1418" w:type="dxa"/>
            <w:tcBorders>
              <w:top w:val="single" w:sz="4" w:space="0" w:color="auto"/>
              <w:left w:val="single" w:sz="4" w:space="0" w:color="auto"/>
              <w:bottom w:val="single" w:sz="4" w:space="0" w:color="auto"/>
              <w:right w:val="single" w:sz="4" w:space="0" w:color="auto"/>
            </w:tcBorders>
            <w:shd w:val="clear" w:color="auto" w:fill="8DB3E2"/>
            <w:hideMark/>
          </w:tcPr>
          <w:p w14:paraId="17331514" w14:textId="4940168F" w:rsidR="005E10A6" w:rsidRPr="005E10A6" w:rsidRDefault="005E10A6" w:rsidP="00521B16">
            <w:pPr>
              <w:spacing w:after="0" w:line="240" w:lineRule="auto"/>
              <w:jc w:val="center"/>
              <w:rPr>
                <w:rFonts w:ascii="Calibri" w:eastAsia="Times New Roman" w:hAnsi="Calibri" w:cs="Times New Roman"/>
                <w:b/>
                <w:bCs/>
                <w:color w:val="000000"/>
                <w:sz w:val="20"/>
                <w:szCs w:val="24"/>
                <w:lang w:eastAsia="sl-SI"/>
              </w:rPr>
            </w:pPr>
            <w:r w:rsidRPr="005E10A6">
              <w:rPr>
                <w:rFonts w:ascii="Calibri" w:eastAsia="Times New Roman" w:hAnsi="Calibri" w:cs="Times New Roman"/>
                <w:b/>
                <w:bCs/>
                <w:color w:val="000000"/>
                <w:sz w:val="20"/>
                <w:szCs w:val="24"/>
                <w:lang w:eastAsia="sl-SI"/>
              </w:rPr>
              <w:t xml:space="preserve">Količina imetnikov </w:t>
            </w:r>
            <w:r w:rsidR="00FD33D5">
              <w:rPr>
                <w:rFonts w:ascii="Calibri" w:eastAsia="Times New Roman" w:hAnsi="Calibri" w:cs="Times New Roman"/>
                <w:b/>
                <w:bCs/>
                <w:color w:val="000000"/>
                <w:sz w:val="20"/>
                <w:szCs w:val="24"/>
                <w:lang w:eastAsia="sl-SI"/>
              </w:rPr>
              <w:t>‒</w:t>
            </w:r>
            <w:r w:rsidRPr="005E10A6">
              <w:rPr>
                <w:rFonts w:ascii="Calibri" w:eastAsia="Times New Roman" w:hAnsi="Calibri" w:cs="Times New Roman"/>
                <w:b/>
                <w:bCs/>
                <w:color w:val="000000"/>
                <w:sz w:val="20"/>
                <w:szCs w:val="24"/>
                <w:lang w:eastAsia="sl-SI"/>
              </w:rPr>
              <w:t xml:space="preserve"> TOP 50</w:t>
            </w:r>
          </w:p>
        </w:tc>
      </w:tr>
      <w:tr w:rsidR="005E10A6" w:rsidRPr="005E10A6" w14:paraId="1E65B17D" w14:textId="77777777" w:rsidTr="00714289">
        <w:trPr>
          <w:trHeight w:val="391"/>
        </w:trPr>
        <w:tc>
          <w:tcPr>
            <w:tcW w:w="120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12120F0" w14:textId="2703763C"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r w:rsidRPr="005E10A6">
              <w:rPr>
                <w:rFonts w:ascii="Calibri" w:eastAsia="Times New Roman" w:hAnsi="Calibri" w:cs="Times New Roman"/>
                <w:b/>
                <w:color w:val="000000"/>
                <w:sz w:val="20"/>
                <w:szCs w:val="24"/>
                <w:lang w:eastAsia="sl-SI"/>
              </w:rPr>
              <w:t>Abanka Vipa</w:t>
            </w:r>
            <w:r w:rsidR="00FD33D5">
              <w:rPr>
                <w:rFonts w:ascii="Calibri" w:eastAsia="Times New Roman" w:hAnsi="Calibri" w:cs="Times New Roman"/>
                <w:b/>
                <w:color w:val="000000"/>
                <w:sz w:val="20"/>
                <w:szCs w:val="24"/>
                <w:lang w:eastAsia="sl-SI"/>
              </w:rPr>
              <w:t>,</w:t>
            </w:r>
            <w:r w:rsidRPr="005E10A6">
              <w:rPr>
                <w:rFonts w:ascii="Calibri" w:eastAsia="Times New Roman" w:hAnsi="Calibri" w:cs="Times New Roman"/>
                <w:b/>
                <w:color w:val="000000"/>
                <w:sz w:val="20"/>
                <w:szCs w:val="24"/>
                <w:lang w:eastAsia="sl-SI"/>
              </w:rPr>
              <w:t xml:space="preserve"> d. d.</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983D5"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ABKN</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36AC1"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Red. del.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348EE"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18BA1"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KOS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69008" w14:textId="41BE36F8"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7</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198.874,00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05627" w14:textId="3526DEA1"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7</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198.874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5E871"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2FB75" w14:textId="74036148"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6</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997.690</w:t>
            </w:r>
          </w:p>
        </w:tc>
      </w:tr>
      <w:tr w:rsidR="005E10A6" w:rsidRPr="005E10A6" w14:paraId="7D0A1FAB" w14:textId="77777777" w:rsidTr="00714289">
        <w:trPr>
          <w:trHeight w:val="343"/>
        </w:trPr>
        <w:tc>
          <w:tcPr>
            <w:tcW w:w="1205"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3E56D729" w14:textId="3F1B627F"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r w:rsidRPr="005E10A6">
              <w:rPr>
                <w:rFonts w:ascii="Calibri" w:eastAsia="Times New Roman" w:hAnsi="Calibri" w:cs="Times New Roman"/>
                <w:b/>
                <w:color w:val="000000"/>
                <w:sz w:val="20"/>
                <w:szCs w:val="24"/>
                <w:lang w:eastAsia="sl-SI"/>
              </w:rPr>
              <w:t>FACTOR BANKA</w:t>
            </w:r>
            <w:r w:rsidR="00FD33D5">
              <w:rPr>
                <w:rFonts w:ascii="Calibri" w:eastAsia="Times New Roman" w:hAnsi="Calibri" w:cs="Times New Roman"/>
                <w:b/>
                <w:color w:val="000000"/>
                <w:sz w:val="20"/>
                <w:szCs w:val="24"/>
                <w:lang w:eastAsia="sl-SI"/>
              </w:rPr>
              <w:t>,</w:t>
            </w:r>
            <w:r w:rsidRPr="005E10A6">
              <w:rPr>
                <w:rFonts w:ascii="Calibri" w:eastAsia="Times New Roman" w:hAnsi="Calibri" w:cs="Times New Roman"/>
                <w:b/>
                <w:color w:val="000000"/>
                <w:sz w:val="20"/>
                <w:szCs w:val="24"/>
                <w:lang w:eastAsia="sl-SI"/>
              </w:rPr>
              <w:t xml:space="preserve"> d. d.</w:t>
            </w:r>
          </w:p>
          <w:p w14:paraId="24891610"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p w14:paraId="3A20394E"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p w14:paraId="014348D8"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p w14:paraId="0D4E4257"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p w14:paraId="0E53BC1B"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41523"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FBN</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BC02F"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Red. del.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8B2C6"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F3EC1"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KOS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75060" w14:textId="713069E4" w:rsidR="005E10A6" w:rsidRPr="005E10A6" w:rsidRDefault="005E10A6" w:rsidP="00FD33D5">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12</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246.536,46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339AF" w14:textId="4A3803EA"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467.380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8BB01"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AD354" w14:textId="37981856"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467.256</w:t>
            </w:r>
          </w:p>
        </w:tc>
      </w:tr>
      <w:tr w:rsidR="005E10A6" w:rsidRPr="005E10A6" w14:paraId="3FE70DD8" w14:textId="77777777" w:rsidTr="00714289">
        <w:trPr>
          <w:trHeight w:val="300"/>
        </w:trPr>
        <w:tc>
          <w:tcPr>
            <w:tcW w:w="1205"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086DE161"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BFC42"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FB09</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96EC2"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Obv.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AC8D7"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7BB11"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EUR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068A6" w14:textId="435EC9A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5</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927.000,00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B6A51"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5.927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A803D"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683B2"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5.723</w:t>
            </w:r>
          </w:p>
        </w:tc>
      </w:tr>
      <w:tr w:rsidR="005E10A6" w:rsidRPr="005E10A6" w14:paraId="2E1C2D77" w14:textId="77777777" w:rsidTr="00714289">
        <w:trPr>
          <w:trHeight w:val="300"/>
        </w:trPr>
        <w:tc>
          <w:tcPr>
            <w:tcW w:w="1205"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1E0AEA91"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58103"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FB16</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31CBE"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Obv.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277E4"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E61FB"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EUR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1D990" w14:textId="2749B5DC"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5</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000.000,00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43B10"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A8ECF"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5654D"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500</w:t>
            </w:r>
          </w:p>
        </w:tc>
      </w:tr>
      <w:tr w:rsidR="005E10A6" w:rsidRPr="005E10A6" w14:paraId="5A66A72B" w14:textId="77777777" w:rsidTr="00714289">
        <w:trPr>
          <w:trHeight w:val="300"/>
        </w:trPr>
        <w:tc>
          <w:tcPr>
            <w:tcW w:w="1205"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0A08F6B1"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C8A38"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FB22</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F365F"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Obv.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5C4EA"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FF5CA"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EUR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50360" w14:textId="78372E4C"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5</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754.000,00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F4E2A"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5.754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6AEB9"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9C6A6"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5.754</w:t>
            </w:r>
          </w:p>
        </w:tc>
      </w:tr>
      <w:tr w:rsidR="005E10A6" w:rsidRPr="005E10A6" w14:paraId="36B8D314" w14:textId="77777777" w:rsidTr="00714289">
        <w:trPr>
          <w:trHeight w:val="300"/>
        </w:trPr>
        <w:tc>
          <w:tcPr>
            <w:tcW w:w="1205"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2F2806CC"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98259"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FB24</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A59AF"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Obv.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F881B"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5659F"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EUR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881AA" w14:textId="3D75A6CB"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6</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500.000,00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34F2A"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6.500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0FA91"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94D58"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6.500</w:t>
            </w:r>
          </w:p>
        </w:tc>
      </w:tr>
      <w:tr w:rsidR="005E10A6" w:rsidRPr="005E10A6" w14:paraId="7399DFB7" w14:textId="77777777" w:rsidTr="00714289">
        <w:trPr>
          <w:trHeight w:val="300"/>
        </w:trPr>
        <w:tc>
          <w:tcPr>
            <w:tcW w:w="1205"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6B868340"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6180D"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FB25</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5707B"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Obv.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8FCA4"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1173D"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EUR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55C11" w14:textId="58BD1B4C"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2</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000.000,00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A015F"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36377"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BB0C8"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2.000</w:t>
            </w:r>
          </w:p>
        </w:tc>
      </w:tr>
      <w:tr w:rsidR="005E10A6" w:rsidRPr="005E10A6" w14:paraId="46BD0E1B" w14:textId="77777777" w:rsidTr="00714289">
        <w:trPr>
          <w:trHeight w:val="300"/>
        </w:trPr>
        <w:tc>
          <w:tcPr>
            <w:tcW w:w="1205"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7128615E" w14:textId="08676F18"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r w:rsidRPr="005E10A6">
              <w:rPr>
                <w:rFonts w:ascii="Calibri" w:eastAsia="Times New Roman" w:hAnsi="Calibri" w:cs="Times New Roman"/>
                <w:b/>
                <w:color w:val="000000"/>
                <w:sz w:val="20"/>
                <w:szCs w:val="24"/>
                <w:lang w:eastAsia="sl-SI"/>
              </w:rPr>
              <w:t>NLB</w:t>
            </w:r>
            <w:r w:rsidR="00FD33D5">
              <w:rPr>
                <w:rFonts w:ascii="Calibri" w:eastAsia="Times New Roman" w:hAnsi="Calibri" w:cs="Times New Roman"/>
                <w:b/>
                <w:color w:val="000000"/>
                <w:sz w:val="20"/>
                <w:szCs w:val="24"/>
                <w:lang w:eastAsia="sl-SI"/>
              </w:rPr>
              <w:t>,</w:t>
            </w:r>
            <w:r w:rsidRPr="005E10A6">
              <w:rPr>
                <w:rFonts w:ascii="Calibri" w:eastAsia="Times New Roman" w:hAnsi="Calibri" w:cs="Times New Roman"/>
                <w:b/>
                <w:color w:val="000000"/>
                <w:sz w:val="20"/>
                <w:szCs w:val="24"/>
                <w:lang w:eastAsia="sl-SI"/>
              </w:rPr>
              <w:t xml:space="preserve"> d. d.</w:t>
            </w:r>
          </w:p>
          <w:p w14:paraId="352C56F3"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06F3D"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NLB</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82B28"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Red. del.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C9FFB"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24EB4"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KOS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2263C" w14:textId="255BC9BE" w:rsidR="005E10A6" w:rsidRPr="005E10A6" w:rsidRDefault="005E10A6" w:rsidP="00FD33D5">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184</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079.267,12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19348" w14:textId="354F8F02"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22</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056.378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BEF92"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1.992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299A5" w14:textId="36C6BB93"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21</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797.319</w:t>
            </w:r>
          </w:p>
        </w:tc>
      </w:tr>
      <w:tr w:rsidR="005E10A6" w:rsidRPr="005E10A6" w14:paraId="2629FA27" w14:textId="77777777" w:rsidTr="00714289">
        <w:trPr>
          <w:trHeight w:val="300"/>
        </w:trPr>
        <w:tc>
          <w:tcPr>
            <w:tcW w:w="1205"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5DD3005E"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1F8D5"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NLB26</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3BF52"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Obv.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F92A0"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8A279"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EUR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DC517" w14:textId="5A87872A"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61</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418.700,00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ECD1F"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614.187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00495"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949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C698D"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456.040</w:t>
            </w:r>
          </w:p>
        </w:tc>
      </w:tr>
      <w:tr w:rsidR="005E10A6" w:rsidRPr="005E10A6" w14:paraId="4C086454" w14:textId="77777777" w:rsidTr="00714289">
        <w:trPr>
          <w:trHeight w:val="412"/>
        </w:trPr>
        <w:tc>
          <w:tcPr>
            <w:tcW w:w="1205"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336E66B6" w14:textId="323DD759"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r w:rsidRPr="005E10A6">
              <w:rPr>
                <w:rFonts w:ascii="Calibri" w:eastAsia="Times New Roman" w:hAnsi="Calibri" w:cs="Times New Roman"/>
                <w:b/>
                <w:color w:val="000000"/>
                <w:sz w:val="20"/>
                <w:szCs w:val="24"/>
                <w:lang w:eastAsia="sl-SI"/>
              </w:rPr>
              <w:t>NOVA KBM</w:t>
            </w:r>
            <w:r w:rsidR="00FD33D5">
              <w:rPr>
                <w:rFonts w:ascii="Calibri" w:eastAsia="Times New Roman" w:hAnsi="Calibri" w:cs="Times New Roman"/>
                <w:b/>
                <w:color w:val="000000"/>
                <w:sz w:val="20"/>
                <w:szCs w:val="24"/>
                <w:lang w:eastAsia="sl-SI"/>
              </w:rPr>
              <w:t>,</w:t>
            </w:r>
            <w:r w:rsidRPr="005E10A6">
              <w:rPr>
                <w:rFonts w:ascii="Calibri" w:eastAsia="Times New Roman" w:hAnsi="Calibri" w:cs="Times New Roman"/>
                <w:b/>
                <w:color w:val="000000"/>
                <w:sz w:val="20"/>
                <w:szCs w:val="24"/>
                <w:lang w:eastAsia="sl-SI"/>
              </w:rPr>
              <w:t xml:space="preserve"> d. d.</w:t>
            </w:r>
          </w:p>
          <w:p w14:paraId="2D6724F7"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1F131"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KBMR</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EE05C"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Red. del.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1F10E"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97270"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KOS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8100D" w14:textId="78B7DA22" w:rsidR="005E10A6" w:rsidRPr="005E10A6" w:rsidRDefault="005E10A6" w:rsidP="00FD33D5">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143</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225.272,08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C82A3" w14:textId="4436ACE8"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323</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103.520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C7EBA"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96.769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6ABC4" w14:textId="38144F48"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314</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453.882</w:t>
            </w:r>
          </w:p>
        </w:tc>
      </w:tr>
      <w:tr w:rsidR="005E10A6" w:rsidRPr="005E10A6" w14:paraId="031E8A48" w14:textId="77777777" w:rsidTr="00714289">
        <w:trPr>
          <w:trHeight w:val="300"/>
        </w:trPr>
        <w:tc>
          <w:tcPr>
            <w:tcW w:w="1205"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78FDDA75"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2A294"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KBM9</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3ED26"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Obv.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D7510"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0D1BC"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EUR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AFADB" w14:textId="2E0D03B6"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26</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030.000,00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66A12"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26.030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FE518"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4982A"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26.030</w:t>
            </w:r>
          </w:p>
        </w:tc>
      </w:tr>
      <w:tr w:rsidR="005E10A6" w:rsidRPr="005E10A6" w14:paraId="39AC740D" w14:textId="77777777" w:rsidTr="00714289">
        <w:trPr>
          <w:trHeight w:val="388"/>
        </w:trPr>
        <w:tc>
          <w:tcPr>
            <w:tcW w:w="1205"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45ABABEC"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r w:rsidRPr="005E10A6">
              <w:rPr>
                <w:rFonts w:ascii="Calibri" w:eastAsia="Times New Roman" w:hAnsi="Calibri" w:cs="Times New Roman"/>
                <w:b/>
                <w:color w:val="000000"/>
                <w:sz w:val="20"/>
                <w:szCs w:val="24"/>
                <w:lang w:eastAsia="sl-SI"/>
              </w:rPr>
              <w:t>PROBANKA, d. d.</w:t>
            </w:r>
          </w:p>
          <w:p w14:paraId="65EF4650"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p w14:paraId="27696A25"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p w14:paraId="1219C351"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p w14:paraId="0166C4E9"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CC0E3"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PRBR</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09EAE"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Red. del.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452D4"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A4BC8"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KOS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A1D69" w14:textId="4F9B2E8A"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16</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246.811,90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7123F" w14:textId="1B4B350F"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3</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893.386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3D135"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584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D9B52" w14:textId="4407BA7D"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3</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732.062</w:t>
            </w:r>
          </w:p>
        </w:tc>
      </w:tr>
      <w:tr w:rsidR="005E10A6" w:rsidRPr="005E10A6" w14:paraId="556142CD" w14:textId="77777777" w:rsidTr="00714289">
        <w:trPr>
          <w:trHeight w:val="300"/>
        </w:trPr>
        <w:tc>
          <w:tcPr>
            <w:tcW w:w="1205"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27ECF9B4"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44635"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PRBP</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63498"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Predn. del.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CA726"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5476E"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KOS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20CA4" w14:textId="477F480F" w:rsidR="005E10A6" w:rsidRPr="005E10A6" w:rsidRDefault="005E10A6" w:rsidP="00FD33D5">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653.793,19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BECEF"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396.315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D623E"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464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C110"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373.510</w:t>
            </w:r>
          </w:p>
        </w:tc>
      </w:tr>
      <w:tr w:rsidR="005E10A6" w:rsidRPr="005E10A6" w14:paraId="4AC0471B" w14:textId="77777777" w:rsidTr="00714289">
        <w:trPr>
          <w:trHeight w:val="300"/>
        </w:trPr>
        <w:tc>
          <w:tcPr>
            <w:tcW w:w="1205"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0F4C90F6"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1E2B8"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PRB11</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36CE8"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Obv.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5E5BC"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B34E4"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EUR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8CF43" w14:textId="0CCD909B" w:rsidR="005E10A6" w:rsidRPr="005E10A6" w:rsidRDefault="005E10A6" w:rsidP="00FD33D5">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15</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000.000,00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445A2"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04146"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50A14"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14.576</w:t>
            </w:r>
          </w:p>
        </w:tc>
      </w:tr>
      <w:tr w:rsidR="005E10A6" w:rsidRPr="005E10A6" w14:paraId="11ACB3A9" w14:textId="77777777" w:rsidTr="00714289">
        <w:trPr>
          <w:trHeight w:val="300"/>
        </w:trPr>
        <w:tc>
          <w:tcPr>
            <w:tcW w:w="1205"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4D74A63C"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A2AF6"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PRB12</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EC6B4"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Obv.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9CF17"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A8E2F"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EUR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D58F9" w14:textId="2A877A24"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000.000,00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B0F44"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57020"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B8651"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10.000</w:t>
            </w:r>
          </w:p>
        </w:tc>
      </w:tr>
      <w:tr w:rsidR="005E10A6" w:rsidRPr="005E10A6" w14:paraId="75E0E648" w14:textId="77777777" w:rsidTr="00714289">
        <w:trPr>
          <w:trHeight w:val="300"/>
        </w:trPr>
        <w:tc>
          <w:tcPr>
            <w:tcW w:w="1205"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297512E4"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28D06"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PRB9</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8CAA3"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Obv.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2B68A"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1B87A"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EUR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F1330" w14:textId="40B60B25"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25</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000.000,00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FDD5E"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250.000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C638C"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3CA32"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250.000</w:t>
            </w:r>
          </w:p>
        </w:tc>
      </w:tr>
      <w:tr w:rsidR="005E10A6" w:rsidRPr="005E10A6" w14:paraId="57485A27" w14:textId="77777777" w:rsidTr="00714289">
        <w:trPr>
          <w:trHeight w:val="436"/>
        </w:trPr>
        <w:tc>
          <w:tcPr>
            <w:tcW w:w="1205"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4FEF5DC1" w14:textId="03E8651F"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r w:rsidRPr="005E10A6">
              <w:rPr>
                <w:rFonts w:ascii="Calibri" w:eastAsia="Times New Roman" w:hAnsi="Calibri" w:cs="Times New Roman"/>
                <w:b/>
                <w:color w:val="000000"/>
                <w:sz w:val="20"/>
                <w:szCs w:val="24"/>
                <w:lang w:eastAsia="sl-SI"/>
              </w:rPr>
              <w:t>BANKA CELJE</w:t>
            </w:r>
            <w:r w:rsidR="00FD33D5">
              <w:rPr>
                <w:rFonts w:ascii="Calibri" w:eastAsia="Times New Roman" w:hAnsi="Calibri" w:cs="Times New Roman"/>
                <w:b/>
                <w:color w:val="000000"/>
                <w:sz w:val="20"/>
                <w:szCs w:val="24"/>
                <w:lang w:eastAsia="sl-SI"/>
              </w:rPr>
              <w:t>,</w:t>
            </w:r>
            <w:r w:rsidRPr="005E10A6">
              <w:rPr>
                <w:rFonts w:ascii="Calibri" w:eastAsia="Times New Roman" w:hAnsi="Calibri" w:cs="Times New Roman"/>
                <w:b/>
                <w:color w:val="000000"/>
                <w:sz w:val="20"/>
                <w:szCs w:val="24"/>
                <w:lang w:eastAsia="sl-SI"/>
              </w:rPr>
              <w:t xml:space="preserve"> d. d.</w:t>
            </w:r>
          </w:p>
          <w:p w14:paraId="2CEC89DC"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p w14:paraId="0971811C"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p w14:paraId="6272CDE3"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p w14:paraId="69515893" w14:textId="77777777" w:rsidR="005E10A6" w:rsidRPr="005E10A6" w:rsidRDefault="005E10A6" w:rsidP="005E10A6">
            <w:pPr>
              <w:spacing w:after="0" w:line="240" w:lineRule="auto"/>
              <w:jc w:val="center"/>
              <w:rPr>
                <w:rFonts w:ascii="Calibri" w:eastAsia="Times New Roman" w:hAnsi="Calibri" w:cs="Times New Roman"/>
                <w:b/>
                <w:color w:val="000000"/>
                <w:sz w:val="20"/>
                <w:szCs w:val="24"/>
                <w:lang w:eastAsia="sl-SI"/>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FFACE"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BCER</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5B743"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Red. del.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433B8"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10465"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KOS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25567" w14:textId="6BEE5BA3"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16</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944.650,30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351E5"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507.577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9933C"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685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244DB"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471.351</w:t>
            </w:r>
          </w:p>
        </w:tc>
      </w:tr>
      <w:tr w:rsidR="005E10A6" w:rsidRPr="005E10A6" w14:paraId="3265E73E" w14:textId="77777777" w:rsidTr="00714289">
        <w:trPr>
          <w:trHeight w:val="300"/>
        </w:trPr>
        <w:tc>
          <w:tcPr>
            <w:tcW w:w="1205" w:type="dxa"/>
            <w:vMerge/>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0DB766C8"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ECD9D"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BCE10</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2DA67"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Obv.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15724"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8E2FC"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EUR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8AE65" w14:textId="6C451AC9"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37</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000.000,00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73228"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370.000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BFDBA"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19033"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365.054</w:t>
            </w:r>
          </w:p>
        </w:tc>
      </w:tr>
      <w:tr w:rsidR="005E10A6" w:rsidRPr="005E10A6" w14:paraId="3BB2774D" w14:textId="77777777" w:rsidTr="00714289">
        <w:trPr>
          <w:trHeight w:val="300"/>
        </w:trPr>
        <w:tc>
          <w:tcPr>
            <w:tcW w:w="1205" w:type="dxa"/>
            <w:vMerge/>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0A6512E3"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24E60"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BCE11</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5B6C2"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Obv.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0E9F3"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BCEF7"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EUR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FC2B5" w14:textId="13A9FAFF"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15</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145.000,00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D5F95"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15.145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8E26C"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3167C"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15.145</w:t>
            </w:r>
          </w:p>
        </w:tc>
      </w:tr>
      <w:tr w:rsidR="005E10A6" w:rsidRPr="005E10A6" w14:paraId="65EB80F3" w14:textId="77777777" w:rsidTr="00714289">
        <w:trPr>
          <w:trHeight w:val="300"/>
        </w:trPr>
        <w:tc>
          <w:tcPr>
            <w:tcW w:w="1205" w:type="dxa"/>
            <w:vMerge/>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4897A029"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820E7"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BCE12</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34039"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Obv.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37964"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4AB06"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EUR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1D9C6" w14:textId="235890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12</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147.000,00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C5D8A"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12.147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D6475"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39081"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12.087</w:t>
            </w:r>
          </w:p>
        </w:tc>
      </w:tr>
      <w:tr w:rsidR="005E10A6" w:rsidRPr="005E10A6" w14:paraId="35AFDD21" w14:textId="77777777" w:rsidTr="00714289">
        <w:trPr>
          <w:trHeight w:val="300"/>
        </w:trPr>
        <w:tc>
          <w:tcPr>
            <w:tcW w:w="1205" w:type="dxa"/>
            <w:vMerge/>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16BECD2F"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254EC"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BCE16</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0BB34"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Obv.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A68B8"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100,00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048D6" w14:textId="77777777"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EUR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72C76" w14:textId="783AA928" w:rsidR="005E10A6" w:rsidRPr="005E10A6" w:rsidRDefault="005E10A6" w:rsidP="005E10A6">
            <w:pPr>
              <w:spacing w:after="0" w:line="240" w:lineRule="auto"/>
              <w:jc w:val="center"/>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24</w:t>
            </w:r>
            <w:r w:rsidR="00FD33D5">
              <w:rPr>
                <w:rFonts w:ascii="Calibri" w:eastAsia="Times New Roman" w:hAnsi="Calibri" w:cs="Times New Roman"/>
                <w:color w:val="000000"/>
                <w:sz w:val="20"/>
                <w:szCs w:val="24"/>
                <w:lang w:eastAsia="sl-SI"/>
              </w:rPr>
              <w:t>,</w:t>
            </w:r>
            <w:r w:rsidRPr="005E10A6">
              <w:rPr>
                <w:rFonts w:ascii="Calibri" w:eastAsia="Times New Roman" w:hAnsi="Calibri" w:cs="Times New Roman"/>
                <w:color w:val="000000"/>
                <w:sz w:val="20"/>
                <w:szCs w:val="24"/>
                <w:lang w:eastAsia="sl-SI"/>
              </w:rPr>
              <w:t>478.400,00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161F0"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244.784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7216E"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A72B7" w14:textId="77777777" w:rsidR="005E10A6" w:rsidRPr="005E10A6" w:rsidRDefault="005E10A6" w:rsidP="00521B16">
            <w:pPr>
              <w:spacing w:after="0" w:line="240" w:lineRule="auto"/>
              <w:jc w:val="right"/>
              <w:rPr>
                <w:rFonts w:ascii="Calibri" w:eastAsia="Times New Roman" w:hAnsi="Calibri" w:cs="Times New Roman"/>
                <w:color w:val="000000"/>
                <w:sz w:val="20"/>
                <w:szCs w:val="24"/>
                <w:lang w:eastAsia="sl-SI"/>
              </w:rPr>
            </w:pPr>
            <w:r w:rsidRPr="005E10A6">
              <w:rPr>
                <w:rFonts w:ascii="Calibri" w:eastAsia="Times New Roman" w:hAnsi="Calibri" w:cs="Times New Roman"/>
                <w:color w:val="000000"/>
                <w:sz w:val="20"/>
                <w:szCs w:val="24"/>
                <w:lang w:eastAsia="sl-SI"/>
              </w:rPr>
              <w:t>244.773</w:t>
            </w:r>
          </w:p>
        </w:tc>
      </w:tr>
    </w:tbl>
    <w:p w14:paraId="36C2FE33" w14:textId="77777777" w:rsidR="005E10A6" w:rsidRPr="005E10A6" w:rsidRDefault="005E10A6" w:rsidP="005E10A6">
      <w:pPr>
        <w:spacing w:after="0" w:line="260" w:lineRule="exact"/>
        <w:jc w:val="both"/>
        <w:rPr>
          <w:rFonts w:ascii="Arial" w:eastAsia="Times New Roman" w:hAnsi="Arial" w:cs="Times New Roman"/>
          <w:sz w:val="20"/>
          <w:szCs w:val="24"/>
        </w:rPr>
      </w:pPr>
    </w:p>
    <w:p w14:paraId="719EC1BE" w14:textId="045F6719"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V tabeli </w:t>
      </w:r>
      <w:r w:rsidR="00FD33D5">
        <w:rPr>
          <w:rFonts w:ascii="Arial" w:eastAsia="Times New Roman" w:hAnsi="Arial" w:cs="Arial"/>
          <w:sz w:val="20"/>
          <w:szCs w:val="20"/>
          <w:lang w:eastAsia="sl-SI"/>
        </w:rPr>
        <w:t xml:space="preserve">v nadaljevanju </w:t>
      </w:r>
      <w:r w:rsidRPr="005E10A6">
        <w:rPr>
          <w:rFonts w:ascii="Arial" w:eastAsia="Times New Roman" w:hAnsi="Arial" w:cs="Arial"/>
          <w:sz w:val="20"/>
          <w:szCs w:val="20"/>
          <w:lang w:eastAsia="sl-SI"/>
        </w:rPr>
        <w:t xml:space="preserve">so </w:t>
      </w:r>
      <w:r w:rsidR="00FD33D5">
        <w:rPr>
          <w:rFonts w:ascii="Arial" w:eastAsia="Times New Roman" w:hAnsi="Arial" w:cs="Arial"/>
          <w:sz w:val="20"/>
          <w:szCs w:val="20"/>
          <w:lang w:eastAsia="sl-SI"/>
        </w:rPr>
        <w:t>navedene</w:t>
      </w:r>
      <w:r w:rsidR="00FD33D5"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načrtovane spremembe v kapitalu relevantnih bank na podlagi razpoložljivih podatkov s strani Banke Slovenije pred izvedbo izrednega ukrepa v relevantnih bankah, ob upoštevanju ugotovitev iz neodvisnega AQR.</w:t>
      </w:r>
      <w:r w:rsidRPr="005E10A6">
        <w:rPr>
          <w:rFonts w:ascii="Arial" w:eastAsia="Times New Roman" w:hAnsi="Arial" w:cs="Arial"/>
          <w:sz w:val="20"/>
          <w:szCs w:val="20"/>
          <w:vertAlign w:val="superscript"/>
          <w:lang w:eastAsia="sl-SI"/>
        </w:rPr>
        <w:footnoteReference w:id="11"/>
      </w:r>
    </w:p>
    <w:p w14:paraId="727B8058"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6F7A696" w14:textId="06FD1A1F" w:rsidR="005E10A6" w:rsidRPr="005E10A6" w:rsidRDefault="005E10A6" w:rsidP="005E10A6">
      <w:pPr>
        <w:spacing w:after="0" w:line="276" w:lineRule="auto"/>
        <w:jc w:val="both"/>
        <w:rPr>
          <w:rFonts w:ascii="Arial" w:eastAsia="Times New Roman" w:hAnsi="Arial" w:cs="Arial"/>
          <w:sz w:val="16"/>
          <w:szCs w:val="16"/>
          <w:lang w:eastAsia="sl-SI"/>
        </w:rPr>
      </w:pPr>
      <w:r w:rsidRPr="005E10A6">
        <w:rPr>
          <w:rFonts w:ascii="Arial" w:eastAsia="Times New Roman" w:hAnsi="Arial" w:cs="Arial"/>
          <w:b/>
          <w:sz w:val="16"/>
          <w:szCs w:val="16"/>
          <w:lang w:eastAsia="sl-SI"/>
        </w:rPr>
        <w:t>Podatki o kapitalu bank (NKBM, Abanke Vipa, NLB in Banke Celje) pred izv</w:t>
      </w:r>
      <w:r w:rsidR="00FD33D5">
        <w:rPr>
          <w:rFonts w:ascii="Arial" w:eastAsia="Times New Roman" w:hAnsi="Arial" w:cs="Arial"/>
          <w:b/>
          <w:sz w:val="16"/>
          <w:szCs w:val="16"/>
          <w:lang w:eastAsia="sl-SI"/>
        </w:rPr>
        <w:t>edenim</w:t>
      </w:r>
      <w:r w:rsidRPr="005E10A6">
        <w:rPr>
          <w:rFonts w:ascii="Arial" w:eastAsia="Times New Roman" w:hAnsi="Arial" w:cs="Arial"/>
          <w:b/>
          <w:sz w:val="16"/>
          <w:szCs w:val="16"/>
          <w:lang w:eastAsia="sl-SI"/>
        </w:rPr>
        <w:t xml:space="preserve"> izredn</w:t>
      </w:r>
      <w:r w:rsidR="00FD33D5">
        <w:rPr>
          <w:rFonts w:ascii="Arial" w:eastAsia="Times New Roman" w:hAnsi="Arial" w:cs="Arial"/>
          <w:b/>
          <w:sz w:val="16"/>
          <w:szCs w:val="16"/>
          <w:lang w:eastAsia="sl-SI"/>
        </w:rPr>
        <w:t>i</w:t>
      </w:r>
      <w:r w:rsidRPr="005E10A6">
        <w:rPr>
          <w:rFonts w:ascii="Arial" w:eastAsia="Times New Roman" w:hAnsi="Arial" w:cs="Arial"/>
          <w:b/>
          <w:sz w:val="16"/>
          <w:szCs w:val="16"/>
          <w:lang w:eastAsia="sl-SI"/>
        </w:rPr>
        <w:t>m ukrep</w:t>
      </w:r>
      <w:r w:rsidR="00FD33D5">
        <w:rPr>
          <w:rFonts w:ascii="Arial" w:eastAsia="Times New Roman" w:hAnsi="Arial" w:cs="Arial"/>
          <w:b/>
          <w:sz w:val="16"/>
          <w:szCs w:val="16"/>
          <w:lang w:eastAsia="sl-SI"/>
        </w:rPr>
        <w:t>om</w:t>
      </w:r>
      <w:r w:rsidRPr="005E10A6">
        <w:rPr>
          <w:rFonts w:ascii="Arial" w:eastAsia="Times New Roman" w:hAnsi="Arial" w:cs="Arial"/>
          <w:b/>
          <w:sz w:val="16"/>
          <w:szCs w:val="16"/>
          <w:lang w:eastAsia="sl-SI"/>
        </w:rPr>
        <w:t xml:space="preserve"> Banke Slovenije</w:t>
      </w:r>
      <w:r w:rsidR="00FD33D5">
        <w:rPr>
          <w:rFonts w:ascii="Arial" w:eastAsia="Times New Roman" w:hAnsi="Arial" w:cs="Arial"/>
          <w:b/>
          <w:sz w:val="16"/>
          <w:szCs w:val="16"/>
          <w:lang w:eastAsia="sl-SI"/>
        </w:rPr>
        <w:t xml:space="preserve"> in po njem na podlagi</w:t>
      </w:r>
      <w:r w:rsidRPr="005E10A6">
        <w:rPr>
          <w:rFonts w:ascii="Arial" w:eastAsia="Times New Roman" w:hAnsi="Arial" w:cs="Arial"/>
          <w:b/>
          <w:sz w:val="16"/>
          <w:szCs w:val="16"/>
          <w:lang w:eastAsia="sl-SI"/>
        </w:rPr>
        <w:t xml:space="preserve"> odločb</w:t>
      </w:r>
      <w:r w:rsidRPr="005E10A6">
        <w:rPr>
          <w:rFonts w:ascii="Arial" w:eastAsia="Times New Roman" w:hAnsi="Arial" w:cs="Arial"/>
          <w:sz w:val="16"/>
          <w:szCs w:val="16"/>
          <w:lang w:eastAsia="sl-SI"/>
        </w:rPr>
        <w:t xml:space="preserve"> (v </w:t>
      </w:r>
      <w:proofErr w:type="spellStart"/>
      <w:r w:rsidRPr="005E10A6">
        <w:rPr>
          <w:rFonts w:ascii="Arial" w:eastAsia="Times New Roman" w:hAnsi="Arial" w:cs="Arial"/>
          <w:sz w:val="16"/>
          <w:szCs w:val="16"/>
          <w:lang w:eastAsia="sl-SI"/>
        </w:rPr>
        <w:t>tEUR</w:t>
      </w:r>
      <w:proofErr w:type="spellEnd"/>
      <w:r w:rsidRPr="005E10A6">
        <w:rPr>
          <w:rFonts w:ascii="Arial" w:eastAsia="Times New Roman" w:hAnsi="Arial" w:cs="Arial"/>
          <w:sz w:val="16"/>
          <w:szCs w:val="16"/>
          <w:lang w:eastAsia="sl-SI"/>
        </w:rPr>
        <w:t>)</w:t>
      </w:r>
    </w:p>
    <w:tbl>
      <w:tblPr>
        <w:tblW w:w="9796" w:type="dxa"/>
        <w:tblInd w:w="55" w:type="dxa"/>
        <w:tblLayout w:type="fixed"/>
        <w:tblCellMar>
          <w:left w:w="70" w:type="dxa"/>
          <w:right w:w="70" w:type="dxa"/>
        </w:tblCellMar>
        <w:tblLook w:val="04A0" w:firstRow="1" w:lastRow="0" w:firstColumn="1" w:lastColumn="0" w:noHBand="0" w:noVBand="1"/>
      </w:tblPr>
      <w:tblGrid>
        <w:gridCol w:w="981"/>
        <w:gridCol w:w="1019"/>
        <w:gridCol w:w="992"/>
        <w:gridCol w:w="1134"/>
        <w:gridCol w:w="992"/>
        <w:gridCol w:w="851"/>
        <w:gridCol w:w="992"/>
        <w:gridCol w:w="851"/>
        <w:gridCol w:w="992"/>
        <w:gridCol w:w="992"/>
      </w:tblGrid>
      <w:tr w:rsidR="005E10A6" w:rsidRPr="005E10A6" w14:paraId="2631C6CF" w14:textId="77777777" w:rsidTr="00714289">
        <w:trPr>
          <w:trHeight w:val="1701"/>
        </w:trPr>
        <w:tc>
          <w:tcPr>
            <w:tcW w:w="981" w:type="dxa"/>
            <w:tcBorders>
              <w:top w:val="single" w:sz="8" w:space="0" w:color="auto"/>
              <w:left w:val="single" w:sz="8" w:space="0" w:color="auto"/>
              <w:bottom w:val="single" w:sz="4" w:space="0" w:color="auto"/>
              <w:right w:val="single" w:sz="8" w:space="0" w:color="auto"/>
            </w:tcBorders>
            <w:shd w:val="clear" w:color="auto" w:fill="C6D9F1"/>
            <w:vAlign w:val="center"/>
            <w:hideMark/>
          </w:tcPr>
          <w:p w14:paraId="65BE6A48" w14:textId="590F86C4" w:rsidR="005E10A6" w:rsidRPr="005E10A6" w:rsidRDefault="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Bank</w:t>
            </w:r>
            <w:r w:rsidR="00FD33D5">
              <w:rPr>
                <w:rFonts w:ascii="Arial" w:eastAsia="Times New Roman" w:hAnsi="Arial" w:cs="Arial"/>
                <w:color w:val="000000"/>
                <w:sz w:val="16"/>
                <w:szCs w:val="16"/>
                <w:lang w:eastAsia="sl-SI"/>
              </w:rPr>
              <w:t>a</w:t>
            </w:r>
          </w:p>
        </w:tc>
        <w:tc>
          <w:tcPr>
            <w:tcW w:w="1019" w:type="dxa"/>
            <w:tcBorders>
              <w:top w:val="single" w:sz="8" w:space="0" w:color="auto"/>
              <w:left w:val="single" w:sz="8" w:space="0" w:color="auto"/>
              <w:bottom w:val="single" w:sz="4" w:space="0" w:color="auto"/>
              <w:right w:val="single" w:sz="8" w:space="0" w:color="auto"/>
            </w:tcBorders>
            <w:shd w:val="clear" w:color="auto" w:fill="C6D9F1"/>
            <w:vAlign w:val="center"/>
            <w:hideMark/>
          </w:tcPr>
          <w:p w14:paraId="55004949"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Kapital po stanju na dan 30. 9. 2013 pred knjiženjem oslabitev</w:t>
            </w:r>
          </w:p>
        </w:tc>
        <w:tc>
          <w:tcPr>
            <w:tcW w:w="992" w:type="dxa"/>
            <w:tcBorders>
              <w:top w:val="single" w:sz="8" w:space="0" w:color="auto"/>
              <w:left w:val="single" w:sz="8" w:space="0" w:color="auto"/>
              <w:bottom w:val="single" w:sz="4" w:space="0" w:color="auto"/>
              <w:right w:val="single" w:sz="8" w:space="0" w:color="auto"/>
            </w:tcBorders>
            <w:shd w:val="clear" w:color="auto" w:fill="C6D9F1"/>
            <w:vAlign w:val="center"/>
            <w:hideMark/>
          </w:tcPr>
          <w:p w14:paraId="07085C66"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Dodatno potrebne oslabitve, ugotovljene v AQR po stanju na dan 30. 9. 2013</w:t>
            </w:r>
          </w:p>
        </w:tc>
        <w:tc>
          <w:tcPr>
            <w:tcW w:w="1134" w:type="dxa"/>
            <w:tcBorders>
              <w:top w:val="single" w:sz="8" w:space="0" w:color="auto"/>
              <w:left w:val="nil"/>
              <w:bottom w:val="single" w:sz="4" w:space="0" w:color="auto"/>
              <w:right w:val="single" w:sz="8" w:space="0" w:color="auto"/>
            </w:tcBorders>
            <w:shd w:val="clear" w:color="auto" w:fill="C6D9F1"/>
            <w:vAlign w:val="center"/>
            <w:hideMark/>
          </w:tcPr>
          <w:p w14:paraId="66CD7797" w14:textId="0F1AD36A" w:rsidR="005E10A6" w:rsidRPr="005E10A6" w:rsidRDefault="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 xml:space="preserve">Kapital po stanju na dan 30. 9. 2013, </w:t>
            </w:r>
            <w:r w:rsidR="00FD33D5">
              <w:rPr>
                <w:rFonts w:ascii="Arial" w:eastAsia="Times New Roman" w:hAnsi="Arial" w:cs="Arial"/>
                <w:color w:val="000000"/>
                <w:sz w:val="16"/>
                <w:szCs w:val="16"/>
                <w:lang w:eastAsia="sl-SI"/>
              </w:rPr>
              <w:t xml:space="preserve">ob </w:t>
            </w:r>
            <w:r w:rsidRPr="005E10A6">
              <w:rPr>
                <w:rFonts w:ascii="Arial" w:eastAsia="Times New Roman" w:hAnsi="Arial" w:cs="Arial"/>
                <w:color w:val="000000"/>
                <w:sz w:val="16"/>
                <w:szCs w:val="16"/>
                <w:lang w:eastAsia="sl-SI"/>
              </w:rPr>
              <w:t>upošteva</w:t>
            </w:r>
            <w:r w:rsidR="00FD33D5">
              <w:rPr>
                <w:rFonts w:ascii="Arial" w:eastAsia="Times New Roman" w:hAnsi="Arial" w:cs="Arial"/>
                <w:color w:val="000000"/>
                <w:sz w:val="16"/>
                <w:szCs w:val="16"/>
                <w:lang w:eastAsia="sl-SI"/>
              </w:rPr>
              <w:t>nju</w:t>
            </w:r>
            <w:r w:rsidRPr="005E10A6">
              <w:rPr>
                <w:rFonts w:ascii="Arial" w:eastAsia="Times New Roman" w:hAnsi="Arial" w:cs="Arial"/>
                <w:color w:val="000000"/>
                <w:sz w:val="16"/>
                <w:szCs w:val="16"/>
                <w:lang w:eastAsia="sl-SI"/>
              </w:rPr>
              <w:t xml:space="preserve"> oslabit</w:t>
            </w:r>
            <w:r w:rsidR="00FD33D5">
              <w:rPr>
                <w:rFonts w:ascii="Arial" w:eastAsia="Times New Roman" w:hAnsi="Arial" w:cs="Arial"/>
                <w:color w:val="000000"/>
                <w:sz w:val="16"/>
                <w:szCs w:val="16"/>
                <w:lang w:eastAsia="sl-SI"/>
              </w:rPr>
              <w:t>e</w:t>
            </w:r>
            <w:r w:rsidRPr="005E10A6">
              <w:rPr>
                <w:rFonts w:ascii="Arial" w:eastAsia="Times New Roman" w:hAnsi="Arial" w:cs="Arial"/>
                <w:color w:val="000000"/>
                <w:sz w:val="16"/>
                <w:szCs w:val="16"/>
                <w:lang w:eastAsia="sl-SI"/>
              </w:rPr>
              <w:t>v po AQR (pred odpisom podrejenih obveznosti)</w:t>
            </w:r>
          </w:p>
        </w:tc>
        <w:tc>
          <w:tcPr>
            <w:tcW w:w="992" w:type="dxa"/>
            <w:tcBorders>
              <w:top w:val="single" w:sz="8" w:space="0" w:color="auto"/>
              <w:left w:val="nil"/>
              <w:bottom w:val="single" w:sz="4" w:space="0" w:color="auto"/>
              <w:right w:val="single" w:sz="8" w:space="0" w:color="auto"/>
            </w:tcBorders>
            <w:shd w:val="clear" w:color="auto" w:fill="C6D9F1"/>
            <w:vAlign w:val="center"/>
            <w:hideMark/>
          </w:tcPr>
          <w:p w14:paraId="7371C115" w14:textId="3C842D78" w:rsidR="005E10A6" w:rsidRPr="005E10A6" w:rsidRDefault="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Kapitalski primanjkljaj v primeru stečaja (</w:t>
            </w:r>
            <w:r w:rsidR="00FD33D5">
              <w:rPr>
                <w:rFonts w:ascii="Arial" w:eastAsia="Times New Roman" w:hAnsi="Arial" w:cs="Arial"/>
                <w:color w:val="000000"/>
                <w:sz w:val="16"/>
                <w:szCs w:val="16"/>
                <w:lang w:eastAsia="sl-SI"/>
              </w:rPr>
              <w:t>na podlagi</w:t>
            </w:r>
            <w:r w:rsidRPr="005E10A6">
              <w:rPr>
                <w:rFonts w:ascii="Arial" w:eastAsia="Times New Roman" w:hAnsi="Arial" w:cs="Arial"/>
                <w:color w:val="000000"/>
                <w:sz w:val="16"/>
                <w:szCs w:val="16"/>
                <w:lang w:eastAsia="sl-SI"/>
              </w:rPr>
              <w:t xml:space="preserve"> likvidacijskih vrednosti sredstev)</w:t>
            </w:r>
          </w:p>
        </w:tc>
        <w:tc>
          <w:tcPr>
            <w:tcW w:w="851" w:type="dxa"/>
            <w:tcBorders>
              <w:top w:val="single" w:sz="8" w:space="0" w:color="auto"/>
              <w:left w:val="nil"/>
              <w:bottom w:val="single" w:sz="4" w:space="0" w:color="auto"/>
              <w:right w:val="single" w:sz="8" w:space="0" w:color="auto"/>
            </w:tcBorders>
            <w:shd w:val="clear" w:color="auto" w:fill="C6D9F1"/>
            <w:vAlign w:val="center"/>
            <w:hideMark/>
          </w:tcPr>
          <w:p w14:paraId="6E092BAD"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Nominalna vred. podrejenih instrumentov brez obresti (iz odločbe)</w:t>
            </w:r>
          </w:p>
        </w:tc>
        <w:tc>
          <w:tcPr>
            <w:tcW w:w="992" w:type="dxa"/>
            <w:tcBorders>
              <w:top w:val="single" w:sz="8" w:space="0" w:color="auto"/>
              <w:left w:val="single" w:sz="8" w:space="0" w:color="auto"/>
              <w:bottom w:val="single" w:sz="4" w:space="0" w:color="auto"/>
              <w:right w:val="single" w:sz="8" w:space="0" w:color="auto"/>
            </w:tcBorders>
            <w:shd w:val="clear" w:color="auto" w:fill="C6D9F1"/>
            <w:vAlign w:val="center"/>
            <w:hideMark/>
          </w:tcPr>
          <w:p w14:paraId="70DD7F29" w14:textId="09F2FC55" w:rsidR="005E10A6" w:rsidRPr="005E10A6" w:rsidRDefault="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 xml:space="preserve">Učinek na kapital ob odpisu podrejenih </w:t>
            </w:r>
            <w:proofErr w:type="spellStart"/>
            <w:r w:rsidRPr="005E10A6">
              <w:rPr>
                <w:rFonts w:ascii="Arial" w:eastAsia="Times New Roman" w:hAnsi="Arial" w:cs="Arial"/>
                <w:color w:val="000000"/>
                <w:sz w:val="16"/>
                <w:szCs w:val="16"/>
                <w:lang w:eastAsia="sl-SI"/>
              </w:rPr>
              <w:t>instrum</w:t>
            </w:r>
            <w:proofErr w:type="spellEnd"/>
            <w:r w:rsidRPr="005E10A6">
              <w:rPr>
                <w:rFonts w:ascii="Arial" w:eastAsia="Times New Roman" w:hAnsi="Arial" w:cs="Arial"/>
                <w:color w:val="000000"/>
                <w:sz w:val="16"/>
                <w:szCs w:val="16"/>
                <w:lang w:eastAsia="sl-SI"/>
              </w:rPr>
              <w:t xml:space="preserve">., </w:t>
            </w:r>
            <w:r w:rsidR="00FD33D5">
              <w:rPr>
                <w:rFonts w:ascii="Arial" w:eastAsia="Times New Roman" w:hAnsi="Arial" w:cs="Arial"/>
                <w:color w:val="000000"/>
                <w:sz w:val="16"/>
                <w:szCs w:val="16"/>
                <w:lang w:eastAsia="sl-SI"/>
              </w:rPr>
              <w:t xml:space="preserve">ob </w:t>
            </w:r>
            <w:r w:rsidRPr="005E10A6">
              <w:rPr>
                <w:rFonts w:ascii="Arial" w:eastAsia="Times New Roman" w:hAnsi="Arial" w:cs="Arial"/>
                <w:color w:val="000000"/>
                <w:sz w:val="16"/>
                <w:szCs w:val="16"/>
                <w:lang w:eastAsia="sl-SI"/>
              </w:rPr>
              <w:t>upošteva</w:t>
            </w:r>
            <w:r w:rsidR="00FD33D5">
              <w:rPr>
                <w:rFonts w:ascii="Arial" w:eastAsia="Times New Roman" w:hAnsi="Arial" w:cs="Arial"/>
                <w:color w:val="000000"/>
                <w:sz w:val="16"/>
                <w:szCs w:val="16"/>
                <w:lang w:eastAsia="sl-SI"/>
              </w:rPr>
              <w:t>nju</w:t>
            </w:r>
            <w:r w:rsidRPr="005E10A6">
              <w:rPr>
                <w:rFonts w:ascii="Arial" w:eastAsia="Times New Roman" w:hAnsi="Arial" w:cs="Arial"/>
                <w:color w:val="000000"/>
                <w:sz w:val="16"/>
                <w:szCs w:val="16"/>
                <w:lang w:eastAsia="sl-SI"/>
              </w:rPr>
              <w:t xml:space="preserve"> obresti do datuma izbrisa</w:t>
            </w:r>
          </w:p>
        </w:tc>
        <w:tc>
          <w:tcPr>
            <w:tcW w:w="851" w:type="dxa"/>
            <w:tcBorders>
              <w:top w:val="single" w:sz="8" w:space="0" w:color="auto"/>
              <w:left w:val="single" w:sz="8" w:space="0" w:color="auto"/>
              <w:bottom w:val="single" w:sz="4" w:space="0" w:color="auto"/>
              <w:right w:val="single" w:sz="8" w:space="0" w:color="auto"/>
            </w:tcBorders>
            <w:shd w:val="clear" w:color="auto" w:fill="C6D9F1"/>
            <w:vAlign w:val="center"/>
            <w:hideMark/>
          </w:tcPr>
          <w:p w14:paraId="7C6436B6" w14:textId="249A346D" w:rsidR="005E10A6" w:rsidRPr="005E10A6" w:rsidRDefault="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 xml:space="preserve">Kapital po </w:t>
            </w:r>
            <w:r w:rsidR="00FD33D5">
              <w:rPr>
                <w:rFonts w:ascii="Arial" w:eastAsia="Times New Roman" w:hAnsi="Arial" w:cs="Arial"/>
                <w:color w:val="000000"/>
                <w:sz w:val="16"/>
                <w:szCs w:val="16"/>
                <w:lang w:eastAsia="sl-SI"/>
              </w:rPr>
              <w:t>izvedenem</w:t>
            </w:r>
            <w:r w:rsidR="00FD33D5" w:rsidRPr="005E10A6">
              <w:rPr>
                <w:rFonts w:ascii="Arial" w:eastAsia="Times New Roman" w:hAnsi="Arial" w:cs="Arial"/>
                <w:color w:val="000000"/>
                <w:sz w:val="16"/>
                <w:szCs w:val="16"/>
                <w:lang w:eastAsia="sl-SI"/>
              </w:rPr>
              <w:t xml:space="preserve"> </w:t>
            </w:r>
            <w:proofErr w:type="spellStart"/>
            <w:r w:rsidRPr="005E10A6">
              <w:rPr>
                <w:rFonts w:ascii="Arial" w:eastAsia="Times New Roman" w:hAnsi="Arial" w:cs="Arial"/>
                <w:color w:val="000000"/>
                <w:sz w:val="16"/>
                <w:szCs w:val="16"/>
                <w:lang w:eastAsia="sl-SI"/>
              </w:rPr>
              <w:t>bail</w:t>
            </w:r>
            <w:proofErr w:type="spellEnd"/>
            <w:r w:rsidRPr="005E10A6">
              <w:rPr>
                <w:rFonts w:ascii="Arial" w:eastAsia="Times New Roman" w:hAnsi="Arial" w:cs="Arial"/>
                <w:color w:val="000000"/>
                <w:sz w:val="16"/>
                <w:szCs w:val="16"/>
                <w:lang w:eastAsia="sl-SI"/>
              </w:rPr>
              <w:t>-</w:t>
            </w:r>
            <w:proofErr w:type="spellStart"/>
            <w:r w:rsidRPr="005E10A6">
              <w:rPr>
                <w:rFonts w:ascii="Arial" w:eastAsia="Times New Roman" w:hAnsi="Arial" w:cs="Arial"/>
                <w:color w:val="000000"/>
                <w:sz w:val="16"/>
                <w:szCs w:val="16"/>
                <w:lang w:eastAsia="sl-SI"/>
              </w:rPr>
              <w:t>in</w:t>
            </w:r>
            <w:r w:rsidR="00FD33D5">
              <w:rPr>
                <w:rFonts w:ascii="Arial" w:eastAsia="Times New Roman" w:hAnsi="Arial" w:cs="Arial"/>
                <w:color w:val="000000"/>
                <w:sz w:val="16"/>
                <w:szCs w:val="16"/>
                <w:lang w:eastAsia="sl-SI"/>
              </w:rPr>
              <w:t>u</w:t>
            </w:r>
            <w:proofErr w:type="spellEnd"/>
            <w:r w:rsidRPr="005E10A6">
              <w:rPr>
                <w:rFonts w:ascii="Arial" w:eastAsia="Times New Roman" w:hAnsi="Arial" w:cs="Arial"/>
                <w:color w:val="000000"/>
                <w:sz w:val="16"/>
                <w:szCs w:val="16"/>
                <w:lang w:eastAsia="sl-SI"/>
              </w:rPr>
              <w:t xml:space="preserve"> in pred dokapitalizacijo</w:t>
            </w:r>
          </w:p>
        </w:tc>
        <w:tc>
          <w:tcPr>
            <w:tcW w:w="992" w:type="dxa"/>
            <w:tcBorders>
              <w:top w:val="single" w:sz="8" w:space="0" w:color="auto"/>
              <w:left w:val="single" w:sz="8" w:space="0" w:color="auto"/>
              <w:bottom w:val="single" w:sz="4" w:space="0" w:color="auto"/>
              <w:right w:val="single" w:sz="8" w:space="0" w:color="auto"/>
            </w:tcBorders>
            <w:shd w:val="clear" w:color="auto" w:fill="C6D9F1"/>
            <w:vAlign w:val="center"/>
            <w:hideMark/>
          </w:tcPr>
          <w:p w14:paraId="2B93D6D5"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Znesek dokapitalizacije</w:t>
            </w:r>
          </w:p>
        </w:tc>
        <w:tc>
          <w:tcPr>
            <w:tcW w:w="992" w:type="dxa"/>
            <w:tcBorders>
              <w:top w:val="single" w:sz="8" w:space="0" w:color="auto"/>
              <w:left w:val="single" w:sz="8" w:space="0" w:color="auto"/>
              <w:bottom w:val="single" w:sz="4" w:space="0" w:color="auto"/>
              <w:right w:val="single" w:sz="8" w:space="0" w:color="auto"/>
            </w:tcBorders>
            <w:shd w:val="clear" w:color="auto" w:fill="C6D9F1"/>
            <w:vAlign w:val="center"/>
            <w:hideMark/>
          </w:tcPr>
          <w:p w14:paraId="61A586D0"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 xml:space="preserve">Stanje kapitala po </w:t>
            </w:r>
            <w:proofErr w:type="spellStart"/>
            <w:r w:rsidRPr="005E10A6">
              <w:rPr>
                <w:rFonts w:ascii="Arial" w:eastAsia="Times New Roman" w:hAnsi="Arial" w:cs="Arial"/>
                <w:color w:val="000000"/>
                <w:sz w:val="16"/>
                <w:szCs w:val="16"/>
                <w:lang w:eastAsia="sl-SI"/>
              </w:rPr>
              <w:t>dokapitaliz</w:t>
            </w:r>
            <w:proofErr w:type="spellEnd"/>
            <w:r w:rsidRPr="005E10A6">
              <w:rPr>
                <w:rFonts w:ascii="Arial" w:eastAsia="Times New Roman" w:hAnsi="Arial" w:cs="Arial"/>
                <w:color w:val="000000"/>
                <w:sz w:val="16"/>
                <w:szCs w:val="16"/>
                <w:lang w:eastAsia="sl-SI"/>
              </w:rPr>
              <w:t>.</w:t>
            </w:r>
          </w:p>
        </w:tc>
      </w:tr>
      <w:tr w:rsidR="005E10A6" w:rsidRPr="005E10A6" w14:paraId="1BB0687D" w14:textId="77777777" w:rsidTr="00714289">
        <w:trPr>
          <w:trHeight w:val="300"/>
        </w:trPr>
        <w:tc>
          <w:tcPr>
            <w:tcW w:w="981" w:type="dxa"/>
            <w:tcBorders>
              <w:top w:val="single" w:sz="4" w:space="0" w:color="auto"/>
              <w:left w:val="single" w:sz="8" w:space="0" w:color="auto"/>
              <w:bottom w:val="single" w:sz="8" w:space="0" w:color="auto"/>
              <w:right w:val="single" w:sz="8" w:space="0" w:color="auto"/>
            </w:tcBorders>
            <w:shd w:val="clear" w:color="auto" w:fill="8DB3E2"/>
            <w:vAlign w:val="center"/>
            <w:hideMark/>
          </w:tcPr>
          <w:p w14:paraId="5EA4C698"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1</w:t>
            </w:r>
          </w:p>
        </w:tc>
        <w:tc>
          <w:tcPr>
            <w:tcW w:w="1019" w:type="dxa"/>
            <w:tcBorders>
              <w:top w:val="single" w:sz="4" w:space="0" w:color="auto"/>
              <w:left w:val="nil"/>
              <w:bottom w:val="single" w:sz="8" w:space="0" w:color="auto"/>
              <w:right w:val="single" w:sz="8" w:space="0" w:color="auto"/>
            </w:tcBorders>
            <w:shd w:val="clear" w:color="auto" w:fill="8DB3E2"/>
            <w:vAlign w:val="center"/>
            <w:hideMark/>
          </w:tcPr>
          <w:p w14:paraId="7263956D"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2</w:t>
            </w:r>
          </w:p>
        </w:tc>
        <w:tc>
          <w:tcPr>
            <w:tcW w:w="992" w:type="dxa"/>
            <w:tcBorders>
              <w:top w:val="single" w:sz="4" w:space="0" w:color="auto"/>
              <w:left w:val="nil"/>
              <w:bottom w:val="single" w:sz="8" w:space="0" w:color="auto"/>
              <w:right w:val="single" w:sz="8" w:space="0" w:color="auto"/>
            </w:tcBorders>
            <w:shd w:val="clear" w:color="auto" w:fill="8DB3E2"/>
            <w:vAlign w:val="center"/>
            <w:hideMark/>
          </w:tcPr>
          <w:p w14:paraId="71685920"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3</w:t>
            </w:r>
          </w:p>
        </w:tc>
        <w:tc>
          <w:tcPr>
            <w:tcW w:w="1134" w:type="dxa"/>
            <w:tcBorders>
              <w:top w:val="single" w:sz="4" w:space="0" w:color="auto"/>
              <w:left w:val="nil"/>
              <w:bottom w:val="single" w:sz="8" w:space="0" w:color="auto"/>
              <w:right w:val="single" w:sz="8" w:space="0" w:color="auto"/>
            </w:tcBorders>
            <w:shd w:val="clear" w:color="auto" w:fill="8DB3E2"/>
            <w:vAlign w:val="center"/>
            <w:hideMark/>
          </w:tcPr>
          <w:p w14:paraId="4B301B6F" w14:textId="2DFE3DB3" w:rsidR="005E10A6" w:rsidRPr="005E10A6" w:rsidRDefault="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4 (=</w:t>
            </w:r>
            <w:r w:rsidR="00FD33D5">
              <w:rPr>
                <w:rFonts w:ascii="Arial" w:eastAsia="Times New Roman" w:hAnsi="Arial" w:cs="Arial"/>
                <w:color w:val="000000"/>
                <w:sz w:val="16"/>
                <w:szCs w:val="16"/>
                <w:lang w:eastAsia="sl-SI"/>
              </w:rPr>
              <w:t xml:space="preserve"> </w:t>
            </w:r>
            <w:r w:rsidRPr="005E10A6">
              <w:rPr>
                <w:rFonts w:ascii="Arial" w:eastAsia="Times New Roman" w:hAnsi="Arial" w:cs="Arial"/>
                <w:color w:val="000000"/>
                <w:sz w:val="16"/>
                <w:szCs w:val="16"/>
                <w:lang w:eastAsia="sl-SI"/>
              </w:rPr>
              <w:t>2</w:t>
            </w:r>
            <w:r w:rsidR="00FD33D5">
              <w:rPr>
                <w:rFonts w:ascii="Arial" w:eastAsia="Times New Roman" w:hAnsi="Arial" w:cs="Arial"/>
                <w:color w:val="000000"/>
                <w:sz w:val="16"/>
                <w:szCs w:val="16"/>
                <w:lang w:eastAsia="sl-SI"/>
              </w:rPr>
              <w:t> ‒ </w:t>
            </w:r>
            <w:r w:rsidRPr="005E10A6">
              <w:rPr>
                <w:rFonts w:ascii="Arial" w:eastAsia="Times New Roman" w:hAnsi="Arial" w:cs="Arial"/>
                <w:color w:val="000000"/>
                <w:sz w:val="16"/>
                <w:szCs w:val="16"/>
                <w:lang w:eastAsia="sl-SI"/>
              </w:rPr>
              <w:t>3)</w:t>
            </w:r>
          </w:p>
        </w:tc>
        <w:tc>
          <w:tcPr>
            <w:tcW w:w="992" w:type="dxa"/>
            <w:tcBorders>
              <w:top w:val="single" w:sz="4" w:space="0" w:color="auto"/>
              <w:left w:val="nil"/>
              <w:bottom w:val="single" w:sz="8" w:space="0" w:color="auto"/>
              <w:right w:val="single" w:sz="8" w:space="0" w:color="auto"/>
            </w:tcBorders>
            <w:shd w:val="clear" w:color="auto" w:fill="8DB3E2"/>
            <w:vAlign w:val="center"/>
            <w:hideMark/>
          </w:tcPr>
          <w:p w14:paraId="0F994014"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5</w:t>
            </w:r>
          </w:p>
        </w:tc>
        <w:tc>
          <w:tcPr>
            <w:tcW w:w="851" w:type="dxa"/>
            <w:tcBorders>
              <w:top w:val="single" w:sz="4" w:space="0" w:color="auto"/>
              <w:left w:val="nil"/>
              <w:bottom w:val="single" w:sz="8" w:space="0" w:color="auto"/>
              <w:right w:val="single" w:sz="8" w:space="0" w:color="auto"/>
            </w:tcBorders>
            <w:shd w:val="clear" w:color="auto" w:fill="8DB3E2"/>
            <w:vAlign w:val="center"/>
            <w:hideMark/>
          </w:tcPr>
          <w:p w14:paraId="053BEF13"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6</w:t>
            </w:r>
          </w:p>
        </w:tc>
        <w:tc>
          <w:tcPr>
            <w:tcW w:w="992" w:type="dxa"/>
            <w:tcBorders>
              <w:top w:val="single" w:sz="4" w:space="0" w:color="auto"/>
              <w:left w:val="nil"/>
              <w:bottom w:val="single" w:sz="8" w:space="0" w:color="auto"/>
              <w:right w:val="single" w:sz="8" w:space="0" w:color="auto"/>
            </w:tcBorders>
            <w:shd w:val="clear" w:color="auto" w:fill="8DB3E2"/>
            <w:vAlign w:val="center"/>
            <w:hideMark/>
          </w:tcPr>
          <w:p w14:paraId="674F5B08"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7</w:t>
            </w:r>
          </w:p>
        </w:tc>
        <w:tc>
          <w:tcPr>
            <w:tcW w:w="851" w:type="dxa"/>
            <w:tcBorders>
              <w:top w:val="single" w:sz="4" w:space="0" w:color="auto"/>
              <w:left w:val="nil"/>
              <w:bottom w:val="single" w:sz="8" w:space="0" w:color="auto"/>
              <w:right w:val="single" w:sz="8" w:space="0" w:color="auto"/>
            </w:tcBorders>
            <w:shd w:val="clear" w:color="auto" w:fill="8DB3E2"/>
            <w:vAlign w:val="center"/>
            <w:hideMark/>
          </w:tcPr>
          <w:p w14:paraId="6A642569" w14:textId="2770B06D" w:rsidR="005E10A6" w:rsidRPr="005E10A6" w:rsidRDefault="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8 (=</w:t>
            </w:r>
            <w:r w:rsidR="00FD33D5">
              <w:rPr>
                <w:rFonts w:ascii="Arial" w:eastAsia="Times New Roman" w:hAnsi="Arial" w:cs="Arial"/>
                <w:color w:val="000000"/>
                <w:sz w:val="16"/>
                <w:szCs w:val="16"/>
                <w:lang w:eastAsia="sl-SI"/>
              </w:rPr>
              <w:t xml:space="preserve"> </w:t>
            </w:r>
            <w:r w:rsidRPr="005E10A6">
              <w:rPr>
                <w:rFonts w:ascii="Arial" w:eastAsia="Times New Roman" w:hAnsi="Arial" w:cs="Arial"/>
                <w:color w:val="000000"/>
                <w:sz w:val="16"/>
                <w:szCs w:val="16"/>
                <w:lang w:eastAsia="sl-SI"/>
              </w:rPr>
              <w:t>4</w:t>
            </w:r>
            <w:r w:rsidR="00FD33D5">
              <w:rPr>
                <w:rFonts w:ascii="Arial" w:eastAsia="Times New Roman" w:hAnsi="Arial" w:cs="Arial"/>
                <w:color w:val="000000"/>
                <w:sz w:val="16"/>
                <w:szCs w:val="16"/>
                <w:lang w:eastAsia="sl-SI"/>
              </w:rPr>
              <w:t> </w:t>
            </w:r>
            <w:r w:rsidRPr="005E10A6">
              <w:rPr>
                <w:rFonts w:ascii="Arial" w:eastAsia="Times New Roman" w:hAnsi="Arial" w:cs="Arial"/>
                <w:color w:val="000000"/>
                <w:sz w:val="16"/>
                <w:szCs w:val="16"/>
                <w:lang w:eastAsia="sl-SI"/>
              </w:rPr>
              <w:t>–</w:t>
            </w:r>
            <w:r w:rsidR="00FD33D5">
              <w:rPr>
                <w:rFonts w:ascii="Arial" w:eastAsia="Times New Roman" w:hAnsi="Arial" w:cs="Arial"/>
                <w:color w:val="000000"/>
                <w:sz w:val="16"/>
                <w:szCs w:val="16"/>
                <w:lang w:eastAsia="sl-SI"/>
              </w:rPr>
              <w:t> </w:t>
            </w:r>
            <w:r w:rsidRPr="005E10A6">
              <w:rPr>
                <w:rFonts w:ascii="Arial" w:eastAsia="Times New Roman" w:hAnsi="Arial" w:cs="Arial"/>
                <w:color w:val="000000"/>
                <w:sz w:val="16"/>
                <w:szCs w:val="16"/>
                <w:lang w:eastAsia="sl-SI"/>
              </w:rPr>
              <w:t>7)</w:t>
            </w:r>
          </w:p>
        </w:tc>
        <w:tc>
          <w:tcPr>
            <w:tcW w:w="992" w:type="dxa"/>
            <w:tcBorders>
              <w:top w:val="single" w:sz="4" w:space="0" w:color="auto"/>
              <w:left w:val="nil"/>
              <w:bottom w:val="single" w:sz="8" w:space="0" w:color="auto"/>
              <w:right w:val="single" w:sz="8" w:space="0" w:color="auto"/>
            </w:tcBorders>
            <w:shd w:val="clear" w:color="auto" w:fill="8DB3E2"/>
            <w:vAlign w:val="center"/>
            <w:hideMark/>
          </w:tcPr>
          <w:p w14:paraId="1EFC0F61"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9</w:t>
            </w:r>
          </w:p>
        </w:tc>
        <w:tc>
          <w:tcPr>
            <w:tcW w:w="992" w:type="dxa"/>
            <w:tcBorders>
              <w:top w:val="single" w:sz="4" w:space="0" w:color="auto"/>
              <w:left w:val="nil"/>
              <w:bottom w:val="single" w:sz="8" w:space="0" w:color="auto"/>
              <w:right w:val="single" w:sz="8" w:space="0" w:color="auto"/>
            </w:tcBorders>
            <w:shd w:val="clear" w:color="auto" w:fill="8DB3E2"/>
            <w:vAlign w:val="center"/>
            <w:hideMark/>
          </w:tcPr>
          <w:p w14:paraId="46E6B4BC" w14:textId="74C9FE50"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10 (=</w:t>
            </w:r>
            <w:r w:rsidR="00FD33D5">
              <w:rPr>
                <w:rFonts w:ascii="Arial" w:eastAsia="Times New Roman" w:hAnsi="Arial" w:cs="Arial"/>
                <w:color w:val="000000"/>
                <w:sz w:val="16"/>
                <w:szCs w:val="16"/>
                <w:lang w:eastAsia="sl-SI"/>
              </w:rPr>
              <w:t xml:space="preserve"> </w:t>
            </w:r>
            <w:r w:rsidRPr="005E10A6">
              <w:rPr>
                <w:rFonts w:ascii="Arial" w:eastAsia="Times New Roman" w:hAnsi="Arial" w:cs="Arial"/>
                <w:color w:val="000000"/>
                <w:sz w:val="16"/>
                <w:szCs w:val="16"/>
                <w:lang w:eastAsia="sl-SI"/>
              </w:rPr>
              <w:t>8</w:t>
            </w:r>
            <w:r w:rsidR="00FD33D5">
              <w:rPr>
                <w:rFonts w:ascii="Arial" w:eastAsia="Times New Roman" w:hAnsi="Arial" w:cs="Arial"/>
                <w:color w:val="000000"/>
                <w:sz w:val="16"/>
                <w:szCs w:val="16"/>
                <w:lang w:eastAsia="sl-SI"/>
              </w:rPr>
              <w:t xml:space="preserve"> </w:t>
            </w:r>
            <w:r w:rsidRPr="005E10A6">
              <w:rPr>
                <w:rFonts w:ascii="Arial" w:eastAsia="Times New Roman" w:hAnsi="Arial" w:cs="Arial"/>
                <w:color w:val="000000"/>
                <w:sz w:val="16"/>
                <w:szCs w:val="16"/>
                <w:lang w:eastAsia="sl-SI"/>
              </w:rPr>
              <w:t>+ 9)</w:t>
            </w:r>
          </w:p>
        </w:tc>
      </w:tr>
      <w:tr w:rsidR="005E10A6" w:rsidRPr="005E10A6" w14:paraId="5484166E" w14:textId="77777777" w:rsidTr="00714289">
        <w:trPr>
          <w:trHeight w:val="300"/>
        </w:trPr>
        <w:tc>
          <w:tcPr>
            <w:tcW w:w="981" w:type="dxa"/>
            <w:tcBorders>
              <w:top w:val="nil"/>
              <w:left w:val="single" w:sz="8" w:space="0" w:color="auto"/>
              <w:bottom w:val="single" w:sz="8" w:space="0" w:color="auto"/>
              <w:right w:val="single" w:sz="8" w:space="0" w:color="auto"/>
            </w:tcBorders>
            <w:shd w:val="clear" w:color="auto" w:fill="548DD4"/>
            <w:vAlign w:val="center"/>
            <w:hideMark/>
          </w:tcPr>
          <w:p w14:paraId="59A5553B"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Nova KBM</w:t>
            </w:r>
          </w:p>
        </w:tc>
        <w:tc>
          <w:tcPr>
            <w:tcW w:w="1019" w:type="dxa"/>
            <w:tcBorders>
              <w:top w:val="nil"/>
              <w:left w:val="nil"/>
              <w:bottom w:val="single" w:sz="8" w:space="0" w:color="auto"/>
              <w:right w:val="single" w:sz="8" w:space="0" w:color="auto"/>
            </w:tcBorders>
            <w:shd w:val="clear" w:color="000000" w:fill="FFFFFF"/>
            <w:vAlign w:val="center"/>
            <w:hideMark/>
          </w:tcPr>
          <w:p w14:paraId="36C39FC3"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258.819</w:t>
            </w:r>
          </w:p>
        </w:tc>
        <w:tc>
          <w:tcPr>
            <w:tcW w:w="992" w:type="dxa"/>
            <w:tcBorders>
              <w:top w:val="nil"/>
              <w:left w:val="nil"/>
              <w:bottom w:val="single" w:sz="8" w:space="0" w:color="auto"/>
              <w:right w:val="single" w:sz="8" w:space="0" w:color="auto"/>
            </w:tcBorders>
            <w:shd w:val="clear" w:color="000000" w:fill="FFFFFF"/>
            <w:vAlign w:val="center"/>
            <w:hideMark/>
          </w:tcPr>
          <w:p w14:paraId="09D4C1D4"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325.889</w:t>
            </w:r>
          </w:p>
        </w:tc>
        <w:tc>
          <w:tcPr>
            <w:tcW w:w="1134" w:type="dxa"/>
            <w:tcBorders>
              <w:top w:val="nil"/>
              <w:left w:val="nil"/>
              <w:bottom w:val="single" w:sz="8" w:space="0" w:color="auto"/>
              <w:right w:val="single" w:sz="8" w:space="0" w:color="auto"/>
            </w:tcBorders>
            <w:shd w:val="clear" w:color="000000" w:fill="FFFFFF"/>
            <w:vAlign w:val="center"/>
            <w:hideMark/>
          </w:tcPr>
          <w:p w14:paraId="421C8828" w14:textId="79CE5BA9" w:rsidR="005E10A6" w:rsidRPr="005E10A6" w:rsidRDefault="00FD33D5">
            <w:pPr>
              <w:spacing w:after="0" w:line="240" w:lineRule="auto"/>
              <w:jc w:val="cente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r w:rsidR="005E10A6" w:rsidRPr="005E10A6">
              <w:rPr>
                <w:rFonts w:ascii="Arial" w:eastAsia="Times New Roman" w:hAnsi="Arial" w:cs="Arial"/>
                <w:color w:val="000000"/>
                <w:sz w:val="16"/>
                <w:szCs w:val="16"/>
                <w:lang w:eastAsia="sl-SI"/>
              </w:rPr>
              <w:t>67.070</w:t>
            </w:r>
          </w:p>
        </w:tc>
        <w:tc>
          <w:tcPr>
            <w:tcW w:w="992" w:type="dxa"/>
            <w:tcBorders>
              <w:top w:val="nil"/>
              <w:left w:val="nil"/>
              <w:bottom w:val="single" w:sz="8" w:space="0" w:color="auto"/>
              <w:right w:val="single" w:sz="8" w:space="0" w:color="auto"/>
            </w:tcBorders>
            <w:shd w:val="clear" w:color="000000" w:fill="FFFFFF"/>
            <w:vAlign w:val="center"/>
            <w:hideMark/>
          </w:tcPr>
          <w:p w14:paraId="5BA02B77" w14:textId="59960894"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r w:rsidR="005E10A6" w:rsidRPr="005E10A6">
              <w:rPr>
                <w:rFonts w:ascii="Arial" w:eastAsia="Times New Roman" w:hAnsi="Arial" w:cs="Arial"/>
                <w:color w:val="000000"/>
                <w:sz w:val="16"/>
                <w:szCs w:val="16"/>
                <w:lang w:eastAsia="sl-SI"/>
              </w:rPr>
              <w:t>732.000</w:t>
            </w:r>
          </w:p>
        </w:tc>
        <w:tc>
          <w:tcPr>
            <w:tcW w:w="851" w:type="dxa"/>
            <w:tcBorders>
              <w:top w:val="nil"/>
              <w:left w:val="nil"/>
              <w:bottom w:val="single" w:sz="8" w:space="0" w:color="auto"/>
              <w:right w:val="single" w:sz="8" w:space="0" w:color="auto"/>
            </w:tcBorders>
            <w:shd w:val="clear" w:color="000000" w:fill="FFFFFF"/>
            <w:vAlign w:val="center"/>
            <w:hideMark/>
          </w:tcPr>
          <w:p w14:paraId="2AB05244"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55.838</w:t>
            </w:r>
          </w:p>
        </w:tc>
        <w:tc>
          <w:tcPr>
            <w:tcW w:w="992" w:type="dxa"/>
            <w:tcBorders>
              <w:top w:val="nil"/>
              <w:left w:val="nil"/>
              <w:bottom w:val="single" w:sz="8" w:space="0" w:color="auto"/>
              <w:right w:val="single" w:sz="8" w:space="0" w:color="auto"/>
            </w:tcBorders>
            <w:shd w:val="clear" w:color="000000" w:fill="FFFFFF"/>
            <w:vAlign w:val="center"/>
            <w:hideMark/>
          </w:tcPr>
          <w:p w14:paraId="4950D2F8"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57.111</w:t>
            </w:r>
          </w:p>
        </w:tc>
        <w:tc>
          <w:tcPr>
            <w:tcW w:w="851" w:type="dxa"/>
            <w:tcBorders>
              <w:top w:val="nil"/>
              <w:left w:val="nil"/>
              <w:bottom w:val="single" w:sz="8" w:space="0" w:color="auto"/>
              <w:right w:val="single" w:sz="8" w:space="0" w:color="auto"/>
            </w:tcBorders>
            <w:shd w:val="clear" w:color="000000" w:fill="FFFFFF"/>
            <w:vAlign w:val="center"/>
            <w:hideMark/>
          </w:tcPr>
          <w:p w14:paraId="3CBA4CE2" w14:textId="1A561776"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r w:rsidR="005E10A6" w:rsidRPr="005E10A6">
              <w:rPr>
                <w:rFonts w:ascii="Arial" w:eastAsia="Times New Roman" w:hAnsi="Arial" w:cs="Arial"/>
                <w:color w:val="000000"/>
                <w:sz w:val="16"/>
                <w:szCs w:val="16"/>
                <w:lang w:eastAsia="sl-SI"/>
              </w:rPr>
              <w:t>9.960</w:t>
            </w:r>
          </w:p>
        </w:tc>
        <w:tc>
          <w:tcPr>
            <w:tcW w:w="992" w:type="dxa"/>
            <w:tcBorders>
              <w:top w:val="nil"/>
              <w:left w:val="nil"/>
              <w:bottom w:val="single" w:sz="8" w:space="0" w:color="auto"/>
              <w:right w:val="single" w:sz="8" w:space="0" w:color="auto"/>
            </w:tcBorders>
            <w:shd w:val="clear" w:color="000000" w:fill="FFFFFF"/>
            <w:vAlign w:val="center"/>
            <w:hideMark/>
          </w:tcPr>
          <w:p w14:paraId="52245D4E"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870.000</w:t>
            </w:r>
          </w:p>
        </w:tc>
        <w:tc>
          <w:tcPr>
            <w:tcW w:w="992" w:type="dxa"/>
            <w:tcBorders>
              <w:top w:val="nil"/>
              <w:left w:val="nil"/>
              <w:bottom w:val="single" w:sz="8" w:space="0" w:color="auto"/>
              <w:right w:val="single" w:sz="8" w:space="0" w:color="auto"/>
            </w:tcBorders>
            <w:shd w:val="clear" w:color="000000" w:fill="FFFFFF"/>
            <w:vAlign w:val="center"/>
            <w:hideMark/>
          </w:tcPr>
          <w:p w14:paraId="581C660E"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860.041</w:t>
            </w:r>
          </w:p>
        </w:tc>
      </w:tr>
      <w:tr w:rsidR="005E10A6" w:rsidRPr="005E10A6" w14:paraId="595EF7D9" w14:textId="77777777" w:rsidTr="00714289">
        <w:trPr>
          <w:trHeight w:val="495"/>
        </w:trPr>
        <w:tc>
          <w:tcPr>
            <w:tcW w:w="981" w:type="dxa"/>
            <w:tcBorders>
              <w:top w:val="nil"/>
              <w:left w:val="single" w:sz="8" w:space="0" w:color="auto"/>
              <w:bottom w:val="single" w:sz="8" w:space="0" w:color="auto"/>
              <w:right w:val="single" w:sz="8" w:space="0" w:color="auto"/>
            </w:tcBorders>
            <w:shd w:val="clear" w:color="auto" w:fill="548DD4"/>
            <w:vAlign w:val="center"/>
            <w:hideMark/>
          </w:tcPr>
          <w:p w14:paraId="6A5D50A7"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Abanka Vipa</w:t>
            </w:r>
          </w:p>
        </w:tc>
        <w:tc>
          <w:tcPr>
            <w:tcW w:w="1019" w:type="dxa"/>
            <w:tcBorders>
              <w:top w:val="nil"/>
              <w:left w:val="nil"/>
              <w:bottom w:val="single" w:sz="8" w:space="0" w:color="auto"/>
              <w:right w:val="single" w:sz="8" w:space="0" w:color="auto"/>
            </w:tcBorders>
            <w:shd w:val="clear" w:color="000000" w:fill="FFFFFF"/>
            <w:vAlign w:val="center"/>
            <w:hideMark/>
          </w:tcPr>
          <w:p w14:paraId="18EBF694"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131.108</w:t>
            </w:r>
          </w:p>
        </w:tc>
        <w:tc>
          <w:tcPr>
            <w:tcW w:w="992" w:type="dxa"/>
            <w:tcBorders>
              <w:top w:val="nil"/>
              <w:left w:val="nil"/>
              <w:bottom w:val="single" w:sz="8" w:space="0" w:color="auto"/>
              <w:right w:val="single" w:sz="8" w:space="0" w:color="auto"/>
            </w:tcBorders>
            <w:shd w:val="clear" w:color="000000" w:fill="FFFFFF"/>
            <w:vAlign w:val="center"/>
            <w:hideMark/>
          </w:tcPr>
          <w:p w14:paraId="2F5F526D"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396.324</w:t>
            </w:r>
          </w:p>
        </w:tc>
        <w:tc>
          <w:tcPr>
            <w:tcW w:w="1134" w:type="dxa"/>
            <w:tcBorders>
              <w:top w:val="nil"/>
              <w:left w:val="nil"/>
              <w:bottom w:val="single" w:sz="8" w:space="0" w:color="auto"/>
              <w:right w:val="single" w:sz="8" w:space="0" w:color="auto"/>
            </w:tcBorders>
            <w:shd w:val="clear" w:color="000000" w:fill="FFFFFF"/>
            <w:vAlign w:val="center"/>
            <w:hideMark/>
          </w:tcPr>
          <w:p w14:paraId="76E9DE16" w14:textId="04AA221F"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r w:rsidR="005E10A6" w:rsidRPr="005E10A6">
              <w:rPr>
                <w:rFonts w:ascii="Arial" w:eastAsia="Times New Roman" w:hAnsi="Arial" w:cs="Arial"/>
                <w:color w:val="000000"/>
                <w:sz w:val="16"/>
                <w:szCs w:val="16"/>
                <w:lang w:eastAsia="sl-SI"/>
              </w:rPr>
              <w:t>265.216</w:t>
            </w:r>
          </w:p>
        </w:tc>
        <w:tc>
          <w:tcPr>
            <w:tcW w:w="992" w:type="dxa"/>
            <w:tcBorders>
              <w:top w:val="nil"/>
              <w:left w:val="nil"/>
              <w:bottom w:val="single" w:sz="8" w:space="0" w:color="auto"/>
              <w:right w:val="single" w:sz="8" w:space="0" w:color="auto"/>
            </w:tcBorders>
            <w:shd w:val="clear" w:color="000000" w:fill="FFFFFF"/>
            <w:vAlign w:val="center"/>
            <w:hideMark/>
          </w:tcPr>
          <w:p w14:paraId="04F9DE91" w14:textId="4C36B500"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r w:rsidR="005E10A6" w:rsidRPr="005E10A6">
              <w:rPr>
                <w:rFonts w:ascii="Arial" w:eastAsia="Times New Roman" w:hAnsi="Arial" w:cs="Arial"/>
                <w:color w:val="000000"/>
                <w:sz w:val="16"/>
                <w:szCs w:val="16"/>
                <w:lang w:eastAsia="sl-SI"/>
              </w:rPr>
              <w:t>768 000</w:t>
            </w:r>
          </w:p>
        </w:tc>
        <w:tc>
          <w:tcPr>
            <w:tcW w:w="851" w:type="dxa"/>
            <w:tcBorders>
              <w:top w:val="nil"/>
              <w:left w:val="nil"/>
              <w:bottom w:val="single" w:sz="8" w:space="0" w:color="auto"/>
              <w:right w:val="single" w:sz="8" w:space="0" w:color="auto"/>
            </w:tcBorders>
            <w:shd w:val="clear" w:color="000000" w:fill="FFFFFF"/>
            <w:vAlign w:val="center"/>
            <w:hideMark/>
          </w:tcPr>
          <w:p w14:paraId="00DC1BCC"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120.000</w:t>
            </w:r>
          </w:p>
        </w:tc>
        <w:tc>
          <w:tcPr>
            <w:tcW w:w="992" w:type="dxa"/>
            <w:tcBorders>
              <w:top w:val="nil"/>
              <w:left w:val="nil"/>
              <w:bottom w:val="single" w:sz="8" w:space="0" w:color="auto"/>
              <w:right w:val="single" w:sz="8" w:space="0" w:color="auto"/>
            </w:tcBorders>
            <w:shd w:val="clear" w:color="000000" w:fill="FFFFFF"/>
            <w:vAlign w:val="center"/>
            <w:hideMark/>
          </w:tcPr>
          <w:p w14:paraId="172320A7"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120 000</w:t>
            </w:r>
          </w:p>
        </w:tc>
        <w:tc>
          <w:tcPr>
            <w:tcW w:w="851" w:type="dxa"/>
            <w:tcBorders>
              <w:top w:val="nil"/>
              <w:left w:val="nil"/>
              <w:bottom w:val="single" w:sz="8" w:space="0" w:color="auto"/>
              <w:right w:val="single" w:sz="8" w:space="0" w:color="auto"/>
            </w:tcBorders>
            <w:shd w:val="clear" w:color="000000" w:fill="FFFFFF"/>
            <w:vAlign w:val="center"/>
            <w:hideMark/>
          </w:tcPr>
          <w:p w14:paraId="39A85B58" w14:textId="6C34DF28"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r w:rsidR="005E10A6" w:rsidRPr="005E10A6">
              <w:rPr>
                <w:rFonts w:ascii="Arial" w:eastAsia="Times New Roman" w:hAnsi="Arial" w:cs="Arial"/>
                <w:color w:val="000000"/>
                <w:sz w:val="16"/>
                <w:szCs w:val="16"/>
                <w:lang w:eastAsia="sl-SI"/>
              </w:rPr>
              <w:t>145.216</w:t>
            </w:r>
          </w:p>
        </w:tc>
        <w:tc>
          <w:tcPr>
            <w:tcW w:w="992" w:type="dxa"/>
            <w:tcBorders>
              <w:top w:val="nil"/>
              <w:left w:val="nil"/>
              <w:bottom w:val="single" w:sz="8" w:space="0" w:color="auto"/>
              <w:right w:val="single" w:sz="8" w:space="0" w:color="auto"/>
            </w:tcBorders>
            <w:shd w:val="clear" w:color="000000" w:fill="FFFFFF"/>
            <w:vAlign w:val="center"/>
            <w:hideMark/>
          </w:tcPr>
          <w:p w14:paraId="0AC5188D"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348.000</w:t>
            </w:r>
          </w:p>
        </w:tc>
        <w:tc>
          <w:tcPr>
            <w:tcW w:w="992" w:type="dxa"/>
            <w:tcBorders>
              <w:top w:val="nil"/>
              <w:left w:val="nil"/>
              <w:bottom w:val="single" w:sz="8" w:space="0" w:color="auto"/>
              <w:right w:val="single" w:sz="8" w:space="0" w:color="auto"/>
            </w:tcBorders>
            <w:shd w:val="clear" w:color="000000" w:fill="FFFFFF"/>
            <w:vAlign w:val="center"/>
            <w:hideMark/>
          </w:tcPr>
          <w:p w14:paraId="464B7F49"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202.784</w:t>
            </w:r>
          </w:p>
        </w:tc>
      </w:tr>
      <w:tr w:rsidR="005E10A6" w:rsidRPr="005E10A6" w14:paraId="007FBE6D" w14:textId="77777777" w:rsidTr="00714289">
        <w:trPr>
          <w:trHeight w:val="300"/>
        </w:trPr>
        <w:tc>
          <w:tcPr>
            <w:tcW w:w="981" w:type="dxa"/>
            <w:tcBorders>
              <w:top w:val="nil"/>
              <w:left w:val="single" w:sz="8" w:space="0" w:color="auto"/>
              <w:bottom w:val="single" w:sz="8" w:space="0" w:color="auto"/>
              <w:right w:val="single" w:sz="8" w:space="0" w:color="auto"/>
            </w:tcBorders>
            <w:shd w:val="clear" w:color="auto" w:fill="548DD4"/>
            <w:vAlign w:val="center"/>
            <w:hideMark/>
          </w:tcPr>
          <w:p w14:paraId="2B5721FD"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NLB</w:t>
            </w:r>
          </w:p>
        </w:tc>
        <w:tc>
          <w:tcPr>
            <w:tcW w:w="1019" w:type="dxa"/>
            <w:tcBorders>
              <w:top w:val="nil"/>
              <w:left w:val="nil"/>
              <w:bottom w:val="single" w:sz="8" w:space="0" w:color="auto"/>
              <w:right w:val="single" w:sz="8" w:space="0" w:color="auto"/>
            </w:tcBorders>
            <w:shd w:val="clear" w:color="000000" w:fill="FFFFFF"/>
            <w:vAlign w:val="center"/>
            <w:hideMark/>
          </w:tcPr>
          <w:p w14:paraId="48BFBECD"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834.624</w:t>
            </w:r>
          </w:p>
        </w:tc>
        <w:tc>
          <w:tcPr>
            <w:tcW w:w="992" w:type="dxa"/>
            <w:tcBorders>
              <w:top w:val="nil"/>
              <w:left w:val="nil"/>
              <w:bottom w:val="single" w:sz="8" w:space="0" w:color="auto"/>
              <w:right w:val="single" w:sz="8" w:space="0" w:color="auto"/>
            </w:tcBorders>
            <w:shd w:val="clear" w:color="000000" w:fill="FFFFFF"/>
            <w:vAlign w:val="center"/>
            <w:hideMark/>
          </w:tcPr>
          <w:p w14:paraId="7F079AC8" w14:textId="44F05660"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1</w:t>
            </w:r>
            <w:r w:rsidR="00FD33D5">
              <w:rPr>
                <w:rFonts w:ascii="Arial" w:eastAsia="Times New Roman" w:hAnsi="Arial" w:cs="Arial"/>
                <w:color w:val="000000"/>
                <w:sz w:val="16"/>
                <w:szCs w:val="16"/>
                <w:lang w:eastAsia="sl-SI"/>
              </w:rPr>
              <w:t>,</w:t>
            </w:r>
            <w:r w:rsidRPr="005E10A6">
              <w:rPr>
                <w:rFonts w:ascii="Arial" w:eastAsia="Times New Roman" w:hAnsi="Arial" w:cs="Arial"/>
                <w:color w:val="000000"/>
                <w:sz w:val="16"/>
                <w:szCs w:val="16"/>
                <w:lang w:eastAsia="sl-SI"/>
              </w:rPr>
              <w:t>152.599</w:t>
            </w:r>
          </w:p>
        </w:tc>
        <w:tc>
          <w:tcPr>
            <w:tcW w:w="1134" w:type="dxa"/>
            <w:tcBorders>
              <w:top w:val="nil"/>
              <w:left w:val="nil"/>
              <w:bottom w:val="single" w:sz="8" w:space="0" w:color="auto"/>
              <w:right w:val="single" w:sz="8" w:space="0" w:color="auto"/>
            </w:tcBorders>
            <w:shd w:val="clear" w:color="000000" w:fill="FFFFFF"/>
            <w:vAlign w:val="center"/>
            <w:hideMark/>
          </w:tcPr>
          <w:p w14:paraId="61C9E277" w14:textId="04BE006D"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r w:rsidR="005E10A6" w:rsidRPr="005E10A6">
              <w:rPr>
                <w:rFonts w:ascii="Arial" w:eastAsia="Times New Roman" w:hAnsi="Arial" w:cs="Arial"/>
                <w:color w:val="000000"/>
                <w:sz w:val="16"/>
                <w:szCs w:val="16"/>
                <w:lang w:eastAsia="sl-SI"/>
              </w:rPr>
              <w:t>317.975</w:t>
            </w:r>
          </w:p>
        </w:tc>
        <w:tc>
          <w:tcPr>
            <w:tcW w:w="992" w:type="dxa"/>
            <w:tcBorders>
              <w:top w:val="nil"/>
              <w:left w:val="nil"/>
              <w:bottom w:val="single" w:sz="8" w:space="0" w:color="auto"/>
              <w:right w:val="single" w:sz="8" w:space="0" w:color="auto"/>
            </w:tcBorders>
            <w:shd w:val="clear" w:color="000000" w:fill="FFFFFF"/>
            <w:vAlign w:val="center"/>
            <w:hideMark/>
          </w:tcPr>
          <w:p w14:paraId="1901DA28" w14:textId="436BC3BC"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r w:rsidR="005E10A6" w:rsidRPr="005E10A6">
              <w:rPr>
                <w:rFonts w:ascii="Arial" w:eastAsia="Times New Roman" w:hAnsi="Arial" w:cs="Arial"/>
                <w:color w:val="000000"/>
                <w:sz w:val="16"/>
                <w:szCs w:val="16"/>
                <w:lang w:eastAsia="sl-SI"/>
              </w:rPr>
              <w:t>1</w:t>
            </w:r>
            <w:r>
              <w:rPr>
                <w:rFonts w:ascii="Arial" w:eastAsia="Times New Roman" w:hAnsi="Arial" w:cs="Arial"/>
                <w:color w:val="000000"/>
                <w:sz w:val="16"/>
                <w:szCs w:val="16"/>
                <w:lang w:eastAsia="sl-SI"/>
              </w:rPr>
              <w:t>,</w:t>
            </w:r>
            <w:r w:rsidR="005E10A6" w:rsidRPr="005E10A6">
              <w:rPr>
                <w:rFonts w:ascii="Arial" w:eastAsia="Times New Roman" w:hAnsi="Arial" w:cs="Arial"/>
                <w:color w:val="000000"/>
                <w:sz w:val="16"/>
                <w:szCs w:val="16"/>
                <w:lang w:eastAsia="sl-SI"/>
              </w:rPr>
              <w:t>559.613</w:t>
            </w:r>
          </w:p>
        </w:tc>
        <w:tc>
          <w:tcPr>
            <w:tcW w:w="851" w:type="dxa"/>
            <w:tcBorders>
              <w:top w:val="nil"/>
              <w:left w:val="nil"/>
              <w:bottom w:val="single" w:sz="8" w:space="0" w:color="auto"/>
              <w:right w:val="single" w:sz="8" w:space="0" w:color="auto"/>
            </w:tcBorders>
            <w:shd w:val="clear" w:color="000000" w:fill="FFFFFF"/>
            <w:vAlign w:val="center"/>
            <w:hideMark/>
          </w:tcPr>
          <w:p w14:paraId="771AEBB9"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250.019</w:t>
            </w:r>
          </w:p>
        </w:tc>
        <w:tc>
          <w:tcPr>
            <w:tcW w:w="992" w:type="dxa"/>
            <w:tcBorders>
              <w:top w:val="nil"/>
              <w:left w:val="nil"/>
              <w:bottom w:val="single" w:sz="8" w:space="0" w:color="auto"/>
              <w:right w:val="single" w:sz="8" w:space="0" w:color="auto"/>
            </w:tcBorders>
            <w:shd w:val="clear" w:color="000000" w:fill="FFFFFF"/>
            <w:vAlign w:val="center"/>
            <w:hideMark/>
          </w:tcPr>
          <w:p w14:paraId="5ED20514"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257.379</w:t>
            </w:r>
          </w:p>
        </w:tc>
        <w:tc>
          <w:tcPr>
            <w:tcW w:w="851" w:type="dxa"/>
            <w:tcBorders>
              <w:top w:val="nil"/>
              <w:left w:val="nil"/>
              <w:bottom w:val="single" w:sz="8" w:space="0" w:color="auto"/>
              <w:right w:val="single" w:sz="8" w:space="0" w:color="auto"/>
            </w:tcBorders>
            <w:shd w:val="clear" w:color="000000" w:fill="FFFFFF"/>
            <w:vAlign w:val="center"/>
            <w:hideMark/>
          </w:tcPr>
          <w:p w14:paraId="3A19A742" w14:textId="0DF0C386"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r w:rsidR="005E10A6" w:rsidRPr="005E10A6">
              <w:rPr>
                <w:rFonts w:ascii="Arial" w:eastAsia="Times New Roman" w:hAnsi="Arial" w:cs="Arial"/>
                <w:color w:val="000000"/>
                <w:sz w:val="16"/>
                <w:szCs w:val="16"/>
                <w:lang w:eastAsia="sl-SI"/>
              </w:rPr>
              <w:t>60.597</w:t>
            </w:r>
          </w:p>
        </w:tc>
        <w:tc>
          <w:tcPr>
            <w:tcW w:w="992" w:type="dxa"/>
            <w:tcBorders>
              <w:top w:val="nil"/>
              <w:left w:val="nil"/>
              <w:bottom w:val="single" w:sz="8" w:space="0" w:color="auto"/>
              <w:right w:val="single" w:sz="8" w:space="0" w:color="auto"/>
            </w:tcBorders>
            <w:shd w:val="clear" w:color="000000" w:fill="FFFFFF"/>
            <w:vAlign w:val="center"/>
            <w:hideMark/>
          </w:tcPr>
          <w:p w14:paraId="05326466" w14:textId="2A6EBE8A"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1</w:t>
            </w:r>
            <w:r w:rsidR="00FD33D5">
              <w:rPr>
                <w:rFonts w:ascii="Arial" w:eastAsia="Times New Roman" w:hAnsi="Arial" w:cs="Arial"/>
                <w:color w:val="000000"/>
                <w:sz w:val="16"/>
                <w:szCs w:val="16"/>
                <w:lang w:eastAsia="sl-SI"/>
              </w:rPr>
              <w:t>,</w:t>
            </w:r>
            <w:r w:rsidRPr="005E10A6">
              <w:rPr>
                <w:rFonts w:ascii="Arial" w:eastAsia="Times New Roman" w:hAnsi="Arial" w:cs="Arial"/>
                <w:color w:val="000000"/>
                <w:sz w:val="16"/>
                <w:szCs w:val="16"/>
                <w:lang w:eastAsia="sl-SI"/>
              </w:rPr>
              <w:t>551.000</w:t>
            </w:r>
          </w:p>
        </w:tc>
        <w:tc>
          <w:tcPr>
            <w:tcW w:w="992" w:type="dxa"/>
            <w:tcBorders>
              <w:top w:val="nil"/>
              <w:left w:val="nil"/>
              <w:bottom w:val="single" w:sz="8" w:space="0" w:color="auto"/>
              <w:right w:val="single" w:sz="8" w:space="0" w:color="auto"/>
            </w:tcBorders>
            <w:shd w:val="clear" w:color="000000" w:fill="FFFFFF"/>
            <w:vAlign w:val="center"/>
            <w:hideMark/>
          </w:tcPr>
          <w:p w14:paraId="7942533A" w14:textId="773C0D2C"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1</w:t>
            </w:r>
            <w:r w:rsidR="00FD33D5">
              <w:rPr>
                <w:rFonts w:ascii="Arial" w:eastAsia="Times New Roman" w:hAnsi="Arial" w:cs="Arial"/>
                <w:color w:val="000000"/>
                <w:sz w:val="16"/>
                <w:szCs w:val="16"/>
                <w:lang w:eastAsia="sl-SI"/>
              </w:rPr>
              <w:t>,</w:t>
            </w:r>
            <w:r w:rsidRPr="005E10A6">
              <w:rPr>
                <w:rFonts w:ascii="Arial" w:eastAsia="Times New Roman" w:hAnsi="Arial" w:cs="Arial"/>
                <w:color w:val="000000"/>
                <w:sz w:val="16"/>
                <w:szCs w:val="16"/>
                <w:lang w:eastAsia="sl-SI"/>
              </w:rPr>
              <w:t>490.404</w:t>
            </w:r>
          </w:p>
        </w:tc>
      </w:tr>
      <w:tr w:rsidR="005E10A6" w:rsidRPr="005E10A6" w14:paraId="7BC383FA" w14:textId="77777777" w:rsidTr="00714289">
        <w:trPr>
          <w:trHeight w:val="300"/>
        </w:trPr>
        <w:tc>
          <w:tcPr>
            <w:tcW w:w="981" w:type="dxa"/>
            <w:tcBorders>
              <w:top w:val="nil"/>
              <w:left w:val="single" w:sz="8" w:space="0" w:color="auto"/>
              <w:bottom w:val="single" w:sz="8" w:space="0" w:color="auto"/>
              <w:right w:val="single" w:sz="8" w:space="0" w:color="auto"/>
            </w:tcBorders>
            <w:shd w:val="clear" w:color="auto" w:fill="548DD4"/>
            <w:vAlign w:val="center"/>
            <w:hideMark/>
          </w:tcPr>
          <w:p w14:paraId="3FB913DF"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SKUPAJ</w:t>
            </w:r>
          </w:p>
        </w:tc>
        <w:tc>
          <w:tcPr>
            <w:tcW w:w="1019" w:type="dxa"/>
            <w:tcBorders>
              <w:top w:val="nil"/>
              <w:left w:val="nil"/>
              <w:bottom w:val="single" w:sz="8" w:space="0" w:color="auto"/>
              <w:right w:val="single" w:sz="8" w:space="0" w:color="auto"/>
            </w:tcBorders>
            <w:shd w:val="clear" w:color="auto" w:fill="D9D9D9"/>
            <w:vAlign w:val="center"/>
            <w:hideMark/>
          </w:tcPr>
          <w:p w14:paraId="3A3C154D" w14:textId="0E5AE45E"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1</w:t>
            </w:r>
            <w:r w:rsidR="00FD33D5">
              <w:rPr>
                <w:rFonts w:ascii="Arial" w:eastAsia="Times New Roman" w:hAnsi="Arial" w:cs="Arial"/>
                <w:color w:val="000000"/>
                <w:sz w:val="16"/>
                <w:szCs w:val="16"/>
                <w:lang w:eastAsia="sl-SI"/>
              </w:rPr>
              <w:t>,</w:t>
            </w:r>
            <w:r w:rsidRPr="005E10A6">
              <w:rPr>
                <w:rFonts w:ascii="Arial" w:eastAsia="Times New Roman" w:hAnsi="Arial" w:cs="Arial"/>
                <w:color w:val="000000"/>
                <w:sz w:val="16"/>
                <w:szCs w:val="16"/>
                <w:lang w:eastAsia="sl-SI"/>
              </w:rPr>
              <w:t>224.551</w:t>
            </w:r>
          </w:p>
        </w:tc>
        <w:tc>
          <w:tcPr>
            <w:tcW w:w="992" w:type="dxa"/>
            <w:tcBorders>
              <w:top w:val="nil"/>
              <w:left w:val="nil"/>
              <w:bottom w:val="single" w:sz="8" w:space="0" w:color="auto"/>
              <w:right w:val="single" w:sz="8" w:space="0" w:color="auto"/>
            </w:tcBorders>
            <w:shd w:val="clear" w:color="auto" w:fill="D9D9D9"/>
            <w:vAlign w:val="center"/>
            <w:hideMark/>
          </w:tcPr>
          <w:p w14:paraId="2E09EE42" w14:textId="4999BED2"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1</w:t>
            </w:r>
            <w:r w:rsidR="00FD33D5">
              <w:rPr>
                <w:rFonts w:ascii="Arial" w:eastAsia="Times New Roman" w:hAnsi="Arial" w:cs="Arial"/>
                <w:color w:val="000000"/>
                <w:sz w:val="16"/>
                <w:szCs w:val="16"/>
                <w:lang w:eastAsia="sl-SI"/>
              </w:rPr>
              <w:t>,</w:t>
            </w:r>
            <w:r w:rsidRPr="005E10A6">
              <w:rPr>
                <w:rFonts w:ascii="Arial" w:eastAsia="Times New Roman" w:hAnsi="Arial" w:cs="Arial"/>
                <w:color w:val="000000"/>
                <w:sz w:val="16"/>
                <w:szCs w:val="16"/>
                <w:lang w:eastAsia="sl-SI"/>
              </w:rPr>
              <w:t>874.812</w:t>
            </w:r>
          </w:p>
        </w:tc>
        <w:tc>
          <w:tcPr>
            <w:tcW w:w="1134" w:type="dxa"/>
            <w:tcBorders>
              <w:top w:val="nil"/>
              <w:left w:val="nil"/>
              <w:bottom w:val="single" w:sz="8" w:space="0" w:color="auto"/>
              <w:right w:val="single" w:sz="8" w:space="0" w:color="auto"/>
            </w:tcBorders>
            <w:shd w:val="clear" w:color="auto" w:fill="D9D9D9"/>
            <w:vAlign w:val="center"/>
            <w:hideMark/>
          </w:tcPr>
          <w:p w14:paraId="4E063829" w14:textId="6C2B2B57"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r w:rsidR="005E10A6" w:rsidRPr="005E10A6">
              <w:rPr>
                <w:rFonts w:ascii="Arial" w:eastAsia="Times New Roman" w:hAnsi="Arial" w:cs="Arial"/>
                <w:color w:val="000000"/>
                <w:sz w:val="16"/>
                <w:szCs w:val="16"/>
                <w:lang w:eastAsia="sl-SI"/>
              </w:rPr>
              <w:t>650.261</w:t>
            </w:r>
          </w:p>
        </w:tc>
        <w:tc>
          <w:tcPr>
            <w:tcW w:w="992" w:type="dxa"/>
            <w:tcBorders>
              <w:top w:val="nil"/>
              <w:left w:val="nil"/>
              <w:bottom w:val="single" w:sz="8" w:space="0" w:color="auto"/>
              <w:right w:val="single" w:sz="8" w:space="0" w:color="auto"/>
            </w:tcBorders>
            <w:shd w:val="clear" w:color="auto" w:fill="D9D9D9"/>
            <w:vAlign w:val="center"/>
            <w:hideMark/>
          </w:tcPr>
          <w:p w14:paraId="5FA56318" w14:textId="3D6DADD1"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r w:rsidR="005E10A6" w:rsidRPr="005E10A6">
              <w:rPr>
                <w:rFonts w:ascii="Arial" w:eastAsia="Times New Roman" w:hAnsi="Arial" w:cs="Arial"/>
                <w:color w:val="000000"/>
                <w:sz w:val="16"/>
                <w:szCs w:val="16"/>
                <w:lang w:eastAsia="sl-SI"/>
              </w:rPr>
              <w:t>3</w:t>
            </w:r>
            <w:r>
              <w:rPr>
                <w:rFonts w:ascii="Arial" w:eastAsia="Times New Roman" w:hAnsi="Arial" w:cs="Arial"/>
                <w:color w:val="000000"/>
                <w:sz w:val="16"/>
                <w:szCs w:val="16"/>
                <w:lang w:eastAsia="sl-SI"/>
              </w:rPr>
              <w:t>,</w:t>
            </w:r>
            <w:r w:rsidR="005E10A6" w:rsidRPr="005E10A6">
              <w:rPr>
                <w:rFonts w:ascii="Arial" w:eastAsia="Times New Roman" w:hAnsi="Arial" w:cs="Arial"/>
                <w:color w:val="000000"/>
                <w:sz w:val="16"/>
                <w:szCs w:val="16"/>
                <w:lang w:eastAsia="sl-SI"/>
              </w:rPr>
              <w:t>059.613</w:t>
            </w:r>
          </w:p>
        </w:tc>
        <w:tc>
          <w:tcPr>
            <w:tcW w:w="851" w:type="dxa"/>
            <w:tcBorders>
              <w:top w:val="nil"/>
              <w:left w:val="nil"/>
              <w:bottom w:val="single" w:sz="8" w:space="0" w:color="auto"/>
              <w:right w:val="single" w:sz="8" w:space="0" w:color="auto"/>
            </w:tcBorders>
            <w:shd w:val="clear" w:color="auto" w:fill="D9D9D9"/>
            <w:vAlign w:val="center"/>
            <w:hideMark/>
          </w:tcPr>
          <w:p w14:paraId="66D786A1"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425.857</w:t>
            </w:r>
          </w:p>
        </w:tc>
        <w:tc>
          <w:tcPr>
            <w:tcW w:w="992" w:type="dxa"/>
            <w:tcBorders>
              <w:top w:val="nil"/>
              <w:left w:val="nil"/>
              <w:bottom w:val="single" w:sz="8" w:space="0" w:color="auto"/>
              <w:right w:val="single" w:sz="8" w:space="0" w:color="auto"/>
            </w:tcBorders>
            <w:shd w:val="clear" w:color="auto" w:fill="D9D9D9"/>
            <w:vAlign w:val="center"/>
            <w:hideMark/>
          </w:tcPr>
          <w:p w14:paraId="7554B271"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434.489</w:t>
            </w:r>
          </w:p>
        </w:tc>
        <w:tc>
          <w:tcPr>
            <w:tcW w:w="851" w:type="dxa"/>
            <w:tcBorders>
              <w:top w:val="nil"/>
              <w:left w:val="nil"/>
              <w:bottom w:val="single" w:sz="8" w:space="0" w:color="auto"/>
              <w:right w:val="single" w:sz="8" w:space="0" w:color="auto"/>
            </w:tcBorders>
            <w:shd w:val="clear" w:color="auto" w:fill="D9D9D9"/>
            <w:vAlign w:val="center"/>
            <w:hideMark/>
          </w:tcPr>
          <w:p w14:paraId="4D4E7EBA" w14:textId="1614517B"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r w:rsidR="005E10A6" w:rsidRPr="005E10A6">
              <w:rPr>
                <w:rFonts w:ascii="Arial" w:eastAsia="Times New Roman" w:hAnsi="Arial" w:cs="Arial"/>
                <w:color w:val="000000"/>
                <w:sz w:val="16"/>
                <w:szCs w:val="16"/>
                <w:lang w:eastAsia="sl-SI"/>
              </w:rPr>
              <w:t>215.772</w:t>
            </w:r>
          </w:p>
        </w:tc>
        <w:tc>
          <w:tcPr>
            <w:tcW w:w="992" w:type="dxa"/>
            <w:tcBorders>
              <w:top w:val="nil"/>
              <w:left w:val="nil"/>
              <w:bottom w:val="single" w:sz="8" w:space="0" w:color="auto"/>
              <w:right w:val="single" w:sz="8" w:space="0" w:color="auto"/>
            </w:tcBorders>
            <w:shd w:val="clear" w:color="auto" w:fill="D9D9D9"/>
            <w:vAlign w:val="center"/>
            <w:hideMark/>
          </w:tcPr>
          <w:p w14:paraId="57609224" w14:textId="0E81DBD8"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2</w:t>
            </w:r>
            <w:r w:rsidR="00FD33D5">
              <w:rPr>
                <w:rFonts w:ascii="Arial" w:eastAsia="Times New Roman" w:hAnsi="Arial" w:cs="Arial"/>
                <w:color w:val="000000"/>
                <w:sz w:val="16"/>
                <w:szCs w:val="16"/>
                <w:lang w:eastAsia="sl-SI"/>
              </w:rPr>
              <w:t>,</w:t>
            </w:r>
            <w:r w:rsidRPr="005E10A6">
              <w:rPr>
                <w:rFonts w:ascii="Arial" w:eastAsia="Times New Roman" w:hAnsi="Arial" w:cs="Arial"/>
                <w:color w:val="000000"/>
                <w:sz w:val="16"/>
                <w:szCs w:val="16"/>
                <w:lang w:eastAsia="sl-SI"/>
              </w:rPr>
              <w:t>769.000</w:t>
            </w:r>
          </w:p>
        </w:tc>
        <w:tc>
          <w:tcPr>
            <w:tcW w:w="992" w:type="dxa"/>
            <w:tcBorders>
              <w:top w:val="nil"/>
              <w:left w:val="nil"/>
              <w:bottom w:val="single" w:sz="8" w:space="0" w:color="auto"/>
              <w:right w:val="single" w:sz="8" w:space="0" w:color="auto"/>
            </w:tcBorders>
            <w:shd w:val="clear" w:color="auto" w:fill="D9D9D9"/>
            <w:vAlign w:val="center"/>
            <w:hideMark/>
          </w:tcPr>
          <w:p w14:paraId="2ED3507C" w14:textId="65A9BA2E"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2</w:t>
            </w:r>
            <w:r w:rsidR="00FD33D5">
              <w:rPr>
                <w:rFonts w:ascii="Arial" w:eastAsia="Times New Roman" w:hAnsi="Arial" w:cs="Arial"/>
                <w:color w:val="000000"/>
                <w:sz w:val="16"/>
                <w:szCs w:val="16"/>
                <w:lang w:eastAsia="sl-SI"/>
              </w:rPr>
              <w:t>,</w:t>
            </w:r>
            <w:r w:rsidRPr="005E10A6">
              <w:rPr>
                <w:rFonts w:ascii="Arial" w:eastAsia="Times New Roman" w:hAnsi="Arial" w:cs="Arial"/>
                <w:color w:val="000000"/>
                <w:sz w:val="16"/>
                <w:szCs w:val="16"/>
                <w:lang w:eastAsia="sl-SI"/>
              </w:rPr>
              <w:t>553.228</w:t>
            </w:r>
          </w:p>
        </w:tc>
      </w:tr>
      <w:tr w:rsidR="005E10A6" w:rsidRPr="005E10A6" w14:paraId="4BA105C2" w14:textId="77777777" w:rsidTr="00714289">
        <w:trPr>
          <w:trHeight w:val="495"/>
        </w:trPr>
        <w:tc>
          <w:tcPr>
            <w:tcW w:w="981" w:type="dxa"/>
            <w:tcBorders>
              <w:top w:val="nil"/>
              <w:left w:val="single" w:sz="8" w:space="0" w:color="auto"/>
              <w:bottom w:val="single" w:sz="8" w:space="0" w:color="auto"/>
              <w:right w:val="single" w:sz="8" w:space="0" w:color="auto"/>
            </w:tcBorders>
            <w:shd w:val="clear" w:color="auto" w:fill="548DD4"/>
            <w:vAlign w:val="center"/>
            <w:hideMark/>
          </w:tcPr>
          <w:p w14:paraId="16AB1358"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Banka Celje</w:t>
            </w:r>
          </w:p>
        </w:tc>
        <w:tc>
          <w:tcPr>
            <w:tcW w:w="1019" w:type="dxa"/>
            <w:tcBorders>
              <w:top w:val="nil"/>
              <w:left w:val="nil"/>
              <w:bottom w:val="single" w:sz="8" w:space="0" w:color="auto"/>
              <w:right w:val="single" w:sz="8" w:space="0" w:color="auto"/>
            </w:tcBorders>
            <w:shd w:val="clear" w:color="000000" w:fill="FFFFFF"/>
            <w:vAlign w:val="center"/>
            <w:hideMark/>
          </w:tcPr>
          <w:p w14:paraId="3C11E4D2"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161.391</w:t>
            </w:r>
          </w:p>
        </w:tc>
        <w:tc>
          <w:tcPr>
            <w:tcW w:w="992" w:type="dxa"/>
            <w:tcBorders>
              <w:top w:val="nil"/>
              <w:left w:val="nil"/>
              <w:bottom w:val="single" w:sz="8" w:space="0" w:color="auto"/>
              <w:right w:val="single" w:sz="8" w:space="0" w:color="auto"/>
            </w:tcBorders>
            <w:shd w:val="clear" w:color="000000" w:fill="FFFFFF"/>
            <w:vAlign w:val="center"/>
            <w:hideMark/>
          </w:tcPr>
          <w:p w14:paraId="15841B91"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213.566</w:t>
            </w:r>
          </w:p>
        </w:tc>
        <w:tc>
          <w:tcPr>
            <w:tcW w:w="1134" w:type="dxa"/>
            <w:tcBorders>
              <w:top w:val="nil"/>
              <w:left w:val="nil"/>
              <w:bottom w:val="single" w:sz="8" w:space="0" w:color="auto"/>
              <w:right w:val="single" w:sz="8" w:space="0" w:color="auto"/>
            </w:tcBorders>
            <w:shd w:val="clear" w:color="000000" w:fill="FFFFFF"/>
            <w:vAlign w:val="center"/>
            <w:hideMark/>
          </w:tcPr>
          <w:p w14:paraId="082243E6" w14:textId="661751FD"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r w:rsidR="005E10A6" w:rsidRPr="005E10A6">
              <w:rPr>
                <w:rFonts w:ascii="Arial" w:eastAsia="Times New Roman" w:hAnsi="Arial" w:cs="Arial"/>
                <w:color w:val="000000"/>
                <w:sz w:val="16"/>
                <w:szCs w:val="16"/>
                <w:lang w:eastAsia="sl-SI"/>
              </w:rPr>
              <w:t>52.175</w:t>
            </w:r>
          </w:p>
        </w:tc>
        <w:tc>
          <w:tcPr>
            <w:tcW w:w="992" w:type="dxa"/>
            <w:tcBorders>
              <w:top w:val="nil"/>
              <w:left w:val="nil"/>
              <w:bottom w:val="single" w:sz="8" w:space="0" w:color="auto"/>
              <w:right w:val="single" w:sz="8" w:space="0" w:color="auto"/>
            </w:tcBorders>
            <w:shd w:val="clear" w:color="000000" w:fill="FFFFFF"/>
            <w:vAlign w:val="center"/>
            <w:hideMark/>
          </w:tcPr>
          <w:p w14:paraId="25938734" w14:textId="0786B829"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r w:rsidR="005E10A6" w:rsidRPr="005E10A6">
              <w:rPr>
                <w:rFonts w:ascii="Arial" w:eastAsia="Times New Roman" w:hAnsi="Arial" w:cs="Arial"/>
                <w:color w:val="000000"/>
                <w:sz w:val="16"/>
                <w:szCs w:val="16"/>
                <w:lang w:eastAsia="sl-SI"/>
              </w:rPr>
              <w:t>197.000</w:t>
            </w:r>
          </w:p>
        </w:tc>
        <w:tc>
          <w:tcPr>
            <w:tcW w:w="851" w:type="dxa"/>
            <w:tcBorders>
              <w:top w:val="nil"/>
              <w:left w:val="nil"/>
              <w:bottom w:val="single" w:sz="8" w:space="0" w:color="auto"/>
              <w:right w:val="single" w:sz="8" w:space="0" w:color="auto"/>
            </w:tcBorders>
            <w:shd w:val="clear" w:color="000000" w:fill="FFFFFF"/>
            <w:vAlign w:val="center"/>
            <w:hideMark/>
          </w:tcPr>
          <w:p w14:paraId="27B695A8"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92.020</w:t>
            </w:r>
          </w:p>
        </w:tc>
        <w:tc>
          <w:tcPr>
            <w:tcW w:w="992" w:type="dxa"/>
            <w:tcBorders>
              <w:top w:val="nil"/>
              <w:left w:val="nil"/>
              <w:bottom w:val="single" w:sz="8" w:space="0" w:color="auto"/>
              <w:right w:val="single" w:sz="8" w:space="0" w:color="auto"/>
            </w:tcBorders>
            <w:shd w:val="clear" w:color="000000" w:fill="FFFFFF"/>
            <w:vAlign w:val="center"/>
            <w:hideMark/>
          </w:tcPr>
          <w:p w14:paraId="2298179D"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96.078</w:t>
            </w:r>
          </w:p>
        </w:tc>
        <w:tc>
          <w:tcPr>
            <w:tcW w:w="851" w:type="dxa"/>
            <w:tcBorders>
              <w:top w:val="nil"/>
              <w:left w:val="nil"/>
              <w:bottom w:val="single" w:sz="8" w:space="0" w:color="auto"/>
              <w:right w:val="single" w:sz="8" w:space="0" w:color="auto"/>
            </w:tcBorders>
            <w:shd w:val="clear" w:color="000000" w:fill="FFFFFF"/>
            <w:vAlign w:val="center"/>
            <w:hideMark/>
          </w:tcPr>
          <w:p w14:paraId="3FCEA3BF"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43.903</w:t>
            </w:r>
          </w:p>
        </w:tc>
        <w:tc>
          <w:tcPr>
            <w:tcW w:w="992" w:type="dxa"/>
            <w:tcBorders>
              <w:top w:val="nil"/>
              <w:left w:val="nil"/>
              <w:bottom w:val="single" w:sz="8" w:space="0" w:color="auto"/>
              <w:right w:val="single" w:sz="8" w:space="0" w:color="auto"/>
            </w:tcBorders>
            <w:shd w:val="clear" w:color="000000" w:fill="FFFFFF"/>
            <w:vAlign w:val="center"/>
            <w:hideMark/>
          </w:tcPr>
          <w:p w14:paraId="756CBBB0"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190.000</w:t>
            </w:r>
          </w:p>
        </w:tc>
        <w:tc>
          <w:tcPr>
            <w:tcW w:w="992" w:type="dxa"/>
            <w:tcBorders>
              <w:top w:val="nil"/>
              <w:left w:val="nil"/>
              <w:bottom w:val="single" w:sz="8" w:space="0" w:color="auto"/>
              <w:right w:val="single" w:sz="8" w:space="0" w:color="auto"/>
            </w:tcBorders>
            <w:shd w:val="clear" w:color="000000" w:fill="FFFFFF"/>
            <w:vAlign w:val="center"/>
            <w:hideMark/>
          </w:tcPr>
          <w:p w14:paraId="67693EF4"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233.903</w:t>
            </w:r>
          </w:p>
        </w:tc>
      </w:tr>
      <w:tr w:rsidR="005E10A6" w:rsidRPr="005E10A6" w14:paraId="1F7B48F7" w14:textId="77777777" w:rsidTr="00714289">
        <w:trPr>
          <w:trHeight w:val="300"/>
        </w:trPr>
        <w:tc>
          <w:tcPr>
            <w:tcW w:w="981" w:type="dxa"/>
            <w:tcBorders>
              <w:top w:val="nil"/>
              <w:left w:val="single" w:sz="8" w:space="0" w:color="auto"/>
              <w:bottom w:val="single" w:sz="8" w:space="0" w:color="auto"/>
              <w:right w:val="single" w:sz="8" w:space="0" w:color="auto"/>
            </w:tcBorders>
            <w:shd w:val="clear" w:color="auto" w:fill="548DD4"/>
            <w:vAlign w:val="center"/>
            <w:hideMark/>
          </w:tcPr>
          <w:p w14:paraId="7B66CBA0"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SKUPAJ</w:t>
            </w:r>
          </w:p>
        </w:tc>
        <w:tc>
          <w:tcPr>
            <w:tcW w:w="1019" w:type="dxa"/>
            <w:tcBorders>
              <w:top w:val="nil"/>
              <w:left w:val="nil"/>
              <w:bottom w:val="single" w:sz="8" w:space="0" w:color="auto"/>
              <w:right w:val="single" w:sz="8" w:space="0" w:color="auto"/>
            </w:tcBorders>
            <w:shd w:val="clear" w:color="auto" w:fill="BFBFBF"/>
            <w:vAlign w:val="center"/>
            <w:hideMark/>
          </w:tcPr>
          <w:p w14:paraId="319EA566" w14:textId="3E0D9F02"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1</w:t>
            </w:r>
            <w:r w:rsidR="00FD33D5">
              <w:rPr>
                <w:rFonts w:ascii="Arial" w:eastAsia="Times New Roman" w:hAnsi="Arial" w:cs="Arial"/>
                <w:color w:val="000000"/>
                <w:sz w:val="16"/>
                <w:szCs w:val="16"/>
                <w:lang w:eastAsia="sl-SI"/>
              </w:rPr>
              <w:t>,</w:t>
            </w:r>
            <w:r w:rsidRPr="005E10A6">
              <w:rPr>
                <w:rFonts w:ascii="Arial" w:eastAsia="Times New Roman" w:hAnsi="Arial" w:cs="Arial"/>
                <w:color w:val="000000"/>
                <w:sz w:val="16"/>
                <w:szCs w:val="16"/>
                <w:lang w:eastAsia="sl-SI"/>
              </w:rPr>
              <w:t>385.942</w:t>
            </w:r>
          </w:p>
        </w:tc>
        <w:tc>
          <w:tcPr>
            <w:tcW w:w="992" w:type="dxa"/>
            <w:tcBorders>
              <w:top w:val="nil"/>
              <w:left w:val="nil"/>
              <w:bottom w:val="single" w:sz="8" w:space="0" w:color="auto"/>
              <w:right w:val="single" w:sz="8" w:space="0" w:color="auto"/>
            </w:tcBorders>
            <w:shd w:val="clear" w:color="auto" w:fill="BFBFBF"/>
            <w:vAlign w:val="center"/>
            <w:hideMark/>
          </w:tcPr>
          <w:p w14:paraId="2E3BFFAA" w14:textId="589662BF"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2</w:t>
            </w:r>
            <w:r w:rsidR="00FD33D5">
              <w:rPr>
                <w:rFonts w:ascii="Arial" w:eastAsia="Times New Roman" w:hAnsi="Arial" w:cs="Arial"/>
                <w:color w:val="000000"/>
                <w:sz w:val="16"/>
                <w:szCs w:val="16"/>
                <w:lang w:eastAsia="sl-SI"/>
              </w:rPr>
              <w:t>,</w:t>
            </w:r>
            <w:r w:rsidRPr="005E10A6">
              <w:rPr>
                <w:rFonts w:ascii="Arial" w:eastAsia="Times New Roman" w:hAnsi="Arial" w:cs="Arial"/>
                <w:color w:val="000000"/>
                <w:sz w:val="16"/>
                <w:szCs w:val="16"/>
                <w:lang w:eastAsia="sl-SI"/>
              </w:rPr>
              <w:t>088.378</w:t>
            </w:r>
          </w:p>
        </w:tc>
        <w:tc>
          <w:tcPr>
            <w:tcW w:w="1134" w:type="dxa"/>
            <w:tcBorders>
              <w:top w:val="nil"/>
              <w:left w:val="nil"/>
              <w:bottom w:val="single" w:sz="8" w:space="0" w:color="auto"/>
              <w:right w:val="single" w:sz="8" w:space="0" w:color="auto"/>
            </w:tcBorders>
            <w:shd w:val="clear" w:color="auto" w:fill="BFBFBF"/>
            <w:vAlign w:val="center"/>
            <w:hideMark/>
          </w:tcPr>
          <w:p w14:paraId="4ECBECC8" w14:textId="6E2394AD"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r w:rsidR="005E10A6" w:rsidRPr="005E10A6">
              <w:rPr>
                <w:rFonts w:ascii="Arial" w:eastAsia="Times New Roman" w:hAnsi="Arial" w:cs="Arial"/>
                <w:color w:val="000000"/>
                <w:sz w:val="16"/>
                <w:szCs w:val="16"/>
                <w:lang w:eastAsia="sl-SI"/>
              </w:rPr>
              <w:t>702.436</w:t>
            </w:r>
          </w:p>
        </w:tc>
        <w:tc>
          <w:tcPr>
            <w:tcW w:w="992" w:type="dxa"/>
            <w:tcBorders>
              <w:top w:val="nil"/>
              <w:left w:val="nil"/>
              <w:bottom w:val="single" w:sz="8" w:space="0" w:color="auto"/>
              <w:right w:val="single" w:sz="8" w:space="0" w:color="auto"/>
            </w:tcBorders>
            <w:shd w:val="clear" w:color="auto" w:fill="BFBFBF"/>
            <w:vAlign w:val="center"/>
            <w:hideMark/>
          </w:tcPr>
          <w:p w14:paraId="00478E33" w14:textId="108434C3"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r w:rsidR="005E10A6" w:rsidRPr="005E10A6">
              <w:rPr>
                <w:rFonts w:ascii="Arial" w:eastAsia="Times New Roman" w:hAnsi="Arial" w:cs="Arial"/>
                <w:color w:val="000000"/>
                <w:sz w:val="16"/>
                <w:szCs w:val="16"/>
                <w:lang w:eastAsia="sl-SI"/>
              </w:rPr>
              <w:t>3</w:t>
            </w:r>
            <w:r>
              <w:rPr>
                <w:rFonts w:ascii="Arial" w:eastAsia="Times New Roman" w:hAnsi="Arial" w:cs="Arial"/>
                <w:color w:val="000000"/>
                <w:sz w:val="16"/>
                <w:szCs w:val="16"/>
                <w:lang w:eastAsia="sl-SI"/>
              </w:rPr>
              <w:t>,</w:t>
            </w:r>
            <w:r w:rsidR="005E10A6" w:rsidRPr="005E10A6">
              <w:rPr>
                <w:rFonts w:ascii="Arial" w:eastAsia="Times New Roman" w:hAnsi="Arial" w:cs="Arial"/>
                <w:color w:val="000000"/>
                <w:sz w:val="16"/>
                <w:szCs w:val="16"/>
                <w:lang w:eastAsia="sl-SI"/>
              </w:rPr>
              <w:t>256.613</w:t>
            </w:r>
          </w:p>
        </w:tc>
        <w:tc>
          <w:tcPr>
            <w:tcW w:w="851" w:type="dxa"/>
            <w:tcBorders>
              <w:top w:val="nil"/>
              <w:left w:val="nil"/>
              <w:bottom w:val="single" w:sz="8" w:space="0" w:color="auto"/>
              <w:right w:val="single" w:sz="8" w:space="0" w:color="auto"/>
            </w:tcBorders>
            <w:shd w:val="clear" w:color="auto" w:fill="BFBFBF"/>
            <w:vAlign w:val="center"/>
            <w:hideMark/>
          </w:tcPr>
          <w:p w14:paraId="5426F053"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517.877</w:t>
            </w:r>
          </w:p>
        </w:tc>
        <w:tc>
          <w:tcPr>
            <w:tcW w:w="992" w:type="dxa"/>
            <w:tcBorders>
              <w:top w:val="nil"/>
              <w:left w:val="nil"/>
              <w:bottom w:val="single" w:sz="8" w:space="0" w:color="auto"/>
              <w:right w:val="single" w:sz="8" w:space="0" w:color="auto"/>
            </w:tcBorders>
            <w:shd w:val="clear" w:color="auto" w:fill="BFBFBF"/>
            <w:vAlign w:val="center"/>
            <w:hideMark/>
          </w:tcPr>
          <w:p w14:paraId="74DE8A06"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530.567</w:t>
            </w:r>
          </w:p>
        </w:tc>
        <w:tc>
          <w:tcPr>
            <w:tcW w:w="851" w:type="dxa"/>
            <w:tcBorders>
              <w:top w:val="nil"/>
              <w:left w:val="nil"/>
              <w:bottom w:val="single" w:sz="8" w:space="0" w:color="auto"/>
              <w:right w:val="single" w:sz="8" w:space="0" w:color="auto"/>
            </w:tcBorders>
            <w:shd w:val="clear" w:color="auto" w:fill="BFBFBF"/>
            <w:vAlign w:val="center"/>
            <w:hideMark/>
          </w:tcPr>
          <w:p w14:paraId="186209A9" w14:textId="4673C155"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r w:rsidR="005E10A6" w:rsidRPr="005E10A6">
              <w:rPr>
                <w:rFonts w:ascii="Arial" w:eastAsia="Times New Roman" w:hAnsi="Arial" w:cs="Arial"/>
                <w:color w:val="000000"/>
                <w:sz w:val="16"/>
                <w:szCs w:val="16"/>
                <w:lang w:eastAsia="sl-SI"/>
              </w:rPr>
              <w:t>171.869</w:t>
            </w:r>
          </w:p>
        </w:tc>
        <w:tc>
          <w:tcPr>
            <w:tcW w:w="992" w:type="dxa"/>
            <w:tcBorders>
              <w:top w:val="nil"/>
              <w:left w:val="nil"/>
              <w:bottom w:val="single" w:sz="8" w:space="0" w:color="auto"/>
              <w:right w:val="single" w:sz="8" w:space="0" w:color="auto"/>
            </w:tcBorders>
            <w:shd w:val="clear" w:color="auto" w:fill="BFBFBF"/>
            <w:vAlign w:val="center"/>
            <w:hideMark/>
          </w:tcPr>
          <w:p w14:paraId="04194714" w14:textId="269622F4"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2</w:t>
            </w:r>
            <w:r w:rsidR="00FD33D5">
              <w:rPr>
                <w:rFonts w:ascii="Arial" w:eastAsia="Times New Roman" w:hAnsi="Arial" w:cs="Arial"/>
                <w:color w:val="000000"/>
                <w:sz w:val="16"/>
                <w:szCs w:val="16"/>
                <w:lang w:eastAsia="sl-SI"/>
              </w:rPr>
              <w:t>,</w:t>
            </w:r>
            <w:r w:rsidRPr="005E10A6">
              <w:rPr>
                <w:rFonts w:ascii="Arial" w:eastAsia="Times New Roman" w:hAnsi="Arial" w:cs="Arial"/>
                <w:color w:val="000000"/>
                <w:sz w:val="16"/>
                <w:szCs w:val="16"/>
                <w:lang w:eastAsia="sl-SI"/>
              </w:rPr>
              <w:t>959.000</w:t>
            </w:r>
          </w:p>
        </w:tc>
        <w:tc>
          <w:tcPr>
            <w:tcW w:w="992" w:type="dxa"/>
            <w:tcBorders>
              <w:top w:val="nil"/>
              <w:left w:val="nil"/>
              <w:bottom w:val="single" w:sz="8" w:space="0" w:color="auto"/>
              <w:right w:val="single" w:sz="8" w:space="0" w:color="auto"/>
            </w:tcBorders>
            <w:shd w:val="clear" w:color="auto" w:fill="BFBFBF"/>
            <w:vAlign w:val="center"/>
            <w:hideMark/>
          </w:tcPr>
          <w:p w14:paraId="58C883F6" w14:textId="44A8AE1E"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2</w:t>
            </w:r>
            <w:r w:rsidR="00FD33D5">
              <w:rPr>
                <w:rFonts w:ascii="Arial" w:eastAsia="Times New Roman" w:hAnsi="Arial" w:cs="Arial"/>
                <w:color w:val="000000"/>
                <w:sz w:val="16"/>
                <w:szCs w:val="16"/>
                <w:lang w:eastAsia="sl-SI"/>
              </w:rPr>
              <w:t>,</w:t>
            </w:r>
            <w:r w:rsidRPr="005E10A6">
              <w:rPr>
                <w:rFonts w:ascii="Arial" w:eastAsia="Times New Roman" w:hAnsi="Arial" w:cs="Arial"/>
                <w:color w:val="000000"/>
                <w:sz w:val="16"/>
                <w:szCs w:val="16"/>
                <w:lang w:eastAsia="sl-SI"/>
              </w:rPr>
              <w:t>787.131</w:t>
            </w:r>
          </w:p>
        </w:tc>
      </w:tr>
    </w:tbl>
    <w:p w14:paraId="57AAE1FA" w14:textId="77777777" w:rsidR="005E10A6" w:rsidRPr="005E10A6" w:rsidRDefault="005E10A6" w:rsidP="005E10A6">
      <w:pPr>
        <w:spacing w:after="0" w:line="260" w:lineRule="exact"/>
        <w:rPr>
          <w:rFonts w:ascii="Arial" w:eastAsia="Times New Roman" w:hAnsi="Arial" w:cs="Times New Roman"/>
          <w:sz w:val="20"/>
          <w:szCs w:val="24"/>
        </w:rPr>
      </w:pPr>
    </w:p>
    <w:p w14:paraId="51AC2124" w14:textId="48203675" w:rsidR="005E10A6" w:rsidRPr="005E10A6" w:rsidRDefault="005E10A6" w:rsidP="005E10A6">
      <w:pPr>
        <w:spacing w:after="0" w:line="260" w:lineRule="exact"/>
        <w:rPr>
          <w:rFonts w:ascii="Arial" w:eastAsia="Times New Roman" w:hAnsi="Arial" w:cs="Times New Roman"/>
          <w:sz w:val="16"/>
          <w:szCs w:val="16"/>
        </w:rPr>
      </w:pPr>
      <w:r w:rsidRPr="005E10A6">
        <w:rPr>
          <w:rFonts w:ascii="Arial" w:eastAsia="Times New Roman" w:hAnsi="Arial" w:cs="Times New Roman"/>
          <w:b/>
          <w:sz w:val="16"/>
          <w:szCs w:val="16"/>
        </w:rPr>
        <w:t xml:space="preserve">Podatki o kapitalu bank (Factor banke in Probanke) pred </w:t>
      </w:r>
      <w:r w:rsidR="00FD33D5" w:rsidRPr="005E10A6">
        <w:rPr>
          <w:rFonts w:ascii="Arial" w:eastAsia="Times New Roman" w:hAnsi="Arial" w:cs="Arial"/>
          <w:b/>
          <w:sz w:val="16"/>
          <w:szCs w:val="16"/>
          <w:lang w:eastAsia="sl-SI"/>
        </w:rPr>
        <w:t>izv</w:t>
      </w:r>
      <w:r w:rsidR="00FD33D5">
        <w:rPr>
          <w:rFonts w:ascii="Arial" w:eastAsia="Times New Roman" w:hAnsi="Arial" w:cs="Arial"/>
          <w:b/>
          <w:sz w:val="16"/>
          <w:szCs w:val="16"/>
          <w:lang w:eastAsia="sl-SI"/>
        </w:rPr>
        <w:t>edenim</w:t>
      </w:r>
      <w:r w:rsidR="00FD33D5" w:rsidRPr="005E10A6">
        <w:rPr>
          <w:rFonts w:ascii="Arial" w:eastAsia="Times New Roman" w:hAnsi="Arial" w:cs="Arial"/>
          <w:b/>
          <w:sz w:val="16"/>
          <w:szCs w:val="16"/>
          <w:lang w:eastAsia="sl-SI"/>
        </w:rPr>
        <w:t xml:space="preserve"> izredn</w:t>
      </w:r>
      <w:r w:rsidR="00FD33D5">
        <w:rPr>
          <w:rFonts w:ascii="Arial" w:eastAsia="Times New Roman" w:hAnsi="Arial" w:cs="Arial"/>
          <w:b/>
          <w:sz w:val="16"/>
          <w:szCs w:val="16"/>
          <w:lang w:eastAsia="sl-SI"/>
        </w:rPr>
        <w:t>i</w:t>
      </w:r>
      <w:r w:rsidR="00FD33D5" w:rsidRPr="005E10A6">
        <w:rPr>
          <w:rFonts w:ascii="Arial" w:eastAsia="Times New Roman" w:hAnsi="Arial" w:cs="Arial"/>
          <w:b/>
          <w:sz w:val="16"/>
          <w:szCs w:val="16"/>
          <w:lang w:eastAsia="sl-SI"/>
        </w:rPr>
        <w:t>m ukrep</w:t>
      </w:r>
      <w:r w:rsidR="00FD33D5">
        <w:rPr>
          <w:rFonts w:ascii="Arial" w:eastAsia="Times New Roman" w:hAnsi="Arial" w:cs="Arial"/>
          <w:b/>
          <w:sz w:val="16"/>
          <w:szCs w:val="16"/>
          <w:lang w:eastAsia="sl-SI"/>
        </w:rPr>
        <w:t>om</w:t>
      </w:r>
      <w:r w:rsidR="00FD33D5" w:rsidRPr="005E10A6">
        <w:rPr>
          <w:rFonts w:ascii="Arial" w:eastAsia="Times New Roman" w:hAnsi="Arial" w:cs="Arial"/>
          <w:b/>
          <w:sz w:val="16"/>
          <w:szCs w:val="16"/>
          <w:lang w:eastAsia="sl-SI"/>
        </w:rPr>
        <w:t xml:space="preserve"> </w:t>
      </w:r>
      <w:r w:rsidRPr="005E10A6">
        <w:rPr>
          <w:rFonts w:ascii="Arial" w:eastAsia="Times New Roman" w:hAnsi="Arial" w:cs="Times New Roman"/>
          <w:b/>
          <w:sz w:val="16"/>
          <w:szCs w:val="16"/>
        </w:rPr>
        <w:t>Banke Slovenije</w:t>
      </w:r>
      <w:r w:rsidR="00FD33D5">
        <w:rPr>
          <w:rFonts w:ascii="Arial" w:eastAsia="Times New Roman" w:hAnsi="Arial" w:cs="Times New Roman"/>
          <w:b/>
          <w:sz w:val="16"/>
          <w:szCs w:val="16"/>
        </w:rPr>
        <w:t xml:space="preserve"> in po njem </w:t>
      </w:r>
      <w:r w:rsidR="00FD33D5">
        <w:rPr>
          <w:rFonts w:ascii="Arial" w:eastAsia="Times New Roman" w:hAnsi="Arial" w:cs="Arial"/>
          <w:b/>
          <w:sz w:val="16"/>
          <w:szCs w:val="16"/>
          <w:lang w:eastAsia="sl-SI"/>
        </w:rPr>
        <w:t xml:space="preserve">na podlagi </w:t>
      </w:r>
      <w:r w:rsidRPr="005E10A6">
        <w:rPr>
          <w:rFonts w:ascii="Arial" w:eastAsia="Times New Roman" w:hAnsi="Arial" w:cs="Times New Roman"/>
          <w:b/>
          <w:sz w:val="16"/>
          <w:szCs w:val="16"/>
        </w:rPr>
        <w:t>odločb</w:t>
      </w:r>
      <w:r w:rsidRPr="005E10A6">
        <w:rPr>
          <w:rFonts w:ascii="Arial" w:eastAsia="Times New Roman" w:hAnsi="Arial" w:cs="Times New Roman"/>
          <w:sz w:val="16"/>
          <w:szCs w:val="16"/>
        </w:rPr>
        <w:t xml:space="preserve"> </w:t>
      </w:r>
      <w:r w:rsidRPr="005E10A6">
        <w:rPr>
          <w:rFonts w:ascii="Arial" w:eastAsia="Times New Roman" w:hAnsi="Arial" w:cs="Arial"/>
          <w:sz w:val="16"/>
          <w:szCs w:val="16"/>
          <w:lang w:eastAsia="sl-SI"/>
        </w:rPr>
        <w:t xml:space="preserve">(v </w:t>
      </w:r>
      <w:proofErr w:type="spellStart"/>
      <w:r w:rsidRPr="005E10A6">
        <w:rPr>
          <w:rFonts w:ascii="Arial" w:eastAsia="Times New Roman" w:hAnsi="Arial" w:cs="Arial"/>
          <w:sz w:val="16"/>
          <w:szCs w:val="16"/>
          <w:lang w:eastAsia="sl-SI"/>
        </w:rPr>
        <w:t>tEUR</w:t>
      </w:r>
      <w:proofErr w:type="spellEnd"/>
      <w:r w:rsidRPr="005E10A6">
        <w:rPr>
          <w:rFonts w:ascii="Arial" w:eastAsia="Times New Roman" w:hAnsi="Arial" w:cs="Arial"/>
          <w:sz w:val="16"/>
          <w:szCs w:val="16"/>
          <w:lang w:eastAsia="sl-SI"/>
        </w:rPr>
        <w:t>)</w:t>
      </w:r>
    </w:p>
    <w:tbl>
      <w:tblPr>
        <w:tblW w:w="8520" w:type="dxa"/>
        <w:tblInd w:w="55" w:type="dxa"/>
        <w:tblLayout w:type="fixed"/>
        <w:tblCellMar>
          <w:left w:w="70" w:type="dxa"/>
          <w:right w:w="70" w:type="dxa"/>
        </w:tblCellMar>
        <w:tblLook w:val="04A0" w:firstRow="1" w:lastRow="0" w:firstColumn="1" w:lastColumn="0" w:noHBand="0" w:noVBand="1"/>
      </w:tblPr>
      <w:tblGrid>
        <w:gridCol w:w="866"/>
        <w:gridCol w:w="992"/>
        <w:gridCol w:w="1134"/>
        <w:gridCol w:w="1276"/>
        <w:gridCol w:w="850"/>
        <w:gridCol w:w="851"/>
        <w:gridCol w:w="850"/>
        <w:gridCol w:w="851"/>
        <w:gridCol w:w="850"/>
      </w:tblGrid>
      <w:tr w:rsidR="005E10A6" w:rsidRPr="005E10A6" w14:paraId="78111E01" w14:textId="77777777" w:rsidTr="00714289">
        <w:trPr>
          <w:cantSplit/>
          <w:trHeight w:val="1644"/>
        </w:trPr>
        <w:tc>
          <w:tcPr>
            <w:tcW w:w="866" w:type="dxa"/>
            <w:tcBorders>
              <w:top w:val="single" w:sz="8" w:space="0" w:color="auto"/>
              <w:left w:val="single" w:sz="8" w:space="0" w:color="auto"/>
              <w:bottom w:val="single" w:sz="4" w:space="0" w:color="auto"/>
              <w:right w:val="single" w:sz="8" w:space="0" w:color="auto"/>
            </w:tcBorders>
            <w:shd w:val="clear" w:color="auto" w:fill="C6D9F1"/>
            <w:vAlign w:val="center"/>
            <w:hideMark/>
          </w:tcPr>
          <w:p w14:paraId="53803C71" w14:textId="4FC5CE9A" w:rsidR="005E10A6" w:rsidRPr="005E10A6" w:rsidRDefault="005E10A6">
            <w:pPr>
              <w:spacing w:after="0" w:line="240" w:lineRule="auto"/>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Bank</w:t>
            </w:r>
            <w:r w:rsidR="00FD33D5">
              <w:rPr>
                <w:rFonts w:ascii="Arial" w:eastAsia="Times New Roman" w:hAnsi="Arial" w:cs="Arial"/>
                <w:color w:val="000000"/>
                <w:sz w:val="16"/>
                <w:szCs w:val="16"/>
                <w:lang w:eastAsia="sl-SI"/>
              </w:rPr>
              <w:t>a</w:t>
            </w:r>
          </w:p>
        </w:tc>
        <w:tc>
          <w:tcPr>
            <w:tcW w:w="992" w:type="dxa"/>
            <w:tcBorders>
              <w:top w:val="single" w:sz="8" w:space="0" w:color="auto"/>
              <w:left w:val="nil"/>
              <w:bottom w:val="single" w:sz="4" w:space="0" w:color="auto"/>
              <w:right w:val="single" w:sz="8" w:space="0" w:color="auto"/>
            </w:tcBorders>
            <w:shd w:val="clear" w:color="auto" w:fill="C6D9F1"/>
            <w:vAlign w:val="center"/>
            <w:hideMark/>
          </w:tcPr>
          <w:p w14:paraId="799B9722" w14:textId="77777777" w:rsidR="005E10A6" w:rsidRPr="005E10A6" w:rsidRDefault="005E10A6" w:rsidP="005E10A6">
            <w:pPr>
              <w:spacing w:after="0" w:line="240" w:lineRule="auto"/>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 xml:space="preserve">Kapital po stanju na dan 30. 6. 2013 brez upoštevanja dodatnih oslabitev po AQR </w:t>
            </w:r>
          </w:p>
        </w:tc>
        <w:tc>
          <w:tcPr>
            <w:tcW w:w="1134" w:type="dxa"/>
            <w:tcBorders>
              <w:top w:val="single" w:sz="8" w:space="0" w:color="auto"/>
              <w:left w:val="nil"/>
              <w:bottom w:val="single" w:sz="4" w:space="0" w:color="auto"/>
              <w:right w:val="single" w:sz="8" w:space="0" w:color="auto"/>
            </w:tcBorders>
            <w:shd w:val="clear" w:color="auto" w:fill="C6D9F1"/>
            <w:vAlign w:val="center"/>
            <w:hideMark/>
          </w:tcPr>
          <w:p w14:paraId="6101FC9E" w14:textId="36659833" w:rsidR="005E10A6" w:rsidRPr="005E10A6" w:rsidRDefault="005E10A6">
            <w:pPr>
              <w:spacing w:after="0" w:line="240" w:lineRule="auto"/>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Izračunani učinki na kapital (</w:t>
            </w:r>
            <w:r w:rsidR="00FD33D5">
              <w:rPr>
                <w:rFonts w:ascii="Arial" w:eastAsia="Times New Roman" w:hAnsi="Arial" w:cs="Arial"/>
                <w:color w:val="000000"/>
                <w:sz w:val="16"/>
                <w:szCs w:val="16"/>
                <w:lang w:eastAsia="sl-SI"/>
              </w:rPr>
              <w:t xml:space="preserve">ob </w:t>
            </w:r>
            <w:r w:rsidRPr="005E10A6">
              <w:rPr>
                <w:rFonts w:ascii="Arial" w:eastAsia="Times New Roman" w:hAnsi="Arial" w:cs="Arial"/>
                <w:color w:val="000000"/>
                <w:sz w:val="16"/>
                <w:szCs w:val="16"/>
                <w:lang w:eastAsia="sl-SI"/>
              </w:rPr>
              <w:t>upošteva</w:t>
            </w:r>
            <w:r w:rsidR="00FD33D5">
              <w:rPr>
                <w:rFonts w:ascii="Arial" w:eastAsia="Times New Roman" w:hAnsi="Arial" w:cs="Arial"/>
                <w:color w:val="000000"/>
                <w:sz w:val="16"/>
                <w:szCs w:val="16"/>
                <w:lang w:eastAsia="sl-SI"/>
              </w:rPr>
              <w:t>nju</w:t>
            </w:r>
            <w:r w:rsidRPr="005E10A6">
              <w:rPr>
                <w:rFonts w:ascii="Arial" w:eastAsia="Times New Roman" w:hAnsi="Arial" w:cs="Arial"/>
                <w:color w:val="000000"/>
                <w:sz w:val="16"/>
                <w:szCs w:val="16"/>
                <w:lang w:eastAsia="sl-SI"/>
              </w:rPr>
              <w:t xml:space="preserve"> ugotovit</w:t>
            </w:r>
            <w:r w:rsidR="00FD33D5">
              <w:rPr>
                <w:rFonts w:ascii="Arial" w:eastAsia="Times New Roman" w:hAnsi="Arial" w:cs="Arial"/>
                <w:color w:val="000000"/>
                <w:sz w:val="16"/>
                <w:szCs w:val="16"/>
                <w:lang w:eastAsia="sl-SI"/>
              </w:rPr>
              <w:t>e</w:t>
            </w:r>
            <w:r w:rsidRPr="005E10A6">
              <w:rPr>
                <w:rFonts w:ascii="Arial" w:eastAsia="Times New Roman" w:hAnsi="Arial" w:cs="Arial"/>
                <w:color w:val="000000"/>
                <w:sz w:val="16"/>
                <w:szCs w:val="16"/>
                <w:lang w:eastAsia="sl-SI"/>
              </w:rPr>
              <w:t>v AQR)</w:t>
            </w:r>
          </w:p>
        </w:tc>
        <w:tc>
          <w:tcPr>
            <w:tcW w:w="1276" w:type="dxa"/>
            <w:tcBorders>
              <w:top w:val="single" w:sz="8" w:space="0" w:color="auto"/>
              <w:left w:val="nil"/>
              <w:bottom w:val="single" w:sz="4" w:space="0" w:color="auto"/>
              <w:right w:val="single" w:sz="8" w:space="0" w:color="auto"/>
            </w:tcBorders>
            <w:shd w:val="clear" w:color="auto" w:fill="C6D9F1"/>
            <w:vAlign w:val="center"/>
            <w:hideMark/>
          </w:tcPr>
          <w:p w14:paraId="2445309D" w14:textId="59598B44" w:rsidR="005E10A6" w:rsidRPr="005E10A6" w:rsidRDefault="005E10A6">
            <w:pPr>
              <w:spacing w:after="0" w:line="240" w:lineRule="auto"/>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Kapital po stanju na dan 30. 9. 2013 (Factor</w:t>
            </w:r>
            <w:r w:rsidR="00FD33D5">
              <w:rPr>
                <w:rFonts w:ascii="Arial" w:eastAsia="Times New Roman" w:hAnsi="Arial" w:cs="Arial"/>
                <w:color w:val="000000"/>
                <w:sz w:val="16"/>
                <w:szCs w:val="16"/>
                <w:lang w:eastAsia="sl-SI"/>
              </w:rPr>
              <w:t xml:space="preserve"> </w:t>
            </w:r>
            <w:r w:rsidRPr="005E10A6">
              <w:rPr>
                <w:rFonts w:ascii="Arial" w:eastAsia="Times New Roman" w:hAnsi="Arial" w:cs="Arial"/>
                <w:color w:val="000000"/>
                <w:sz w:val="16"/>
                <w:szCs w:val="16"/>
                <w:lang w:eastAsia="sl-SI"/>
              </w:rPr>
              <w:t>b</w:t>
            </w:r>
            <w:r w:rsidR="00FD33D5">
              <w:rPr>
                <w:rFonts w:ascii="Arial" w:eastAsia="Times New Roman" w:hAnsi="Arial" w:cs="Arial"/>
                <w:color w:val="000000"/>
                <w:sz w:val="16"/>
                <w:szCs w:val="16"/>
                <w:lang w:eastAsia="sl-SI"/>
              </w:rPr>
              <w:t>.</w:t>
            </w:r>
            <w:r w:rsidRPr="005E10A6">
              <w:rPr>
                <w:rFonts w:ascii="Arial" w:eastAsia="Times New Roman" w:hAnsi="Arial" w:cs="Arial"/>
                <w:color w:val="000000"/>
                <w:sz w:val="16"/>
                <w:szCs w:val="16"/>
                <w:lang w:eastAsia="sl-SI"/>
              </w:rPr>
              <w:t>) in 6.</w:t>
            </w:r>
            <w:r w:rsidR="00FD33D5">
              <w:rPr>
                <w:rFonts w:ascii="Arial" w:eastAsia="Times New Roman" w:hAnsi="Arial" w:cs="Arial"/>
                <w:color w:val="000000"/>
                <w:sz w:val="16"/>
                <w:szCs w:val="16"/>
                <w:lang w:eastAsia="sl-SI"/>
              </w:rPr>
              <w:t xml:space="preserve"> </w:t>
            </w:r>
            <w:r w:rsidRPr="005E10A6">
              <w:rPr>
                <w:rFonts w:ascii="Arial" w:eastAsia="Times New Roman" w:hAnsi="Arial" w:cs="Arial"/>
                <w:color w:val="000000"/>
                <w:sz w:val="16"/>
                <w:szCs w:val="16"/>
                <w:lang w:eastAsia="sl-SI"/>
              </w:rPr>
              <w:t>9.</w:t>
            </w:r>
            <w:r w:rsidR="00FD33D5">
              <w:rPr>
                <w:rFonts w:ascii="Arial" w:eastAsia="Times New Roman" w:hAnsi="Arial" w:cs="Arial"/>
                <w:color w:val="000000"/>
                <w:sz w:val="16"/>
                <w:szCs w:val="16"/>
                <w:lang w:eastAsia="sl-SI"/>
              </w:rPr>
              <w:t xml:space="preserve"> </w:t>
            </w:r>
            <w:r w:rsidRPr="005E10A6">
              <w:rPr>
                <w:rFonts w:ascii="Arial" w:eastAsia="Times New Roman" w:hAnsi="Arial" w:cs="Arial"/>
                <w:color w:val="000000"/>
                <w:sz w:val="16"/>
                <w:szCs w:val="16"/>
                <w:lang w:eastAsia="sl-SI"/>
              </w:rPr>
              <w:t>2013 (</w:t>
            </w:r>
            <w:proofErr w:type="spellStart"/>
            <w:r w:rsidRPr="005E10A6">
              <w:rPr>
                <w:rFonts w:ascii="Arial" w:eastAsia="Times New Roman" w:hAnsi="Arial" w:cs="Arial"/>
                <w:color w:val="000000"/>
                <w:sz w:val="16"/>
                <w:szCs w:val="16"/>
                <w:lang w:eastAsia="sl-SI"/>
              </w:rPr>
              <w:t>Prob</w:t>
            </w:r>
            <w:proofErr w:type="spellEnd"/>
            <w:r w:rsidRPr="005E10A6">
              <w:rPr>
                <w:rFonts w:ascii="Arial" w:eastAsia="Times New Roman" w:hAnsi="Arial" w:cs="Arial"/>
                <w:color w:val="000000"/>
                <w:sz w:val="16"/>
                <w:szCs w:val="16"/>
                <w:lang w:eastAsia="sl-SI"/>
              </w:rPr>
              <w:t xml:space="preserve">), </w:t>
            </w:r>
            <w:r w:rsidR="00FD33D5">
              <w:rPr>
                <w:rFonts w:ascii="Arial" w:eastAsia="Times New Roman" w:hAnsi="Arial" w:cs="Arial"/>
                <w:color w:val="000000"/>
                <w:sz w:val="16"/>
                <w:szCs w:val="16"/>
                <w:lang w:eastAsia="sl-SI"/>
              </w:rPr>
              <w:t xml:space="preserve">ob </w:t>
            </w:r>
            <w:r w:rsidRPr="005E10A6">
              <w:rPr>
                <w:rFonts w:ascii="Arial" w:eastAsia="Times New Roman" w:hAnsi="Arial" w:cs="Arial"/>
                <w:color w:val="000000"/>
                <w:sz w:val="16"/>
                <w:szCs w:val="16"/>
                <w:lang w:eastAsia="sl-SI"/>
              </w:rPr>
              <w:t>upošteva</w:t>
            </w:r>
            <w:r w:rsidR="00FD33D5">
              <w:rPr>
                <w:rFonts w:ascii="Arial" w:eastAsia="Times New Roman" w:hAnsi="Arial" w:cs="Arial"/>
                <w:color w:val="000000"/>
                <w:sz w:val="16"/>
                <w:szCs w:val="16"/>
                <w:lang w:eastAsia="sl-SI"/>
              </w:rPr>
              <w:t>nju</w:t>
            </w:r>
            <w:r w:rsidRPr="005E10A6">
              <w:rPr>
                <w:rFonts w:ascii="Arial" w:eastAsia="Times New Roman" w:hAnsi="Arial" w:cs="Arial"/>
                <w:color w:val="000000"/>
                <w:sz w:val="16"/>
                <w:szCs w:val="16"/>
                <w:lang w:eastAsia="sl-SI"/>
              </w:rPr>
              <w:t xml:space="preserve"> oslabit</w:t>
            </w:r>
            <w:r w:rsidR="00FD33D5">
              <w:rPr>
                <w:rFonts w:ascii="Arial" w:eastAsia="Times New Roman" w:hAnsi="Arial" w:cs="Arial"/>
                <w:color w:val="000000"/>
                <w:sz w:val="16"/>
                <w:szCs w:val="16"/>
                <w:lang w:eastAsia="sl-SI"/>
              </w:rPr>
              <w:t>e</w:t>
            </w:r>
            <w:r w:rsidRPr="005E10A6">
              <w:rPr>
                <w:rFonts w:ascii="Arial" w:eastAsia="Times New Roman" w:hAnsi="Arial" w:cs="Arial"/>
                <w:color w:val="000000"/>
                <w:sz w:val="16"/>
                <w:szCs w:val="16"/>
                <w:lang w:eastAsia="sl-SI"/>
              </w:rPr>
              <w:t>v po AQR (pred odpisom podrejenih obveznosti)</w:t>
            </w:r>
          </w:p>
        </w:tc>
        <w:tc>
          <w:tcPr>
            <w:tcW w:w="850" w:type="dxa"/>
            <w:tcBorders>
              <w:top w:val="single" w:sz="8" w:space="0" w:color="auto"/>
              <w:left w:val="nil"/>
              <w:bottom w:val="single" w:sz="4" w:space="0" w:color="auto"/>
              <w:right w:val="single" w:sz="8" w:space="0" w:color="auto"/>
            </w:tcBorders>
            <w:shd w:val="clear" w:color="auto" w:fill="C6D9F1"/>
            <w:vAlign w:val="center"/>
            <w:hideMark/>
          </w:tcPr>
          <w:p w14:paraId="3699D5E9"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Nominalna vred. podrejenih instrumentov brez obresti (iz odločbe)</w:t>
            </w:r>
          </w:p>
        </w:tc>
        <w:tc>
          <w:tcPr>
            <w:tcW w:w="851" w:type="dxa"/>
            <w:tcBorders>
              <w:top w:val="single" w:sz="8" w:space="0" w:color="auto"/>
              <w:left w:val="single" w:sz="8" w:space="0" w:color="auto"/>
              <w:bottom w:val="single" w:sz="4" w:space="0" w:color="auto"/>
              <w:right w:val="single" w:sz="8" w:space="0" w:color="auto"/>
            </w:tcBorders>
            <w:shd w:val="clear" w:color="auto" w:fill="C6D9F1"/>
            <w:vAlign w:val="center"/>
            <w:hideMark/>
          </w:tcPr>
          <w:p w14:paraId="46B01347" w14:textId="300D78A5" w:rsidR="005E10A6" w:rsidRPr="005E10A6" w:rsidRDefault="005E10A6">
            <w:pPr>
              <w:spacing w:after="0" w:line="240" w:lineRule="auto"/>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 xml:space="preserve">Učinek na kapital ob odpisu podrejenih </w:t>
            </w:r>
            <w:proofErr w:type="spellStart"/>
            <w:r w:rsidRPr="005E10A6">
              <w:rPr>
                <w:rFonts w:ascii="Arial" w:eastAsia="Times New Roman" w:hAnsi="Arial" w:cs="Arial"/>
                <w:color w:val="000000"/>
                <w:sz w:val="16"/>
                <w:szCs w:val="16"/>
                <w:lang w:eastAsia="sl-SI"/>
              </w:rPr>
              <w:t>instrum</w:t>
            </w:r>
            <w:proofErr w:type="spellEnd"/>
            <w:r w:rsidRPr="005E10A6">
              <w:rPr>
                <w:rFonts w:ascii="Arial" w:eastAsia="Times New Roman" w:hAnsi="Arial" w:cs="Arial"/>
                <w:color w:val="000000"/>
                <w:sz w:val="16"/>
                <w:szCs w:val="16"/>
                <w:lang w:eastAsia="sl-SI"/>
              </w:rPr>
              <w:t xml:space="preserve">., </w:t>
            </w:r>
            <w:r w:rsidR="00FD33D5">
              <w:rPr>
                <w:rFonts w:ascii="Arial" w:eastAsia="Times New Roman" w:hAnsi="Arial" w:cs="Arial"/>
                <w:color w:val="000000"/>
                <w:sz w:val="16"/>
                <w:szCs w:val="16"/>
                <w:lang w:eastAsia="sl-SI"/>
              </w:rPr>
              <w:t xml:space="preserve">ob </w:t>
            </w:r>
            <w:r w:rsidRPr="005E10A6">
              <w:rPr>
                <w:rFonts w:ascii="Arial" w:eastAsia="Times New Roman" w:hAnsi="Arial" w:cs="Arial"/>
                <w:color w:val="000000"/>
                <w:sz w:val="16"/>
                <w:szCs w:val="16"/>
                <w:lang w:eastAsia="sl-SI"/>
              </w:rPr>
              <w:t>upošteva</w:t>
            </w:r>
            <w:r w:rsidR="00FD33D5">
              <w:rPr>
                <w:rFonts w:ascii="Arial" w:eastAsia="Times New Roman" w:hAnsi="Arial" w:cs="Arial"/>
                <w:color w:val="000000"/>
                <w:sz w:val="16"/>
                <w:szCs w:val="16"/>
                <w:lang w:eastAsia="sl-SI"/>
              </w:rPr>
              <w:t>n</w:t>
            </w:r>
            <w:r w:rsidRPr="005E10A6">
              <w:rPr>
                <w:rFonts w:ascii="Arial" w:eastAsia="Times New Roman" w:hAnsi="Arial" w:cs="Arial"/>
                <w:color w:val="000000"/>
                <w:sz w:val="16"/>
                <w:szCs w:val="16"/>
                <w:lang w:eastAsia="sl-SI"/>
              </w:rPr>
              <w:t>j</w:t>
            </w:r>
            <w:r w:rsidR="00FD33D5">
              <w:rPr>
                <w:rFonts w:ascii="Arial" w:eastAsia="Times New Roman" w:hAnsi="Arial" w:cs="Arial"/>
                <w:color w:val="000000"/>
                <w:sz w:val="16"/>
                <w:szCs w:val="16"/>
                <w:lang w:eastAsia="sl-SI"/>
              </w:rPr>
              <w:t>u</w:t>
            </w:r>
            <w:r w:rsidRPr="005E10A6">
              <w:rPr>
                <w:rFonts w:ascii="Arial" w:eastAsia="Times New Roman" w:hAnsi="Arial" w:cs="Arial"/>
                <w:color w:val="000000"/>
                <w:sz w:val="16"/>
                <w:szCs w:val="16"/>
                <w:lang w:eastAsia="sl-SI"/>
              </w:rPr>
              <w:t xml:space="preserve"> obresti do datuma izbrisa</w:t>
            </w:r>
          </w:p>
        </w:tc>
        <w:tc>
          <w:tcPr>
            <w:tcW w:w="850" w:type="dxa"/>
            <w:tcBorders>
              <w:top w:val="single" w:sz="8" w:space="0" w:color="auto"/>
              <w:left w:val="single" w:sz="8" w:space="0" w:color="auto"/>
              <w:bottom w:val="single" w:sz="4" w:space="0" w:color="auto"/>
              <w:right w:val="single" w:sz="8" w:space="0" w:color="auto"/>
            </w:tcBorders>
            <w:shd w:val="clear" w:color="auto" w:fill="C6D9F1"/>
            <w:vAlign w:val="center"/>
            <w:hideMark/>
          </w:tcPr>
          <w:p w14:paraId="6BE05724" w14:textId="654AAC41" w:rsidR="005E10A6" w:rsidRPr="005E10A6" w:rsidRDefault="005E10A6">
            <w:pPr>
              <w:spacing w:after="0" w:line="240" w:lineRule="auto"/>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 xml:space="preserve">Kapital po </w:t>
            </w:r>
            <w:r w:rsidR="00FD33D5">
              <w:rPr>
                <w:rFonts w:ascii="Arial" w:eastAsia="Times New Roman" w:hAnsi="Arial" w:cs="Arial"/>
                <w:color w:val="000000"/>
                <w:sz w:val="16"/>
                <w:szCs w:val="16"/>
                <w:lang w:eastAsia="sl-SI"/>
              </w:rPr>
              <w:t>izvedenem</w:t>
            </w:r>
            <w:r w:rsidR="00FD33D5" w:rsidRPr="005E10A6">
              <w:rPr>
                <w:rFonts w:ascii="Arial" w:eastAsia="Times New Roman" w:hAnsi="Arial" w:cs="Arial"/>
                <w:color w:val="000000"/>
                <w:sz w:val="16"/>
                <w:szCs w:val="16"/>
                <w:lang w:eastAsia="sl-SI"/>
              </w:rPr>
              <w:t xml:space="preserve"> </w:t>
            </w:r>
            <w:proofErr w:type="spellStart"/>
            <w:r w:rsidRPr="005E10A6">
              <w:rPr>
                <w:rFonts w:ascii="Arial" w:eastAsia="Times New Roman" w:hAnsi="Arial" w:cs="Arial"/>
                <w:color w:val="000000"/>
                <w:sz w:val="16"/>
                <w:szCs w:val="16"/>
                <w:lang w:eastAsia="sl-SI"/>
              </w:rPr>
              <w:t>bail</w:t>
            </w:r>
            <w:proofErr w:type="spellEnd"/>
            <w:r w:rsidRPr="005E10A6">
              <w:rPr>
                <w:rFonts w:ascii="Arial" w:eastAsia="Times New Roman" w:hAnsi="Arial" w:cs="Arial"/>
                <w:color w:val="000000"/>
                <w:sz w:val="16"/>
                <w:szCs w:val="16"/>
                <w:lang w:eastAsia="sl-SI"/>
              </w:rPr>
              <w:t>-</w:t>
            </w:r>
            <w:proofErr w:type="spellStart"/>
            <w:r w:rsidRPr="005E10A6">
              <w:rPr>
                <w:rFonts w:ascii="Arial" w:eastAsia="Times New Roman" w:hAnsi="Arial" w:cs="Arial"/>
                <w:color w:val="000000"/>
                <w:sz w:val="16"/>
                <w:szCs w:val="16"/>
                <w:lang w:eastAsia="sl-SI"/>
              </w:rPr>
              <w:t>in</w:t>
            </w:r>
            <w:r w:rsidR="00FD33D5">
              <w:rPr>
                <w:rFonts w:ascii="Arial" w:eastAsia="Times New Roman" w:hAnsi="Arial" w:cs="Arial"/>
                <w:color w:val="000000"/>
                <w:sz w:val="16"/>
                <w:szCs w:val="16"/>
                <w:lang w:eastAsia="sl-SI"/>
              </w:rPr>
              <w:t>u</w:t>
            </w:r>
            <w:proofErr w:type="spellEnd"/>
            <w:r w:rsidRPr="005E10A6">
              <w:rPr>
                <w:rFonts w:ascii="Arial" w:eastAsia="Times New Roman" w:hAnsi="Arial" w:cs="Arial"/>
                <w:color w:val="000000"/>
                <w:sz w:val="16"/>
                <w:szCs w:val="16"/>
                <w:lang w:eastAsia="sl-SI"/>
              </w:rPr>
              <w:t xml:space="preserve"> in pred dokapitalizacijo</w:t>
            </w:r>
          </w:p>
        </w:tc>
        <w:tc>
          <w:tcPr>
            <w:tcW w:w="851" w:type="dxa"/>
            <w:tcBorders>
              <w:top w:val="single" w:sz="8" w:space="0" w:color="auto"/>
              <w:left w:val="single" w:sz="8" w:space="0" w:color="auto"/>
              <w:bottom w:val="single" w:sz="4" w:space="0" w:color="auto"/>
              <w:right w:val="single" w:sz="8" w:space="0" w:color="auto"/>
            </w:tcBorders>
            <w:shd w:val="clear" w:color="auto" w:fill="C6D9F1"/>
            <w:vAlign w:val="center"/>
            <w:hideMark/>
          </w:tcPr>
          <w:p w14:paraId="187C03CE" w14:textId="77777777" w:rsidR="005E10A6" w:rsidRPr="005E10A6" w:rsidRDefault="005E10A6" w:rsidP="005E10A6">
            <w:pPr>
              <w:spacing w:after="0" w:line="240" w:lineRule="auto"/>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Znesek dokapitalizacije</w:t>
            </w:r>
          </w:p>
        </w:tc>
        <w:tc>
          <w:tcPr>
            <w:tcW w:w="850" w:type="dxa"/>
            <w:tcBorders>
              <w:top w:val="single" w:sz="8" w:space="0" w:color="auto"/>
              <w:left w:val="single" w:sz="8" w:space="0" w:color="auto"/>
              <w:bottom w:val="single" w:sz="4" w:space="0" w:color="auto"/>
              <w:right w:val="single" w:sz="8" w:space="0" w:color="auto"/>
            </w:tcBorders>
            <w:shd w:val="clear" w:color="auto" w:fill="C6D9F1"/>
            <w:vAlign w:val="center"/>
            <w:hideMark/>
          </w:tcPr>
          <w:p w14:paraId="68AAB5E6" w14:textId="77777777" w:rsidR="005E10A6" w:rsidRPr="005E10A6" w:rsidRDefault="005E10A6" w:rsidP="005E10A6">
            <w:pPr>
              <w:spacing w:after="0" w:line="240" w:lineRule="auto"/>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Stanje kapitala po dokapitalizaciji</w:t>
            </w:r>
          </w:p>
        </w:tc>
      </w:tr>
      <w:tr w:rsidR="005E10A6" w:rsidRPr="005E10A6" w14:paraId="50C72DC0" w14:textId="77777777" w:rsidTr="00714289">
        <w:trPr>
          <w:trHeight w:val="300"/>
        </w:trPr>
        <w:tc>
          <w:tcPr>
            <w:tcW w:w="866" w:type="dxa"/>
            <w:tcBorders>
              <w:top w:val="single" w:sz="4" w:space="0" w:color="auto"/>
              <w:left w:val="single" w:sz="8" w:space="0" w:color="auto"/>
              <w:bottom w:val="single" w:sz="8" w:space="0" w:color="auto"/>
              <w:right w:val="single" w:sz="8" w:space="0" w:color="auto"/>
            </w:tcBorders>
            <w:shd w:val="clear" w:color="auto" w:fill="8DB3E2"/>
            <w:vAlign w:val="center"/>
            <w:hideMark/>
          </w:tcPr>
          <w:p w14:paraId="43B90A51"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1</w:t>
            </w:r>
          </w:p>
        </w:tc>
        <w:tc>
          <w:tcPr>
            <w:tcW w:w="992" w:type="dxa"/>
            <w:tcBorders>
              <w:top w:val="single" w:sz="4" w:space="0" w:color="auto"/>
              <w:left w:val="nil"/>
              <w:bottom w:val="single" w:sz="8" w:space="0" w:color="auto"/>
              <w:right w:val="single" w:sz="8" w:space="0" w:color="auto"/>
            </w:tcBorders>
            <w:shd w:val="clear" w:color="auto" w:fill="8DB3E2"/>
            <w:vAlign w:val="center"/>
            <w:hideMark/>
          </w:tcPr>
          <w:p w14:paraId="2CCDAC4E"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2</w:t>
            </w:r>
          </w:p>
        </w:tc>
        <w:tc>
          <w:tcPr>
            <w:tcW w:w="1134" w:type="dxa"/>
            <w:tcBorders>
              <w:top w:val="single" w:sz="4" w:space="0" w:color="auto"/>
              <w:left w:val="nil"/>
              <w:bottom w:val="single" w:sz="8" w:space="0" w:color="auto"/>
              <w:right w:val="single" w:sz="8" w:space="0" w:color="auto"/>
            </w:tcBorders>
            <w:shd w:val="clear" w:color="auto" w:fill="8DB3E2"/>
            <w:vAlign w:val="center"/>
            <w:hideMark/>
          </w:tcPr>
          <w:p w14:paraId="6957EEDF" w14:textId="7FD6F49A" w:rsidR="005E10A6" w:rsidRPr="005E10A6" w:rsidRDefault="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3 (=</w:t>
            </w:r>
            <w:r w:rsidR="00FD33D5">
              <w:rPr>
                <w:rFonts w:ascii="Arial" w:eastAsia="Arial Unicode MS" w:hAnsi="Arial" w:cs="Arial"/>
                <w:color w:val="000000"/>
                <w:sz w:val="16"/>
                <w:szCs w:val="16"/>
                <w:lang w:eastAsia="sl-SI"/>
              </w:rPr>
              <w:t xml:space="preserve"> </w:t>
            </w:r>
            <w:r w:rsidRPr="005E10A6">
              <w:rPr>
                <w:rFonts w:ascii="Arial" w:eastAsia="Arial Unicode MS" w:hAnsi="Arial" w:cs="Arial"/>
                <w:color w:val="000000"/>
                <w:sz w:val="16"/>
                <w:szCs w:val="16"/>
                <w:lang w:eastAsia="sl-SI"/>
              </w:rPr>
              <w:t>4</w:t>
            </w:r>
            <w:r w:rsidR="00FD33D5">
              <w:rPr>
                <w:rFonts w:ascii="Arial" w:eastAsia="Arial Unicode MS" w:hAnsi="Arial" w:cs="Arial"/>
                <w:color w:val="000000"/>
                <w:sz w:val="16"/>
                <w:szCs w:val="16"/>
                <w:lang w:eastAsia="sl-SI"/>
              </w:rPr>
              <w:t xml:space="preserve"> ‒ </w:t>
            </w:r>
            <w:r w:rsidRPr="005E10A6">
              <w:rPr>
                <w:rFonts w:ascii="Arial" w:eastAsia="Arial Unicode MS" w:hAnsi="Arial" w:cs="Arial"/>
                <w:color w:val="000000"/>
                <w:sz w:val="16"/>
                <w:szCs w:val="16"/>
                <w:lang w:eastAsia="sl-SI"/>
              </w:rPr>
              <w:t>2)</w:t>
            </w:r>
          </w:p>
        </w:tc>
        <w:tc>
          <w:tcPr>
            <w:tcW w:w="1276" w:type="dxa"/>
            <w:tcBorders>
              <w:top w:val="single" w:sz="4" w:space="0" w:color="auto"/>
              <w:left w:val="nil"/>
              <w:bottom w:val="single" w:sz="8" w:space="0" w:color="auto"/>
              <w:right w:val="single" w:sz="8" w:space="0" w:color="auto"/>
            </w:tcBorders>
            <w:shd w:val="clear" w:color="auto" w:fill="8DB3E2"/>
            <w:vAlign w:val="center"/>
            <w:hideMark/>
          </w:tcPr>
          <w:p w14:paraId="6D73C63D"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4</w:t>
            </w:r>
          </w:p>
        </w:tc>
        <w:tc>
          <w:tcPr>
            <w:tcW w:w="850" w:type="dxa"/>
            <w:tcBorders>
              <w:top w:val="single" w:sz="4" w:space="0" w:color="auto"/>
              <w:left w:val="nil"/>
              <w:bottom w:val="single" w:sz="8" w:space="0" w:color="auto"/>
              <w:right w:val="single" w:sz="8" w:space="0" w:color="auto"/>
            </w:tcBorders>
            <w:shd w:val="clear" w:color="auto" w:fill="8DB3E2"/>
            <w:vAlign w:val="center"/>
            <w:hideMark/>
          </w:tcPr>
          <w:p w14:paraId="0D88FB37"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5</w:t>
            </w:r>
          </w:p>
        </w:tc>
        <w:tc>
          <w:tcPr>
            <w:tcW w:w="851" w:type="dxa"/>
            <w:tcBorders>
              <w:top w:val="single" w:sz="4" w:space="0" w:color="auto"/>
              <w:left w:val="nil"/>
              <w:bottom w:val="single" w:sz="8" w:space="0" w:color="auto"/>
              <w:right w:val="single" w:sz="8" w:space="0" w:color="auto"/>
            </w:tcBorders>
            <w:shd w:val="clear" w:color="auto" w:fill="8DB3E2"/>
            <w:vAlign w:val="center"/>
            <w:hideMark/>
          </w:tcPr>
          <w:p w14:paraId="5B1A1391"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6</w:t>
            </w:r>
          </w:p>
        </w:tc>
        <w:tc>
          <w:tcPr>
            <w:tcW w:w="850" w:type="dxa"/>
            <w:tcBorders>
              <w:top w:val="single" w:sz="4" w:space="0" w:color="auto"/>
              <w:left w:val="nil"/>
              <w:bottom w:val="single" w:sz="8" w:space="0" w:color="auto"/>
              <w:right w:val="single" w:sz="8" w:space="0" w:color="auto"/>
            </w:tcBorders>
            <w:shd w:val="clear" w:color="auto" w:fill="8DB3E2"/>
            <w:vAlign w:val="center"/>
            <w:hideMark/>
          </w:tcPr>
          <w:p w14:paraId="126D906C" w14:textId="4BD86324" w:rsidR="005E10A6" w:rsidRPr="005E10A6" w:rsidRDefault="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7 (=</w:t>
            </w:r>
            <w:r w:rsidR="00FD33D5">
              <w:rPr>
                <w:rFonts w:ascii="Arial" w:eastAsia="Arial Unicode MS" w:hAnsi="Arial" w:cs="Arial"/>
                <w:color w:val="000000"/>
                <w:sz w:val="16"/>
                <w:szCs w:val="16"/>
                <w:lang w:eastAsia="sl-SI"/>
              </w:rPr>
              <w:t xml:space="preserve"> </w:t>
            </w:r>
            <w:r w:rsidRPr="005E10A6">
              <w:rPr>
                <w:rFonts w:ascii="Arial" w:eastAsia="Arial Unicode MS" w:hAnsi="Arial" w:cs="Arial"/>
                <w:color w:val="000000"/>
                <w:sz w:val="16"/>
                <w:szCs w:val="16"/>
                <w:lang w:eastAsia="sl-SI"/>
              </w:rPr>
              <w:t>4</w:t>
            </w:r>
            <w:r w:rsidR="00FD33D5">
              <w:rPr>
                <w:rFonts w:ascii="Arial" w:eastAsia="Arial Unicode MS" w:hAnsi="Arial" w:cs="Arial"/>
                <w:color w:val="000000"/>
                <w:sz w:val="16"/>
                <w:szCs w:val="16"/>
                <w:lang w:eastAsia="sl-SI"/>
              </w:rPr>
              <w:t> </w:t>
            </w:r>
            <w:r w:rsidRPr="005E10A6">
              <w:rPr>
                <w:rFonts w:ascii="Arial" w:eastAsia="Arial Unicode MS" w:hAnsi="Arial" w:cs="Arial"/>
                <w:color w:val="000000"/>
                <w:sz w:val="16"/>
                <w:szCs w:val="16"/>
                <w:lang w:eastAsia="sl-SI"/>
              </w:rPr>
              <w:t>+</w:t>
            </w:r>
            <w:r w:rsidR="00FD33D5">
              <w:rPr>
                <w:rFonts w:ascii="Arial" w:eastAsia="Arial Unicode MS" w:hAnsi="Arial" w:cs="Arial"/>
                <w:color w:val="000000"/>
                <w:sz w:val="16"/>
                <w:szCs w:val="16"/>
                <w:lang w:eastAsia="sl-SI"/>
              </w:rPr>
              <w:t> </w:t>
            </w:r>
            <w:r w:rsidRPr="005E10A6">
              <w:rPr>
                <w:rFonts w:ascii="Arial" w:eastAsia="Arial Unicode MS" w:hAnsi="Arial" w:cs="Arial"/>
                <w:color w:val="000000"/>
                <w:sz w:val="16"/>
                <w:szCs w:val="16"/>
                <w:lang w:eastAsia="sl-SI"/>
              </w:rPr>
              <w:t>6)</w:t>
            </w:r>
          </w:p>
        </w:tc>
        <w:tc>
          <w:tcPr>
            <w:tcW w:w="851" w:type="dxa"/>
            <w:tcBorders>
              <w:top w:val="single" w:sz="4" w:space="0" w:color="auto"/>
              <w:left w:val="nil"/>
              <w:bottom w:val="single" w:sz="8" w:space="0" w:color="auto"/>
              <w:right w:val="single" w:sz="8" w:space="0" w:color="auto"/>
            </w:tcBorders>
            <w:shd w:val="clear" w:color="auto" w:fill="8DB3E2"/>
            <w:vAlign w:val="center"/>
            <w:hideMark/>
          </w:tcPr>
          <w:p w14:paraId="104A448C"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8</w:t>
            </w:r>
          </w:p>
        </w:tc>
        <w:tc>
          <w:tcPr>
            <w:tcW w:w="850" w:type="dxa"/>
            <w:tcBorders>
              <w:top w:val="single" w:sz="4" w:space="0" w:color="auto"/>
              <w:left w:val="nil"/>
              <w:bottom w:val="single" w:sz="8" w:space="0" w:color="auto"/>
              <w:right w:val="single" w:sz="8" w:space="0" w:color="auto"/>
            </w:tcBorders>
            <w:shd w:val="clear" w:color="auto" w:fill="8DB3E2"/>
            <w:vAlign w:val="center"/>
            <w:hideMark/>
          </w:tcPr>
          <w:p w14:paraId="0C346303" w14:textId="79BB462F" w:rsidR="005E10A6" w:rsidRPr="005E10A6" w:rsidRDefault="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9 (= 7</w:t>
            </w:r>
            <w:r w:rsidR="00FD33D5">
              <w:rPr>
                <w:rFonts w:ascii="Arial" w:eastAsia="Arial Unicode MS" w:hAnsi="Arial" w:cs="Arial"/>
                <w:color w:val="000000"/>
                <w:sz w:val="16"/>
                <w:szCs w:val="16"/>
                <w:lang w:eastAsia="sl-SI"/>
              </w:rPr>
              <w:t> </w:t>
            </w:r>
            <w:r w:rsidRPr="005E10A6">
              <w:rPr>
                <w:rFonts w:ascii="Arial" w:eastAsia="Arial Unicode MS" w:hAnsi="Arial" w:cs="Arial"/>
                <w:color w:val="000000"/>
                <w:sz w:val="16"/>
                <w:szCs w:val="16"/>
                <w:lang w:eastAsia="sl-SI"/>
              </w:rPr>
              <w:t>+</w:t>
            </w:r>
            <w:r w:rsidR="00FD33D5">
              <w:rPr>
                <w:rFonts w:ascii="Arial" w:eastAsia="Arial Unicode MS" w:hAnsi="Arial" w:cs="Arial"/>
                <w:color w:val="000000"/>
                <w:sz w:val="16"/>
                <w:szCs w:val="16"/>
                <w:lang w:eastAsia="sl-SI"/>
              </w:rPr>
              <w:t> </w:t>
            </w:r>
            <w:r w:rsidRPr="005E10A6">
              <w:rPr>
                <w:rFonts w:ascii="Arial" w:eastAsia="Arial Unicode MS" w:hAnsi="Arial" w:cs="Arial"/>
                <w:color w:val="000000"/>
                <w:sz w:val="16"/>
                <w:szCs w:val="16"/>
                <w:lang w:eastAsia="sl-SI"/>
              </w:rPr>
              <w:t>8)</w:t>
            </w:r>
          </w:p>
        </w:tc>
      </w:tr>
      <w:tr w:rsidR="005E10A6" w:rsidRPr="005E10A6" w14:paraId="10306A8C" w14:textId="77777777" w:rsidTr="00714289">
        <w:trPr>
          <w:trHeight w:val="585"/>
        </w:trPr>
        <w:tc>
          <w:tcPr>
            <w:tcW w:w="866" w:type="dxa"/>
            <w:tcBorders>
              <w:top w:val="nil"/>
              <w:left w:val="single" w:sz="8" w:space="0" w:color="auto"/>
              <w:bottom w:val="single" w:sz="8" w:space="0" w:color="auto"/>
              <w:right w:val="single" w:sz="8" w:space="0" w:color="auto"/>
            </w:tcBorders>
            <w:shd w:val="clear" w:color="auto" w:fill="548DD4"/>
            <w:vAlign w:val="center"/>
            <w:hideMark/>
          </w:tcPr>
          <w:p w14:paraId="0432F96B"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Factor banka</w:t>
            </w:r>
          </w:p>
        </w:tc>
        <w:tc>
          <w:tcPr>
            <w:tcW w:w="992" w:type="dxa"/>
            <w:tcBorders>
              <w:top w:val="nil"/>
              <w:left w:val="nil"/>
              <w:bottom w:val="single" w:sz="8" w:space="0" w:color="auto"/>
              <w:right w:val="single" w:sz="8" w:space="0" w:color="auto"/>
            </w:tcBorders>
            <w:shd w:val="clear" w:color="000000" w:fill="FFFFFF"/>
            <w:vAlign w:val="center"/>
            <w:hideMark/>
          </w:tcPr>
          <w:p w14:paraId="3297291B"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77.721</w:t>
            </w:r>
          </w:p>
        </w:tc>
        <w:tc>
          <w:tcPr>
            <w:tcW w:w="1134" w:type="dxa"/>
            <w:tcBorders>
              <w:top w:val="nil"/>
              <w:left w:val="nil"/>
              <w:bottom w:val="single" w:sz="8" w:space="0" w:color="auto"/>
              <w:right w:val="single" w:sz="8" w:space="0" w:color="auto"/>
            </w:tcBorders>
            <w:shd w:val="clear" w:color="000000" w:fill="FFFFFF"/>
            <w:vAlign w:val="center"/>
            <w:hideMark/>
          </w:tcPr>
          <w:p w14:paraId="6C10C33A" w14:textId="159ED27F"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Arial Unicode MS" w:hAnsi="Arial" w:cs="Arial"/>
                <w:color w:val="000000"/>
                <w:sz w:val="16"/>
                <w:szCs w:val="16"/>
                <w:lang w:eastAsia="sl-SI"/>
              </w:rPr>
              <w:t>‒</w:t>
            </w:r>
            <w:r w:rsidR="005E10A6" w:rsidRPr="005E10A6">
              <w:rPr>
                <w:rFonts w:ascii="Arial" w:eastAsia="Arial Unicode MS" w:hAnsi="Arial" w:cs="Arial"/>
                <w:color w:val="000000"/>
                <w:sz w:val="16"/>
                <w:szCs w:val="16"/>
                <w:lang w:eastAsia="sl-SI"/>
              </w:rPr>
              <w:t>361.068</w:t>
            </w:r>
          </w:p>
        </w:tc>
        <w:tc>
          <w:tcPr>
            <w:tcW w:w="1276" w:type="dxa"/>
            <w:tcBorders>
              <w:top w:val="nil"/>
              <w:left w:val="nil"/>
              <w:bottom w:val="single" w:sz="8" w:space="0" w:color="auto"/>
              <w:right w:val="single" w:sz="8" w:space="0" w:color="auto"/>
            </w:tcBorders>
            <w:shd w:val="clear" w:color="000000" w:fill="FFFFFF"/>
            <w:vAlign w:val="center"/>
            <w:hideMark/>
          </w:tcPr>
          <w:p w14:paraId="5A1E80C7" w14:textId="0428CDB2"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Arial Unicode MS" w:hAnsi="Arial" w:cs="Arial"/>
                <w:color w:val="000000"/>
                <w:sz w:val="16"/>
                <w:szCs w:val="16"/>
                <w:lang w:eastAsia="sl-SI"/>
              </w:rPr>
              <w:t>‒</w:t>
            </w:r>
            <w:r w:rsidR="005E10A6" w:rsidRPr="005E10A6">
              <w:rPr>
                <w:rFonts w:ascii="Arial" w:eastAsia="Arial Unicode MS" w:hAnsi="Arial" w:cs="Arial"/>
                <w:color w:val="000000"/>
                <w:sz w:val="16"/>
                <w:szCs w:val="16"/>
                <w:lang w:eastAsia="sl-SI"/>
              </w:rPr>
              <w:t>283.347</w:t>
            </w:r>
          </w:p>
        </w:tc>
        <w:tc>
          <w:tcPr>
            <w:tcW w:w="850" w:type="dxa"/>
            <w:tcBorders>
              <w:top w:val="nil"/>
              <w:left w:val="nil"/>
              <w:bottom w:val="single" w:sz="8" w:space="0" w:color="auto"/>
              <w:right w:val="single" w:sz="8" w:space="0" w:color="auto"/>
            </w:tcBorders>
            <w:shd w:val="clear" w:color="000000" w:fill="FFFFFF"/>
            <w:vAlign w:val="center"/>
            <w:hideMark/>
          </w:tcPr>
          <w:p w14:paraId="5F3F441C"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22.727</w:t>
            </w:r>
          </w:p>
        </w:tc>
        <w:tc>
          <w:tcPr>
            <w:tcW w:w="851" w:type="dxa"/>
            <w:tcBorders>
              <w:top w:val="nil"/>
              <w:left w:val="nil"/>
              <w:bottom w:val="single" w:sz="8" w:space="0" w:color="auto"/>
              <w:right w:val="single" w:sz="8" w:space="0" w:color="auto"/>
            </w:tcBorders>
            <w:shd w:val="clear" w:color="000000" w:fill="FFFFFF"/>
            <w:vAlign w:val="center"/>
            <w:hideMark/>
          </w:tcPr>
          <w:p w14:paraId="1924BCA4"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23.469</w:t>
            </w:r>
          </w:p>
        </w:tc>
        <w:tc>
          <w:tcPr>
            <w:tcW w:w="850" w:type="dxa"/>
            <w:tcBorders>
              <w:top w:val="nil"/>
              <w:left w:val="nil"/>
              <w:bottom w:val="single" w:sz="8" w:space="0" w:color="auto"/>
              <w:right w:val="single" w:sz="8" w:space="0" w:color="auto"/>
            </w:tcBorders>
            <w:shd w:val="clear" w:color="000000" w:fill="FFFFFF"/>
            <w:vAlign w:val="center"/>
            <w:hideMark/>
          </w:tcPr>
          <w:p w14:paraId="3165AA95" w14:textId="235DFEDD"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Arial Unicode MS" w:hAnsi="Arial" w:cs="Arial"/>
                <w:color w:val="000000"/>
                <w:sz w:val="16"/>
                <w:szCs w:val="16"/>
                <w:lang w:eastAsia="sl-SI"/>
              </w:rPr>
              <w:t>‒</w:t>
            </w:r>
            <w:r w:rsidR="005E10A6" w:rsidRPr="005E10A6">
              <w:rPr>
                <w:rFonts w:ascii="Arial" w:eastAsia="Arial Unicode MS" w:hAnsi="Arial" w:cs="Arial"/>
                <w:color w:val="000000"/>
                <w:sz w:val="16"/>
                <w:szCs w:val="16"/>
                <w:lang w:eastAsia="sl-SI"/>
              </w:rPr>
              <w:t>239.878</w:t>
            </w:r>
          </w:p>
        </w:tc>
        <w:tc>
          <w:tcPr>
            <w:tcW w:w="851" w:type="dxa"/>
            <w:tcBorders>
              <w:top w:val="nil"/>
              <w:left w:val="nil"/>
              <w:bottom w:val="single" w:sz="8" w:space="0" w:color="auto"/>
              <w:right w:val="single" w:sz="8" w:space="0" w:color="auto"/>
            </w:tcBorders>
            <w:shd w:val="clear" w:color="000000" w:fill="FFFFFF"/>
            <w:vAlign w:val="center"/>
            <w:hideMark/>
          </w:tcPr>
          <w:p w14:paraId="244DE927"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269.000</w:t>
            </w:r>
          </w:p>
        </w:tc>
        <w:tc>
          <w:tcPr>
            <w:tcW w:w="850" w:type="dxa"/>
            <w:tcBorders>
              <w:top w:val="nil"/>
              <w:left w:val="nil"/>
              <w:bottom w:val="single" w:sz="8" w:space="0" w:color="auto"/>
              <w:right w:val="single" w:sz="8" w:space="0" w:color="auto"/>
            </w:tcBorders>
            <w:shd w:val="clear" w:color="000000" w:fill="FFFFFF"/>
            <w:vAlign w:val="center"/>
            <w:hideMark/>
          </w:tcPr>
          <w:p w14:paraId="5BF63A88"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9.122</w:t>
            </w:r>
          </w:p>
        </w:tc>
      </w:tr>
      <w:tr w:rsidR="005E10A6" w:rsidRPr="005E10A6" w14:paraId="1AB2581B" w14:textId="77777777" w:rsidTr="00714289">
        <w:trPr>
          <w:trHeight w:val="300"/>
        </w:trPr>
        <w:tc>
          <w:tcPr>
            <w:tcW w:w="866" w:type="dxa"/>
            <w:tcBorders>
              <w:top w:val="nil"/>
              <w:left w:val="single" w:sz="8" w:space="0" w:color="auto"/>
              <w:bottom w:val="single" w:sz="8" w:space="0" w:color="auto"/>
              <w:right w:val="single" w:sz="8" w:space="0" w:color="auto"/>
            </w:tcBorders>
            <w:shd w:val="clear" w:color="auto" w:fill="548DD4"/>
            <w:vAlign w:val="center"/>
            <w:hideMark/>
          </w:tcPr>
          <w:p w14:paraId="2C7428FE"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Probanka</w:t>
            </w:r>
          </w:p>
        </w:tc>
        <w:tc>
          <w:tcPr>
            <w:tcW w:w="992" w:type="dxa"/>
            <w:tcBorders>
              <w:top w:val="nil"/>
              <w:left w:val="nil"/>
              <w:bottom w:val="single" w:sz="8" w:space="0" w:color="auto"/>
              <w:right w:val="single" w:sz="8" w:space="0" w:color="auto"/>
            </w:tcBorders>
            <w:shd w:val="clear" w:color="000000" w:fill="FFFFFF"/>
            <w:vAlign w:val="center"/>
            <w:hideMark/>
          </w:tcPr>
          <w:p w14:paraId="7F557196"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45.516</w:t>
            </w:r>
          </w:p>
        </w:tc>
        <w:tc>
          <w:tcPr>
            <w:tcW w:w="1134" w:type="dxa"/>
            <w:tcBorders>
              <w:top w:val="nil"/>
              <w:left w:val="nil"/>
              <w:bottom w:val="single" w:sz="8" w:space="0" w:color="auto"/>
              <w:right w:val="single" w:sz="8" w:space="0" w:color="auto"/>
            </w:tcBorders>
            <w:shd w:val="clear" w:color="000000" w:fill="FFFFFF"/>
            <w:vAlign w:val="center"/>
            <w:hideMark/>
          </w:tcPr>
          <w:p w14:paraId="0BF3751E" w14:textId="2E13B3CA"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Arial Unicode MS" w:hAnsi="Arial" w:cs="Arial"/>
                <w:color w:val="000000"/>
                <w:sz w:val="16"/>
                <w:szCs w:val="16"/>
                <w:lang w:eastAsia="sl-SI"/>
              </w:rPr>
              <w:t>‒</w:t>
            </w:r>
            <w:r w:rsidR="005E10A6" w:rsidRPr="005E10A6">
              <w:rPr>
                <w:rFonts w:ascii="Arial" w:eastAsia="Arial Unicode MS" w:hAnsi="Arial" w:cs="Arial"/>
                <w:color w:val="000000"/>
                <w:sz w:val="16"/>
                <w:szCs w:val="16"/>
                <w:lang w:eastAsia="sl-SI"/>
              </w:rPr>
              <w:t>259.679</w:t>
            </w:r>
          </w:p>
        </w:tc>
        <w:tc>
          <w:tcPr>
            <w:tcW w:w="1276" w:type="dxa"/>
            <w:tcBorders>
              <w:top w:val="nil"/>
              <w:left w:val="nil"/>
              <w:bottom w:val="single" w:sz="8" w:space="0" w:color="auto"/>
              <w:right w:val="single" w:sz="8" w:space="0" w:color="auto"/>
            </w:tcBorders>
            <w:shd w:val="clear" w:color="000000" w:fill="FFFFFF"/>
            <w:vAlign w:val="center"/>
            <w:hideMark/>
          </w:tcPr>
          <w:p w14:paraId="15E0A97D" w14:textId="69BD15F3"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Arial Unicode MS" w:hAnsi="Arial" w:cs="Arial"/>
                <w:color w:val="000000"/>
                <w:sz w:val="16"/>
                <w:szCs w:val="16"/>
                <w:lang w:eastAsia="sl-SI"/>
              </w:rPr>
              <w:t>‒</w:t>
            </w:r>
            <w:r w:rsidR="005E10A6" w:rsidRPr="005E10A6">
              <w:rPr>
                <w:rFonts w:ascii="Arial" w:eastAsia="Arial Unicode MS" w:hAnsi="Arial" w:cs="Arial"/>
                <w:color w:val="000000"/>
                <w:sz w:val="16"/>
                <w:szCs w:val="16"/>
                <w:lang w:eastAsia="sl-SI"/>
              </w:rPr>
              <w:t>214.163</w:t>
            </w:r>
          </w:p>
        </w:tc>
        <w:tc>
          <w:tcPr>
            <w:tcW w:w="850" w:type="dxa"/>
            <w:tcBorders>
              <w:top w:val="nil"/>
              <w:left w:val="nil"/>
              <w:bottom w:val="single" w:sz="8" w:space="0" w:color="auto"/>
              <w:right w:val="single" w:sz="8" w:space="0" w:color="auto"/>
            </w:tcBorders>
            <w:shd w:val="clear" w:color="000000" w:fill="FFFFFF"/>
            <w:vAlign w:val="center"/>
            <w:hideMark/>
          </w:tcPr>
          <w:p w14:paraId="66D2CC9E"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40.937</w:t>
            </w:r>
          </w:p>
        </w:tc>
        <w:tc>
          <w:tcPr>
            <w:tcW w:w="851" w:type="dxa"/>
            <w:tcBorders>
              <w:top w:val="nil"/>
              <w:left w:val="nil"/>
              <w:bottom w:val="single" w:sz="8" w:space="0" w:color="auto"/>
              <w:right w:val="single" w:sz="8" w:space="0" w:color="auto"/>
            </w:tcBorders>
            <w:shd w:val="clear" w:color="000000" w:fill="FFFFFF"/>
            <w:vAlign w:val="center"/>
            <w:hideMark/>
          </w:tcPr>
          <w:p w14:paraId="4000A9AE" w14:textId="0B3A4D29"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41</w:t>
            </w:r>
            <w:r w:rsidR="00FD33D5">
              <w:rPr>
                <w:rFonts w:ascii="Arial" w:eastAsia="Arial Unicode MS" w:hAnsi="Arial" w:cs="Arial"/>
                <w:color w:val="000000"/>
                <w:sz w:val="16"/>
                <w:szCs w:val="16"/>
                <w:lang w:eastAsia="sl-SI"/>
              </w:rPr>
              <w:t>.</w:t>
            </w:r>
            <w:r w:rsidRPr="005E10A6">
              <w:rPr>
                <w:rFonts w:ascii="Arial" w:eastAsia="Arial Unicode MS" w:hAnsi="Arial" w:cs="Arial"/>
                <w:color w:val="000000"/>
                <w:sz w:val="16"/>
                <w:szCs w:val="16"/>
                <w:lang w:eastAsia="sl-SI"/>
              </w:rPr>
              <w:t>306</w:t>
            </w:r>
          </w:p>
        </w:tc>
        <w:tc>
          <w:tcPr>
            <w:tcW w:w="850" w:type="dxa"/>
            <w:tcBorders>
              <w:top w:val="nil"/>
              <w:left w:val="nil"/>
              <w:bottom w:val="single" w:sz="8" w:space="0" w:color="auto"/>
              <w:right w:val="single" w:sz="8" w:space="0" w:color="auto"/>
            </w:tcBorders>
            <w:shd w:val="clear" w:color="000000" w:fill="FFFFFF"/>
            <w:vAlign w:val="center"/>
            <w:hideMark/>
          </w:tcPr>
          <w:p w14:paraId="747A61B5" w14:textId="4540CBD9"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Arial Unicode MS" w:hAnsi="Arial" w:cs="Arial"/>
                <w:color w:val="000000"/>
                <w:sz w:val="16"/>
                <w:szCs w:val="16"/>
                <w:lang w:eastAsia="sl-SI"/>
              </w:rPr>
              <w:t>‒</w:t>
            </w:r>
            <w:r w:rsidR="005E10A6" w:rsidRPr="005E10A6">
              <w:rPr>
                <w:rFonts w:ascii="Arial" w:eastAsia="Arial Unicode MS" w:hAnsi="Arial" w:cs="Arial"/>
                <w:color w:val="000000"/>
                <w:sz w:val="16"/>
                <w:szCs w:val="16"/>
                <w:lang w:eastAsia="sl-SI"/>
              </w:rPr>
              <w:t>172.857</w:t>
            </w:r>
          </w:p>
        </w:tc>
        <w:tc>
          <w:tcPr>
            <w:tcW w:w="851" w:type="dxa"/>
            <w:tcBorders>
              <w:top w:val="nil"/>
              <w:left w:val="nil"/>
              <w:bottom w:val="single" w:sz="8" w:space="0" w:color="auto"/>
              <w:right w:val="single" w:sz="8" w:space="0" w:color="auto"/>
            </w:tcBorders>
            <w:shd w:val="clear" w:color="000000" w:fill="FFFFFF"/>
            <w:vAlign w:val="center"/>
            <w:hideMark/>
          </w:tcPr>
          <w:p w14:paraId="1603535E"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176.000</w:t>
            </w:r>
          </w:p>
        </w:tc>
        <w:tc>
          <w:tcPr>
            <w:tcW w:w="850" w:type="dxa"/>
            <w:tcBorders>
              <w:top w:val="nil"/>
              <w:left w:val="nil"/>
              <w:bottom w:val="single" w:sz="8" w:space="0" w:color="auto"/>
              <w:right w:val="single" w:sz="8" w:space="0" w:color="auto"/>
            </w:tcBorders>
            <w:shd w:val="clear" w:color="000000" w:fill="FFFFFF"/>
            <w:vAlign w:val="center"/>
            <w:hideMark/>
          </w:tcPr>
          <w:p w14:paraId="18A2054F"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3.143</w:t>
            </w:r>
          </w:p>
        </w:tc>
      </w:tr>
      <w:tr w:rsidR="005E10A6" w:rsidRPr="005E10A6" w14:paraId="33A1ABEE" w14:textId="77777777" w:rsidTr="00714289">
        <w:trPr>
          <w:trHeight w:val="374"/>
        </w:trPr>
        <w:tc>
          <w:tcPr>
            <w:tcW w:w="866" w:type="dxa"/>
            <w:tcBorders>
              <w:top w:val="nil"/>
              <w:left w:val="single" w:sz="8" w:space="0" w:color="auto"/>
              <w:bottom w:val="single" w:sz="8" w:space="0" w:color="auto"/>
              <w:right w:val="single" w:sz="8" w:space="0" w:color="auto"/>
            </w:tcBorders>
            <w:shd w:val="clear" w:color="auto" w:fill="548DD4"/>
            <w:vAlign w:val="center"/>
            <w:hideMark/>
          </w:tcPr>
          <w:p w14:paraId="46EAC452"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Times New Roman" w:hAnsi="Arial" w:cs="Arial"/>
                <w:color w:val="000000"/>
                <w:sz w:val="16"/>
                <w:szCs w:val="16"/>
                <w:lang w:eastAsia="sl-SI"/>
              </w:rPr>
              <w:t>SKUPAJ</w:t>
            </w:r>
          </w:p>
        </w:tc>
        <w:tc>
          <w:tcPr>
            <w:tcW w:w="992" w:type="dxa"/>
            <w:tcBorders>
              <w:top w:val="nil"/>
              <w:left w:val="nil"/>
              <w:bottom w:val="single" w:sz="8" w:space="0" w:color="auto"/>
              <w:right w:val="single" w:sz="8" w:space="0" w:color="auto"/>
            </w:tcBorders>
            <w:shd w:val="clear" w:color="auto" w:fill="BFBFBF"/>
            <w:vAlign w:val="center"/>
            <w:hideMark/>
          </w:tcPr>
          <w:p w14:paraId="377A66B1"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123.237</w:t>
            </w:r>
          </w:p>
        </w:tc>
        <w:tc>
          <w:tcPr>
            <w:tcW w:w="1134" w:type="dxa"/>
            <w:tcBorders>
              <w:top w:val="nil"/>
              <w:left w:val="nil"/>
              <w:bottom w:val="single" w:sz="8" w:space="0" w:color="auto"/>
              <w:right w:val="single" w:sz="8" w:space="0" w:color="auto"/>
            </w:tcBorders>
            <w:shd w:val="clear" w:color="auto" w:fill="BFBFBF"/>
            <w:vAlign w:val="center"/>
            <w:hideMark/>
          </w:tcPr>
          <w:p w14:paraId="6DC2532A" w14:textId="0008682E" w:rsidR="005E10A6" w:rsidRPr="005E10A6" w:rsidRDefault="00FD33D5">
            <w:pPr>
              <w:spacing w:after="0" w:line="240" w:lineRule="auto"/>
              <w:jc w:val="center"/>
              <w:rPr>
                <w:rFonts w:ascii="Arial" w:eastAsia="Times New Roman" w:hAnsi="Arial" w:cs="Arial"/>
                <w:color w:val="000000"/>
                <w:sz w:val="16"/>
                <w:szCs w:val="16"/>
                <w:lang w:eastAsia="sl-SI"/>
              </w:rPr>
            </w:pPr>
            <w:r>
              <w:rPr>
                <w:rFonts w:ascii="Arial" w:eastAsia="Arial Unicode MS" w:hAnsi="Arial" w:cs="Arial"/>
                <w:color w:val="000000"/>
                <w:sz w:val="16"/>
                <w:szCs w:val="16"/>
                <w:lang w:eastAsia="sl-SI"/>
              </w:rPr>
              <w:t>‒</w:t>
            </w:r>
            <w:r w:rsidR="005E10A6" w:rsidRPr="005E10A6">
              <w:rPr>
                <w:rFonts w:ascii="Arial" w:eastAsia="Arial Unicode MS" w:hAnsi="Arial" w:cs="Arial"/>
                <w:color w:val="000000"/>
                <w:sz w:val="16"/>
                <w:szCs w:val="16"/>
                <w:lang w:eastAsia="sl-SI"/>
              </w:rPr>
              <w:t>620.747</w:t>
            </w:r>
          </w:p>
        </w:tc>
        <w:tc>
          <w:tcPr>
            <w:tcW w:w="1276" w:type="dxa"/>
            <w:tcBorders>
              <w:top w:val="nil"/>
              <w:left w:val="nil"/>
              <w:bottom w:val="single" w:sz="8" w:space="0" w:color="auto"/>
              <w:right w:val="single" w:sz="8" w:space="0" w:color="auto"/>
            </w:tcBorders>
            <w:shd w:val="clear" w:color="auto" w:fill="BFBFBF"/>
            <w:vAlign w:val="center"/>
            <w:hideMark/>
          </w:tcPr>
          <w:p w14:paraId="52FD5B4E" w14:textId="3C10C7F7"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Arial Unicode MS" w:hAnsi="Arial" w:cs="Arial"/>
                <w:color w:val="000000"/>
                <w:sz w:val="16"/>
                <w:szCs w:val="16"/>
                <w:lang w:eastAsia="sl-SI"/>
              </w:rPr>
              <w:t>‒</w:t>
            </w:r>
            <w:r w:rsidR="005E10A6" w:rsidRPr="005E10A6">
              <w:rPr>
                <w:rFonts w:ascii="Arial" w:eastAsia="Arial Unicode MS" w:hAnsi="Arial" w:cs="Arial"/>
                <w:color w:val="000000"/>
                <w:sz w:val="16"/>
                <w:szCs w:val="16"/>
                <w:lang w:eastAsia="sl-SI"/>
              </w:rPr>
              <w:t>497.510</w:t>
            </w:r>
          </w:p>
        </w:tc>
        <w:tc>
          <w:tcPr>
            <w:tcW w:w="850" w:type="dxa"/>
            <w:tcBorders>
              <w:top w:val="nil"/>
              <w:left w:val="nil"/>
              <w:bottom w:val="single" w:sz="8" w:space="0" w:color="auto"/>
              <w:right w:val="single" w:sz="8" w:space="0" w:color="auto"/>
            </w:tcBorders>
            <w:shd w:val="clear" w:color="auto" w:fill="BFBFBF"/>
            <w:vAlign w:val="center"/>
            <w:hideMark/>
          </w:tcPr>
          <w:p w14:paraId="5CA4B2A6"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63.664</w:t>
            </w:r>
          </w:p>
        </w:tc>
        <w:tc>
          <w:tcPr>
            <w:tcW w:w="851" w:type="dxa"/>
            <w:tcBorders>
              <w:top w:val="nil"/>
              <w:left w:val="nil"/>
              <w:bottom w:val="single" w:sz="8" w:space="0" w:color="auto"/>
              <w:right w:val="single" w:sz="8" w:space="0" w:color="auto"/>
            </w:tcBorders>
            <w:shd w:val="clear" w:color="auto" w:fill="BFBFBF"/>
            <w:vAlign w:val="center"/>
            <w:hideMark/>
          </w:tcPr>
          <w:p w14:paraId="3566790D"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64.775</w:t>
            </w:r>
          </w:p>
        </w:tc>
        <w:tc>
          <w:tcPr>
            <w:tcW w:w="850" w:type="dxa"/>
            <w:tcBorders>
              <w:top w:val="nil"/>
              <w:left w:val="nil"/>
              <w:bottom w:val="single" w:sz="8" w:space="0" w:color="auto"/>
              <w:right w:val="single" w:sz="8" w:space="0" w:color="auto"/>
            </w:tcBorders>
            <w:shd w:val="clear" w:color="auto" w:fill="BFBFBF"/>
            <w:vAlign w:val="center"/>
            <w:hideMark/>
          </w:tcPr>
          <w:p w14:paraId="373EAD08" w14:textId="3FFC710C" w:rsidR="005E10A6" w:rsidRPr="005E10A6" w:rsidRDefault="00FD33D5" w:rsidP="005E10A6">
            <w:pPr>
              <w:spacing w:after="0" w:line="240" w:lineRule="auto"/>
              <w:jc w:val="center"/>
              <w:rPr>
                <w:rFonts w:ascii="Arial" w:eastAsia="Times New Roman" w:hAnsi="Arial" w:cs="Arial"/>
                <w:color w:val="000000"/>
                <w:sz w:val="16"/>
                <w:szCs w:val="16"/>
                <w:lang w:eastAsia="sl-SI"/>
              </w:rPr>
            </w:pPr>
            <w:r>
              <w:rPr>
                <w:rFonts w:ascii="Arial" w:eastAsia="Arial Unicode MS" w:hAnsi="Arial" w:cs="Arial"/>
                <w:color w:val="000000"/>
                <w:sz w:val="16"/>
                <w:szCs w:val="16"/>
                <w:lang w:eastAsia="sl-SI"/>
              </w:rPr>
              <w:t>‒</w:t>
            </w:r>
            <w:r w:rsidR="005E10A6" w:rsidRPr="005E10A6">
              <w:rPr>
                <w:rFonts w:ascii="Arial" w:eastAsia="Arial Unicode MS" w:hAnsi="Arial" w:cs="Arial"/>
                <w:color w:val="000000"/>
                <w:sz w:val="16"/>
                <w:szCs w:val="16"/>
                <w:lang w:eastAsia="sl-SI"/>
              </w:rPr>
              <w:t>432.735</w:t>
            </w:r>
          </w:p>
        </w:tc>
        <w:tc>
          <w:tcPr>
            <w:tcW w:w="851" w:type="dxa"/>
            <w:tcBorders>
              <w:top w:val="nil"/>
              <w:left w:val="nil"/>
              <w:bottom w:val="single" w:sz="8" w:space="0" w:color="auto"/>
              <w:right w:val="single" w:sz="8" w:space="0" w:color="auto"/>
            </w:tcBorders>
            <w:shd w:val="clear" w:color="auto" w:fill="BFBFBF"/>
            <w:vAlign w:val="center"/>
            <w:hideMark/>
          </w:tcPr>
          <w:p w14:paraId="7A80E66B"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445.000</w:t>
            </w:r>
          </w:p>
        </w:tc>
        <w:tc>
          <w:tcPr>
            <w:tcW w:w="850" w:type="dxa"/>
            <w:tcBorders>
              <w:top w:val="nil"/>
              <w:left w:val="nil"/>
              <w:bottom w:val="single" w:sz="8" w:space="0" w:color="auto"/>
              <w:right w:val="single" w:sz="8" w:space="0" w:color="auto"/>
            </w:tcBorders>
            <w:shd w:val="clear" w:color="auto" w:fill="BFBFBF"/>
            <w:vAlign w:val="center"/>
            <w:hideMark/>
          </w:tcPr>
          <w:p w14:paraId="3E1480E5" w14:textId="77777777" w:rsidR="005E10A6" w:rsidRPr="005E10A6" w:rsidRDefault="005E10A6" w:rsidP="005E10A6">
            <w:pPr>
              <w:spacing w:after="0" w:line="240" w:lineRule="auto"/>
              <w:jc w:val="center"/>
              <w:rPr>
                <w:rFonts w:ascii="Arial" w:eastAsia="Times New Roman" w:hAnsi="Arial" w:cs="Arial"/>
                <w:color w:val="000000"/>
                <w:sz w:val="16"/>
                <w:szCs w:val="16"/>
                <w:lang w:eastAsia="sl-SI"/>
              </w:rPr>
            </w:pPr>
            <w:r w:rsidRPr="005E10A6">
              <w:rPr>
                <w:rFonts w:ascii="Arial" w:eastAsia="Arial Unicode MS" w:hAnsi="Arial" w:cs="Arial"/>
                <w:color w:val="000000"/>
                <w:sz w:val="16"/>
                <w:szCs w:val="16"/>
                <w:lang w:eastAsia="sl-SI"/>
              </w:rPr>
              <w:t>12.265</w:t>
            </w:r>
          </w:p>
        </w:tc>
      </w:tr>
    </w:tbl>
    <w:p w14:paraId="5C4DA206"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94DB4D8"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51F9531" w14:textId="14B23F6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V tabeli </w:t>
      </w:r>
      <w:r w:rsidR="00FD33D5">
        <w:rPr>
          <w:rFonts w:ascii="Arial" w:eastAsia="Times New Roman" w:hAnsi="Arial" w:cs="Arial"/>
          <w:sz w:val="20"/>
          <w:szCs w:val="20"/>
          <w:lang w:eastAsia="sl-SI"/>
        </w:rPr>
        <w:t xml:space="preserve">v nadaljevanju </w:t>
      </w:r>
      <w:r w:rsidRPr="005E10A6">
        <w:rPr>
          <w:rFonts w:ascii="Arial" w:eastAsia="Times New Roman" w:hAnsi="Arial" w:cs="Arial"/>
          <w:sz w:val="20"/>
          <w:szCs w:val="20"/>
          <w:lang w:eastAsia="sl-SI"/>
        </w:rPr>
        <w:t xml:space="preserve">so </w:t>
      </w:r>
      <w:r w:rsidR="00FD33D5">
        <w:rPr>
          <w:rFonts w:ascii="Arial" w:eastAsia="Times New Roman" w:hAnsi="Arial" w:cs="Arial"/>
          <w:sz w:val="20"/>
          <w:szCs w:val="20"/>
          <w:lang w:eastAsia="sl-SI"/>
        </w:rPr>
        <w:t>navedene</w:t>
      </w:r>
      <w:r w:rsidR="00FD33D5"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spremembe v kapitalu relevantnih bank zaradi izrednega ukrepa Banke Slovenije, ob upoštevanju razpoložljivih podatkov iz revidiranih letnih poročil teh bank za poslovno leto 2013, v primeru Banke Celje pa tudi iz nerevidiranega zaključnega poročila za poslovno leto 2014 (glede na to, da je bil izredni ukrep pri tej banki izveden let</w:t>
      </w:r>
      <w:r w:rsidR="00FD33D5">
        <w:rPr>
          <w:rFonts w:ascii="Arial" w:eastAsia="Times New Roman" w:hAnsi="Arial" w:cs="Arial"/>
          <w:sz w:val="20"/>
          <w:szCs w:val="20"/>
          <w:lang w:eastAsia="sl-SI"/>
        </w:rPr>
        <w:t>a</w:t>
      </w:r>
      <w:r w:rsidRPr="005E10A6">
        <w:rPr>
          <w:rFonts w:ascii="Arial" w:eastAsia="Times New Roman" w:hAnsi="Arial" w:cs="Arial"/>
          <w:sz w:val="20"/>
          <w:szCs w:val="20"/>
          <w:lang w:eastAsia="sl-SI"/>
        </w:rPr>
        <w:t xml:space="preserve"> 2014).</w:t>
      </w:r>
      <w:r w:rsidRPr="005E10A6">
        <w:rPr>
          <w:rFonts w:ascii="Arial" w:eastAsia="Times New Roman" w:hAnsi="Arial" w:cs="Arial"/>
          <w:sz w:val="20"/>
          <w:szCs w:val="20"/>
          <w:vertAlign w:val="superscript"/>
          <w:lang w:eastAsia="sl-SI"/>
        </w:rPr>
        <w:footnoteReference w:id="12"/>
      </w:r>
    </w:p>
    <w:p w14:paraId="47AB40A8"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FDC4E4B" w14:textId="38472D4E" w:rsidR="005E10A6" w:rsidRPr="005E10A6" w:rsidRDefault="005E10A6" w:rsidP="005E10A6">
      <w:pPr>
        <w:spacing w:after="0" w:line="276" w:lineRule="auto"/>
        <w:rPr>
          <w:rFonts w:ascii="Arial" w:eastAsia="Times New Roman" w:hAnsi="Arial" w:cs="Arial"/>
          <w:sz w:val="16"/>
          <w:szCs w:val="16"/>
          <w:lang w:eastAsia="sl-SI"/>
        </w:rPr>
      </w:pPr>
      <w:r w:rsidRPr="005E10A6">
        <w:rPr>
          <w:rFonts w:ascii="Arial" w:eastAsia="Times New Roman" w:hAnsi="Arial" w:cs="Arial"/>
          <w:b/>
          <w:sz w:val="16"/>
          <w:szCs w:val="16"/>
          <w:lang w:eastAsia="sl-SI"/>
        </w:rPr>
        <w:t xml:space="preserve">Podatki o kapitalu bank pred </w:t>
      </w:r>
      <w:r w:rsidR="00FD33D5">
        <w:rPr>
          <w:rFonts w:ascii="Arial" w:eastAsia="Times New Roman" w:hAnsi="Arial" w:cs="Arial"/>
          <w:b/>
          <w:sz w:val="16"/>
          <w:szCs w:val="16"/>
          <w:lang w:eastAsia="sl-SI"/>
        </w:rPr>
        <w:t>izvedenim</w:t>
      </w:r>
      <w:r w:rsidRPr="005E10A6">
        <w:rPr>
          <w:rFonts w:ascii="Arial" w:eastAsia="Times New Roman" w:hAnsi="Arial" w:cs="Arial"/>
          <w:b/>
          <w:sz w:val="16"/>
          <w:szCs w:val="16"/>
          <w:lang w:eastAsia="sl-SI"/>
        </w:rPr>
        <w:t xml:space="preserve"> izredn</w:t>
      </w:r>
      <w:r w:rsidR="00FD33D5">
        <w:rPr>
          <w:rFonts w:ascii="Arial" w:eastAsia="Times New Roman" w:hAnsi="Arial" w:cs="Arial"/>
          <w:b/>
          <w:sz w:val="16"/>
          <w:szCs w:val="16"/>
          <w:lang w:eastAsia="sl-SI"/>
        </w:rPr>
        <w:t>i</w:t>
      </w:r>
      <w:r w:rsidRPr="005E10A6">
        <w:rPr>
          <w:rFonts w:ascii="Arial" w:eastAsia="Times New Roman" w:hAnsi="Arial" w:cs="Arial"/>
          <w:b/>
          <w:sz w:val="16"/>
          <w:szCs w:val="16"/>
          <w:lang w:eastAsia="sl-SI"/>
        </w:rPr>
        <w:t>m ukrep</w:t>
      </w:r>
      <w:r w:rsidR="00FD33D5">
        <w:rPr>
          <w:rFonts w:ascii="Arial" w:eastAsia="Times New Roman" w:hAnsi="Arial" w:cs="Arial"/>
          <w:b/>
          <w:sz w:val="16"/>
          <w:szCs w:val="16"/>
          <w:lang w:eastAsia="sl-SI"/>
        </w:rPr>
        <w:t>om</w:t>
      </w:r>
      <w:r w:rsidRPr="005E10A6">
        <w:rPr>
          <w:rFonts w:ascii="Arial" w:eastAsia="Times New Roman" w:hAnsi="Arial" w:cs="Arial"/>
          <w:b/>
          <w:sz w:val="16"/>
          <w:szCs w:val="16"/>
          <w:lang w:eastAsia="sl-SI"/>
        </w:rPr>
        <w:t xml:space="preserve"> Banke Slovenije</w:t>
      </w:r>
      <w:r w:rsidR="00FD33D5">
        <w:rPr>
          <w:rFonts w:ascii="Arial" w:eastAsia="Times New Roman" w:hAnsi="Arial" w:cs="Arial"/>
          <w:b/>
          <w:sz w:val="16"/>
          <w:szCs w:val="16"/>
          <w:lang w:eastAsia="sl-SI"/>
        </w:rPr>
        <w:t xml:space="preserve"> in po njem na podlagi </w:t>
      </w:r>
      <w:r w:rsidRPr="005E10A6">
        <w:rPr>
          <w:rFonts w:ascii="Arial" w:eastAsia="Times New Roman" w:hAnsi="Arial" w:cs="Arial"/>
          <w:b/>
          <w:sz w:val="16"/>
          <w:szCs w:val="16"/>
          <w:lang w:eastAsia="sl-SI"/>
        </w:rPr>
        <w:t>revidiranih letnih poročil bank</w:t>
      </w:r>
      <w:r w:rsidRPr="005E10A6">
        <w:rPr>
          <w:rFonts w:ascii="Arial" w:eastAsia="Times New Roman" w:hAnsi="Arial" w:cs="Arial"/>
          <w:sz w:val="16"/>
          <w:szCs w:val="16"/>
          <w:lang w:eastAsia="sl-SI"/>
        </w:rPr>
        <w:t xml:space="preserve"> (v </w:t>
      </w:r>
      <w:proofErr w:type="spellStart"/>
      <w:r w:rsidRPr="005E10A6">
        <w:rPr>
          <w:rFonts w:ascii="Arial" w:eastAsia="Times New Roman" w:hAnsi="Arial" w:cs="Arial"/>
          <w:sz w:val="16"/>
          <w:szCs w:val="16"/>
          <w:lang w:eastAsia="sl-SI"/>
        </w:rPr>
        <w:t>tEUR</w:t>
      </w:r>
      <w:proofErr w:type="spellEnd"/>
      <w:r w:rsidRPr="005E10A6">
        <w:rPr>
          <w:rFonts w:ascii="Arial" w:eastAsia="Times New Roman" w:hAnsi="Arial" w:cs="Arial"/>
          <w:sz w:val="16"/>
          <w:szCs w:val="16"/>
          <w:lang w:eastAsia="sl-SI"/>
        </w:rPr>
        <w:t>)</w:t>
      </w:r>
    </w:p>
    <w:tbl>
      <w:tblPr>
        <w:tblW w:w="10260" w:type="dxa"/>
        <w:tblInd w:w="-606" w:type="dxa"/>
        <w:tblCellMar>
          <w:left w:w="70" w:type="dxa"/>
          <w:right w:w="70" w:type="dxa"/>
        </w:tblCellMar>
        <w:tblLook w:val="04A0" w:firstRow="1" w:lastRow="0" w:firstColumn="1" w:lastColumn="0" w:noHBand="0" w:noVBand="1"/>
      </w:tblPr>
      <w:tblGrid>
        <w:gridCol w:w="1002"/>
        <w:gridCol w:w="1209"/>
        <w:gridCol w:w="1084"/>
        <w:gridCol w:w="1016"/>
        <w:gridCol w:w="1213"/>
        <w:gridCol w:w="1175"/>
        <w:gridCol w:w="993"/>
        <w:gridCol w:w="1306"/>
        <w:gridCol w:w="1262"/>
      </w:tblGrid>
      <w:tr w:rsidR="005E10A6" w:rsidRPr="005E10A6" w14:paraId="22264C48" w14:textId="77777777" w:rsidTr="00714289">
        <w:trPr>
          <w:trHeight w:val="4252"/>
        </w:trPr>
        <w:tc>
          <w:tcPr>
            <w:tcW w:w="1002" w:type="dxa"/>
            <w:tcBorders>
              <w:top w:val="single" w:sz="8" w:space="0" w:color="auto"/>
              <w:left w:val="single" w:sz="8" w:space="0" w:color="auto"/>
              <w:bottom w:val="single" w:sz="4" w:space="0" w:color="auto"/>
              <w:right w:val="single" w:sz="8" w:space="0" w:color="auto"/>
            </w:tcBorders>
            <w:shd w:val="clear" w:color="auto" w:fill="C6D9F1"/>
            <w:vAlign w:val="center"/>
            <w:hideMark/>
          </w:tcPr>
          <w:p w14:paraId="11B43DE2" w14:textId="226AFBD1" w:rsidR="005E10A6" w:rsidRPr="005E10A6" w:rsidRDefault="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Bank</w:t>
            </w:r>
            <w:r w:rsidR="00FD33D5">
              <w:rPr>
                <w:rFonts w:ascii="Calibri" w:eastAsia="Arial Unicode MS" w:hAnsi="Calibri" w:cs="Times New Roman"/>
                <w:b/>
                <w:color w:val="000000"/>
                <w:sz w:val="18"/>
                <w:szCs w:val="18"/>
                <w:lang w:eastAsia="sl-SI"/>
              </w:rPr>
              <w:t>a</w:t>
            </w:r>
          </w:p>
        </w:tc>
        <w:tc>
          <w:tcPr>
            <w:tcW w:w="1209" w:type="dxa"/>
            <w:tcBorders>
              <w:top w:val="single" w:sz="8" w:space="0" w:color="auto"/>
              <w:left w:val="nil"/>
              <w:bottom w:val="single" w:sz="4" w:space="0" w:color="auto"/>
              <w:right w:val="single" w:sz="8" w:space="0" w:color="auto"/>
            </w:tcBorders>
            <w:shd w:val="clear" w:color="auto" w:fill="C6D9F1"/>
            <w:vAlign w:val="center"/>
            <w:hideMark/>
          </w:tcPr>
          <w:p w14:paraId="4AB6C824" w14:textId="77777777"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Izračun kapitala pred upoštevanjem poslovnega izida (vključno s knjiženjem oslabitev) za leto 2013 (pri Banki Celje tudi za 2014)</w:t>
            </w:r>
          </w:p>
        </w:tc>
        <w:tc>
          <w:tcPr>
            <w:tcW w:w="1084" w:type="dxa"/>
            <w:tcBorders>
              <w:top w:val="single" w:sz="8" w:space="0" w:color="auto"/>
              <w:left w:val="nil"/>
              <w:bottom w:val="single" w:sz="4" w:space="0" w:color="auto"/>
              <w:right w:val="single" w:sz="8" w:space="0" w:color="auto"/>
            </w:tcBorders>
            <w:shd w:val="clear" w:color="auto" w:fill="C6D9F1"/>
            <w:vAlign w:val="center"/>
            <w:hideMark/>
          </w:tcPr>
          <w:p w14:paraId="6128DA07" w14:textId="74B77C58"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Poslovni izid za leto 2013 po obdavčitvi</w:t>
            </w:r>
            <w:r w:rsidR="00FD33D5">
              <w:rPr>
                <w:rFonts w:ascii="Calibri" w:eastAsia="Arial Unicode MS" w:hAnsi="Calibri" w:cs="Times New Roman"/>
                <w:b/>
                <w:color w:val="000000"/>
                <w:sz w:val="18"/>
                <w:szCs w:val="18"/>
                <w:lang w:eastAsia="sl-SI"/>
              </w:rPr>
              <w:t>,</w:t>
            </w:r>
            <w:r w:rsidRPr="005E10A6">
              <w:rPr>
                <w:rFonts w:ascii="Calibri" w:eastAsia="Arial Unicode MS" w:hAnsi="Calibri" w:cs="Times New Roman"/>
                <w:b/>
                <w:color w:val="000000"/>
                <w:sz w:val="18"/>
                <w:szCs w:val="18"/>
                <w:lang w:eastAsia="sl-SI"/>
              </w:rPr>
              <w:t xml:space="preserve"> v katerem so knjižene ugotovitve iz neodvisnega pregleda sredstev in brez pozitivnih učinkov iz naslova izbrisanih podrejenih obveznosti</w:t>
            </w:r>
          </w:p>
        </w:tc>
        <w:tc>
          <w:tcPr>
            <w:tcW w:w="1016" w:type="dxa"/>
            <w:tcBorders>
              <w:top w:val="single" w:sz="8" w:space="0" w:color="auto"/>
              <w:left w:val="single" w:sz="8" w:space="0" w:color="auto"/>
              <w:bottom w:val="single" w:sz="4" w:space="0" w:color="auto"/>
              <w:right w:val="single" w:sz="8" w:space="0" w:color="auto"/>
            </w:tcBorders>
            <w:shd w:val="clear" w:color="auto" w:fill="C6D9F1"/>
            <w:vAlign w:val="center"/>
            <w:hideMark/>
          </w:tcPr>
          <w:p w14:paraId="77412D49" w14:textId="77777777"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Kapital po knjiženju oslabitev in pred odpisom podrejenih obveznosti</w:t>
            </w:r>
          </w:p>
        </w:tc>
        <w:tc>
          <w:tcPr>
            <w:tcW w:w="1213" w:type="dxa"/>
            <w:tcBorders>
              <w:top w:val="single" w:sz="8" w:space="0" w:color="auto"/>
              <w:left w:val="nil"/>
              <w:bottom w:val="single" w:sz="4" w:space="0" w:color="auto"/>
              <w:right w:val="single" w:sz="8" w:space="0" w:color="auto"/>
            </w:tcBorders>
            <w:shd w:val="clear" w:color="auto" w:fill="C6D9F1"/>
            <w:vAlign w:val="center"/>
            <w:hideMark/>
          </w:tcPr>
          <w:p w14:paraId="1A733532" w14:textId="65166CDA" w:rsidR="005E10A6" w:rsidRPr="005E10A6" w:rsidRDefault="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Nominalna vred</w:t>
            </w:r>
            <w:r w:rsidR="00FD33D5">
              <w:rPr>
                <w:rFonts w:ascii="Calibri" w:eastAsia="Arial Unicode MS" w:hAnsi="Calibri" w:cs="Times New Roman"/>
                <w:b/>
                <w:color w:val="000000"/>
                <w:sz w:val="18"/>
                <w:szCs w:val="18"/>
                <w:lang w:eastAsia="sl-SI"/>
              </w:rPr>
              <w:t>nost</w:t>
            </w:r>
            <w:r w:rsidRPr="005E10A6">
              <w:rPr>
                <w:rFonts w:ascii="Calibri" w:eastAsia="Arial Unicode MS" w:hAnsi="Calibri" w:cs="Times New Roman"/>
                <w:b/>
                <w:color w:val="000000"/>
                <w:sz w:val="18"/>
                <w:szCs w:val="18"/>
                <w:lang w:eastAsia="sl-SI"/>
              </w:rPr>
              <w:t xml:space="preserve"> podrejenih instrumentov brez obresti (iz odločbe)</w:t>
            </w:r>
          </w:p>
        </w:tc>
        <w:tc>
          <w:tcPr>
            <w:tcW w:w="1175" w:type="dxa"/>
            <w:tcBorders>
              <w:top w:val="single" w:sz="8" w:space="0" w:color="auto"/>
              <w:left w:val="single" w:sz="8" w:space="0" w:color="auto"/>
              <w:bottom w:val="single" w:sz="4" w:space="0" w:color="auto"/>
              <w:right w:val="single" w:sz="8" w:space="0" w:color="auto"/>
            </w:tcBorders>
            <w:shd w:val="clear" w:color="auto" w:fill="C6D9F1"/>
            <w:vAlign w:val="center"/>
            <w:hideMark/>
          </w:tcPr>
          <w:p w14:paraId="50CC7363" w14:textId="77777777"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 xml:space="preserve">Učinek na kapital ob odpisu podrejenih </w:t>
            </w:r>
            <w:proofErr w:type="spellStart"/>
            <w:r w:rsidRPr="005E10A6">
              <w:rPr>
                <w:rFonts w:ascii="Calibri" w:eastAsia="Arial Unicode MS" w:hAnsi="Calibri" w:cs="Times New Roman"/>
                <w:b/>
                <w:color w:val="000000"/>
                <w:sz w:val="18"/>
                <w:szCs w:val="18"/>
                <w:lang w:eastAsia="sl-SI"/>
              </w:rPr>
              <w:t>instrum</w:t>
            </w:r>
            <w:proofErr w:type="spellEnd"/>
            <w:r w:rsidRPr="005E10A6">
              <w:rPr>
                <w:rFonts w:ascii="Calibri" w:eastAsia="Arial Unicode MS" w:hAnsi="Calibri" w:cs="Times New Roman"/>
                <w:b/>
                <w:color w:val="000000"/>
                <w:sz w:val="18"/>
                <w:szCs w:val="18"/>
                <w:lang w:eastAsia="sl-SI"/>
              </w:rPr>
              <w:t>. (knjiženo)</w:t>
            </w:r>
          </w:p>
        </w:tc>
        <w:tc>
          <w:tcPr>
            <w:tcW w:w="993" w:type="dxa"/>
            <w:tcBorders>
              <w:top w:val="single" w:sz="8" w:space="0" w:color="auto"/>
              <w:left w:val="single" w:sz="8" w:space="0" w:color="auto"/>
              <w:bottom w:val="single" w:sz="4" w:space="0" w:color="auto"/>
              <w:right w:val="single" w:sz="8" w:space="0" w:color="auto"/>
            </w:tcBorders>
            <w:shd w:val="clear" w:color="auto" w:fill="C6D9F1"/>
            <w:vAlign w:val="center"/>
            <w:hideMark/>
          </w:tcPr>
          <w:p w14:paraId="4E738DF5" w14:textId="2C74B305" w:rsidR="005E10A6" w:rsidRPr="005E10A6" w:rsidRDefault="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Kapital po izv</w:t>
            </w:r>
            <w:r w:rsidR="00FD33D5">
              <w:rPr>
                <w:rFonts w:ascii="Calibri" w:eastAsia="Arial Unicode MS" w:hAnsi="Calibri" w:cs="Times New Roman"/>
                <w:b/>
                <w:color w:val="000000"/>
                <w:sz w:val="18"/>
                <w:szCs w:val="18"/>
                <w:lang w:eastAsia="sl-SI"/>
              </w:rPr>
              <w:t>edenem</w:t>
            </w:r>
            <w:r w:rsidRPr="005E10A6">
              <w:rPr>
                <w:rFonts w:ascii="Calibri" w:eastAsia="Arial Unicode MS" w:hAnsi="Calibri" w:cs="Times New Roman"/>
                <w:b/>
                <w:color w:val="000000"/>
                <w:sz w:val="18"/>
                <w:szCs w:val="18"/>
                <w:lang w:eastAsia="sl-SI"/>
              </w:rPr>
              <w:t xml:space="preserve"> </w:t>
            </w:r>
            <w:proofErr w:type="spellStart"/>
            <w:r w:rsidRPr="005E10A6">
              <w:rPr>
                <w:rFonts w:ascii="Calibri" w:eastAsia="Arial Unicode MS" w:hAnsi="Calibri" w:cs="Times New Roman"/>
                <w:b/>
                <w:color w:val="000000"/>
                <w:sz w:val="18"/>
                <w:szCs w:val="18"/>
                <w:lang w:eastAsia="sl-SI"/>
              </w:rPr>
              <w:t>bail</w:t>
            </w:r>
            <w:proofErr w:type="spellEnd"/>
            <w:r w:rsidRPr="005E10A6">
              <w:rPr>
                <w:rFonts w:ascii="Calibri" w:eastAsia="Arial Unicode MS" w:hAnsi="Calibri" w:cs="Times New Roman"/>
                <w:b/>
                <w:color w:val="000000"/>
                <w:sz w:val="18"/>
                <w:szCs w:val="18"/>
                <w:lang w:eastAsia="sl-SI"/>
              </w:rPr>
              <w:t>-</w:t>
            </w:r>
            <w:proofErr w:type="spellStart"/>
            <w:r w:rsidRPr="005E10A6">
              <w:rPr>
                <w:rFonts w:ascii="Calibri" w:eastAsia="Arial Unicode MS" w:hAnsi="Calibri" w:cs="Times New Roman"/>
                <w:b/>
                <w:color w:val="000000"/>
                <w:sz w:val="18"/>
                <w:szCs w:val="18"/>
                <w:lang w:eastAsia="sl-SI"/>
              </w:rPr>
              <w:t>in</w:t>
            </w:r>
            <w:r w:rsidR="00FD33D5">
              <w:rPr>
                <w:rFonts w:ascii="Calibri" w:eastAsia="Arial Unicode MS" w:hAnsi="Calibri" w:cs="Times New Roman"/>
                <w:b/>
                <w:color w:val="000000"/>
                <w:sz w:val="18"/>
                <w:szCs w:val="18"/>
                <w:lang w:eastAsia="sl-SI"/>
              </w:rPr>
              <w:t>u</w:t>
            </w:r>
            <w:proofErr w:type="spellEnd"/>
            <w:r w:rsidRPr="005E10A6">
              <w:rPr>
                <w:rFonts w:ascii="Calibri" w:eastAsia="Arial Unicode MS" w:hAnsi="Calibri" w:cs="Times New Roman"/>
                <w:b/>
                <w:color w:val="000000"/>
                <w:sz w:val="18"/>
                <w:szCs w:val="18"/>
                <w:lang w:eastAsia="sl-SI"/>
              </w:rPr>
              <w:t xml:space="preserve"> in pred </w:t>
            </w:r>
            <w:proofErr w:type="spellStart"/>
            <w:r w:rsidRPr="005E10A6">
              <w:rPr>
                <w:rFonts w:ascii="Calibri" w:eastAsia="Arial Unicode MS" w:hAnsi="Calibri" w:cs="Times New Roman"/>
                <w:b/>
                <w:color w:val="000000"/>
                <w:sz w:val="18"/>
                <w:szCs w:val="18"/>
                <w:lang w:eastAsia="sl-SI"/>
              </w:rPr>
              <w:t>dokapit</w:t>
            </w:r>
            <w:proofErr w:type="spellEnd"/>
            <w:r w:rsidRPr="005E10A6">
              <w:rPr>
                <w:rFonts w:ascii="Calibri" w:eastAsia="Arial Unicode MS" w:hAnsi="Calibri" w:cs="Times New Roman"/>
                <w:b/>
                <w:color w:val="000000"/>
                <w:sz w:val="18"/>
                <w:szCs w:val="18"/>
                <w:lang w:eastAsia="sl-SI"/>
              </w:rPr>
              <w:t>.</w:t>
            </w:r>
          </w:p>
        </w:tc>
        <w:tc>
          <w:tcPr>
            <w:tcW w:w="1306" w:type="dxa"/>
            <w:tcBorders>
              <w:top w:val="single" w:sz="8" w:space="0" w:color="auto"/>
              <w:left w:val="single" w:sz="8" w:space="0" w:color="auto"/>
              <w:bottom w:val="single" w:sz="4" w:space="0" w:color="auto"/>
              <w:right w:val="single" w:sz="8" w:space="0" w:color="auto"/>
            </w:tcBorders>
            <w:shd w:val="clear" w:color="auto" w:fill="C6D9F1"/>
            <w:vAlign w:val="center"/>
            <w:hideMark/>
          </w:tcPr>
          <w:p w14:paraId="4219C68C" w14:textId="77777777"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Znesek dokapitalizacije</w:t>
            </w:r>
          </w:p>
        </w:tc>
        <w:tc>
          <w:tcPr>
            <w:tcW w:w="1262" w:type="dxa"/>
            <w:tcBorders>
              <w:top w:val="single" w:sz="8" w:space="0" w:color="auto"/>
              <w:left w:val="single" w:sz="8" w:space="0" w:color="auto"/>
              <w:bottom w:val="single" w:sz="4" w:space="0" w:color="auto"/>
              <w:right w:val="single" w:sz="8" w:space="0" w:color="auto"/>
            </w:tcBorders>
            <w:shd w:val="clear" w:color="auto" w:fill="C6D9F1"/>
            <w:vAlign w:val="center"/>
            <w:hideMark/>
          </w:tcPr>
          <w:p w14:paraId="71E2BAD4" w14:textId="7CA8CD8F"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Stanje kapitala po dokapitalizaciji iz letnega poročila bank po stanju na dan 31.</w:t>
            </w:r>
            <w:r w:rsidR="00FD33D5">
              <w:rPr>
                <w:rFonts w:ascii="Calibri" w:eastAsia="Arial Unicode MS" w:hAnsi="Calibri" w:cs="Times New Roman"/>
                <w:b/>
                <w:color w:val="000000"/>
                <w:sz w:val="18"/>
                <w:szCs w:val="18"/>
                <w:lang w:eastAsia="sl-SI"/>
              </w:rPr>
              <w:t xml:space="preserve"> </w:t>
            </w:r>
            <w:r w:rsidRPr="005E10A6">
              <w:rPr>
                <w:rFonts w:ascii="Calibri" w:eastAsia="Arial Unicode MS" w:hAnsi="Calibri" w:cs="Times New Roman"/>
                <w:b/>
                <w:color w:val="000000"/>
                <w:sz w:val="18"/>
                <w:szCs w:val="18"/>
                <w:lang w:eastAsia="sl-SI"/>
              </w:rPr>
              <w:t>12.</w:t>
            </w:r>
            <w:r w:rsidR="00FD33D5">
              <w:rPr>
                <w:rFonts w:ascii="Calibri" w:eastAsia="Arial Unicode MS" w:hAnsi="Calibri" w:cs="Times New Roman"/>
                <w:b/>
                <w:color w:val="000000"/>
                <w:sz w:val="18"/>
                <w:szCs w:val="18"/>
                <w:lang w:eastAsia="sl-SI"/>
              </w:rPr>
              <w:t xml:space="preserve"> </w:t>
            </w:r>
            <w:r w:rsidRPr="005E10A6">
              <w:rPr>
                <w:rFonts w:ascii="Calibri" w:eastAsia="Arial Unicode MS" w:hAnsi="Calibri" w:cs="Times New Roman"/>
                <w:b/>
                <w:color w:val="000000"/>
                <w:sz w:val="18"/>
                <w:szCs w:val="18"/>
                <w:lang w:eastAsia="sl-SI"/>
              </w:rPr>
              <w:t>2013 oz. pri Banki Celje na dan 31.</w:t>
            </w:r>
            <w:r w:rsidR="00FD33D5">
              <w:rPr>
                <w:rFonts w:ascii="Calibri" w:eastAsia="Arial Unicode MS" w:hAnsi="Calibri" w:cs="Times New Roman"/>
                <w:b/>
                <w:color w:val="000000"/>
                <w:sz w:val="18"/>
                <w:szCs w:val="18"/>
                <w:lang w:eastAsia="sl-SI"/>
              </w:rPr>
              <w:t xml:space="preserve"> </w:t>
            </w:r>
            <w:r w:rsidRPr="005E10A6">
              <w:rPr>
                <w:rFonts w:ascii="Calibri" w:eastAsia="Arial Unicode MS" w:hAnsi="Calibri" w:cs="Times New Roman"/>
                <w:b/>
                <w:color w:val="000000"/>
                <w:sz w:val="18"/>
                <w:szCs w:val="18"/>
                <w:lang w:eastAsia="sl-SI"/>
              </w:rPr>
              <w:t>12.</w:t>
            </w:r>
            <w:r w:rsidR="00FD33D5">
              <w:rPr>
                <w:rFonts w:ascii="Calibri" w:eastAsia="Arial Unicode MS" w:hAnsi="Calibri" w:cs="Times New Roman"/>
                <w:b/>
                <w:color w:val="000000"/>
                <w:sz w:val="18"/>
                <w:szCs w:val="18"/>
                <w:lang w:eastAsia="sl-SI"/>
              </w:rPr>
              <w:t xml:space="preserve"> </w:t>
            </w:r>
            <w:r w:rsidRPr="005E10A6">
              <w:rPr>
                <w:rFonts w:ascii="Calibri" w:eastAsia="Arial Unicode MS" w:hAnsi="Calibri" w:cs="Times New Roman"/>
                <w:b/>
                <w:color w:val="000000"/>
                <w:sz w:val="18"/>
                <w:szCs w:val="18"/>
                <w:lang w:eastAsia="sl-SI"/>
              </w:rPr>
              <w:t>2014 (nerevidiran)</w:t>
            </w:r>
          </w:p>
        </w:tc>
      </w:tr>
      <w:tr w:rsidR="005E10A6" w:rsidRPr="005E10A6" w14:paraId="639B19C0" w14:textId="77777777" w:rsidTr="00714289">
        <w:trPr>
          <w:trHeight w:val="345"/>
        </w:trPr>
        <w:tc>
          <w:tcPr>
            <w:tcW w:w="1002" w:type="dxa"/>
            <w:tcBorders>
              <w:top w:val="single" w:sz="4" w:space="0" w:color="auto"/>
              <w:left w:val="single" w:sz="8" w:space="0" w:color="auto"/>
              <w:bottom w:val="single" w:sz="8" w:space="0" w:color="auto"/>
              <w:right w:val="single" w:sz="8" w:space="0" w:color="auto"/>
            </w:tcBorders>
            <w:shd w:val="clear" w:color="auto" w:fill="8DB3E2"/>
            <w:vAlign w:val="center"/>
            <w:hideMark/>
          </w:tcPr>
          <w:p w14:paraId="324923F9" w14:textId="77777777"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Times New Roman" w:hAnsi="Calibri" w:cs="Times New Roman"/>
                <w:b/>
                <w:color w:val="000000"/>
                <w:sz w:val="18"/>
                <w:szCs w:val="18"/>
                <w:lang w:eastAsia="sl-SI"/>
              </w:rPr>
              <w:t>1</w:t>
            </w:r>
          </w:p>
        </w:tc>
        <w:tc>
          <w:tcPr>
            <w:tcW w:w="1209" w:type="dxa"/>
            <w:tcBorders>
              <w:top w:val="single" w:sz="4" w:space="0" w:color="auto"/>
              <w:left w:val="nil"/>
              <w:bottom w:val="single" w:sz="8" w:space="0" w:color="auto"/>
              <w:right w:val="single" w:sz="8" w:space="0" w:color="auto"/>
            </w:tcBorders>
            <w:shd w:val="clear" w:color="auto" w:fill="8DB3E2"/>
            <w:vAlign w:val="center"/>
            <w:hideMark/>
          </w:tcPr>
          <w:p w14:paraId="3AF5DBAD" w14:textId="6E265ADD" w:rsidR="005E10A6" w:rsidRPr="005E10A6" w:rsidRDefault="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2 (=</w:t>
            </w:r>
            <w:r w:rsidR="00FD33D5">
              <w:rPr>
                <w:rFonts w:ascii="Calibri" w:eastAsia="Arial Unicode MS" w:hAnsi="Calibri" w:cs="Times New Roman"/>
                <w:b/>
                <w:color w:val="000000"/>
                <w:sz w:val="18"/>
                <w:szCs w:val="18"/>
                <w:lang w:eastAsia="sl-SI"/>
              </w:rPr>
              <w:t xml:space="preserve"> </w:t>
            </w:r>
            <w:r w:rsidRPr="005E10A6">
              <w:rPr>
                <w:rFonts w:ascii="Calibri" w:eastAsia="Arial Unicode MS" w:hAnsi="Calibri" w:cs="Times New Roman"/>
                <w:b/>
                <w:color w:val="000000"/>
                <w:sz w:val="18"/>
                <w:szCs w:val="18"/>
                <w:lang w:eastAsia="sl-SI"/>
              </w:rPr>
              <w:t>4</w:t>
            </w:r>
            <w:r w:rsidR="00FD33D5">
              <w:rPr>
                <w:rFonts w:ascii="Calibri" w:eastAsia="Arial Unicode MS" w:hAnsi="Calibri" w:cs="Times New Roman"/>
                <w:b/>
                <w:color w:val="000000"/>
                <w:sz w:val="18"/>
                <w:szCs w:val="18"/>
                <w:lang w:eastAsia="sl-SI"/>
              </w:rPr>
              <w:t xml:space="preserve"> ‒ </w:t>
            </w:r>
            <w:r w:rsidRPr="005E10A6">
              <w:rPr>
                <w:rFonts w:ascii="Calibri" w:eastAsia="Arial Unicode MS" w:hAnsi="Calibri" w:cs="Times New Roman"/>
                <w:b/>
                <w:color w:val="000000"/>
                <w:sz w:val="18"/>
                <w:szCs w:val="18"/>
                <w:lang w:eastAsia="sl-SI"/>
              </w:rPr>
              <w:t>3)</w:t>
            </w:r>
          </w:p>
        </w:tc>
        <w:tc>
          <w:tcPr>
            <w:tcW w:w="1084" w:type="dxa"/>
            <w:tcBorders>
              <w:top w:val="single" w:sz="4" w:space="0" w:color="auto"/>
              <w:left w:val="nil"/>
              <w:bottom w:val="single" w:sz="8" w:space="0" w:color="auto"/>
              <w:right w:val="single" w:sz="8" w:space="0" w:color="auto"/>
            </w:tcBorders>
            <w:shd w:val="clear" w:color="auto" w:fill="8DB3E2"/>
            <w:vAlign w:val="center"/>
            <w:hideMark/>
          </w:tcPr>
          <w:p w14:paraId="04F95BFC" w14:textId="77777777"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3</w:t>
            </w:r>
          </w:p>
        </w:tc>
        <w:tc>
          <w:tcPr>
            <w:tcW w:w="1016" w:type="dxa"/>
            <w:tcBorders>
              <w:top w:val="single" w:sz="4" w:space="0" w:color="auto"/>
              <w:left w:val="nil"/>
              <w:bottom w:val="single" w:sz="8" w:space="0" w:color="auto"/>
              <w:right w:val="single" w:sz="8" w:space="0" w:color="auto"/>
            </w:tcBorders>
            <w:shd w:val="clear" w:color="auto" w:fill="8DB3E2"/>
            <w:vAlign w:val="center"/>
            <w:hideMark/>
          </w:tcPr>
          <w:p w14:paraId="6D4A87BE" w14:textId="29699110" w:rsidR="005E10A6" w:rsidRPr="005E10A6" w:rsidRDefault="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4 (=</w:t>
            </w:r>
            <w:r w:rsidR="00FD33D5">
              <w:rPr>
                <w:rFonts w:ascii="Calibri" w:eastAsia="Arial Unicode MS" w:hAnsi="Calibri" w:cs="Times New Roman"/>
                <w:b/>
                <w:color w:val="000000"/>
                <w:sz w:val="18"/>
                <w:szCs w:val="18"/>
                <w:lang w:eastAsia="sl-SI"/>
              </w:rPr>
              <w:t xml:space="preserve"> </w:t>
            </w:r>
            <w:r w:rsidRPr="005E10A6">
              <w:rPr>
                <w:rFonts w:ascii="Calibri" w:eastAsia="Arial Unicode MS" w:hAnsi="Calibri" w:cs="Times New Roman"/>
                <w:b/>
                <w:color w:val="000000"/>
                <w:sz w:val="18"/>
                <w:szCs w:val="18"/>
                <w:lang w:eastAsia="sl-SI"/>
              </w:rPr>
              <w:t>7</w:t>
            </w:r>
            <w:r w:rsidR="00FD33D5">
              <w:rPr>
                <w:rFonts w:ascii="Calibri" w:eastAsia="Arial Unicode MS" w:hAnsi="Calibri" w:cs="Times New Roman"/>
                <w:b/>
                <w:color w:val="000000"/>
                <w:sz w:val="18"/>
                <w:szCs w:val="18"/>
                <w:lang w:eastAsia="sl-SI"/>
              </w:rPr>
              <w:t xml:space="preserve"> ‒ </w:t>
            </w:r>
            <w:r w:rsidRPr="005E10A6">
              <w:rPr>
                <w:rFonts w:ascii="Calibri" w:eastAsia="Arial Unicode MS" w:hAnsi="Calibri" w:cs="Times New Roman"/>
                <w:b/>
                <w:color w:val="000000"/>
                <w:sz w:val="18"/>
                <w:szCs w:val="18"/>
                <w:lang w:eastAsia="sl-SI"/>
              </w:rPr>
              <w:t>6)</w:t>
            </w:r>
          </w:p>
        </w:tc>
        <w:tc>
          <w:tcPr>
            <w:tcW w:w="1213" w:type="dxa"/>
            <w:tcBorders>
              <w:top w:val="single" w:sz="4" w:space="0" w:color="auto"/>
              <w:left w:val="nil"/>
              <w:bottom w:val="single" w:sz="8" w:space="0" w:color="auto"/>
              <w:right w:val="single" w:sz="8" w:space="0" w:color="auto"/>
            </w:tcBorders>
            <w:shd w:val="clear" w:color="auto" w:fill="8DB3E2"/>
            <w:vAlign w:val="center"/>
            <w:hideMark/>
          </w:tcPr>
          <w:p w14:paraId="5F4682E0" w14:textId="77777777"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5</w:t>
            </w:r>
          </w:p>
        </w:tc>
        <w:tc>
          <w:tcPr>
            <w:tcW w:w="1175" w:type="dxa"/>
            <w:tcBorders>
              <w:top w:val="single" w:sz="4" w:space="0" w:color="auto"/>
              <w:left w:val="nil"/>
              <w:bottom w:val="single" w:sz="8" w:space="0" w:color="auto"/>
              <w:right w:val="single" w:sz="8" w:space="0" w:color="auto"/>
            </w:tcBorders>
            <w:shd w:val="clear" w:color="auto" w:fill="8DB3E2"/>
            <w:vAlign w:val="center"/>
            <w:hideMark/>
          </w:tcPr>
          <w:p w14:paraId="2F17B925" w14:textId="77777777"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6</w:t>
            </w:r>
          </w:p>
        </w:tc>
        <w:tc>
          <w:tcPr>
            <w:tcW w:w="993" w:type="dxa"/>
            <w:tcBorders>
              <w:top w:val="single" w:sz="4" w:space="0" w:color="auto"/>
              <w:left w:val="nil"/>
              <w:bottom w:val="single" w:sz="8" w:space="0" w:color="auto"/>
              <w:right w:val="single" w:sz="8" w:space="0" w:color="auto"/>
            </w:tcBorders>
            <w:shd w:val="clear" w:color="auto" w:fill="8DB3E2"/>
            <w:vAlign w:val="center"/>
            <w:hideMark/>
          </w:tcPr>
          <w:p w14:paraId="3C269E41" w14:textId="46543C65" w:rsidR="005E10A6" w:rsidRPr="005E10A6" w:rsidRDefault="005E10A6">
            <w:pPr>
              <w:spacing w:after="0" w:line="240" w:lineRule="auto"/>
              <w:jc w:val="center"/>
              <w:rPr>
                <w:rFonts w:ascii="Calibri" w:eastAsia="Arial Unicode MS" w:hAnsi="Calibri" w:cs="Arial Unicode MS"/>
                <w:b/>
                <w:color w:val="000000"/>
                <w:sz w:val="18"/>
                <w:szCs w:val="18"/>
                <w:lang w:eastAsia="sl-SI"/>
              </w:rPr>
            </w:pPr>
            <w:r w:rsidRPr="005E10A6">
              <w:rPr>
                <w:rFonts w:ascii="Calibri" w:eastAsia="Arial Unicode MS" w:hAnsi="Calibri" w:cs="Arial Unicode MS"/>
                <w:b/>
                <w:color w:val="000000"/>
                <w:sz w:val="18"/>
                <w:szCs w:val="18"/>
                <w:lang w:eastAsia="sl-SI"/>
              </w:rPr>
              <w:t>7 (=</w:t>
            </w:r>
            <w:r w:rsidR="00FD33D5">
              <w:rPr>
                <w:rFonts w:ascii="Calibri" w:eastAsia="Arial Unicode MS" w:hAnsi="Calibri" w:cs="Arial Unicode MS"/>
                <w:b/>
                <w:color w:val="000000"/>
                <w:sz w:val="18"/>
                <w:szCs w:val="18"/>
                <w:lang w:eastAsia="sl-SI"/>
              </w:rPr>
              <w:t xml:space="preserve"> </w:t>
            </w:r>
            <w:r w:rsidRPr="005E10A6">
              <w:rPr>
                <w:rFonts w:ascii="Calibri" w:eastAsia="Arial Unicode MS" w:hAnsi="Calibri" w:cs="Arial Unicode MS"/>
                <w:b/>
                <w:color w:val="000000"/>
                <w:sz w:val="18"/>
                <w:szCs w:val="18"/>
                <w:lang w:eastAsia="sl-SI"/>
              </w:rPr>
              <w:t>9</w:t>
            </w:r>
            <w:r w:rsidR="00FD33D5">
              <w:rPr>
                <w:rFonts w:ascii="Calibri" w:eastAsia="Arial Unicode MS" w:hAnsi="Calibri" w:cs="Arial Unicode MS"/>
                <w:b/>
                <w:color w:val="000000"/>
                <w:sz w:val="18"/>
                <w:szCs w:val="18"/>
                <w:lang w:eastAsia="sl-SI"/>
              </w:rPr>
              <w:t xml:space="preserve"> ‒ </w:t>
            </w:r>
            <w:r w:rsidRPr="005E10A6">
              <w:rPr>
                <w:rFonts w:ascii="Calibri" w:eastAsia="Arial Unicode MS" w:hAnsi="Calibri" w:cs="Arial Unicode MS"/>
                <w:b/>
                <w:color w:val="000000"/>
                <w:sz w:val="18"/>
                <w:szCs w:val="18"/>
                <w:lang w:eastAsia="sl-SI"/>
              </w:rPr>
              <w:t>8)</w:t>
            </w:r>
          </w:p>
        </w:tc>
        <w:tc>
          <w:tcPr>
            <w:tcW w:w="1306" w:type="dxa"/>
            <w:tcBorders>
              <w:top w:val="single" w:sz="4" w:space="0" w:color="auto"/>
              <w:left w:val="nil"/>
              <w:bottom w:val="single" w:sz="8" w:space="0" w:color="auto"/>
              <w:right w:val="single" w:sz="8" w:space="0" w:color="auto"/>
            </w:tcBorders>
            <w:shd w:val="clear" w:color="auto" w:fill="8DB3E2"/>
            <w:vAlign w:val="center"/>
            <w:hideMark/>
          </w:tcPr>
          <w:p w14:paraId="3091E6FA" w14:textId="77777777"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8</w:t>
            </w:r>
          </w:p>
        </w:tc>
        <w:tc>
          <w:tcPr>
            <w:tcW w:w="1262" w:type="dxa"/>
            <w:tcBorders>
              <w:top w:val="single" w:sz="4" w:space="0" w:color="auto"/>
              <w:left w:val="nil"/>
              <w:bottom w:val="single" w:sz="8" w:space="0" w:color="auto"/>
              <w:right w:val="single" w:sz="8" w:space="0" w:color="auto"/>
            </w:tcBorders>
            <w:shd w:val="clear" w:color="auto" w:fill="8DB3E2"/>
            <w:vAlign w:val="center"/>
            <w:hideMark/>
          </w:tcPr>
          <w:p w14:paraId="6856C39C" w14:textId="77777777"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9</w:t>
            </w:r>
          </w:p>
        </w:tc>
      </w:tr>
      <w:tr w:rsidR="005E10A6" w:rsidRPr="005E10A6" w14:paraId="141B5427" w14:textId="77777777" w:rsidTr="00714289">
        <w:trPr>
          <w:trHeight w:val="300"/>
        </w:trPr>
        <w:tc>
          <w:tcPr>
            <w:tcW w:w="1002" w:type="dxa"/>
            <w:tcBorders>
              <w:top w:val="nil"/>
              <w:left w:val="single" w:sz="8" w:space="0" w:color="auto"/>
              <w:bottom w:val="single" w:sz="8" w:space="0" w:color="auto"/>
              <w:right w:val="single" w:sz="8" w:space="0" w:color="auto"/>
            </w:tcBorders>
            <w:shd w:val="clear" w:color="auto" w:fill="548DD4"/>
            <w:vAlign w:val="center"/>
            <w:hideMark/>
          </w:tcPr>
          <w:p w14:paraId="5037D209" w14:textId="77777777"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Nova KBM</w:t>
            </w:r>
          </w:p>
        </w:tc>
        <w:tc>
          <w:tcPr>
            <w:tcW w:w="1209" w:type="dxa"/>
            <w:tcBorders>
              <w:top w:val="nil"/>
              <w:left w:val="nil"/>
              <w:bottom w:val="single" w:sz="8" w:space="0" w:color="auto"/>
              <w:right w:val="single" w:sz="8" w:space="0" w:color="auto"/>
            </w:tcBorders>
            <w:shd w:val="clear" w:color="000000" w:fill="FFFFFF"/>
            <w:vAlign w:val="center"/>
            <w:hideMark/>
          </w:tcPr>
          <w:p w14:paraId="088183B5"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304.212</w:t>
            </w:r>
          </w:p>
        </w:tc>
        <w:tc>
          <w:tcPr>
            <w:tcW w:w="1084" w:type="dxa"/>
            <w:tcBorders>
              <w:top w:val="nil"/>
              <w:left w:val="nil"/>
              <w:bottom w:val="single" w:sz="8" w:space="0" w:color="auto"/>
              <w:right w:val="single" w:sz="8" w:space="0" w:color="auto"/>
            </w:tcBorders>
            <w:shd w:val="clear" w:color="000000" w:fill="FFFFFF"/>
            <w:vAlign w:val="center"/>
            <w:hideMark/>
          </w:tcPr>
          <w:p w14:paraId="6BA66176" w14:textId="05993BD5" w:rsidR="005E10A6" w:rsidRPr="005E10A6" w:rsidRDefault="00FD33D5" w:rsidP="005E10A6">
            <w:pPr>
              <w:spacing w:after="0" w:line="240" w:lineRule="auto"/>
              <w:jc w:val="center"/>
              <w:rPr>
                <w:rFonts w:ascii="Calibri" w:eastAsia="Times New Roman" w:hAnsi="Calibri" w:cs="Times New Roman"/>
                <w:color w:val="000000"/>
                <w:sz w:val="18"/>
                <w:szCs w:val="18"/>
                <w:lang w:eastAsia="sl-SI"/>
              </w:rPr>
            </w:pPr>
            <w:r>
              <w:rPr>
                <w:rFonts w:ascii="Calibri" w:eastAsia="Arial Unicode MS" w:hAnsi="Calibri" w:cs="Times New Roman"/>
                <w:color w:val="000000"/>
                <w:sz w:val="18"/>
                <w:szCs w:val="18"/>
                <w:lang w:eastAsia="sl-SI"/>
              </w:rPr>
              <w:t>‒</w:t>
            </w:r>
            <w:r w:rsidR="005E10A6" w:rsidRPr="005E10A6">
              <w:rPr>
                <w:rFonts w:ascii="Calibri" w:eastAsia="Arial Unicode MS" w:hAnsi="Calibri" w:cs="Times New Roman"/>
                <w:color w:val="000000"/>
                <w:sz w:val="18"/>
                <w:szCs w:val="18"/>
                <w:lang w:eastAsia="sl-SI"/>
              </w:rPr>
              <w:t>713.611</w:t>
            </w:r>
          </w:p>
        </w:tc>
        <w:tc>
          <w:tcPr>
            <w:tcW w:w="1016" w:type="dxa"/>
            <w:tcBorders>
              <w:top w:val="nil"/>
              <w:left w:val="nil"/>
              <w:bottom w:val="single" w:sz="8" w:space="0" w:color="auto"/>
              <w:right w:val="single" w:sz="8" w:space="0" w:color="auto"/>
            </w:tcBorders>
            <w:shd w:val="clear" w:color="000000" w:fill="FFFFFF"/>
            <w:vAlign w:val="center"/>
            <w:hideMark/>
          </w:tcPr>
          <w:p w14:paraId="68F5DA3C" w14:textId="74FA8027" w:rsidR="005E10A6" w:rsidRPr="005E10A6" w:rsidRDefault="00FD33D5" w:rsidP="005E10A6">
            <w:pPr>
              <w:spacing w:after="0" w:line="240" w:lineRule="auto"/>
              <w:jc w:val="center"/>
              <w:rPr>
                <w:rFonts w:ascii="Calibri" w:eastAsia="Times New Roman" w:hAnsi="Calibri" w:cs="Times New Roman"/>
                <w:color w:val="000000"/>
                <w:sz w:val="18"/>
                <w:szCs w:val="18"/>
                <w:lang w:eastAsia="sl-SI"/>
              </w:rPr>
            </w:pPr>
            <w:r>
              <w:rPr>
                <w:rFonts w:ascii="Calibri" w:eastAsia="Arial Unicode MS" w:hAnsi="Calibri" w:cs="Times New Roman"/>
                <w:color w:val="000000"/>
                <w:sz w:val="18"/>
                <w:szCs w:val="18"/>
                <w:lang w:eastAsia="sl-SI"/>
              </w:rPr>
              <w:t>‒</w:t>
            </w:r>
            <w:r w:rsidR="005E10A6" w:rsidRPr="005E10A6">
              <w:rPr>
                <w:rFonts w:ascii="Calibri" w:eastAsia="Arial Unicode MS" w:hAnsi="Calibri" w:cs="Times New Roman"/>
                <w:color w:val="000000"/>
                <w:sz w:val="18"/>
                <w:szCs w:val="18"/>
                <w:lang w:eastAsia="sl-SI"/>
              </w:rPr>
              <w:t>409.399</w:t>
            </w:r>
          </w:p>
        </w:tc>
        <w:tc>
          <w:tcPr>
            <w:tcW w:w="1213" w:type="dxa"/>
            <w:tcBorders>
              <w:top w:val="nil"/>
              <w:left w:val="nil"/>
              <w:bottom w:val="single" w:sz="8" w:space="0" w:color="auto"/>
              <w:right w:val="single" w:sz="8" w:space="0" w:color="auto"/>
            </w:tcBorders>
            <w:shd w:val="clear" w:color="000000" w:fill="FFFFFF"/>
            <w:vAlign w:val="center"/>
            <w:hideMark/>
          </w:tcPr>
          <w:p w14:paraId="3AC21F11"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55.838</w:t>
            </w:r>
          </w:p>
        </w:tc>
        <w:tc>
          <w:tcPr>
            <w:tcW w:w="1175" w:type="dxa"/>
            <w:tcBorders>
              <w:top w:val="nil"/>
              <w:left w:val="nil"/>
              <w:bottom w:val="single" w:sz="8" w:space="0" w:color="auto"/>
              <w:right w:val="single" w:sz="8" w:space="0" w:color="auto"/>
            </w:tcBorders>
            <w:shd w:val="clear" w:color="000000" w:fill="FFFFFF"/>
            <w:vAlign w:val="center"/>
            <w:hideMark/>
          </w:tcPr>
          <w:p w14:paraId="442E9EE6"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57.111</w:t>
            </w:r>
          </w:p>
        </w:tc>
        <w:tc>
          <w:tcPr>
            <w:tcW w:w="993" w:type="dxa"/>
            <w:tcBorders>
              <w:top w:val="nil"/>
              <w:left w:val="nil"/>
              <w:bottom w:val="single" w:sz="8" w:space="0" w:color="auto"/>
              <w:right w:val="single" w:sz="8" w:space="0" w:color="auto"/>
            </w:tcBorders>
            <w:shd w:val="clear" w:color="000000" w:fill="FFFFFF"/>
            <w:vAlign w:val="center"/>
            <w:hideMark/>
          </w:tcPr>
          <w:p w14:paraId="4B92C195" w14:textId="0204E388" w:rsidR="005E10A6" w:rsidRPr="005E10A6" w:rsidRDefault="00FD33D5" w:rsidP="005E10A6">
            <w:pPr>
              <w:spacing w:after="0" w:line="240" w:lineRule="auto"/>
              <w:jc w:val="center"/>
              <w:rPr>
                <w:rFonts w:ascii="Calibri" w:eastAsia="Times New Roman" w:hAnsi="Calibri" w:cs="Times New Roman"/>
                <w:color w:val="000000"/>
                <w:sz w:val="18"/>
                <w:szCs w:val="18"/>
                <w:lang w:eastAsia="sl-SI"/>
              </w:rPr>
            </w:pPr>
            <w:r>
              <w:rPr>
                <w:rFonts w:ascii="Calibri" w:eastAsia="Arial Unicode MS" w:hAnsi="Calibri" w:cs="Times New Roman"/>
                <w:color w:val="000000"/>
                <w:sz w:val="18"/>
                <w:szCs w:val="18"/>
                <w:lang w:eastAsia="sl-SI"/>
              </w:rPr>
              <w:t>‒</w:t>
            </w:r>
            <w:r w:rsidR="005E10A6" w:rsidRPr="005E10A6">
              <w:rPr>
                <w:rFonts w:ascii="Calibri" w:eastAsia="Arial Unicode MS" w:hAnsi="Calibri" w:cs="Times New Roman"/>
                <w:color w:val="000000"/>
                <w:sz w:val="18"/>
                <w:szCs w:val="18"/>
                <w:lang w:eastAsia="sl-SI"/>
              </w:rPr>
              <w:t>352.288</w:t>
            </w:r>
          </w:p>
        </w:tc>
        <w:tc>
          <w:tcPr>
            <w:tcW w:w="1306" w:type="dxa"/>
            <w:tcBorders>
              <w:top w:val="nil"/>
              <w:left w:val="nil"/>
              <w:bottom w:val="single" w:sz="8" w:space="0" w:color="auto"/>
              <w:right w:val="single" w:sz="8" w:space="0" w:color="auto"/>
            </w:tcBorders>
            <w:shd w:val="clear" w:color="000000" w:fill="FFFFFF"/>
            <w:vAlign w:val="center"/>
            <w:hideMark/>
          </w:tcPr>
          <w:p w14:paraId="58195DC6"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870.000</w:t>
            </w:r>
          </w:p>
        </w:tc>
        <w:tc>
          <w:tcPr>
            <w:tcW w:w="1262" w:type="dxa"/>
            <w:tcBorders>
              <w:top w:val="nil"/>
              <w:left w:val="nil"/>
              <w:bottom w:val="single" w:sz="8" w:space="0" w:color="auto"/>
              <w:right w:val="single" w:sz="8" w:space="0" w:color="auto"/>
            </w:tcBorders>
            <w:shd w:val="clear" w:color="000000" w:fill="FFFFFF"/>
            <w:vAlign w:val="center"/>
            <w:hideMark/>
          </w:tcPr>
          <w:p w14:paraId="602F5D4E"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517.712</w:t>
            </w:r>
          </w:p>
        </w:tc>
      </w:tr>
      <w:tr w:rsidR="005E10A6" w:rsidRPr="005E10A6" w14:paraId="2D3EFE39" w14:textId="77777777" w:rsidTr="00714289">
        <w:trPr>
          <w:trHeight w:val="525"/>
        </w:trPr>
        <w:tc>
          <w:tcPr>
            <w:tcW w:w="1002" w:type="dxa"/>
            <w:tcBorders>
              <w:top w:val="nil"/>
              <w:left w:val="single" w:sz="8" w:space="0" w:color="auto"/>
              <w:bottom w:val="single" w:sz="8" w:space="0" w:color="auto"/>
              <w:right w:val="single" w:sz="8" w:space="0" w:color="auto"/>
            </w:tcBorders>
            <w:shd w:val="clear" w:color="auto" w:fill="548DD4"/>
            <w:vAlign w:val="center"/>
            <w:hideMark/>
          </w:tcPr>
          <w:p w14:paraId="77781556" w14:textId="77777777"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Factor banka</w:t>
            </w:r>
          </w:p>
        </w:tc>
        <w:tc>
          <w:tcPr>
            <w:tcW w:w="1209" w:type="dxa"/>
            <w:tcBorders>
              <w:top w:val="nil"/>
              <w:left w:val="nil"/>
              <w:bottom w:val="single" w:sz="8" w:space="0" w:color="auto"/>
              <w:right w:val="single" w:sz="8" w:space="0" w:color="auto"/>
            </w:tcBorders>
            <w:shd w:val="clear" w:color="000000" w:fill="FFFFFF"/>
            <w:vAlign w:val="center"/>
            <w:hideMark/>
          </w:tcPr>
          <w:p w14:paraId="54D774C9"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83.257</w:t>
            </w:r>
          </w:p>
        </w:tc>
        <w:tc>
          <w:tcPr>
            <w:tcW w:w="1084" w:type="dxa"/>
            <w:tcBorders>
              <w:top w:val="nil"/>
              <w:left w:val="nil"/>
              <w:bottom w:val="single" w:sz="8" w:space="0" w:color="auto"/>
              <w:right w:val="single" w:sz="8" w:space="0" w:color="auto"/>
            </w:tcBorders>
            <w:shd w:val="clear" w:color="000000" w:fill="FFFFFF"/>
            <w:vAlign w:val="center"/>
            <w:hideMark/>
          </w:tcPr>
          <w:p w14:paraId="68A81643" w14:textId="6FFB3BC5" w:rsidR="005E10A6" w:rsidRPr="005E10A6" w:rsidRDefault="00FD33D5" w:rsidP="005E10A6">
            <w:pPr>
              <w:spacing w:after="0" w:line="240" w:lineRule="auto"/>
              <w:jc w:val="center"/>
              <w:rPr>
                <w:rFonts w:ascii="Calibri" w:eastAsia="Times New Roman" w:hAnsi="Calibri" w:cs="Times New Roman"/>
                <w:color w:val="000000"/>
                <w:sz w:val="18"/>
                <w:szCs w:val="18"/>
                <w:lang w:eastAsia="sl-SI"/>
              </w:rPr>
            </w:pPr>
            <w:r>
              <w:rPr>
                <w:rFonts w:ascii="Calibri" w:eastAsia="Arial Unicode MS" w:hAnsi="Calibri" w:cs="Times New Roman"/>
                <w:color w:val="000000"/>
                <w:sz w:val="18"/>
                <w:szCs w:val="18"/>
                <w:lang w:eastAsia="sl-SI"/>
              </w:rPr>
              <w:t>‒</w:t>
            </w:r>
            <w:r w:rsidR="005E10A6" w:rsidRPr="005E10A6">
              <w:rPr>
                <w:rFonts w:ascii="Calibri" w:eastAsia="Arial Unicode MS" w:hAnsi="Calibri" w:cs="Times New Roman"/>
                <w:color w:val="000000"/>
                <w:sz w:val="18"/>
                <w:szCs w:val="18"/>
                <w:lang w:eastAsia="sl-SI"/>
              </w:rPr>
              <w:t>363.120</w:t>
            </w:r>
          </w:p>
        </w:tc>
        <w:tc>
          <w:tcPr>
            <w:tcW w:w="1016" w:type="dxa"/>
            <w:tcBorders>
              <w:top w:val="nil"/>
              <w:left w:val="nil"/>
              <w:bottom w:val="single" w:sz="8" w:space="0" w:color="auto"/>
              <w:right w:val="single" w:sz="8" w:space="0" w:color="auto"/>
            </w:tcBorders>
            <w:shd w:val="clear" w:color="000000" w:fill="FFFFFF"/>
            <w:vAlign w:val="center"/>
            <w:hideMark/>
          </w:tcPr>
          <w:p w14:paraId="136B00FA" w14:textId="47870783" w:rsidR="005E10A6" w:rsidRPr="005E10A6" w:rsidRDefault="00FD33D5" w:rsidP="005E10A6">
            <w:pPr>
              <w:spacing w:after="0" w:line="240" w:lineRule="auto"/>
              <w:jc w:val="center"/>
              <w:rPr>
                <w:rFonts w:ascii="Calibri" w:eastAsia="Times New Roman" w:hAnsi="Calibri" w:cs="Times New Roman"/>
                <w:color w:val="000000"/>
                <w:sz w:val="18"/>
                <w:szCs w:val="18"/>
                <w:lang w:eastAsia="sl-SI"/>
              </w:rPr>
            </w:pPr>
            <w:r>
              <w:rPr>
                <w:rFonts w:ascii="Calibri" w:eastAsia="Arial Unicode MS" w:hAnsi="Calibri" w:cs="Times New Roman"/>
                <w:color w:val="000000"/>
                <w:sz w:val="18"/>
                <w:szCs w:val="18"/>
                <w:lang w:eastAsia="sl-SI"/>
              </w:rPr>
              <w:t>‒</w:t>
            </w:r>
            <w:r w:rsidR="005E10A6" w:rsidRPr="005E10A6">
              <w:rPr>
                <w:rFonts w:ascii="Calibri" w:eastAsia="Arial Unicode MS" w:hAnsi="Calibri" w:cs="Times New Roman"/>
                <w:color w:val="000000"/>
                <w:sz w:val="18"/>
                <w:szCs w:val="18"/>
                <w:lang w:eastAsia="sl-SI"/>
              </w:rPr>
              <w:t>279.863</w:t>
            </w:r>
          </w:p>
        </w:tc>
        <w:tc>
          <w:tcPr>
            <w:tcW w:w="1213" w:type="dxa"/>
            <w:tcBorders>
              <w:top w:val="nil"/>
              <w:left w:val="nil"/>
              <w:bottom w:val="single" w:sz="8" w:space="0" w:color="auto"/>
              <w:right w:val="single" w:sz="8" w:space="0" w:color="auto"/>
            </w:tcBorders>
            <w:shd w:val="clear" w:color="000000" w:fill="FFFFFF"/>
            <w:vAlign w:val="center"/>
            <w:hideMark/>
          </w:tcPr>
          <w:p w14:paraId="0B113B3C"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22.727</w:t>
            </w:r>
          </w:p>
        </w:tc>
        <w:tc>
          <w:tcPr>
            <w:tcW w:w="1175" w:type="dxa"/>
            <w:tcBorders>
              <w:top w:val="nil"/>
              <w:left w:val="nil"/>
              <w:bottom w:val="single" w:sz="8" w:space="0" w:color="auto"/>
              <w:right w:val="single" w:sz="8" w:space="0" w:color="auto"/>
            </w:tcBorders>
            <w:shd w:val="clear" w:color="000000" w:fill="FFFFFF"/>
            <w:vAlign w:val="center"/>
            <w:hideMark/>
          </w:tcPr>
          <w:p w14:paraId="2F1A1A0E"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23.469</w:t>
            </w:r>
          </w:p>
        </w:tc>
        <w:tc>
          <w:tcPr>
            <w:tcW w:w="993" w:type="dxa"/>
            <w:tcBorders>
              <w:top w:val="nil"/>
              <w:left w:val="nil"/>
              <w:bottom w:val="single" w:sz="8" w:space="0" w:color="auto"/>
              <w:right w:val="single" w:sz="8" w:space="0" w:color="auto"/>
            </w:tcBorders>
            <w:shd w:val="clear" w:color="000000" w:fill="FFFFFF"/>
            <w:vAlign w:val="center"/>
            <w:hideMark/>
          </w:tcPr>
          <w:p w14:paraId="176659D7" w14:textId="6161ABE5" w:rsidR="005E10A6" w:rsidRPr="005E10A6" w:rsidRDefault="00FD33D5" w:rsidP="005E10A6">
            <w:pPr>
              <w:spacing w:after="0" w:line="240" w:lineRule="auto"/>
              <w:jc w:val="center"/>
              <w:rPr>
                <w:rFonts w:ascii="Calibri" w:eastAsia="Times New Roman" w:hAnsi="Calibri" w:cs="Times New Roman"/>
                <w:color w:val="000000"/>
                <w:sz w:val="18"/>
                <w:szCs w:val="18"/>
                <w:lang w:eastAsia="sl-SI"/>
              </w:rPr>
            </w:pPr>
            <w:r>
              <w:rPr>
                <w:rFonts w:ascii="Calibri" w:eastAsia="Arial Unicode MS" w:hAnsi="Calibri" w:cs="Times New Roman"/>
                <w:color w:val="000000"/>
                <w:sz w:val="18"/>
                <w:szCs w:val="18"/>
                <w:lang w:eastAsia="sl-SI"/>
              </w:rPr>
              <w:t>‒</w:t>
            </w:r>
            <w:r w:rsidR="005E10A6" w:rsidRPr="005E10A6">
              <w:rPr>
                <w:rFonts w:ascii="Calibri" w:eastAsia="Arial Unicode MS" w:hAnsi="Calibri" w:cs="Times New Roman"/>
                <w:color w:val="000000"/>
                <w:sz w:val="18"/>
                <w:szCs w:val="18"/>
                <w:lang w:eastAsia="sl-SI"/>
              </w:rPr>
              <w:t>256.394</w:t>
            </w:r>
          </w:p>
        </w:tc>
        <w:tc>
          <w:tcPr>
            <w:tcW w:w="1306" w:type="dxa"/>
            <w:tcBorders>
              <w:top w:val="nil"/>
              <w:left w:val="nil"/>
              <w:bottom w:val="single" w:sz="8" w:space="0" w:color="auto"/>
              <w:right w:val="single" w:sz="8" w:space="0" w:color="auto"/>
            </w:tcBorders>
            <w:shd w:val="clear" w:color="000000" w:fill="FFFFFF"/>
            <w:vAlign w:val="center"/>
            <w:hideMark/>
          </w:tcPr>
          <w:p w14:paraId="4C913CE9"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269.000</w:t>
            </w:r>
          </w:p>
        </w:tc>
        <w:tc>
          <w:tcPr>
            <w:tcW w:w="1262" w:type="dxa"/>
            <w:tcBorders>
              <w:top w:val="nil"/>
              <w:left w:val="nil"/>
              <w:bottom w:val="single" w:sz="8" w:space="0" w:color="auto"/>
              <w:right w:val="single" w:sz="8" w:space="0" w:color="auto"/>
            </w:tcBorders>
            <w:shd w:val="clear" w:color="000000" w:fill="FFFFFF"/>
            <w:vAlign w:val="center"/>
            <w:hideMark/>
          </w:tcPr>
          <w:p w14:paraId="7ADA8C22"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12.606</w:t>
            </w:r>
          </w:p>
        </w:tc>
      </w:tr>
      <w:tr w:rsidR="005E10A6" w:rsidRPr="005E10A6" w14:paraId="130EA6C4" w14:textId="77777777" w:rsidTr="00714289">
        <w:trPr>
          <w:trHeight w:val="300"/>
        </w:trPr>
        <w:tc>
          <w:tcPr>
            <w:tcW w:w="1002" w:type="dxa"/>
            <w:tcBorders>
              <w:top w:val="nil"/>
              <w:left w:val="single" w:sz="8" w:space="0" w:color="auto"/>
              <w:bottom w:val="single" w:sz="8" w:space="0" w:color="auto"/>
              <w:right w:val="single" w:sz="8" w:space="0" w:color="auto"/>
            </w:tcBorders>
            <w:shd w:val="clear" w:color="auto" w:fill="548DD4"/>
            <w:vAlign w:val="center"/>
            <w:hideMark/>
          </w:tcPr>
          <w:p w14:paraId="64AB8C93" w14:textId="77777777"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Probanka</w:t>
            </w:r>
          </w:p>
        </w:tc>
        <w:tc>
          <w:tcPr>
            <w:tcW w:w="1209" w:type="dxa"/>
            <w:tcBorders>
              <w:top w:val="nil"/>
              <w:left w:val="nil"/>
              <w:bottom w:val="single" w:sz="8" w:space="0" w:color="auto"/>
              <w:right w:val="single" w:sz="8" w:space="0" w:color="auto"/>
            </w:tcBorders>
            <w:shd w:val="clear" w:color="000000" w:fill="FFFFFF"/>
            <w:vAlign w:val="center"/>
            <w:hideMark/>
          </w:tcPr>
          <w:p w14:paraId="243CC243"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52.076</w:t>
            </w:r>
          </w:p>
        </w:tc>
        <w:tc>
          <w:tcPr>
            <w:tcW w:w="1084" w:type="dxa"/>
            <w:tcBorders>
              <w:top w:val="nil"/>
              <w:left w:val="nil"/>
              <w:bottom w:val="single" w:sz="8" w:space="0" w:color="auto"/>
              <w:right w:val="single" w:sz="8" w:space="0" w:color="auto"/>
            </w:tcBorders>
            <w:shd w:val="clear" w:color="000000" w:fill="FFFFFF"/>
            <w:vAlign w:val="center"/>
            <w:hideMark/>
          </w:tcPr>
          <w:p w14:paraId="49F55C88" w14:textId="62548863" w:rsidR="005E10A6" w:rsidRPr="005E10A6" w:rsidRDefault="00FD33D5" w:rsidP="005E10A6">
            <w:pPr>
              <w:spacing w:after="0" w:line="240" w:lineRule="auto"/>
              <w:jc w:val="center"/>
              <w:rPr>
                <w:rFonts w:ascii="Calibri" w:eastAsia="Times New Roman" w:hAnsi="Calibri" w:cs="Times New Roman"/>
                <w:color w:val="000000"/>
                <w:sz w:val="18"/>
                <w:szCs w:val="18"/>
                <w:lang w:eastAsia="sl-SI"/>
              </w:rPr>
            </w:pPr>
            <w:r>
              <w:rPr>
                <w:rFonts w:ascii="Calibri" w:eastAsia="Arial Unicode MS" w:hAnsi="Calibri" w:cs="Times New Roman"/>
                <w:color w:val="000000"/>
                <w:sz w:val="18"/>
                <w:szCs w:val="18"/>
                <w:lang w:eastAsia="sl-SI"/>
              </w:rPr>
              <w:t>‒</w:t>
            </w:r>
            <w:r w:rsidR="005E10A6" w:rsidRPr="005E10A6">
              <w:rPr>
                <w:rFonts w:ascii="Calibri" w:eastAsia="Arial Unicode MS" w:hAnsi="Calibri" w:cs="Times New Roman"/>
                <w:color w:val="000000"/>
                <w:sz w:val="18"/>
                <w:szCs w:val="18"/>
                <w:lang w:eastAsia="sl-SI"/>
              </w:rPr>
              <w:t>265.760</w:t>
            </w:r>
          </w:p>
        </w:tc>
        <w:tc>
          <w:tcPr>
            <w:tcW w:w="1016" w:type="dxa"/>
            <w:tcBorders>
              <w:top w:val="nil"/>
              <w:left w:val="nil"/>
              <w:bottom w:val="single" w:sz="8" w:space="0" w:color="auto"/>
              <w:right w:val="single" w:sz="8" w:space="0" w:color="auto"/>
            </w:tcBorders>
            <w:shd w:val="clear" w:color="000000" w:fill="FFFFFF"/>
            <w:vAlign w:val="center"/>
            <w:hideMark/>
          </w:tcPr>
          <w:p w14:paraId="64EB9F3A" w14:textId="7283C147" w:rsidR="005E10A6" w:rsidRPr="005E10A6" w:rsidRDefault="00FD33D5" w:rsidP="005E10A6">
            <w:pPr>
              <w:spacing w:after="0" w:line="240" w:lineRule="auto"/>
              <w:jc w:val="center"/>
              <w:rPr>
                <w:rFonts w:ascii="Calibri" w:eastAsia="Times New Roman" w:hAnsi="Calibri" w:cs="Times New Roman"/>
                <w:color w:val="000000"/>
                <w:sz w:val="18"/>
                <w:szCs w:val="18"/>
                <w:lang w:eastAsia="sl-SI"/>
              </w:rPr>
            </w:pPr>
            <w:r>
              <w:rPr>
                <w:rFonts w:ascii="Calibri" w:eastAsia="Arial Unicode MS" w:hAnsi="Calibri" w:cs="Times New Roman"/>
                <w:color w:val="000000"/>
                <w:sz w:val="18"/>
                <w:szCs w:val="18"/>
                <w:lang w:eastAsia="sl-SI"/>
              </w:rPr>
              <w:t>‒</w:t>
            </w:r>
            <w:r w:rsidR="005E10A6" w:rsidRPr="005E10A6">
              <w:rPr>
                <w:rFonts w:ascii="Calibri" w:eastAsia="Arial Unicode MS" w:hAnsi="Calibri" w:cs="Times New Roman"/>
                <w:color w:val="000000"/>
                <w:sz w:val="18"/>
                <w:szCs w:val="18"/>
                <w:lang w:eastAsia="sl-SI"/>
              </w:rPr>
              <w:t>213.684</w:t>
            </w:r>
          </w:p>
        </w:tc>
        <w:tc>
          <w:tcPr>
            <w:tcW w:w="1213" w:type="dxa"/>
            <w:tcBorders>
              <w:top w:val="nil"/>
              <w:left w:val="nil"/>
              <w:bottom w:val="single" w:sz="8" w:space="0" w:color="auto"/>
              <w:right w:val="single" w:sz="8" w:space="0" w:color="auto"/>
            </w:tcBorders>
            <w:shd w:val="clear" w:color="000000" w:fill="FFFFFF"/>
            <w:vAlign w:val="center"/>
            <w:hideMark/>
          </w:tcPr>
          <w:p w14:paraId="3E485B66"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40.937</w:t>
            </w:r>
          </w:p>
        </w:tc>
        <w:tc>
          <w:tcPr>
            <w:tcW w:w="1175" w:type="dxa"/>
            <w:tcBorders>
              <w:top w:val="nil"/>
              <w:left w:val="nil"/>
              <w:bottom w:val="single" w:sz="8" w:space="0" w:color="auto"/>
              <w:right w:val="single" w:sz="8" w:space="0" w:color="auto"/>
            </w:tcBorders>
            <w:shd w:val="clear" w:color="000000" w:fill="FFFFFF"/>
            <w:vAlign w:val="center"/>
            <w:hideMark/>
          </w:tcPr>
          <w:p w14:paraId="78E71E09"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41.306</w:t>
            </w:r>
          </w:p>
        </w:tc>
        <w:tc>
          <w:tcPr>
            <w:tcW w:w="993" w:type="dxa"/>
            <w:tcBorders>
              <w:top w:val="nil"/>
              <w:left w:val="nil"/>
              <w:bottom w:val="single" w:sz="8" w:space="0" w:color="auto"/>
              <w:right w:val="single" w:sz="8" w:space="0" w:color="auto"/>
            </w:tcBorders>
            <w:shd w:val="clear" w:color="000000" w:fill="FFFFFF"/>
            <w:vAlign w:val="center"/>
            <w:hideMark/>
          </w:tcPr>
          <w:p w14:paraId="55783222" w14:textId="348E69E7" w:rsidR="005E10A6" w:rsidRPr="005E10A6" w:rsidRDefault="00FD33D5" w:rsidP="005E10A6">
            <w:pPr>
              <w:spacing w:after="0" w:line="240" w:lineRule="auto"/>
              <w:jc w:val="center"/>
              <w:rPr>
                <w:rFonts w:ascii="Calibri" w:eastAsia="Times New Roman" w:hAnsi="Calibri" w:cs="Times New Roman"/>
                <w:color w:val="000000"/>
                <w:sz w:val="18"/>
                <w:szCs w:val="18"/>
                <w:lang w:eastAsia="sl-SI"/>
              </w:rPr>
            </w:pPr>
            <w:r>
              <w:rPr>
                <w:rFonts w:ascii="Calibri" w:eastAsia="Arial Unicode MS" w:hAnsi="Calibri" w:cs="Times New Roman"/>
                <w:color w:val="000000"/>
                <w:sz w:val="18"/>
                <w:szCs w:val="18"/>
                <w:lang w:eastAsia="sl-SI"/>
              </w:rPr>
              <w:t>‒</w:t>
            </w:r>
            <w:r w:rsidR="005E10A6" w:rsidRPr="005E10A6">
              <w:rPr>
                <w:rFonts w:ascii="Calibri" w:eastAsia="Arial Unicode MS" w:hAnsi="Calibri" w:cs="Times New Roman"/>
                <w:color w:val="000000"/>
                <w:sz w:val="18"/>
                <w:szCs w:val="18"/>
                <w:lang w:eastAsia="sl-SI"/>
              </w:rPr>
              <w:t>172.378</w:t>
            </w:r>
          </w:p>
        </w:tc>
        <w:tc>
          <w:tcPr>
            <w:tcW w:w="1306" w:type="dxa"/>
            <w:tcBorders>
              <w:top w:val="nil"/>
              <w:left w:val="nil"/>
              <w:bottom w:val="single" w:sz="8" w:space="0" w:color="auto"/>
              <w:right w:val="single" w:sz="8" w:space="0" w:color="auto"/>
            </w:tcBorders>
            <w:shd w:val="clear" w:color="000000" w:fill="FFFFFF"/>
            <w:vAlign w:val="center"/>
            <w:hideMark/>
          </w:tcPr>
          <w:p w14:paraId="7F282DB8"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176.000</w:t>
            </w:r>
          </w:p>
        </w:tc>
        <w:tc>
          <w:tcPr>
            <w:tcW w:w="1262" w:type="dxa"/>
            <w:tcBorders>
              <w:top w:val="nil"/>
              <w:left w:val="nil"/>
              <w:bottom w:val="single" w:sz="8" w:space="0" w:color="auto"/>
              <w:right w:val="single" w:sz="8" w:space="0" w:color="auto"/>
            </w:tcBorders>
            <w:shd w:val="clear" w:color="000000" w:fill="FFFFFF"/>
            <w:vAlign w:val="center"/>
            <w:hideMark/>
          </w:tcPr>
          <w:p w14:paraId="436EF736"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3.622</w:t>
            </w:r>
          </w:p>
        </w:tc>
      </w:tr>
      <w:tr w:rsidR="005E10A6" w:rsidRPr="005E10A6" w14:paraId="0094A95D" w14:textId="77777777" w:rsidTr="00714289">
        <w:trPr>
          <w:trHeight w:val="525"/>
        </w:trPr>
        <w:tc>
          <w:tcPr>
            <w:tcW w:w="1002" w:type="dxa"/>
            <w:tcBorders>
              <w:top w:val="nil"/>
              <w:left w:val="single" w:sz="8" w:space="0" w:color="auto"/>
              <w:bottom w:val="single" w:sz="8" w:space="0" w:color="auto"/>
              <w:right w:val="single" w:sz="8" w:space="0" w:color="auto"/>
            </w:tcBorders>
            <w:shd w:val="clear" w:color="auto" w:fill="548DD4"/>
            <w:vAlign w:val="center"/>
            <w:hideMark/>
          </w:tcPr>
          <w:p w14:paraId="34206001" w14:textId="77777777"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Abanka Vipa</w:t>
            </w:r>
          </w:p>
        </w:tc>
        <w:tc>
          <w:tcPr>
            <w:tcW w:w="1209" w:type="dxa"/>
            <w:tcBorders>
              <w:top w:val="nil"/>
              <w:left w:val="nil"/>
              <w:bottom w:val="single" w:sz="8" w:space="0" w:color="auto"/>
              <w:right w:val="single" w:sz="8" w:space="0" w:color="auto"/>
            </w:tcBorders>
            <w:shd w:val="clear" w:color="000000" w:fill="FFFFFF"/>
            <w:vAlign w:val="center"/>
            <w:hideMark/>
          </w:tcPr>
          <w:p w14:paraId="590FE60C"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173.571</w:t>
            </w:r>
          </w:p>
        </w:tc>
        <w:tc>
          <w:tcPr>
            <w:tcW w:w="1084" w:type="dxa"/>
            <w:tcBorders>
              <w:top w:val="nil"/>
              <w:left w:val="nil"/>
              <w:bottom w:val="single" w:sz="8" w:space="0" w:color="auto"/>
              <w:right w:val="single" w:sz="8" w:space="0" w:color="auto"/>
            </w:tcBorders>
            <w:shd w:val="clear" w:color="000000" w:fill="FFFFFF"/>
            <w:vAlign w:val="center"/>
            <w:hideMark/>
          </w:tcPr>
          <w:p w14:paraId="51F93279" w14:textId="661AE947" w:rsidR="005E10A6" w:rsidRPr="005E10A6" w:rsidRDefault="00FD33D5" w:rsidP="005E10A6">
            <w:pPr>
              <w:spacing w:after="0" w:line="240" w:lineRule="auto"/>
              <w:jc w:val="center"/>
              <w:rPr>
                <w:rFonts w:ascii="Calibri" w:eastAsia="Times New Roman" w:hAnsi="Calibri" w:cs="Times New Roman"/>
                <w:color w:val="000000"/>
                <w:sz w:val="18"/>
                <w:szCs w:val="18"/>
                <w:lang w:eastAsia="sl-SI"/>
              </w:rPr>
            </w:pPr>
            <w:r>
              <w:rPr>
                <w:rFonts w:ascii="Calibri" w:eastAsia="Arial Unicode MS" w:hAnsi="Calibri" w:cs="Times New Roman"/>
                <w:color w:val="000000"/>
                <w:sz w:val="18"/>
                <w:szCs w:val="18"/>
                <w:lang w:eastAsia="sl-SI"/>
              </w:rPr>
              <w:t>‒</w:t>
            </w:r>
            <w:r w:rsidR="005E10A6" w:rsidRPr="005E10A6">
              <w:rPr>
                <w:rFonts w:ascii="Calibri" w:eastAsia="Arial Unicode MS" w:hAnsi="Calibri" w:cs="Times New Roman"/>
                <w:color w:val="000000"/>
                <w:sz w:val="18"/>
                <w:szCs w:val="18"/>
                <w:lang w:eastAsia="sl-SI"/>
              </w:rPr>
              <w:t>428.877</w:t>
            </w:r>
          </w:p>
        </w:tc>
        <w:tc>
          <w:tcPr>
            <w:tcW w:w="1016" w:type="dxa"/>
            <w:tcBorders>
              <w:top w:val="nil"/>
              <w:left w:val="nil"/>
              <w:bottom w:val="single" w:sz="8" w:space="0" w:color="auto"/>
              <w:right w:val="single" w:sz="8" w:space="0" w:color="auto"/>
            </w:tcBorders>
            <w:shd w:val="clear" w:color="000000" w:fill="FFFFFF"/>
            <w:vAlign w:val="center"/>
            <w:hideMark/>
          </w:tcPr>
          <w:p w14:paraId="60123D2C" w14:textId="761E808D" w:rsidR="005E10A6" w:rsidRPr="005E10A6" w:rsidRDefault="00FD33D5" w:rsidP="005E10A6">
            <w:pPr>
              <w:spacing w:after="0" w:line="240" w:lineRule="auto"/>
              <w:jc w:val="center"/>
              <w:rPr>
                <w:rFonts w:ascii="Calibri" w:eastAsia="Times New Roman" w:hAnsi="Calibri" w:cs="Times New Roman"/>
                <w:color w:val="000000"/>
                <w:sz w:val="18"/>
                <w:szCs w:val="18"/>
                <w:lang w:eastAsia="sl-SI"/>
              </w:rPr>
            </w:pPr>
            <w:r>
              <w:rPr>
                <w:rFonts w:ascii="Calibri" w:eastAsia="Arial Unicode MS" w:hAnsi="Calibri" w:cs="Times New Roman"/>
                <w:color w:val="000000"/>
                <w:sz w:val="18"/>
                <w:szCs w:val="18"/>
                <w:lang w:eastAsia="sl-SI"/>
              </w:rPr>
              <w:t>‒</w:t>
            </w:r>
            <w:r w:rsidR="005E10A6" w:rsidRPr="005E10A6">
              <w:rPr>
                <w:rFonts w:ascii="Calibri" w:eastAsia="Arial Unicode MS" w:hAnsi="Calibri" w:cs="Times New Roman"/>
                <w:color w:val="000000"/>
                <w:sz w:val="18"/>
                <w:szCs w:val="18"/>
                <w:lang w:eastAsia="sl-SI"/>
              </w:rPr>
              <w:t>255.306</w:t>
            </w:r>
          </w:p>
        </w:tc>
        <w:tc>
          <w:tcPr>
            <w:tcW w:w="1213" w:type="dxa"/>
            <w:tcBorders>
              <w:top w:val="nil"/>
              <w:left w:val="nil"/>
              <w:bottom w:val="single" w:sz="8" w:space="0" w:color="auto"/>
              <w:right w:val="single" w:sz="8" w:space="0" w:color="auto"/>
            </w:tcBorders>
            <w:shd w:val="clear" w:color="000000" w:fill="FFFFFF"/>
            <w:vAlign w:val="center"/>
            <w:hideMark/>
          </w:tcPr>
          <w:p w14:paraId="36C1AC6F"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120.000</w:t>
            </w:r>
          </w:p>
        </w:tc>
        <w:tc>
          <w:tcPr>
            <w:tcW w:w="1175" w:type="dxa"/>
            <w:tcBorders>
              <w:top w:val="nil"/>
              <w:left w:val="nil"/>
              <w:bottom w:val="single" w:sz="8" w:space="0" w:color="auto"/>
              <w:right w:val="single" w:sz="8" w:space="0" w:color="auto"/>
            </w:tcBorders>
            <w:shd w:val="clear" w:color="000000" w:fill="FFFFFF"/>
            <w:vAlign w:val="center"/>
            <w:hideMark/>
          </w:tcPr>
          <w:p w14:paraId="3F00E3EF"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120.000</w:t>
            </w:r>
          </w:p>
        </w:tc>
        <w:tc>
          <w:tcPr>
            <w:tcW w:w="993" w:type="dxa"/>
            <w:tcBorders>
              <w:top w:val="nil"/>
              <w:left w:val="nil"/>
              <w:bottom w:val="single" w:sz="8" w:space="0" w:color="auto"/>
              <w:right w:val="single" w:sz="8" w:space="0" w:color="auto"/>
            </w:tcBorders>
            <w:shd w:val="clear" w:color="000000" w:fill="FFFFFF"/>
            <w:vAlign w:val="center"/>
            <w:hideMark/>
          </w:tcPr>
          <w:p w14:paraId="203517DA" w14:textId="264FC5FE" w:rsidR="005E10A6" w:rsidRPr="005E10A6" w:rsidRDefault="00FD33D5" w:rsidP="005E10A6">
            <w:pPr>
              <w:spacing w:after="0" w:line="240" w:lineRule="auto"/>
              <w:jc w:val="center"/>
              <w:rPr>
                <w:rFonts w:ascii="Calibri" w:eastAsia="Times New Roman" w:hAnsi="Calibri" w:cs="Times New Roman"/>
                <w:color w:val="000000"/>
                <w:sz w:val="18"/>
                <w:szCs w:val="18"/>
                <w:lang w:eastAsia="sl-SI"/>
              </w:rPr>
            </w:pPr>
            <w:r>
              <w:rPr>
                <w:rFonts w:ascii="Calibri" w:eastAsia="Arial Unicode MS" w:hAnsi="Calibri" w:cs="Times New Roman"/>
                <w:color w:val="000000"/>
                <w:sz w:val="18"/>
                <w:szCs w:val="18"/>
                <w:lang w:eastAsia="sl-SI"/>
              </w:rPr>
              <w:t>‒</w:t>
            </w:r>
            <w:r w:rsidR="005E10A6" w:rsidRPr="005E10A6">
              <w:rPr>
                <w:rFonts w:ascii="Calibri" w:eastAsia="Arial Unicode MS" w:hAnsi="Calibri" w:cs="Times New Roman"/>
                <w:color w:val="000000"/>
                <w:sz w:val="18"/>
                <w:szCs w:val="18"/>
                <w:lang w:eastAsia="sl-SI"/>
              </w:rPr>
              <w:t>135.306</w:t>
            </w:r>
          </w:p>
        </w:tc>
        <w:tc>
          <w:tcPr>
            <w:tcW w:w="1306" w:type="dxa"/>
            <w:tcBorders>
              <w:top w:val="nil"/>
              <w:left w:val="nil"/>
              <w:bottom w:val="single" w:sz="8" w:space="0" w:color="auto"/>
              <w:right w:val="single" w:sz="8" w:space="0" w:color="auto"/>
            </w:tcBorders>
            <w:shd w:val="clear" w:color="000000" w:fill="FFFFFF"/>
            <w:vAlign w:val="center"/>
            <w:hideMark/>
          </w:tcPr>
          <w:p w14:paraId="2FE0B95F"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348.000</w:t>
            </w:r>
          </w:p>
        </w:tc>
        <w:tc>
          <w:tcPr>
            <w:tcW w:w="1262" w:type="dxa"/>
            <w:tcBorders>
              <w:top w:val="nil"/>
              <w:left w:val="nil"/>
              <w:bottom w:val="single" w:sz="8" w:space="0" w:color="auto"/>
              <w:right w:val="single" w:sz="8" w:space="0" w:color="auto"/>
            </w:tcBorders>
            <w:shd w:val="clear" w:color="000000" w:fill="FFFFFF"/>
            <w:vAlign w:val="center"/>
            <w:hideMark/>
          </w:tcPr>
          <w:p w14:paraId="5B344DAC"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212.694</w:t>
            </w:r>
          </w:p>
        </w:tc>
      </w:tr>
      <w:tr w:rsidR="005E10A6" w:rsidRPr="005E10A6" w14:paraId="377F3D3E" w14:textId="77777777" w:rsidTr="00714289">
        <w:trPr>
          <w:trHeight w:val="300"/>
        </w:trPr>
        <w:tc>
          <w:tcPr>
            <w:tcW w:w="1002" w:type="dxa"/>
            <w:tcBorders>
              <w:top w:val="nil"/>
              <w:left w:val="single" w:sz="8" w:space="0" w:color="auto"/>
              <w:bottom w:val="single" w:sz="8" w:space="0" w:color="auto"/>
              <w:right w:val="single" w:sz="8" w:space="0" w:color="auto"/>
            </w:tcBorders>
            <w:shd w:val="clear" w:color="auto" w:fill="548DD4"/>
            <w:vAlign w:val="center"/>
            <w:hideMark/>
          </w:tcPr>
          <w:p w14:paraId="6231FB26" w14:textId="77777777"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NLB</w:t>
            </w:r>
          </w:p>
        </w:tc>
        <w:tc>
          <w:tcPr>
            <w:tcW w:w="1209" w:type="dxa"/>
            <w:tcBorders>
              <w:top w:val="nil"/>
              <w:left w:val="nil"/>
              <w:bottom w:val="single" w:sz="8" w:space="0" w:color="auto"/>
              <w:right w:val="single" w:sz="8" w:space="0" w:color="auto"/>
            </w:tcBorders>
            <w:shd w:val="clear" w:color="000000" w:fill="FFFFFF"/>
            <w:vAlign w:val="center"/>
            <w:hideMark/>
          </w:tcPr>
          <w:p w14:paraId="327CBAA5" w14:textId="5CE57624" w:rsidR="005E10A6" w:rsidRPr="005E10A6" w:rsidRDefault="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1</w:t>
            </w:r>
            <w:r w:rsidR="00FD33D5">
              <w:rPr>
                <w:rFonts w:ascii="Calibri" w:eastAsia="Arial Unicode MS" w:hAnsi="Calibri" w:cs="Times New Roman"/>
                <w:color w:val="000000"/>
                <w:sz w:val="18"/>
                <w:szCs w:val="18"/>
                <w:lang w:eastAsia="sl-SI"/>
              </w:rPr>
              <w:t>,</w:t>
            </w:r>
            <w:r w:rsidRPr="005E10A6">
              <w:rPr>
                <w:rFonts w:ascii="Calibri" w:eastAsia="Arial Unicode MS" w:hAnsi="Calibri" w:cs="Times New Roman"/>
                <w:color w:val="000000"/>
                <w:sz w:val="18"/>
                <w:szCs w:val="18"/>
                <w:lang w:eastAsia="sl-SI"/>
              </w:rPr>
              <w:t>082.746</w:t>
            </w:r>
          </w:p>
        </w:tc>
        <w:tc>
          <w:tcPr>
            <w:tcW w:w="1084" w:type="dxa"/>
            <w:tcBorders>
              <w:top w:val="nil"/>
              <w:left w:val="nil"/>
              <w:bottom w:val="single" w:sz="8" w:space="0" w:color="auto"/>
              <w:right w:val="single" w:sz="8" w:space="0" w:color="auto"/>
            </w:tcBorders>
            <w:shd w:val="clear" w:color="000000" w:fill="FFFFFF"/>
            <w:vAlign w:val="center"/>
            <w:hideMark/>
          </w:tcPr>
          <w:p w14:paraId="76112913" w14:textId="1AC0E56C" w:rsidR="005E10A6" w:rsidRPr="005E10A6" w:rsidRDefault="00FD33D5">
            <w:pPr>
              <w:spacing w:after="0" w:line="240" w:lineRule="auto"/>
              <w:jc w:val="center"/>
              <w:rPr>
                <w:rFonts w:ascii="Calibri" w:eastAsia="Times New Roman" w:hAnsi="Calibri" w:cs="Times New Roman"/>
                <w:color w:val="000000"/>
                <w:sz w:val="18"/>
                <w:szCs w:val="18"/>
                <w:lang w:eastAsia="sl-SI"/>
              </w:rPr>
            </w:pPr>
            <w:r>
              <w:rPr>
                <w:rFonts w:ascii="Calibri" w:eastAsia="Arial Unicode MS" w:hAnsi="Calibri" w:cs="Times New Roman"/>
                <w:color w:val="000000"/>
                <w:sz w:val="18"/>
                <w:szCs w:val="18"/>
                <w:lang w:eastAsia="sl-SI"/>
              </w:rPr>
              <w:t>‒</w:t>
            </w:r>
            <w:r w:rsidR="005E10A6" w:rsidRPr="005E10A6">
              <w:rPr>
                <w:rFonts w:ascii="Calibri" w:eastAsia="Arial Unicode MS" w:hAnsi="Calibri" w:cs="Times New Roman"/>
                <w:color w:val="000000"/>
                <w:sz w:val="18"/>
                <w:szCs w:val="18"/>
                <w:lang w:eastAsia="sl-SI"/>
              </w:rPr>
              <w:t>1</w:t>
            </w:r>
            <w:r>
              <w:rPr>
                <w:rFonts w:ascii="Calibri" w:eastAsia="Arial Unicode MS" w:hAnsi="Calibri" w:cs="Times New Roman"/>
                <w:color w:val="000000"/>
                <w:sz w:val="18"/>
                <w:szCs w:val="18"/>
                <w:lang w:eastAsia="sl-SI"/>
              </w:rPr>
              <w:t>,</w:t>
            </w:r>
            <w:r w:rsidR="005E10A6" w:rsidRPr="005E10A6">
              <w:rPr>
                <w:rFonts w:ascii="Calibri" w:eastAsia="Arial Unicode MS" w:hAnsi="Calibri" w:cs="Times New Roman"/>
                <w:color w:val="000000"/>
                <w:sz w:val="18"/>
                <w:szCs w:val="18"/>
                <w:lang w:eastAsia="sl-SI"/>
              </w:rPr>
              <w:t>797.657</w:t>
            </w:r>
          </w:p>
        </w:tc>
        <w:tc>
          <w:tcPr>
            <w:tcW w:w="1016" w:type="dxa"/>
            <w:tcBorders>
              <w:top w:val="nil"/>
              <w:left w:val="nil"/>
              <w:bottom w:val="single" w:sz="8" w:space="0" w:color="auto"/>
              <w:right w:val="single" w:sz="8" w:space="0" w:color="auto"/>
            </w:tcBorders>
            <w:shd w:val="clear" w:color="000000" w:fill="FFFFFF"/>
            <w:vAlign w:val="center"/>
            <w:hideMark/>
          </w:tcPr>
          <w:p w14:paraId="0B61B5A4" w14:textId="6692A094" w:rsidR="005E10A6" w:rsidRPr="005E10A6" w:rsidRDefault="00FD33D5" w:rsidP="005E10A6">
            <w:pPr>
              <w:spacing w:after="0" w:line="240" w:lineRule="auto"/>
              <w:jc w:val="center"/>
              <w:rPr>
                <w:rFonts w:ascii="Calibri" w:eastAsia="Times New Roman" w:hAnsi="Calibri" w:cs="Times New Roman"/>
                <w:color w:val="000000"/>
                <w:sz w:val="18"/>
                <w:szCs w:val="18"/>
                <w:lang w:eastAsia="sl-SI"/>
              </w:rPr>
            </w:pPr>
            <w:r>
              <w:rPr>
                <w:rFonts w:ascii="Calibri" w:eastAsia="Arial Unicode MS" w:hAnsi="Calibri" w:cs="Times New Roman"/>
                <w:color w:val="000000"/>
                <w:sz w:val="18"/>
                <w:szCs w:val="18"/>
                <w:lang w:eastAsia="sl-SI"/>
              </w:rPr>
              <w:t>‒</w:t>
            </w:r>
            <w:r w:rsidR="005E10A6" w:rsidRPr="005E10A6">
              <w:rPr>
                <w:rFonts w:ascii="Calibri" w:eastAsia="Arial Unicode MS" w:hAnsi="Calibri" w:cs="Times New Roman"/>
                <w:color w:val="000000"/>
                <w:sz w:val="18"/>
                <w:szCs w:val="18"/>
                <w:lang w:eastAsia="sl-SI"/>
              </w:rPr>
              <w:t>714.911</w:t>
            </w:r>
          </w:p>
        </w:tc>
        <w:tc>
          <w:tcPr>
            <w:tcW w:w="1213" w:type="dxa"/>
            <w:tcBorders>
              <w:top w:val="nil"/>
              <w:left w:val="nil"/>
              <w:bottom w:val="single" w:sz="8" w:space="0" w:color="auto"/>
              <w:right w:val="single" w:sz="8" w:space="0" w:color="auto"/>
            </w:tcBorders>
            <w:shd w:val="clear" w:color="000000" w:fill="FFFFFF"/>
            <w:vAlign w:val="center"/>
            <w:hideMark/>
          </w:tcPr>
          <w:p w14:paraId="3E82123F"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250.019</w:t>
            </w:r>
          </w:p>
        </w:tc>
        <w:tc>
          <w:tcPr>
            <w:tcW w:w="1175" w:type="dxa"/>
            <w:tcBorders>
              <w:top w:val="nil"/>
              <w:left w:val="nil"/>
              <w:bottom w:val="single" w:sz="8" w:space="0" w:color="auto"/>
              <w:right w:val="single" w:sz="8" w:space="0" w:color="auto"/>
            </w:tcBorders>
            <w:shd w:val="clear" w:color="000000" w:fill="FFFFFF"/>
            <w:vAlign w:val="center"/>
            <w:hideMark/>
          </w:tcPr>
          <w:p w14:paraId="1F02C12C"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257.379</w:t>
            </w:r>
          </w:p>
        </w:tc>
        <w:tc>
          <w:tcPr>
            <w:tcW w:w="993" w:type="dxa"/>
            <w:tcBorders>
              <w:top w:val="nil"/>
              <w:left w:val="nil"/>
              <w:bottom w:val="single" w:sz="8" w:space="0" w:color="auto"/>
              <w:right w:val="single" w:sz="8" w:space="0" w:color="auto"/>
            </w:tcBorders>
            <w:shd w:val="clear" w:color="000000" w:fill="FFFFFF"/>
            <w:vAlign w:val="center"/>
            <w:hideMark/>
          </w:tcPr>
          <w:p w14:paraId="47B976FF" w14:textId="594CC407" w:rsidR="005E10A6" w:rsidRPr="005E10A6" w:rsidRDefault="00FD33D5" w:rsidP="005E10A6">
            <w:pPr>
              <w:spacing w:after="0" w:line="240" w:lineRule="auto"/>
              <w:jc w:val="center"/>
              <w:rPr>
                <w:rFonts w:ascii="Calibri" w:eastAsia="Times New Roman" w:hAnsi="Calibri" w:cs="Times New Roman"/>
                <w:color w:val="000000"/>
                <w:sz w:val="18"/>
                <w:szCs w:val="18"/>
                <w:lang w:eastAsia="sl-SI"/>
              </w:rPr>
            </w:pPr>
            <w:r>
              <w:rPr>
                <w:rFonts w:ascii="Calibri" w:eastAsia="Arial Unicode MS" w:hAnsi="Calibri" w:cs="Times New Roman"/>
                <w:color w:val="000000"/>
                <w:sz w:val="18"/>
                <w:szCs w:val="18"/>
                <w:lang w:eastAsia="sl-SI"/>
              </w:rPr>
              <w:t>‒</w:t>
            </w:r>
            <w:r w:rsidR="005E10A6" w:rsidRPr="005E10A6">
              <w:rPr>
                <w:rFonts w:ascii="Calibri" w:eastAsia="Arial Unicode MS" w:hAnsi="Calibri" w:cs="Times New Roman"/>
                <w:color w:val="000000"/>
                <w:sz w:val="18"/>
                <w:szCs w:val="18"/>
                <w:lang w:eastAsia="sl-SI"/>
              </w:rPr>
              <w:t>457.532</w:t>
            </w:r>
          </w:p>
        </w:tc>
        <w:tc>
          <w:tcPr>
            <w:tcW w:w="1306" w:type="dxa"/>
            <w:tcBorders>
              <w:top w:val="nil"/>
              <w:left w:val="nil"/>
              <w:bottom w:val="single" w:sz="8" w:space="0" w:color="auto"/>
              <w:right w:val="single" w:sz="8" w:space="0" w:color="auto"/>
            </w:tcBorders>
            <w:shd w:val="clear" w:color="000000" w:fill="FFFFFF"/>
            <w:vAlign w:val="center"/>
            <w:hideMark/>
          </w:tcPr>
          <w:p w14:paraId="3116EF73" w14:textId="231F6E06"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1</w:t>
            </w:r>
            <w:r w:rsidR="00FD33D5">
              <w:rPr>
                <w:rFonts w:ascii="Calibri" w:eastAsia="Arial Unicode MS" w:hAnsi="Calibri" w:cs="Times New Roman"/>
                <w:color w:val="000000"/>
                <w:sz w:val="18"/>
                <w:szCs w:val="18"/>
                <w:lang w:eastAsia="sl-SI"/>
              </w:rPr>
              <w:t>,</w:t>
            </w:r>
            <w:r w:rsidRPr="005E10A6">
              <w:rPr>
                <w:rFonts w:ascii="Calibri" w:eastAsia="Arial Unicode MS" w:hAnsi="Calibri" w:cs="Times New Roman"/>
                <w:color w:val="000000"/>
                <w:sz w:val="18"/>
                <w:szCs w:val="18"/>
                <w:lang w:eastAsia="sl-SI"/>
              </w:rPr>
              <w:t>551.000</w:t>
            </w:r>
          </w:p>
        </w:tc>
        <w:tc>
          <w:tcPr>
            <w:tcW w:w="1262" w:type="dxa"/>
            <w:tcBorders>
              <w:top w:val="nil"/>
              <w:left w:val="nil"/>
              <w:bottom w:val="single" w:sz="8" w:space="0" w:color="auto"/>
              <w:right w:val="single" w:sz="8" w:space="0" w:color="auto"/>
            </w:tcBorders>
            <w:shd w:val="clear" w:color="000000" w:fill="FFFFFF"/>
            <w:vAlign w:val="center"/>
            <w:hideMark/>
          </w:tcPr>
          <w:p w14:paraId="57ECEE4F" w14:textId="6E5F15A5"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1</w:t>
            </w:r>
            <w:r w:rsidR="00FD33D5">
              <w:rPr>
                <w:rFonts w:ascii="Calibri" w:eastAsia="Arial Unicode MS" w:hAnsi="Calibri" w:cs="Times New Roman"/>
                <w:color w:val="000000"/>
                <w:sz w:val="18"/>
                <w:szCs w:val="18"/>
                <w:lang w:eastAsia="sl-SI"/>
              </w:rPr>
              <w:t>,</w:t>
            </w:r>
            <w:r w:rsidRPr="005E10A6">
              <w:rPr>
                <w:rFonts w:ascii="Calibri" w:eastAsia="Arial Unicode MS" w:hAnsi="Calibri" w:cs="Times New Roman"/>
                <w:color w:val="000000"/>
                <w:sz w:val="18"/>
                <w:szCs w:val="18"/>
                <w:lang w:eastAsia="sl-SI"/>
              </w:rPr>
              <w:t>093.468</w:t>
            </w:r>
          </w:p>
        </w:tc>
      </w:tr>
      <w:tr w:rsidR="005E10A6" w:rsidRPr="005E10A6" w14:paraId="45B647D1" w14:textId="77777777" w:rsidTr="00714289">
        <w:trPr>
          <w:trHeight w:val="300"/>
        </w:trPr>
        <w:tc>
          <w:tcPr>
            <w:tcW w:w="1002" w:type="dxa"/>
            <w:tcBorders>
              <w:top w:val="nil"/>
              <w:left w:val="single" w:sz="8" w:space="0" w:color="auto"/>
              <w:bottom w:val="single" w:sz="8" w:space="0" w:color="auto"/>
              <w:right w:val="single" w:sz="8" w:space="0" w:color="auto"/>
            </w:tcBorders>
            <w:shd w:val="clear" w:color="auto" w:fill="548DD4"/>
            <w:vAlign w:val="center"/>
            <w:hideMark/>
          </w:tcPr>
          <w:p w14:paraId="275D469F" w14:textId="77777777"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SKUPAJ</w:t>
            </w:r>
          </w:p>
        </w:tc>
        <w:tc>
          <w:tcPr>
            <w:tcW w:w="1209" w:type="dxa"/>
            <w:tcBorders>
              <w:top w:val="nil"/>
              <w:left w:val="nil"/>
              <w:bottom w:val="single" w:sz="8" w:space="0" w:color="auto"/>
              <w:right w:val="single" w:sz="8" w:space="0" w:color="auto"/>
            </w:tcBorders>
            <w:shd w:val="clear" w:color="auto" w:fill="D9D9D9"/>
            <w:vAlign w:val="center"/>
            <w:hideMark/>
          </w:tcPr>
          <w:p w14:paraId="406B0619" w14:textId="5AE3CB12"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1</w:t>
            </w:r>
            <w:r w:rsidR="00FD33D5">
              <w:rPr>
                <w:rFonts w:ascii="Calibri" w:eastAsia="Arial Unicode MS" w:hAnsi="Calibri" w:cs="Times New Roman"/>
                <w:b/>
                <w:color w:val="000000"/>
                <w:sz w:val="18"/>
                <w:szCs w:val="18"/>
                <w:lang w:eastAsia="sl-SI"/>
              </w:rPr>
              <w:t>,</w:t>
            </w:r>
            <w:r w:rsidRPr="005E10A6">
              <w:rPr>
                <w:rFonts w:ascii="Calibri" w:eastAsia="Arial Unicode MS" w:hAnsi="Calibri" w:cs="Times New Roman"/>
                <w:b/>
                <w:color w:val="000000"/>
                <w:sz w:val="18"/>
                <w:szCs w:val="18"/>
                <w:lang w:eastAsia="sl-SI"/>
              </w:rPr>
              <w:t>695.862</w:t>
            </w:r>
          </w:p>
        </w:tc>
        <w:tc>
          <w:tcPr>
            <w:tcW w:w="1084" w:type="dxa"/>
            <w:tcBorders>
              <w:top w:val="nil"/>
              <w:left w:val="nil"/>
              <w:bottom w:val="single" w:sz="8" w:space="0" w:color="auto"/>
              <w:right w:val="single" w:sz="8" w:space="0" w:color="auto"/>
            </w:tcBorders>
            <w:shd w:val="clear" w:color="auto" w:fill="D9D9D9"/>
            <w:vAlign w:val="center"/>
            <w:hideMark/>
          </w:tcPr>
          <w:p w14:paraId="64D5B9BB" w14:textId="2E93A93B" w:rsidR="005E10A6" w:rsidRPr="005E10A6" w:rsidRDefault="00FD33D5">
            <w:pPr>
              <w:spacing w:after="0" w:line="240" w:lineRule="auto"/>
              <w:jc w:val="center"/>
              <w:rPr>
                <w:rFonts w:ascii="Calibri" w:eastAsia="Times New Roman" w:hAnsi="Calibri" w:cs="Times New Roman"/>
                <w:b/>
                <w:color w:val="000000"/>
                <w:sz w:val="18"/>
                <w:szCs w:val="18"/>
                <w:lang w:eastAsia="sl-SI"/>
              </w:rPr>
            </w:pPr>
            <w:r>
              <w:rPr>
                <w:rFonts w:ascii="Calibri" w:eastAsia="Arial Unicode MS" w:hAnsi="Calibri" w:cs="Times New Roman"/>
                <w:b/>
                <w:color w:val="000000"/>
                <w:sz w:val="18"/>
                <w:szCs w:val="18"/>
                <w:lang w:eastAsia="sl-SI"/>
              </w:rPr>
              <w:t>‒</w:t>
            </w:r>
            <w:r w:rsidR="005E10A6" w:rsidRPr="005E10A6">
              <w:rPr>
                <w:rFonts w:ascii="Calibri" w:eastAsia="Arial Unicode MS" w:hAnsi="Calibri" w:cs="Times New Roman"/>
                <w:b/>
                <w:color w:val="000000"/>
                <w:sz w:val="18"/>
                <w:szCs w:val="18"/>
                <w:lang w:eastAsia="sl-SI"/>
              </w:rPr>
              <w:t>3</w:t>
            </w:r>
            <w:r>
              <w:rPr>
                <w:rFonts w:ascii="Calibri" w:eastAsia="Arial Unicode MS" w:hAnsi="Calibri" w:cs="Times New Roman"/>
                <w:b/>
                <w:color w:val="000000"/>
                <w:sz w:val="18"/>
                <w:szCs w:val="18"/>
                <w:lang w:eastAsia="sl-SI"/>
              </w:rPr>
              <w:t>,</w:t>
            </w:r>
            <w:r w:rsidR="005E10A6" w:rsidRPr="005E10A6">
              <w:rPr>
                <w:rFonts w:ascii="Calibri" w:eastAsia="Arial Unicode MS" w:hAnsi="Calibri" w:cs="Times New Roman"/>
                <w:b/>
                <w:color w:val="000000"/>
                <w:sz w:val="18"/>
                <w:szCs w:val="18"/>
                <w:lang w:eastAsia="sl-SI"/>
              </w:rPr>
              <w:t>569.024</w:t>
            </w:r>
          </w:p>
        </w:tc>
        <w:tc>
          <w:tcPr>
            <w:tcW w:w="1016" w:type="dxa"/>
            <w:tcBorders>
              <w:top w:val="nil"/>
              <w:left w:val="nil"/>
              <w:bottom w:val="single" w:sz="8" w:space="0" w:color="auto"/>
              <w:right w:val="single" w:sz="8" w:space="0" w:color="auto"/>
            </w:tcBorders>
            <w:shd w:val="clear" w:color="auto" w:fill="D9D9D9"/>
            <w:vAlign w:val="center"/>
            <w:hideMark/>
          </w:tcPr>
          <w:p w14:paraId="7643342A" w14:textId="27E380E6" w:rsidR="005E10A6" w:rsidRPr="005E10A6" w:rsidRDefault="00FD33D5" w:rsidP="005E10A6">
            <w:pPr>
              <w:spacing w:after="0" w:line="240" w:lineRule="auto"/>
              <w:jc w:val="center"/>
              <w:rPr>
                <w:rFonts w:ascii="Calibri" w:eastAsia="Times New Roman" w:hAnsi="Calibri" w:cs="Times New Roman"/>
                <w:b/>
                <w:color w:val="000000"/>
                <w:sz w:val="18"/>
                <w:szCs w:val="18"/>
                <w:lang w:eastAsia="sl-SI"/>
              </w:rPr>
            </w:pPr>
            <w:r>
              <w:rPr>
                <w:rFonts w:ascii="Calibri" w:eastAsia="Arial Unicode MS" w:hAnsi="Calibri" w:cs="Times New Roman"/>
                <w:b/>
                <w:color w:val="000000"/>
                <w:sz w:val="18"/>
                <w:szCs w:val="18"/>
                <w:lang w:eastAsia="sl-SI"/>
              </w:rPr>
              <w:t>‒</w:t>
            </w:r>
            <w:r w:rsidR="005E10A6" w:rsidRPr="005E10A6">
              <w:rPr>
                <w:rFonts w:ascii="Calibri" w:eastAsia="Arial Unicode MS" w:hAnsi="Calibri" w:cs="Times New Roman"/>
                <w:b/>
                <w:color w:val="000000"/>
                <w:sz w:val="18"/>
                <w:szCs w:val="18"/>
                <w:lang w:eastAsia="sl-SI"/>
              </w:rPr>
              <w:t>1</w:t>
            </w:r>
            <w:r>
              <w:rPr>
                <w:rFonts w:ascii="Calibri" w:eastAsia="Arial Unicode MS" w:hAnsi="Calibri" w:cs="Times New Roman"/>
                <w:b/>
                <w:color w:val="000000"/>
                <w:sz w:val="18"/>
                <w:szCs w:val="18"/>
                <w:lang w:eastAsia="sl-SI"/>
              </w:rPr>
              <w:t>,</w:t>
            </w:r>
            <w:r w:rsidR="005E10A6" w:rsidRPr="005E10A6">
              <w:rPr>
                <w:rFonts w:ascii="Calibri" w:eastAsia="Arial Unicode MS" w:hAnsi="Calibri" w:cs="Times New Roman"/>
                <w:b/>
                <w:color w:val="000000"/>
                <w:sz w:val="18"/>
                <w:szCs w:val="18"/>
                <w:lang w:eastAsia="sl-SI"/>
              </w:rPr>
              <w:t>873.162</w:t>
            </w:r>
          </w:p>
        </w:tc>
        <w:tc>
          <w:tcPr>
            <w:tcW w:w="1213" w:type="dxa"/>
            <w:tcBorders>
              <w:top w:val="nil"/>
              <w:left w:val="nil"/>
              <w:bottom w:val="single" w:sz="8" w:space="0" w:color="auto"/>
              <w:right w:val="single" w:sz="8" w:space="0" w:color="auto"/>
            </w:tcBorders>
            <w:shd w:val="clear" w:color="auto" w:fill="D9D9D9"/>
            <w:vAlign w:val="center"/>
            <w:hideMark/>
          </w:tcPr>
          <w:p w14:paraId="0B352B6B" w14:textId="77777777"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489.521</w:t>
            </w:r>
          </w:p>
        </w:tc>
        <w:tc>
          <w:tcPr>
            <w:tcW w:w="1175" w:type="dxa"/>
            <w:tcBorders>
              <w:top w:val="nil"/>
              <w:left w:val="nil"/>
              <w:bottom w:val="single" w:sz="8" w:space="0" w:color="auto"/>
              <w:right w:val="single" w:sz="8" w:space="0" w:color="auto"/>
            </w:tcBorders>
            <w:shd w:val="clear" w:color="auto" w:fill="D9D9D9"/>
            <w:vAlign w:val="center"/>
            <w:hideMark/>
          </w:tcPr>
          <w:p w14:paraId="11CF5A9A" w14:textId="77777777"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499.264</w:t>
            </w:r>
          </w:p>
        </w:tc>
        <w:tc>
          <w:tcPr>
            <w:tcW w:w="993" w:type="dxa"/>
            <w:tcBorders>
              <w:top w:val="nil"/>
              <w:left w:val="nil"/>
              <w:bottom w:val="single" w:sz="8" w:space="0" w:color="auto"/>
              <w:right w:val="single" w:sz="8" w:space="0" w:color="auto"/>
            </w:tcBorders>
            <w:shd w:val="clear" w:color="auto" w:fill="D9D9D9"/>
            <w:vAlign w:val="center"/>
            <w:hideMark/>
          </w:tcPr>
          <w:p w14:paraId="5AD3784C" w14:textId="788C571B" w:rsidR="005E10A6" w:rsidRPr="005E10A6" w:rsidRDefault="00FD33D5">
            <w:pPr>
              <w:spacing w:after="0" w:line="240" w:lineRule="auto"/>
              <w:jc w:val="center"/>
              <w:rPr>
                <w:rFonts w:ascii="Calibri" w:eastAsia="Times New Roman" w:hAnsi="Calibri" w:cs="Times New Roman"/>
                <w:b/>
                <w:color w:val="000000"/>
                <w:sz w:val="18"/>
                <w:szCs w:val="18"/>
                <w:lang w:eastAsia="sl-SI"/>
              </w:rPr>
            </w:pPr>
            <w:r>
              <w:rPr>
                <w:rFonts w:ascii="Calibri" w:eastAsia="Arial Unicode MS" w:hAnsi="Calibri" w:cs="Times New Roman"/>
                <w:b/>
                <w:color w:val="000000"/>
                <w:sz w:val="18"/>
                <w:szCs w:val="18"/>
                <w:lang w:eastAsia="sl-SI"/>
              </w:rPr>
              <w:t>‒</w:t>
            </w:r>
            <w:r w:rsidR="005E10A6" w:rsidRPr="005E10A6">
              <w:rPr>
                <w:rFonts w:ascii="Calibri" w:eastAsia="Arial Unicode MS" w:hAnsi="Calibri" w:cs="Times New Roman"/>
                <w:b/>
                <w:color w:val="000000"/>
                <w:sz w:val="18"/>
                <w:szCs w:val="18"/>
                <w:lang w:eastAsia="sl-SI"/>
              </w:rPr>
              <w:t>1</w:t>
            </w:r>
            <w:r>
              <w:rPr>
                <w:rFonts w:ascii="Calibri" w:eastAsia="Arial Unicode MS" w:hAnsi="Calibri" w:cs="Times New Roman"/>
                <w:b/>
                <w:color w:val="000000"/>
                <w:sz w:val="18"/>
                <w:szCs w:val="18"/>
                <w:lang w:eastAsia="sl-SI"/>
              </w:rPr>
              <w:t>,</w:t>
            </w:r>
            <w:r w:rsidR="005E10A6" w:rsidRPr="005E10A6">
              <w:rPr>
                <w:rFonts w:ascii="Calibri" w:eastAsia="Arial Unicode MS" w:hAnsi="Calibri" w:cs="Times New Roman"/>
                <w:b/>
                <w:color w:val="000000"/>
                <w:sz w:val="18"/>
                <w:szCs w:val="18"/>
                <w:lang w:eastAsia="sl-SI"/>
              </w:rPr>
              <w:t>373.898</w:t>
            </w:r>
          </w:p>
        </w:tc>
        <w:tc>
          <w:tcPr>
            <w:tcW w:w="1306" w:type="dxa"/>
            <w:tcBorders>
              <w:top w:val="nil"/>
              <w:left w:val="nil"/>
              <w:bottom w:val="single" w:sz="8" w:space="0" w:color="auto"/>
              <w:right w:val="single" w:sz="8" w:space="0" w:color="auto"/>
            </w:tcBorders>
            <w:shd w:val="clear" w:color="auto" w:fill="D9D9D9"/>
            <w:vAlign w:val="center"/>
            <w:hideMark/>
          </w:tcPr>
          <w:p w14:paraId="7DBAD7D8" w14:textId="0BB6FCAA"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3</w:t>
            </w:r>
            <w:r w:rsidR="00FD33D5">
              <w:rPr>
                <w:rFonts w:ascii="Calibri" w:eastAsia="Arial Unicode MS" w:hAnsi="Calibri" w:cs="Times New Roman"/>
                <w:b/>
                <w:color w:val="000000"/>
                <w:sz w:val="18"/>
                <w:szCs w:val="18"/>
                <w:lang w:eastAsia="sl-SI"/>
              </w:rPr>
              <w:t>,</w:t>
            </w:r>
            <w:r w:rsidRPr="005E10A6">
              <w:rPr>
                <w:rFonts w:ascii="Calibri" w:eastAsia="Arial Unicode MS" w:hAnsi="Calibri" w:cs="Times New Roman"/>
                <w:b/>
                <w:color w:val="000000"/>
                <w:sz w:val="18"/>
                <w:szCs w:val="18"/>
                <w:lang w:eastAsia="sl-SI"/>
              </w:rPr>
              <w:t>214.000</w:t>
            </w:r>
          </w:p>
        </w:tc>
        <w:tc>
          <w:tcPr>
            <w:tcW w:w="1262" w:type="dxa"/>
            <w:tcBorders>
              <w:top w:val="nil"/>
              <w:left w:val="nil"/>
              <w:bottom w:val="single" w:sz="8" w:space="0" w:color="auto"/>
              <w:right w:val="single" w:sz="8" w:space="0" w:color="auto"/>
            </w:tcBorders>
            <w:shd w:val="clear" w:color="auto" w:fill="D9D9D9"/>
            <w:vAlign w:val="center"/>
            <w:hideMark/>
          </w:tcPr>
          <w:p w14:paraId="03F76A51" w14:textId="75ABABA6"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1</w:t>
            </w:r>
            <w:r w:rsidR="00FD33D5">
              <w:rPr>
                <w:rFonts w:ascii="Calibri" w:eastAsia="Arial Unicode MS" w:hAnsi="Calibri" w:cs="Times New Roman"/>
                <w:b/>
                <w:color w:val="000000"/>
                <w:sz w:val="18"/>
                <w:szCs w:val="18"/>
                <w:lang w:eastAsia="sl-SI"/>
              </w:rPr>
              <w:t>,</w:t>
            </w:r>
            <w:r w:rsidRPr="005E10A6">
              <w:rPr>
                <w:rFonts w:ascii="Calibri" w:eastAsia="Arial Unicode MS" w:hAnsi="Calibri" w:cs="Times New Roman"/>
                <w:b/>
                <w:color w:val="000000"/>
                <w:sz w:val="18"/>
                <w:szCs w:val="18"/>
                <w:lang w:eastAsia="sl-SI"/>
              </w:rPr>
              <w:t>840.102</w:t>
            </w:r>
          </w:p>
        </w:tc>
      </w:tr>
      <w:tr w:rsidR="005E10A6" w:rsidRPr="005E10A6" w14:paraId="564D6E1B" w14:textId="77777777" w:rsidTr="00714289">
        <w:trPr>
          <w:trHeight w:val="300"/>
        </w:trPr>
        <w:tc>
          <w:tcPr>
            <w:tcW w:w="1002" w:type="dxa"/>
            <w:tcBorders>
              <w:top w:val="nil"/>
              <w:left w:val="single" w:sz="8" w:space="0" w:color="auto"/>
              <w:bottom w:val="single" w:sz="8" w:space="0" w:color="auto"/>
              <w:right w:val="single" w:sz="8" w:space="0" w:color="auto"/>
            </w:tcBorders>
            <w:shd w:val="clear" w:color="auto" w:fill="548DD4"/>
            <w:vAlign w:val="center"/>
            <w:hideMark/>
          </w:tcPr>
          <w:p w14:paraId="7CEE0513" w14:textId="77777777"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Banka Celje</w:t>
            </w:r>
          </w:p>
        </w:tc>
        <w:tc>
          <w:tcPr>
            <w:tcW w:w="1209" w:type="dxa"/>
            <w:tcBorders>
              <w:top w:val="nil"/>
              <w:left w:val="nil"/>
              <w:bottom w:val="single" w:sz="8" w:space="0" w:color="auto"/>
              <w:right w:val="single" w:sz="8" w:space="0" w:color="auto"/>
            </w:tcBorders>
            <w:shd w:val="clear" w:color="000000" w:fill="FFFFFF"/>
            <w:vAlign w:val="center"/>
            <w:hideMark/>
          </w:tcPr>
          <w:p w14:paraId="5245962C"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150.170</w:t>
            </w:r>
          </w:p>
        </w:tc>
        <w:tc>
          <w:tcPr>
            <w:tcW w:w="1084" w:type="dxa"/>
            <w:tcBorders>
              <w:top w:val="nil"/>
              <w:left w:val="nil"/>
              <w:bottom w:val="single" w:sz="8" w:space="0" w:color="auto"/>
              <w:right w:val="single" w:sz="8" w:space="0" w:color="auto"/>
            </w:tcBorders>
            <w:shd w:val="clear" w:color="000000" w:fill="FFFFFF"/>
            <w:vAlign w:val="center"/>
            <w:hideMark/>
          </w:tcPr>
          <w:p w14:paraId="529F01F5" w14:textId="6FCA79E2" w:rsidR="005E10A6" w:rsidRPr="005E10A6" w:rsidRDefault="00FD33D5" w:rsidP="005E10A6">
            <w:pPr>
              <w:spacing w:after="0" w:line="240" w:lineRule="auto"/>
              <w:jc w:val="center"/>
              <w:rPr>
                <w:rFonts w:ascii="Calibri" w:eastAsia="Times New Roman" w:hAnsi="Calibri" w:cs="Times New Roman"/>
                <w:color w:val="000000"/>
                <w:sz w:val="18"/>
                <w:szCs w:val="18"/>
                <w:lang w:eastAsia="sl-SI"/>
              </w:rPr>
            </w:pPr>
            <w:r>
              <w:rPr>
                <w:rFonts w:ascii="Calibri" w:eastAsia="Arial Unicode MS" w:hAnsi="Calibri" w:cs="Times New Roman"/>
                <w:color w:val="000000"/>
                <w:sz w:val="18"/>
                <w:szCs w:val="18"/>
                <w:lang w:eastAsia="sl-SI"/>
              </w:rPr>
              <w:t>‒</w:t>
            </w:r>
            <w:r w:rsidR="005E10A6" w:rsidRPr="005E10A6">
              <w:rPr>
                <w:rFonts w:ascii="Calibri" w:eastAsia="Arial Unicode MS" w:hAnsi="Calibri" w:cs="Times New Roman"/>
                <w:color w:val="000000"/>
                <w:sz w:val="18"/>
                <w:szCs w:val="18"/>
                <w:lang w:eastAsia="sl-SI"/>
              </w:rPr>
              <w:t>234.667</w:t>
            </w:r>
          </w:p>
        </w:tc>
        <w:tc>
          <w:tcPr>
            <w:tcW w:w="1016" w:type="dxa"/>
            <w:tcBorders>
              <w:top w:val="nil"/>
              <w:left w:val="nil"/>
              <w:bottom w:val="single" w:sz="8" w:space="0" w:color="auto"/>
              <w:right w:val="single" w:sz="8" w:space="0" w:color="auto"/>
            </w:tcBorders>
            <w:shd w:val="clear" w:color="000000" w:fill="FFFFFF"/>
            <w:vAlign w:val="center"/>
            <w:hideMark/>
          </w:tcPr>
          <w:p w14:paraId="391AE407" w14:textId="281F89E1" w:rsidR="005E10A6" w:rsidRPr="005E10A6" w:rsidRDefault="00FD33D5" w:rsidP="005E10A6">
            <w:pPr>
              <w:spacing w:after="0" w:line="240" w:lineRule="auto"/>
              <w:jc w:val="center"/>
              <w:rPr>
                <w:rFonts w:ascii="Calibri" w:eastAsia="Times New Roman" w:hAnsi="Calibri" w:cs="Times New Roman"/>
                <w:color w:val="000000"/>
                <w:sz w:val="18"/>
                <w:szCs w:val="18"/>
                <w:lang w:eastAsia="sl-SI"/>
              </w:rPr>
            </w:pPr>
            <w:r>
              <w:rPr>
                <w:rFonts w:ascii="Calibri" w:eastAsia="Arial Unicode MS" w:hAnsi="Calibri" w:cs="Times New Roman"/>
                <w:color w:val="000000"/>
                <w:sz w:val="18"/>
                <w:szCs w:val="18"/>
                <w:lang w:eastAsia="sl-SI"/>
              </w:rPr>
              <w:t>‒</w:t>
            </w:r>
            <w:r w:rsidR="005E10A6" w:rsidRPr="005E10A6">
              <w:rPr>
                <w:rFonts w:ascii="Calibri" w:eastAsia="Arial Unicode MS" w:hAnsi="Calibri" w:cs="Times New Roman"/>
                <w:color w:val="000000"/>
                <w:sz w:val="18"/>
                <w:szCs w:val="18"/>
                <w:lang w:eastAsia="sl-SI"/>
              </w:rPr>
              <w:t>84.497</w:t>
            </w:r>
          </w:p>
        </w:tc>
        <w:tc>
          <w:tcPr>
            <w:tcW w:w="1213" w:type="dxa"/>
            <w:tcBorders>
              <w:top w:val="nil"/>
              <w:left w:val="nil"/>
              <w:bottom w:val="single" w:sz="8" w:space="0" w:color="auto"/>
              <w:right w:val="single" w:sz="8" w:space="0" w:color="auto"/>
            </w:tcBorders>
            <w:shd w:val="clear" w:color="000000" w:fill="FFFFFF"/>
            <w:vAlign w:val="center"/>
            <w:hideMark/>
          </w:tcPr>
          <w:p w14:paraId="57AABA15"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92.020</w:t>
            </w:r>
          </w:p>
        </w:tc>
        <w:tc>
          <w:tcPr>
            <w:tcW w:w="1175" w:type="dxa"/>
            <w:tcBorders>
              <w:top w:val="nil"/>
              <w:left w:val="nil"/>
              <w:bottom w:val="single" w:sz="8" w:space="0" w:color="auto"/>
              <w:right w:val="single" w:sz="8" w:space="0" w:color="auto"/>
            </w:tcBorders>
            <w:shd w:val="clear" w:color="000000" w:fill="FFFFFF"/>
            <w:vAlign w:val="center"/>
            <w:hideMark/>
          </w:tcPr>
          <w:p w14:paraId="4BB193CA"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96.078</w:t>
            </w:r>
          </w:p>
        </w:tc>
        <w:tc>
          <w:tcPr>
            <w:tcW w:w="993" w:type="dxa"/>
            <w:tcBorders>
              <w:top w:val="nil"/>
              <w:left w:val="nil"/>
              <w:bottom w:val="single" w:sz="8" w:space="0" w:color="auto"/>
              <w:right w:val="single" w:sz="8" w:space="0" w:color="auto"/>
            </w:tcBorders>
            <w:shd w:val="clear" w:color="000000" w:fill="FFFFFF"/>
            <w:vAlign w:val="center"/>
            <w:hideMark/>
          </w:tcPr>
          <w:p w14:paraId="767F9641"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11.581</w:t>
            </w:r>
          </w:p>
        </w:tc>
        <w:tc>
          <w:tcPr>
            <w:tcW w:w="1306" w:type="dxa"/>
            <w:tcBorders>
              <w:top w:val="nil"/>
              <w:left w:val="nil"/>
              <w:bottom w:val="single" w:sz="8" w:space="0" w:color="auto"/>
              <w:right w:val="single" w:sz="8" w:space="0" w:color="auto"/>
            </w:tcBorders>
            <w:shd w:val="clear" w:color="000000" w:fill="FFFFFF"/>
            <w:vAlign w:val="center"/>
            <w:hideMark/>
          </w:tcPr>
          <w:p w14:paraId="17B42EB5"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190.000</w:t>
            </w:r>
          </w:p>
        </w:tc>
        <w:tc>
          <w:tcPr>
            <w:tcW w:w="1262" w:type="dxa"/>
            <w:tcBorders>
              <w:top w:val="nil"/>
              <w:left w:val="nil"/>
              <w:bottom w:val="single" w:sz="8" w:space="0" w:color="auto"/>
              <w:right w:val="single" w:sz="8" w:space="0" w:color="auto"/>
            </w:tcBorders>
            <w:shd w:val="clear" w:color="000000" w:fill="FFFFFF"/>
            <w:vAlign w:val="center"/>
            <w:hideMark/>
          </w:tcPr>
          <w:p w14:paraId="7670893A" w14:textId="77777777" w:rsidR="005E10A6" w:rsidRPr="005E10A6" w:rsidRDefault="005E10A6" w:rsidP="005E10A6">
            <w:pPr>
              <w:spacing w:after="0" w:line="240" w:lineRule="auto"/>
              <w:jc w:val="center"/>
              <w:rPr>
                <w:rFonts w:ascii="Calibri" w:eastAsia="Times New Roman" w:hAnsi="Calibri" w:cs="Times New Roman"/>
                <w:color w:val="000000"/>
                <w:sz w:val="18"/>
                <w:szCs w:val="18"/>
                <w:lang w:eastAsia="sl-SI"/>
              </w:rPr>
            </w:pPr>
            <w:r w:rsidRPr="005E10A6">
              <w:rPr>
                <w:rFonts w:ascii="Calibri" w:eastAsia="Arial Unicode MS" w:hAnsi="Calibri" w:cs="Times New Roman"/>
                <w:color w:val="000000"/>
                <w:sz w:val="18"/>
                <w:szCs w:val="18"/>
                <w:lang w:eastAsia="sl-SI"/>
              </w:rPr>
              <w:t>201.581</w:t>
            </w:r>
          </w:p>
        </w:tc>
      </w:tr>
      <w:tr w:rsidR="005E10A6" w:rsidRPr="005E10A6" w14:paraId="428DBB91" w14:textId="77777777" w:rsidTr="00714289">
        <w:trPr>
          <w:trHeight w:val="300"/>
        </w:trPr>
        <w:tc>
          <w:tcPr>
            <w:tcW w:w="1002" w:type="dxa"/>
            <w:tcBorders>
              <w:top w:val="nil"/>
              <w:left w:val="single" w:sz="8" w:space="0" w:color="auto"/>
              <w:bottom w:val="single" w:sz="8" w:space="0" w:color="auto"/>
              <w:right w:val="single" w:sz="8" w:space="0" w:color="auto"/>
            </w:tcBorders>
            <w:shd w:val="clear" w:color="auto" w:fill="548DD4"/>
            <w:vAlign w:val="center"/>
            <w:hideMark/>
          </w:tcPr>
          <w:p w14:paraId="7385DB58" w14:textId="77777777"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SKUPAJ</w:t>
            </w:r>
          </w:p>
        </w:tc>
        <w:tc>
          <w:tcPr>
            <w:tcW w:w="1209" w:type="dxa"/>
            <w:tcBorders>
              <w:top w:val="nil"/>
              <w:left w:val="nil"/>
              <w:bottom w:val="single" w:sz="8" w:space="0" w:color="auto"/>
              <w:right w:val="single" w:sz="8" w:space="0" w:color="auto"/>
            </w:tcBorders>
            <w:shd w:val="clear" w:color="auto" w:fill="BFBFBF"/>
            <w:vAlign w:val="center"/>
            <w:hideMark/>
          </w:tcPr>
          <w:p w14:paraId="713CC17E" w14:textId="39EBEF41"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1</w:t>
            </w:r>
            <w:r w:rsidR="00FD33D5">
              <w:rPr>
                <w:rFonts w:ascii="Calibri" w:eastAsia="Arial Unicode MS" w:hAnsi="Calibri" w:cs="Times New Roman"/>
                <w:b/>
                <w:color w:val="000000"/>
                <w:sz w:val="18"/>
                <w:szCs w:val="18"/>
                <w:lang w:eastAsia="sl-SI"/>
              </w:rPr>
              <w:t>,</w:t>
            </w:r>
            <w:r w:rsidRPr="005E10A6">
              <w:rPr>
                <w:rFonts w:ascii="Calibri" w:eastAsia="Arial Unicode MS" w:hAnsi="Calibri" w:cs="Times New Roman"/>
                <w:b/>
                <w:color w:val="000000"/>
                <w:sz w:val="18"/>
                <w:szCs w:val="18"/>
                <w:lang w:eastAsia="sl-SI"/>
              </w:rPr>
              <w:t>846.032</w:t>
            </w:r>
          </w:p>
        </w:tc>
        <w:tc>
          <w:tcPr>
            <w:tcW w:w="1084" w:type="dxa"/>
            <w:tcBorders>
              <w:top w:val="nil"/>
              <w:left w:val="nil"/>
              <w:bottom w:val="single" w:sz="8" w:space="0" w:color="auto"/>
              <w:right w:val="single" w:sz="8" w:space="0" w:color="auto"/>
            </w:tcBorders>
            <w:shd w:val="clear" w:color="auto" w:fill="BFBFBF"/>
            <w:vAlign w:val="center"/>
            <w:hideMark/>
          </w:tcPr>
          <w:p w14:paraId="42D7E8CC" w14:textId="32415151" w:rsidR="005E10A6" w:rsidRPr="005E10A6" w:rsidRDefault="00FD33D5">
            <w:pPr>
              <w:spacing w:after="0" w:line="240" w:lineRule="auto"/>
              <w:jc w:val="center"/>
              <w:rPr>
                <w:rFonts w:ascii="Calibri" w:eastAsia="Times New Roman" w:hAnsi="Calibri" w:cs="Times New Roman"/>
                <w:b/>
                <w:color w:val="000000"/>
                <w:sz w:val="18"/>
                <w:szCs w:val="18"/>
                <w:lang w:eastAsia="sl-SI"/>
              </w:rPr>
            </w:pPr>
            <w:r>
              <w:rPr>
                <w:rFonts w:ascii="Calibri" w:eastAsia="Arial Unicode MS" w:hAnsi="Calibri" w:cs="Times New Roman"/>
                <w:b/>
                <w:color w:val="000000"/>
                <w:sz w:val="18"/>
                <w:szCs w:val="18"/>
                <w:lang w:eastAsia="sl-SI"/>
              </w:rPr>
              <w:t>‒</w:t>
            </w:r>
            <w:r w:rsidR="005E10A6" w:rsidRPr="005E10A6">
              <w:rPr>
                <w:rFonts w:ascii="Calibri" w:eastAsia="Arial Unicode MS" w:hAnsi="Calibri" w:cs="Times New Roman"/>
                <w:b/>
                <w:color w:val="000000"/>
                <w:sz w:val="18"/>
                <w:szCs w:val="18"/>
                <w:lang w:eastAsia="sl-SI"/>
              </w:rPr>
              <w:t>3</w:t>
            </w:r>
            <w:r>
              <w:rPr>
                <w:rFonts w:ascii="Calibri" w:eastAsia="Arial Unicode MS" w:hAnsi="Calibri" w:cs="Times New Roman"/>
                <w:b/>
                <w:color w:val="000000"/>
                <w:sz w:val="18"/>
                <w:szCs w:val="18"/>
                <w:lang w:eastAsia="sl-SI"/>
              </w:rPr>
              <w:t>,</w:t>
            </w:r>
            <w:r w:rsidR="005E10A6" w:rsidRPr="005E10A6">
              <w:rPr>
                <w:rFonts w:ascii="Calibri" w:eastAsia="Arial Unicode MS" w:hAnsi="Calibri" w:cs="Times New Roman"/>
                <w:b/>
                <w:color w:val="000000"/>
                <w:sz w:val="18"/>
                <w:szCs w:val="18"/>
                <w:lang w:eastAsia="sl-SI"/>
              </w:rPr>
              <w:t>803.691</w:t>
            </w:r>
          </w:p>
        </w:tc>
        <w:tc>
          <w:tcPr>
            <w:tcW w:w="1016" w:type="dxa"/>
            <w:tcBorders>
              <w:top w:val="nil"/>
              <w:left w:val="nil"/>
              <w:bottom w:val="single" w:sz="8" w:space="0" w:color="auto"/>
              <w:right w:val="single" w:sz="8" w:space="0" w:color="auto"/>
            </w:tcBorders>
            <w:shd w:val="clear" w:color="auto" w:fill="BFBFBF"/>
            <w:vAlign w:val="center"/>
            <w:hideMark/>
          </w:tcPr>
          <w:p w14:paraId="700AB4D8" w14:textId="0A62840F" w:rsidR="005E10A6" w:rsidRPr="005E10A6" w:rsidRDefault="00FD33D5">
            <w:pPr>
              <w:spacing w:after="0" w:line="240" w:lineRule="auto"/>
              <w:jc w:val="center"/>
              <w:rPr>
                <w:rFonts w:ascii="Calibri" w:eastAsia="Times New Roman" w:hAnsi="Calibri" w:cs="Times New Roman"/>
                <w:b/>
                <w:color w:val="000000"/>
                <w:sz w:val="18"/>
                <w:szCs w:val="18"/>
                <w:lang w:eastAsia="sl-SI"/>
              </w:rPr>
            </w:pPr>
            <w:r>
              <w:rPr>
                <w:rFonts w:ascii="Calibri" w:eastAsia="Arial Unicode MS" w:hAnsi="Calibri" w:cs="Times New Roman"/>
                <w:b/>
                <w:color w:val="000000"/>
                <w:sz w:val="18"/>
                <w:szCs w:val="18"/>
                <w:lang w:eastAsia="sl-SI"/>
              </w:rPr>
              <w:t>‒</w:t>
            </w:r>
            <w:r w:rsidR="005E10A6" w:rsidRPr="005E10A6">
              <w:rPr>
                <w:rFonts w:ascii="Calibri" w:eastAsia="Arial Unicode MS" w:hAnsi="Calibri" w:cs="Times New Roman"/>
                <w:b/>
                <w:color w:val="000000"/>
                <w:sz w:val="18"/>
                <w:szCs w:val="18"/>
                <w:lang w:eastAsia="sl-SI"/>
              </w:rPr>
              <w:t>1</w:t>
            </w:r>
            <w:r>
              <w:rPr>
                <w:rFonts w:ascii="Calibri" w:eastAsia="Arial Unicode MS" w:hAnsi="Calibri" w:cs="Times New Roman"/>
                <w:b/>
                <w:color w:val="000000"/>
                <w:sz w:val="18"/>
                <w:szCs w:val="18"/>
                <w:lang w:eastAsia="sl-SI"/>
              </w:rPr>
              <w:t>,</w:t>
            </w:r>
            <w:r w:rsidR="005E10A6" w:rsidRPr="005E10A6">
              <w:rPr>
                <w:rFonts w:ascii="Calibri" w:eastAsia="Arial Unicode MS" w:hAnsi="Calibri" w:cs="Times New Roman"/>
                <w:b/>
                <w:color w:val="000000"/>
                <w:sz w:val="18"/>
                <w:szCs w:val="18"/>
                <w:lang w:eastAsia="sl-SI"/>
              </w:rPr>
              <w:t>957.659</w:t>
            </w:r>
          </w:p>
        </w:tc>
        <w:tc>
          <w:tcPr>
            <w:tcW w:w="1213" w:type="dxa"/>
            <w:tcBorders>
              <w:top w:val="nil"/>
              <w:left w:val="nil"/>
              <w:bottom w:val="single" w:sz="8" w:space="0" w:color="auto"/>
              <w:right w:val="single" w:sz="8" w:space="0" w:color="auto"/>
            </w:tcBorders>
            <w:shd w:val="clear" w:color="auto" w:fill="BFBFBF"/>
            <w:vAlign w:val="center"/>
            <w:hideMark/>
          </w:tcPr>
          <w:p w14:paraId="65C8C165" w14:textId="77777777"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581.541</w:t>
            </w:r>
          </w:p>
        </w:tc>
        <w:tc>
          <w:tcPr>
            <w:tcW w:w="1175" w:type="dxa"/>
            <w:tcBorders>
              <w:top w:val="nil"/>
              <w:left w:val="nil"/>
              <w:bottom w:val="single" w:sz="8" w:space="0" w:color="auto"/>
              <w:right w:val="single" w:sz="8" w:space="0" w:color="auto"/>
            </w:tcBorders>
            <w:shd w:val="clear" w:color="auto" w:fill="BFBFBF"/>
            <w:vAlign w:val="center"/>
            <w:hideMark/>
          </w:tcPr>
          <w:p w14:paraId="61B03481" w14:textId="77777777"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595.342</w:t>
            </w:r>
          </w:p>
        </w:tc>
        <w:tc>
          <w:tcPr>
            <w:tcW w:w="993" w:type="dxa"/>
            <w:tcBorders>
              <w:top w:val="nil"/>
              <w:left w:val="nil"/>
              <w:bottom w:val="single" w:sz="8" w:space="0" w:color="auto"/>
              <w:right w:val="single" w:sz="8" w:space="0" w:color="auto"/>
            </w:tcBorders>
            <w:shd w:val="clear" w:color="auto" w:fill="BFBFBF"/>
            <w:vAlign w:val="center"/>
            <w:hideMark/>
          </w:tcPr>
          <w:p w14:paraId="3FDB1985" w14:textId="74FC2C79" w:rsidR="005E10A6" w:rsidRPr="005E10A6" w:rsidRDefault="00FD33D5">
            <w:pPr>
              <w:spacing w:after="0" w:line="240" w:lineRule="auto"/>
              <w:jc w:val="center"/>
              <w:rPr>
                <w:rFonts w:ascii="Calibri" w:eastAsia="Times New Roman" w:hAnsi="Calibri" w:cs="Times New Roman"/>
                <w:b/>
                <w:color w:val="000000"/>
                <w:sz w:val="18"/>
                <w:szCs w:val="18"/>
                <w:lang w:eastAsia="sl-SI"/>
              </w:rPr>
            </w:pPr>
            <w:r>
              <w:rPr>
                <w:rFonts w:ascii="Calibri" w:eastAsia="Arial Unicode MS" w:hAnsi="Calibri" w:cs="Times New Roman"/>
                <w:b/>
                <w:color w:val="000000"/>
                <w:sz w:val="18"/>
                <w:szCs w:val="18"/>
                <w:lang w:eastAsia="sl-SI"/>
              </w:rPr>
              <w:t>‒</w:t>
            </w:r>
            <w:r w:rsidR="005E10A6" w:rsidRPr="005E10A6">
              <w:rPr>
                <w:rFonts w:ascii="Calibri" w:eastAsia="Arial Unicode MS" w:hAnsi="Calibri" w:cs="Times New Roman"/>
                <w:b/>
                <w:color w:val="000000"/>
                <w:sz w:val="18"/>
                <w:szCs w:val="18"/>
                <w:lang w:eastAsia="sl-SI"/>
              </w:rPr>
              <w:t>1</w:t>
            </w:r>
            <w:r>
              <w:rPr>
                <w:rFonts w:ascii="Calibri" w:eastAsia="Arial Unicode MS" w:hAnsi="Calibri" w:cs="Times New Roman"/>
                <w:b/>
                <w:color w:val="000000"/>
                <w:sz w:val="18"/>
                <w:szCs w:val="18"/>
                <w:lang w:eastAsia="sl-SI"/>
              </w:rPr>
              <w:t>,</w:t>
            </w:r>
            <w:r w:rsidR="005E10A6" w:rsidRPr="005E10A6">
              <w:rPr>
                <w:rFonts w:ascii="Calibri" w:eastAsia="Arial Unicode MS" w:hAnsi="Calibri" w:cs="Times New Roman"/>
                <w:b/>
                <w:color w:val="000000"/>
                <w:sz w:val="18"/>
                <w:szCs w:val="18"/>
                <w:lang w:eastAsia="sl-SI"/>
              </w:rPr>
              <w:t>362.317</w:t>
            </w:r>
          </w:p>
        </w:tc>
        <w:tc>
          <w:tcPr>
            <w:tcW w:w="1306" w:type="dxa"/>
            <w:tcBorders>
              <w:top w:val="nil"/>
              <w:left w:val="nil"/>
              <w:bottom w:val="single" w:sz="8" w:space="0" w:color="auto"/>
              <w:right w:val="single" w:sz="8" w:space="0" w:color="auto"/>
            </w:tcBorders>
            <w:shd w:val="clear" w:color="auto" w:fill="BFBFBF"/>
            <w:vAlign w:val="center"/>
            <w:hideMark/>
          </w:tcPr>
          <w:p w14:paraId="536EE94B" w14:textId="2CB57D40"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3</w:t>
            </w:r>
            <w:r w:rsidR="00FD33D5">
              <w:rPr>
                <w:rFonts w:ascii="Calibri" w:eastAsia="Arial Unicode MS" w:hAnsi="Calibri" w:cs="Times New Roman"/>
                <w:b/>
                <w:color w:val="000000"/>
                <w:sz w:val="18"/>
                <w:szCs w:val="18"/>
                <w:lang w:eastAsia="sl-SI"/>
              </w:rPr>
              <w:t>,</w:t>
            </w:r>
            <w:r w:rsidRPr="005E10A6">
              <w:rPr>
                <w:rFonts w:ascii="Calibri" w:eastAsia="Arial Unicode MS" w:hAnsi="Calibri" w:cs="Times New Roman"/>
                <w:b/>
                <w:color w:val="000000"/>
                <w:sz w:val="18"/>
                <w:szCs w:val="18"/>
                <w:lang w:eastAsia="sl-SI"/>
              </w:rPr>
              <w:t>404.000</w:t>
            </w:r>
          </w:p>
        </w:tc>
        <w:tc>
          <w:tcPr>
            <w:tcW w:w="1262" w:type="dxa"/>
            <w:tcBorders>
              <w:top w:val="nil"/>
              <w:left w:val="nil"/>
              <w:bottom w:val="single" w:sz="8" w:space="0" w:color="auto"/>
              <w:right w:val="single" w:sz="8" w:space="0" w:color="auto"/>
            </w:tcBorders>
            <w:shd w:val="clear" w:color="auto" w:fill="BFBFBF"/>
            <w:vAlign w:val="center"/>
            <w:hideMark/>
          </w:tcPr>
          <w:p w14:paraId="60F8C440" w14:textId="6882881B" w:rsidR="005E10A6" w:rsidRPr="005E10A6" w:rsidRDefault="005E10A6" w:rsidP="005E10A6">
            <w:pPr>
              <w:spacing w:after="0" w:line="240" w:lineRule="auto"/>
              <w:jc w:val="center"/>
              <w:rPr>
                <w:rFonts w:ascii="Calibri" w:eastAsia="Times New Roman" w:hAnsi="Calibri" w:cs="Times New Roman"/>
                <w:b/>
                <w:color w:val="000000"/>
                <w:sz w:val="18"/>
                <w:szCs w:val="18"/>
                <w:lang w:eastAsia="sl-SI"/>
              </w:rPr>
            </w:pPr>
            <w:r w:rsidRPr="005E10A6">
              <w:rPr>
                <w:rFonts w:ascii="Calibri" w:eastAsia="Arial Unicode MS" w:hAnsi="Calibri" w:cs="Times New Roman"/>
                <w:b/>
                <w:color w:val="000000"/>
                <w:sz w:val="18"/>
                <w:szCs w:val="18"/>
                <w:lang w:eastAsia="sl-SI"/>
              </w:rPr>
              <w:t>2</w:t>
            </w:r>
            <w:r w:rsidR="00FD33D5">
              <w:rPr>
                <w:rFonts w:ascii="Calibri" w:eastAsia="Arial Unicode MS" w:hAnsi="Calibri" w:cs="Times New Roman"/>
                <w:b/>
                <w:color w:val="000000"/>
                <w:sz w:val="18"/>
                <w:szCs w:val="18"/>
                <w:lang w:eastAsia="sl-SI"/>
              </w:rPr>
              <w:t>,</w:t>
            </w:r>
            <w:r w:rsidRPr="005E10A6">
              <w:rPr>
                <w:rFonts w:ascii="Calibri" w:eastAsia="Arial Unicode MS" w:hAnsi="Calibri" w:cs="Times New Roman"/>
                <w:b/>
                <w:color w:val="000000"/>
                <w:sz w:val="18"/>
                <w:szCs w:val="18"/>
                <w:lang w:eastAsia="sl-SI"/>
              </w:rPr>
              <w:t>041.683</w:t>
            </w:r>
          </w:p>
        </w:tc>
      </w:tr>
    </w:tbl>
    <w:p w14:paraId="52618E3B"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4F4E69E1" w14:textId="3FF4FF46"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Stanje kapitala v stolpcu 9 je rezultat dejansko izvedenega knjiženja oslabitev/prevrednotenja finančnih sredstev v bankah, učinkov izvedenega izbrisa kvalificiranih obveznosti banke in</w:t>
      </w:r>
      <w:r w:rsidR="00FD33D5">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dokapitalizacije bank</w:t>
      </w:r>
      <w:r w:rsidR="00FD33D5">
        <w:rPr>
          <w:rFonts w:ascii="Arial" w:eastAsia="Times New Roman" w:hAnsi="Arial" w:cs="Arial"/>
          <w:sz w:val="20"/>
          <w:szCs w:val="20"/>
          <w:lang w:eastAsia="sl-SI"/>
        </w:rPr>
        <w:t xml:space="preserve">, ki jo </w:t>
      </w:r>
      <w:r w:rsidR="00521B16">
        <w:rPr>
          <w:rFonts w:ascii="Arial" w:eastAsia="Times New Roman" w:hAnsi="Arial" w:cs="Arial"/>
          <w:sz w:val="20"/>
          <w:szCs w:val="20"/>
          <w:lang w:eastAsia="sl-SI"/>
        </w:rPr>
        <w:t xml:space="preserve">je </w:t>
      </w:r>
      <w:r w:rsidR="00FD33D5">
        <w:rPr>
          <w:rFonts w:ascii="Arial" w:eastAsia="Times New Roman" w:hAnsi="Arial" w:cs="Arial"/>
          <w:sz w:val="20"/>
          <w:szCs w:val="20"/>
          <w:lang w:eastAsia="sl-SI"/>
        </w:rPr>
        <w:t>izved</w:t>
      </w:r>
      <w:r w:rsidR="00521B16">
        <w:rPr>
          <w:rFonts w:ascii="Arial" w:eastAsia="Times New Roman" w:hAnsi="Arial" w:cs="Arial"/>
          <w:sz w:val="20"/>
          <w:szCs w:val="20"/>
          <w:lang w:eastAsia="sl-SI"/>
        </w:rPr>
        <w:t>la</w:t>
      </w:r>
      <w:r w:rsidRPr="005E10A6">
        <w:rPr>
          <w:rFonts w:ascii="Arial" w:eastAsia="Times New Roman" w:hAnsi="Arial" w:cs="Arial"/>
          <w:sz w:val="20"/>
          <w:szCs w:val="20"/>
          <w:lang w:eastAsia="sl-SI"/>
        </w:rPr>
        <w:t xml:space="preserve"> držav</w:t>
      </w:r>
      <w:r w:rsidR="00FD33D5">
        <w:rPr>
          <w:rFonts w:ascii="Arial" w:eastAsia="Times New Roman" w:hAnsi="Arial" w:cs="Arial"/>
          <w:sz w:val="20"/>
          <w:szCs w:val="20"/>
          <w:lang w:eastAsia="sl-SI"/>
        </w:rPr>
        <w:t>a</w:t>
      </w:r>
      <w:r w:rsidRPr="005E10A6">
        <w:rPr>
          <w:rFonts w:ascii="Arial" w:eastAsia="Times New Roman" w:hAnsi="Arial" w:cs="Arial"/>
          <w:sz w:val="20"/>
          <w:szCs w:val="20"/>
          <w:lang w:eastAsia="sl-SI"/>
        </w:rPr>
        <w:t xml:space="preserve"> (stolpci 3, 6</w:t>
      </w:r>
      <w:r w:rsidR="00FD33D5">
        <w:rPr>
          <w:rFonts w:ascii="Arial" w:eastAsia="Times New Roman" w:hAnsi="Arial" w:cs="Arial"/>
          <w:sz w:val="20"/>
          <w:szCs w:val="20"/>
          <w:lang w:eastAsia="sl-SI"/>
        </w:rPr>
        <w:t xml:space="preserve"> in</w:t>
      </w:r>
      <w:r w:rsidRPr="005E10A6">
        <w:rPr>
          <w:rFonts w:ascii="Arial" w:eastAsia="Times New Roman" w:hAnsi="Arial" w:cs="Arial"/>
          <w:sz w:val="20"/>
          <w:szCs w:val="20"/>
          <w:lang w:eastAsia="sl-SI"/>
        </w:rPr>
        <w:t xml:space="preserve"> 8).</w:t>
      </w:r>
    </w:p>
    <w:p w14:paraId="0E40BA2D"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433173A"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1.7 Odločbe Evropske komisije o dovoljeni državni pomoči ter vpliv AQR in ST nanje</w:t>
      </w:r>
    </w:p>
    <w:p w14:paraId="170F05D5"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65F7639" w14:textId="2E7F9BF2" w:rsidR="005E10A6" w:rsidRPr="005E10A6" w:rsidRDefault="005E10A6" w:rsidP="005E10A6">
      <w:pPr>
        <w:spacing w:after="0" w:line="276" w:lineRule="auto"/>
        <w:jc w:val="both"/>
        <w:rPr>
          <w:rFonts w:ascii="Arial" w:eastAsia="Times New Roman" w:hAnsi="Arial" w:cs="Arial"/>
          <w:bCs/>
          <w:sz w:val="20"/>
          <w:szCs w:val="20"/>
          <w:lang w:eastAsia="sl-SI"/>
        </w:rPr>
      </w:pPr>
      <w:r w:rsidRPr="005E10A6">
        <w:rPr>
          <w:rFonts w:ascii="Arial" w:eastAsia="Times New Roman" w:hAnsi="Arial" w:cs="Arial"/>
          <w:bCs/>
          <w:sz w:val="20"/>
          <w:szCs w:val="20"/>
          <w:lang w:eastAsia="sl-SI"/>
        </w:rPr>
        <w:t xml:space="preserve">Urejanje državne pomoči je v izključni pristojnosti Evropske unije, ki ima v skladu s 3. členom Pogodbe o delovanju Evropske unije (UL C št. 325 z dne 26. 10. 2012, str. 1; v nadaljnjem besedilu: pogodba) namreč izključno pristojnost glede urejanja vprašanj, ki so povezana s konkurenco. </w:t>
      </w:r>
      <w:r w:rsidR="00BF440D">
        <w:rPr>
          <w:rFonts w:ascii="Arial" w:eastAsia="Times New Roman" w:hAnsi="Arial" w:cs="Arial"/>
          <w:bCs/>
          <w:sz w:val="20"/>
          <w:szCs w:val="20"/>
          <w:lang w:eastAsia="sl-SI"/>
        </w:rPr>
        <w:t>Skladno z</w:t>
      </w:r>
      <w:r w:rsidR="00BF440D" w:rsidRPr="005E10A6">
        <w:rPr>
          <w:rFonts w:ascii="Arial" w:eastAsia="Times New Roman" w:hAnsi="Arial" w:cs="Arial"/>
          <w:bCs/>
          <w:sz w:val="20"/>
          <w:szCs w:val="20"/>
          <w:lang w:eastAsia="sl-SI"/>
        </w:rPr>
        <w:t xml:space="preserve"> </w:t>
      </w:r>
      <w:r w:rsidRPr="005E10A6">
        <w:rPr>
          <w:rFonts w:ascii="Arial" w:eastAsia="Times New Roman" w:hAnsi="Arial" w:cs="Arial"/>
          <w:bCs/>
          <w:sz w:val="20"/>
          <w:szCs w:val="20"/>
          <w:lang w:eastAsia="sl-SI"/>
        </w:rPr>
        <w:t>naslov</w:t>
      </w:r>
      <w:r w:rsidR="00BF440D">
        <w:rPr>
          <w:rFonts w:ascii="Arial" w:eastAsia="Times New Roman" w:hAnsi="Arial" w:cs="Arial"/>
          <w:bCs/>
          <w:sz w:val="20"/>
          <w:szCs w:val="20"/>
          <w:lang w:eastAsia="sl-SI"/>
        </w:rPr>
        <w:t>om</w:t>
      </w:r>
      <w:r w:rsidRPr="005E10A6">
        <w:rPr>
          <w:rFonts w:ascii="Arial" w:eastAsia="Times New Roman" w:hAnsi="Arial" w:cs="Arial"/>
          <w:bCs/>
          <w:sz w:val="20"/>
          <w:szCs w:val="20"/>
          <w:lang w:eastAsia="sl-SI"/>
        </w:rPr>
        <w:t xml:space="preserve"> VI pogodbe, ki ureja skupna pravila o konkurenci, obdavčitvi in približevanju zakonodaje, spada pravica Evropske unije, da ureja državne pomoči, v okvir izključne pristojnosti urejanja konkurence. Navedeno je posledica dejstva, da vsaka državna pomoč izkrivlja konkurenco, saj prejemnika pomoči postavi v ugodnejši položaj, kot je položaj subjektov, ki take pomoči niso prejeli. V </w:t>
      </w:r>
      <w:r w:rsidR="00BF440D" w:rsidRPr="005E10A6">
        <w:rPr>
          <w:rFonts w:ascii="Arial" w:eastAsia="Times New Roman" w:hAnsi="Arial" w:cs="Arial"/>
          <w:bCs/>
          <w:sz w:val="20"/>
          <w:szCs w:val="20"/>
          <w:lang w:eastAsia="sl-SI"/>
        </w:rPr>
        <w:t xml:space="preserve">členu </w:t>
      </w:r>
      <w:r w:rsidRPr="005E10A6">
        <w:rPr>
          <w:rFonts w:ascii="Arial" w:eastAsia="Times New Roman" w:hAnsi="Arial" w:cs="Arial"/>
          <w:bCs/>
          <w:sz w:val="20"/>
          <w:szCs w:val="20"/>
          <w:lang w:eastAsia="sl-SI"/>
        </w:rPr>
        <w:t xml:space="preserve">107 pogodbe je zato navedeno, da je vsaka pomoč, ki jo dodeli država članica, ali kakršna koli druga vrsta pomoči iz javnih sredstev, ki izkrivlja ali bi lahko izkrivljala konkurenco, nezdružljiva z notranjim trgom. Ne glede na navedeno tretji odstavek </w:t>
      </w:r>
      <w:r w:rsidR="00BF440D" w:rsidRPr="005E10A6">
        <w:rPr>
          <w:rFonts w:ascii="Arial" w:eastAsia="Times New Roman" w:hAnsi="Arial" w:cs="Arial"/>
          <w:bCs/>
          <w:sz w:val="20"/>
          <w:szCs w:val="20"/>
          <w:lang w:eastAsia="sl-SI"/>
        </w:rPr>
        <w:t xml:space="preserve">člena </w:t>
      </w:r>
      <w:r w:rsidRPr="005E10A6">
        <w:rPr>
          <w:rFonts w:ascii="Arial" w:eastAsia="Times New Roman" w:hAnsi="Arial" w:cs="Arial"/>
          <w:bCs/>
          <w:sz w:val="20"/>
          <w:szCs w:val="20"/>
          <w:lang w:eastAsia="sl-SI"/>
        </w:rPr>
        <w:t xml:space="preserve">107 pogodbe določa, da je državna pomoč dovoljena, če gre za »pomoč za pospeševanje izvedbe pomembnega projekta skupnega evropskega interesa ali za odpravljanje resne motnje v gospodarstvu države članice«. </w:t>
      </w:r>
    </w:p>
    <w:p w14:paraId="07474B3E" w14:textId="77777777" w:rsidR="005E10A6" w:rsidRPr="005E10A6" w:rsidRDefault="005E10A6" w:rsidP="005E10A6">
      <w:pPr>
        <w:spacing w:after="0" w:line="276" w:lineRule="auto"/>
        <w:jc w:val="both"/>
        <w:rPr>
          <w:rFonts w:ascii="Arial" w:eastAsia="Times New Roman" w:hAnsi="Arial" w:cs="Arial"/>
          <w:bCs/>
          <w:sz w:val="20"/>
          <w:szCs w:val="20"/>
          <w:lang w:eastAsia="sl-SI"/>
        </w:rPr>
      </w:pPr>
    </w:p>
    <w:p w14:paraId="551E3787" w14:textId="77777777" w:rsidR="005E10A6" w:rsidRPr="005E10A6" w:rsidRDefault="005E10A6" w:rsidP="005E10A6">
      <w:pPr>
        <w:spacing w:after="0" w:line="276" w:lineRule="auto"/>
        <w:jc w:val="both"/>
        <w:rPr>
          <w:rFonts w:ascii="Arial" w:eastAsia="Times New Roman" w:hAnsi="Arial" w:cs="Arial"/>
          <w:bCs/>
          <w:sz w:val="20"/>
          <w:szCs w:val="20"/>
          <w:lang w:eastAsia="sl-SI"/>
        </w:rPr>
      </w:pPr>
      <w:r w:rsidRPr="005E10A6">
        <w:rPr>
          <w:rFonts w:ascii="Arial" w:eastAsia="Times New Roman" w:hAnsi="Arial" w:cs="Arial"/>
          <w:bCs/>
          <w:sz w:val="20"/>
          <w:szCs w:val="20"/>
          <w:lang w:eastAsia="sl-SI"/>
        </w:rPr>
        <w:t xml:space="preserve">V skladu z ustaljeno prakso Evropske komisije je državna pomoč dovoljena, če je primerna, nujna in sorazmerna. </w:t>
      </w:r>
    </w:p>
    <w:p w14:paraId="0345241E" w14:textId="77777777" w:rsidR="005E10A6" w:rsidRPr="005E10A6" w:rsidRDefault="005E10A6" w:rsidP="005E10A6">
      <w:pPr>
        <w:spacing w:after="0" w:line="276" w:lineRule="auto"/>
        <w:jc w:val="both"/>
        <w:rPr>
          <w:rFonts w:ascii="Arial" w:eastAsia="Times New Roman" w:hAnsi="Arial" w:cs="Arial"/>
          <w:bCs/>
          <w:sz w:val="20"/>
          <w:szCs w:val="20"/>
          <w:lang w:eastAsia="sl-SI"/>
        </w:rPr>
      </w:pPr>
    </w:p>
    <w:p w14:paraId="0E873FDC" w14:textId="77777777" w:rsidR="005E10A6" w:rsidRPr="005E10A6" w:rsidRDefault="005E10A6" w:rsidP="005E10A6">
      <w:pPr>
        <w:spacing w:after="0" w:line="276" w:lineRule="auto"/>
        <w:jc w:val="both"/>
        <w:rPr>
          <w:rFonts w:ascii="Arial" w:eastAsia="Times New Roman" w:hAnsi="Arial" w:cs="Arial"/>
          <w:bCs/>
          <w:sz w:val="20"/>
          <w:szCs w:val="20"/>
          <w:lang w:eastAsia="sl-SI"/>
        </w:rPr>
      </w:pPr>
      <w:r w:rsidRPr="005E10A6">
        <w:rPr>
          <w:rFonts w:ascii="Arial" w:eastAsia="Times New Roman" w:hAnsi="Arial" w:cs="Arial"/>
          <w:bCs/>
          <w:sz w:val="20"/>
          <w:szCs w:val="20"/>
          <w:lang w:eastAsia="sl-SI"/>
        </w:rPr>
        <w:t>Evropska komisija je tako v vseh svojih odločbah preverila primernost, nujnost in sorazmernost državne pomoči. Pri tem velja, da je državna pomoč nujna le, če je omejena na najmanjšo mogočo. Prvi pogoj, da je državna pomoč lahko omejena na najmanjšo mogočo, pa je, da je potreba po njej pravilno ugotovljena. To pomeni, da Evropska komisija državno pomoč spozna kot nujno le, če je bila potreba po njej ugotovljena ob upoštevanju meril in pravil, ki jih je postavila sama.</w:t>
      </w:r>
    </w:p>
    <w:p w14:paraId="75A98DCC" w14:textId="77777777" w:rsidR="005E10A6" w:rsidRPr="005E10A6" w:rsidRDefault="005E10A6" w:rsidP="005E10A6">
      <w:pPr>
        <w:spacing w:after="0" w:line="276" w:lineRule="auto"/>
        <w:jc w:val="both"/>
        <w:rPr>
          <w:rFonts w:ascii="Arial" w:eastAsia="Times New Roman" w:hAnsi="Arial" w:cs="Arial"/>
          <w:bCs/>
          <w:sz w:val="20"/>
          <w:szCs w:val="20"/>
          <w:lang w:eastAsia="sl-SI"/>
        </w:rPr>
      </w:pPr>
    </w:p>
    <w:p w14:paraId="04B1C8C5" w14:textId="55F2C809" w:rsidR="005E10A6" w:rsidRPr="005E10A6" w:rsidRDefault="005E10A6" w:rsidP="005E10A6">
      <w:pPr>
        <w:spacing w:after="0" w:line="276" w:lineRule="auto"/>
        <w:jc w:val="both"/>
        <w:rPr>
          <w:rFonts w:ascii="Arial" w:eastAsia="Times New Roman" w:hAnsi="Arial" w:cs="Arial"/>
          <w:bCs/>
          <w:sz w:val="20"/>
          <w:szCs w:val="20"/>
          <w:lang w:eastAsia="sl-SI"/>
        </w:rPr>
      </w:pPr>
      <w:r w:rsidRPr="005E10A6">
        <w:rPr>
          <w:rFonts w:ascii="Arial" w:eastAsia="Times New Roman" w:hAnsi="Arial" w:cs="Arial"/>
          <w:bCs/>
          <w:sz w:val="20"/>
          <w:szCs w:val="20"/>
          <w:lang w:eastAsia="sl-SI"/>
        </w:rPr>
        <w:t>Evropska komisija je zato v Sporočilu Komisije o uporabi pravil o državni pomoči za podporne ukrepe v korist bank v okviru finančne krize od 1. avgusta 2013</w:t>
      </w:r>
      <w:r w:rsidR="005F4AD2">
        <w:rPr>
          <w:rFonts w:ascii="Arial" w:eastAsia="Times New Roman" w:hAnsi="Arial" w:cs="Arial"/>
          <w:bCs/>
          <w:sz w:val="20"/>
          <w:szCs w:val="20"/>
          <w:lang w:eastAsia="sl-SI"/>
        </w:rPr>
        <w:t xml:space="preserve"> dalje</w:t>
      </w:r>
      <w:r w:rsidRPr="005E10A6">
        <w:rPr>
          <w:rFonts w:ascii="Arial" w:eastAsia="Times New Roman" w:hAnsi="Arial" w:cs="Arial"/>
          <w:bCs/>
          <w:sz w:val="20"/>
          <w:szCs w:val="20"/>
          <w:vertAlign w:val="superscript"/>
          <w:lang w:eastAsia="sl-SI"/>
        </w:rPr>
        <w:footnoteReference w:id="13"/>
      </w:r>
      <w:r w:rsidRPr="005E10A6">
        <w:rPr>
          <w:rFonts w:ascii="Arial" w:eastAsia="Times New Roman" w:hAnsi="Arial" w:cs="Arial"/>
          <w:bCs/>
          <w:sz w:val="20"/>
          <w:szCs w:val="20"/>
          <w:lang w:eastAsia="sl-SI"/>
        </w:rPr>
        <w:t xml:space="preserve"> (v nadaljnjem besedilu: sporočilo</w:t>
      </w:r>
      <w:r w:rsidR="005F4AD2">
        <w:rPr>
          <w:rFonts w:ascii="Arial" w:eastAsia="Times New Roman" w:hAnsi="Arial" w:cs="Arial"/>
          <w:bCs/>
          <w:sz w:val="20"/>
          <w:szCs w:val="20"/>
          <w:lang w:eastAsia="sl-SI"/>
        </w:rPr>
        <w:t xml:space="preserve"> o bančništvu</w:t>
      </w:r>
      <w:r w:rsidRPr="005E10A6">
        <w:rPr>
          <w:rFonts w:ascii="Arial" w:eastAsia="Times New Roman" w:hAnsi="Arial" w:cs="Arial"/>
          <w:bCs/>
          <w:sz w:val="20"/>
          <w:szCs w:val="20"/>
          <w:lang w:eastAsia="sl-SI"/>
        </w:rPr>
        <w:t xml:space="preserve">) zapisala, da se državna pomoč lahko odobri za kritje kapitalskega primanjkljaja, pri čemer se pojem kapitalski primanjkljaj »nanaša na kapitalski primanjkljaj, ugotovljen pri preverjanju ustreznosti kapitala, testu izjemnih primerov, pregledu kakovosti sredstev ali pri podobnem ukrepu na ravni Unije, </w:t>
      </w:r>
      <w:proofErr w:type="spellStart"/>
      <w:r w:rsidRPr="005E10A6">
        <w:rPr>
          <w:rFonts w:ascii="Arial" w:eastAsia="Times New Roman" w:hAnsi="Arial" w:cs="Arial"/>
          <w:bCs/>
          <w:sz w:val="20"/>
          <w:szCs w:val="20"/>
          <w:lang w:eastAsia="sl-SI"/>
        </w:rPr>
        <w:t>evroobmočja</w:t>
      </w:r>
      <w:proofErr w:type="spellEnd"/>
      <w:r w:rsidRPr="005E10A6">
        <w:rPr>
          <w:rFonts w:ascii="Arial" w:eastAsia="Times New Roman" w:hAnsi="Arial" w:cs="Arial"/>
          <w:bCs/>
          <w:sz w:val="20"/>
          <w:szCs w:val="20"/>
          <w:lang w:eastAsia="sl-SI"/>
        </w:rPr>
        <w:t xml:space="preserve"> ali nacionalni ravni, ki ga po potrebi potrdi pristojni nadzorni organ«</w:t>
      </w:r>
      <w:r w:rsidRPr="005E10A6">
        <w:rPr>
          <w:rFonts w:ascii="Arial" w:eastAsia="Times New Roman" w:hAnsi="Arial" w:cs="Arial"/>
          <w:bCs/>
          <w:sz w:val="20"/>
          <w:szCs w:val="20"/>
          <w:vertAlign w:val="superscript"/>
          <w:lang w:eastAsia="sl-SI"/>
        </w:rPr>
        <w:footnoteReference w:id="14"/>
      </w:r>
      <w:r w:rsidRPr="005E10A6">
        <w:rPr>
          <w:rFonts w:ascii="Arial" w:eastAsia="Times New Roman" w:hAnsi="Arial" w:cs="Arial"/>
          <w:bCs/>
          <w:sz w:val="20"/>
          <w:szCs w:val="20"/>
          <w:lang w:eastAsia="sl-SI"/>
        </w:rPr>
        <w:t xml:space="preserve">. </w:t>
      </w:r>
    </w:p>
    <w:p w14:paraId="336FD235" w14:textId="77777777" w:rsidR="005E10A6" w:rsidRPr="005E10A6" w:rsidRDefault="005E10A6" w:rsidP="005E10A6">
      <w:pPr>
        <w:spacing w:after="0" w:line="276" w:lineRule="auto"/>
        <w:jc w:val="both"/>
        <w:rPr>
          <w:rFonts w:ascii="Arial" w:eastAsia="Times New Roman" w:hAnsi="Arial" w:cs="Arial"/>
          <w:bCs/>
          <w:sz w:val="20"/>
          <w:szCs w:val="20"/>
          <w:lang w:eastAsia="sl-SI"/>
        </w:rPr>
      </w:pPr>
    </w:p>
    <w:p w14:paraId="63E00E46" w14:textId="7C67A1CB" w:rsidR="005E10A6" w:rsidRPr="005E10A6" w:rsidRDefault="005E10A6" w:rsidP="005E10A6">
      <w:pPr>
        <w:spacing w:after="0" w:line="276" w:lineRule="auto"/>
        <w:jc w:val="both"/>
        <w:rPr>
          <w:rFonts w:ascii="Arial" w:eastAsia="Times New Roman" w:hAnsi="Arial" w:cs="Arial"/>
          <w:bCs/>
          <w:sz w:val="20"/>
          <w:szCs w:val="20"/>
          <w:lang w:eastAsia="sl-SI"/>
        </w:rPr>
      </w:pPr>
      <w:r w:rsidRPr="005E10A6">
        <w:rPr>
          <w:rFonts w:ascii="Arial" w:eastAsia="Times New Roman" w:hAnsi="Arial" w:cs="Arial"/>
          <w:bCs/>
          <w:sz w:val="20"/>
          <w:szCs w:val="20"/>
          <w:lang w:eastAsia="sl-SI"/>
        </w:rPr>
        <w:t xml:space="preserve">Na podlagi odločb o dovoljeni državni pomoči je Evropska komisija v zvezi z obsegom potrebnega kapitala upoštevala rezultate ST glede ugotovljenega kapitalskega primanjkljaja (razen pri Factor banki in Probanki, </w:t>
      </w:r>
      <w:r w:rsidR="00C14F73">
        <w:rPr>
          <w:rFonts w:ascii="Arial" w:eastAsia="Times New Roman" w:hAnsi="Arial" w:cs="Arial"/>
          <w:bCs/>
          <w:sz w:val="20"/>
          <w:szCs w:val="20"/>
          <w:lang w:eastAsia="sl-SI"/>
        </w:rPr>
        <w:t>pri katerih</w:t>
      </w:r>
      <w:r w:rsidR="00C14F73" w:rsidRPr="005E10A6">
        <w:rPr>
          <w:rFonts w:ascii="Arial" w:eastAsia="Times New Roman" w:hAnsi="Arial" w:cs="Arial"/>
          <w:bCs/>
          <w:sz w:val="20"/>
          <w:szCs w:val="20"/>
          <w:lang w:eastAsia="sl-SI"/>
        </w:rPr>
        <w:t xml:space="preserve"> </w:t>
      </w:r>
      <w:r w:rsidRPr="005E10A6">
        <w:rPr>
          <w:rFonts w:ascii="Arial" w:eastAsia="Times New Roman" w:hAnsi="Arial" w:cs="Arial"/>
          <w:bCs/>
          <w:sz w:val="20"/>
          <w:szCs w:val="20"/>
          <w:lang w:eastAsia="sl-SI"/>
        </w:rPr>
        <w:t xml:space="preserve">je obseg potrebnega kapitala za urejeno likvidacijo izhajal iz načrta, ki ga je izdelala izredna uprava). </w:t>
      </w:r>
      <w:r w:rsidR="00C14F73">
        <w:rPr>
          <w:rFonts w:ascii="Arial" w:eastAsia="Times New Roman" w:hAnsi="Arial" w:cs="Arial"/>
          <w:bCs/>
          <w:sz w:val="20"/>
          <w:szCs w:val="20"/>
          <w:lang w:eastAsia="sl-SI"/>
        </w:rPr>
        <w:t>To je razvidno v</w:t>
      </w:r>
      <w:r w:rsidRPr="005E10A6">
        <w:rPr>
          <w:rFonts w:ascii="Arial" w:eastAsia="Times New Roman" w:hAnsi="Arial" w:cs="Arial"/>
          <w:bCs/>
          <w:sz w:val="20"/>
          <w:szCs w:val="20"/>
          <w:lang w:eastAsia="sl-SI"/>
        </w:rPr>
        <w:t xml:space="preserve"> preglednic</w:t>
      </w:r>
      <w:r w:rsidR="00C14F73">
        <w:rPr>
          <w:rFonts w:ascii="Arial" w:eastAsia="Times New Roman" w:hAnsi="Arial" w:cs="Arial"/>
          <w:bCs/>
          <w:sz w:val="20"/>
          <w:szCs w:val="20"/>
          <w:lang w:eastAsia="sl-SI"/>
        </w:rPr>
        <w:t>i v nadaljevanju</w:t>
      </w:r>
      <w:r w:rsidRPr="005E10A6">
        <w:rPr>
          <w:rFonts w:ascii="Arial" w:eastAsia="Times New Roman" w:hAnsi="Arial" w:cs="Arial"/>
          <w:bCs/>
          <w:sz w:val="20"/>
          <w:szCs w:val="20"/>
          <w:lang w:eastAsia="sl-SI"/>
        </w:rPr>
        <w:t>.</w:t>
      </w:r>
    </w:p>
    <w:p w14:paraId="25907729" w14:textId="77777777" w:rsidR="005E10A6" w:rsidRPr="005E10A6" w:rsidRDefault="005E10A6" w:rsidP="005E10A6">
      <w:pPr>
        <w:spacing w:after="0" w:line="276" w:lineRule="auto"/>
        <w:jc w:val="both"/>
        <w:rPr>
          <w:rFonts w:ascii="Arial" w:eastAsia="Times New Roman" w:hAnsi="Arial" w:cs="Arial"/>
          <w:bCs/>
          <w:sz w:val="20"/>
          <w:szCs w:val="20"/>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919"/>
        <w:gridCol w:w="6682"/>
      </w:tblGrid>
      <w:tr w:rsidR="005E10A6" w:rsidRPr="005E10A6" w14:paraId="154353BD" w14:textId="77777777" w:rsidTr="00714289">
        <w:tc>
          <w:tcPr>
            <w:tcW w:w="904" w:type="dxa"/>
            <w:shd w:val="clear" w:color="auto" w:fill="F2DBDB"/>
            <w:vAlign w:val="center"/>
          </w:tcPr>
          <w:p w14:paraId="323830AB" w14:textId="77777777" w:rsidR="005E10A6" w:rsidRPr="005E10A6" w:rsidRDefault="005E10A6" w:rsidP="005E10A6">
            <w:pPr>
              <w:spacing w:after="0" w:line="276" w:lineRule="auto"/>
              <w:jc w:val="center"/>
              <w:rPr>
                <w:rFonts w:ascii="Arial" w:eastAsia="Times New Roman" w:hAnsi="Arial" w:cs="Arial"/>
                <w:b/>
                <w:sz w:val="16"/>
                <w:szCs w:val="16"/>
                <w:lang w:eastAsia="sl-SI"/>
              </w:rPr>
            </w:pPr>
            <w:r w:rsidRPr="005E10A6">
              <w:rPr>
                <w:rFonts w:ascii="Arial" w:eastAsia="Times New Roman" w:hAnsi="Arial" w:cs="Arial"/>
                <w:b/>
                <w:sz w:val="16"/>
                <w:szCs w:val="16"/>
                <w:lang w:eastAsia="sl-SI"/>
              </w:rPr>
              <w:t>Banka</w:t>
            </w:r>
          </w:p>
        </w:tc>
        <w:tc>
          <w:tcPr>
            <w:tcW w:w="0" w:type="auto"/>
            <w:shd w:val="clear" w:color="auto" w:fill="F2DBDB"/>
            <w:vAlign w:val="center"/>
          </w:tcPr>
          <w:p w14:paraId="30AFE29E" w14:textId="77777777" w:rsidR="005E10A6" w:rsidRPr="005E10A6" w:rsidRDefault="005E10A6" w:rsidP="005E10A6">
            <w:pPr>
              <w:spacing w:after="0" w:line="276" w:lineRule="auto"/>
              <w:jc w:val="center"/>
              <w:rPr>
                <w:rFonts w:ascii="Arial" w:eastAsia="Times New Roman" w:hAnsi="Arial" w:cs="Arial"/>
                <w:b/>
                <w:sz w:val="16"/>
                <w:szCs w:val="16"/>
                <w:lang w:eastAsia="sl-SI"/>
              </w:rPr>
            </w:pPr>
            <w:r w:rsidRPr="005E10A6">
              <w:rPr>
                <w:rFonts w:ascii="Arial" w:eastAsia="Times New Roman" w:hAnsi="Arial" w:cs="Arial"/>
                <w:b/>
                <w:sz w:val="16"/>
                <w:szCs w:val="16"/>
                <w:lang w:eastAsia="sl-SI"/>
              </w:rPr>
              <w:t>Odločba</w:t>
            </w:r>
          </w:p>
        </w:tc>
        <w:tc>
          <w:tcPr>
            <w:tcW w:w="6682" w:type="dxa"/>
            <w:shd w:val="clear" w:color="auto" w:fill="F2DBDB"/>
            <w:vAlign w:val="center"/>
          </w:tcPr>
          <w:p w14:paraId="6695A0B6" w14:textId="77777777" w:rsidR="005E10A6" w:rsidRPr="005E10A6" w:rsidRDefault="005E10A6" w:rsidP="005E10A6">
            <w:pPr>
              <w:spacing w:after="0" w:line="276" w:lineRule="auto"/>
              <w:jc w:val="center"/>
              <w:rPr>
                <w:rFonts w:ascii="Arial" w:eastAsia="Times New Roman" w:hAnsi="Arial" w:cs="Arial"/>
                <w:sz w:val="16"/>
                <w:szCs w:val="16"/>
                <w:lang w:eastAsia="sl-SI"/>
              </w:rPr>
            </w:pPr>
            <w:r w:rsidRPr="005E10A6">
              <w:rPr>
                <w:rFonts w:ascii="Arial" w:eastAsia="Times New Roman" w:hAnsi="Arial" w:cs="Arial"/>
                <w:b/>
                <w:sz w:val="16"/>
                <w:szCs w:val="16"/>
                <w:lang w:eastAsia="sl-SI"/>
              </w:rPr>
              <w:t>Uporaba rezultatov AQR in ST</w:t>
            </w:r>
          </w:p>
        </w:tc>
      </w:tr>
      <w:tr w:rsidR="005E10A6" w:rsidRPr="005E10A6" w14:paraId="51F53222" w14:textId="77777777" w:rsidTr="00714289">
        <w:tc>
          <w:tcPr>
            <w:tcW w:w="904" w:type="dxa"/>
            <w:shd w:val="clear" w:color="auto" w:fill="F2F2F2"/>
          </w:tcPr>
          <w:p w14:paraId="52F04988" w14:textId="77777777" w:rsidR="005E10A6" w:rsidRPr="005E10A6" w:rsidRDefault="005E10A6" w:rsidP="005E10A6">
            <w:pPr>
              <w:spacing w:after="0" w:line="276" w:lineRule="auto"/>
              <w:jc w:val="both"/>
              <w:rPr>
                <w:rFonts w:ascii="Arial" w:eastAsia="Times New Roman" w:hAnsi="Arial" w:cs="Arial"/>
                <w:sz w:val="16"/>
                <w:szCs w:val="16"/>
                <w:lang w:eastAsia="sl-SI"/>
              </w:rPr>
            </w:pPr>
            <w:r w:rsidRPr="005E10A6">
              <w:rPr>
                <w:rFonts w:ascii="Arial" w:eastAsia="Times New Roman" w:hAnsi="Arial" w:cs="Arial"/>
                <w:sz w:val="16"/>
                <w:szCs w:val="16"/>
                <w:lang w:eastAsia="sl-SI"/>
              </w:rPr>
              <w:t>NLB</w:t>
            </w:r>
          </w:p>
        </w:tc>
        <w:tc>
          <w:tcPr>
            <w:tcW w:w="0" w:type="auto"/>
            <w:shd w:val="clear" w:color="auto" w:fill="auto"/>
          </w:tcPr>
          <w:p w14:paraId="6741D85F" w14:textId="77777777" w:rsidR="005E10A6" w:rsidRPr="005E10A6" w:rsidRDefault="005E10A6" w:rsidP="005E10A6">
            <w:pPr>
              <w:spacing w:after="0" w:line="276" w:lineRule="auto"/>
              <w:jc w:val="both"/>
              <w:rPr>
                <w:rFonts w:ascii="Arial" w:eastAsia="Times New Roman" w:hAnsi="Arial" w:cs="Arial"/>
                <w:sz w:val="16"/>
                <w:szCs w:val="16"/>
                <w:lang w:eastAsia="sl-SI"/>
              </w:rPr>
            </w:pPr>
            <w:proofErr w:type="spellStart"/>
            <w:r w:rsidRPr="005E10A6">
              <w:rPr>
                <w:rFonts w:ascii="Arial" w:eastAsia="Times New Roman" w:hAnsi="Arial" w:cs="Arial"/>
                <w:sz w:val="16"/>
                <w:szCs w:val="16"/>
                <w:lang w:eastAsia="sl-SI"/>
              </w:rPr>
              <w:t>SA.33229</w:t>
            </w:r>
            <w:proofErr w:type="spellEnd"/>
          </w:p>
        </w:tc>
        <w:tc>
          <w:tcPr>
            <w:tcW w:w="6682" w:type="dxa"/>
            <w:shd w:val="clear" w:color="auto" w:fill="auto"/>
          </w:tcPr>
          <w:p w14:paraId="641698EA" w14:textId="42E378FB" w:rsidR="005E10A6" w:rsidRPr="005E10A6" w:rsidRDefault="005E10A6">
            <w:pPr>
              <w:spacing w:after="0" w:line="276" w:lineRule="auto"/>
              <w:jc w:val="both"/>
              <w:rPr>
                <w:rFonts w:ascii="Arial" w:eastAsia="Times New Roman" w:hAnsi="Arial" w:cs="Arial"/>
                <w:sz w:val="16"/>
                <w:szCs w:val="16"/>
                <w:lang w:eastAsia="sl-SI"/>
              </w:rPr>
            </w:pPr>
            <w:r w:rsidRPr="005E10A6">
              <w:rPr>
                <w:rFonts w:ascii="Arial" w:eastAsia="Times New Roman" w:hAnsi="Arial" w:cs="Arial"/>
                <w:sz w:val="16"/>
                <w:szCs w:val="16"/>
                <w:lang w:eastAsia="sl-SI"/>
              </w:rPr>
              <w:t>Za pripravo načrta prestrukturiranja, ki ga je ocenila Evropska komisija, izračun kapitalskega primanjkljaja, izračun tržne/prenosne vrednosti tveganih postavk, presojo ustreznosti načrta prestrukturiranja (točke 36, 140, 111</w:t>
            </w:r>
            <w:r w:rsidR="00C14F73">
              <w:rPr>
                <w:rFonts w:ascii="Arial" w:eastAsia="Times New Roman" w:hAnsi="Arial" w:cs="Arial"/>
                <w:sz w:val="16"/>
                <w:szCs w:val="16"/>
                <w:lang w:eastAsia="sl-SI"/>
              </w:rPr>
              <w:t xml:space="preserve"> in</w:t>
            </w:r>
            <w:r w:rsidRPr="005E10A6">
              <w:rPr>
                <w:rFonts w:ascii="Arial" w:eastAsia="Times New Roman" w:hAnsi="Arial" w:cs="Arial"/>
                <w:sz w:val="16"/>
                <w:szCs w:val="16"/>
                <w:lang w:eastAsia="sl-SI"/>
              </w:rPr>
              <w:t xml:space="preserve"> 151).</w:t>
            </w:r>
          </w:p>
        </w:tc>
      </w:tr>
      <w:tr w:rsidR="005E10A6" w:rsidRPr="005E10A6" w14:paraId="1246B023" w14:textId="77777777" w:rsidTr="00714289">
        <w:tc>
          <w:tcPr>
            <w:tcW w:w="904" w:type="dxa"/>
            <w:shd w:val="clear" w:color="auto" w:fill="F2F2F2"/>
          </w:tcPr>
          <w:p w14:paraId="4691161F" w14:textId="77777777" w:rsidR="005E10A6" w:rsidRPr="005E10A6" w:rsidRDefault="005E10A6" w:rsidP="005E10A6">
            <w:pPr>
              <w:spacing w:after="0" w:line="276" w:lineRule="auto"/>
              <w:jc w:val="both"/>
              <w:rPr>
                <w:rFonts w:ascii="Arial" w:eastAsia="Times New Roman" w:hAnsi="Arial" w:cs="Arial"/>
                <w:sz w:val="16"/>
                <w:szCs w:val="16"/>
                <w:lang w:eastAsia="sl-SI"/>
              </w:rPr>
            </w:pPr>
            <w:r w:rsidRPr="005E10A6">
              <w:rPr>
                <w:rFonts w:ascii="Arial" w:eastAsia="Times New Roman" w:hAnsi="Arial" w:cs="Arial"/>
                <w:sz w:val="16"/>
                <w:szCs w:val="16"/>
                <w:lang w:eastAsia="sl-SI"/>
              </w:rPr>
              <w:t>NKBM</w:t>
            </w:r>
          </w:p>
        </w:tc>
        <w:tc>
          <w:tcPr>
            <w:tcW w:w="0" w:type="auto"/>
            <w:shd w:val="clear" w:color="auto" w:fill="auto"/>
          </w:tcPr>
          <w:p w14:paraId="470A7FF3" w14:textId="77777777" w:rsidR="005E10A6" w:rsidRPr="005E10A6" w:rsidRDefault="005E10A6" w:rsidP="005E10A6">
            <w:pPr>
              <w:spacing w:after="0" w:line="276" w:lineRule="auto"/>
              <w:jc w:val="both"/>
              <w:rPr>
                <w:rFonts w:ascii="Arial" w:eastAsia="Times New Roman" w:hAnsi="Arial" w:cs="Arial"/>
                <w:sz w:val="16"/>
                <w:szCs w:val="16"/>
                <w:lang w:eastAsia="sl-SI"/>
              </w:rPr>
            </w:pPr>
            <w:r w:rsidRPr="005E10A6">
              <w:rPr>
                <w:rFonts w:ascii="Arial" w:eastAsia="Times New Roman" w:hAnsi="Arial" w:cs="Arial"/>
                <w:sz w:val="16"/>
                <w:szCs w:val="16"/>
                <w:lang w:eastAsia="sl-SI"/>
              </w:rPr>
              <w:t>SA35709</w:t>
            </w:r>
          </w:p>
        </w:tc>
        <w:tc>
          <w:tcPr>
            <w:tcW w:w="6682" w:type="dxa"/>
            <w:shd w:val="clear" w:color="auto" w:fill="auto"/>
          </w:tcPr>
          <w:p w14:paraId="78DB5B33" w14:textId="77777777" w:rsidR="005E10A6" w:rsidRPr="005E10A6" w:rsidRDefault="005E10A6" w:rsidP="005E10A6">
            <w:pPr>
              <w:spacing w:after="0" w:line="276" w:lineRule="auto"/>
              <w:jc w:val="both"/>
              <w:rPr>
                <w:rFonts w:ascii="Arial" w:eastAsia="Times New Roman" w:hAnsi="Arial" w:cs="Arial"/>
                <w:sz w:val="16"/>
                <w:szCs w:val="16"/>
                <w:lang w:eastAsia="sl-SI"/>
              </w:rPr>
            </w:pPr>
            <w:r w:rsidRPr="005E10A6">
              <w:rPr>
                <w:rFonts w:ascii="Arial" w:eastAsia="Times New Roman" w:hAnsi="Arial" w:cs="Arial"/>
                <w:sz w:val="16"/>
                <w:szCs w:val="16"/>
                <w:lang w:eastAsia="sl-SI"/>
              </w:rPr>
              <w:t>Pri izračunu tržne/prenosne vrednosti tveganih postavk, kapitalskega primanjkljaja in presoji ustreznosti načrta prestrukturiranja (točke 56, 116, 121 in 132).</w:t>
            </w:r>
          </w:p>
        </w:tc>
      </w:tr>
      <w:tr w:rsidR="005E10A6" w:rsidRPr="005E10A6" w14:paraId="4C5ED8DB" w14:textId="77777777" w:rsidTr="00714289">
        <w:tc>
          <w:tcPr>
            <w:tcW w:w="904" w:type="dxa"/>
            <w:shd w:val="clear" w:color="auto" w:fill="F2F2F2"/>
          </w:tcPr>
          <w:p w14:paraId="3CDFE4E3" w14:textId="77777777" w:rsidR="005E10A6" w:rsidRPr="005E10A6" w:rsidRDefault="005E10A6" w:rsidP="005E10A6">
            <w:pPr>
              <w:spacing w:after="0" w:line="276" w:lineRule="auto"/>
              <w:jc w:val="both"/>
              <w:rPr>
                <w:rFonts w:ascii="Arial" w:eastAsia="Times New Roman" w:hAnsi="Arial" w:cs="Arial"/>
                <w:sz w:val="16"/>
                <w:szCs w:val="16"/>
                <w:lang w:eastAsia="sl-SI"/>
              </w:rPr>
            </w:pPr>
            <w:r w:rsidRPr="005E10A6">
              <w:rPr>
                <w:rFonts w:ascii="Arial" w:eastAsia="Times New Roman" w:hAnsi="Arial" w:cs="Arial"/>
                <w:sz w:val="16"/>
                <w:szCs w:val="16"/>
                <w:lang w:eastAsia="sl-SI"/>
              </w:rPr>
              <w:t>Abanka Vipa</w:t>
            </w:r>
          </w:p>
        </w:tc>
        <w:tc>
          <w:tcPr>
            <w:tcW w:w="0" w:type="auto"/>
            <w:shd w:val="clear" w:color="auto" w:fill="auto"/>
          </w:tcPr>
          <w:p w14:paraId="745CBED0" w14:textId="77777777" w:rsidR="005E10A6" w:rsidRPr="005E10A6" w:rsidRDefault="005E10A6" w:rsidP="005E10A6">
            <w:pPr>
              <w:spacing w:after="0" w:line="276" w:lineRule="auto"/>
              <w:jc w:val="both"/>
              <w:rPr>
                <w:rFonts w:ascii="Arial" w:eastAsia="Times New Roman" w:hAnsi="Arial" w:cs="Arial"/>
                <w:sz w:val="16"/>
                <w:szCs w:val="16"/>
                <w:lang w:eastAsia="sl-SI"/>
              </w:rPr>
            </w:pPr>
            <w:r w:rsidRPr="005E10A6">
              <w:rPr>
                <w:rFonts w:ascii="Arial" w:eastAsia="Times New Roman" w:hAnsi="Arial" w:cs="Arial"/>
                <w:sz w:val="16"/>
                <w:szCs w:val="16"/>
                <w:lang w:eastAsia="sl-SI"/>
              </w:rPr>
              <w:t>SA.37690</w:t>
            </w:r>
          </w:p>
          <w:p w14:paraId="2511366A" w14:textId="77777777" w:rsidR="005E10A6" w:rsidRPr="005E10A6" w:rsidRDefault="005E10A6" w:rsidP="005E10A6">
            <w:pPr>
              <w:spacing w:after="0" w:line="276" w:lineRule="auto"/>
              <w:jc w:val="both"/>
              <w:rPr>
                <w:rFonts w:ascii="Arial" w:eastAsia="Times New Roman" w:hAnsi="Arial" w:cs="Arial"/>
                <w:sz w:val="16"/>
                <w:szCs w:val="16"/>
                <w:lang w:eastAsia="sl-SI"/>
              </w:rPr>
            </w:pPr>
            <w:r w:rsidRPr="005E10A6">
              <w:rPr>
                <w:rFonts w:ascii="Arial" w:eastAsia="Times New Roman" w:hAnsi="Arial" w:cs="Arial"/>
                <w:sz w:val="16"/>
                <w:szCs w:val="16"/>
                <w:lang w:eastAsia="sl-SI"/>
              </w:rPr>
              <w:t>SA.38228</w:t>
            </w:r>
          </w:p>
        </w:tc>
        <w:tc>
          <w:tcPr>
            <w:tcW w:w="6682" w:type="dxa"/>
            <w:shd w:val="clear" w:color="auto" w:fill="auto"/>
          </w:tcPr>
          <w:p w14:paraId="206135EF" w14:textId="03FBDD22" w:rsidR="005E10A6" w:rsidRPr="005E10A6" w:rsidRDefault="005E10A6">
            <w:pPr>
              <w:spacing w:after="0" w:line="276" w:lineRule="auto"/>
              <w:jc w:val="both"/>
              <w:rPr>
                <w:rFonts w:ascii="Arial" w:eastAsia="Times New Roman" w:hAnsi="Arial" w:cs="Arial"/>
                <w:sz w:val="16"/>
                <w:szCs w:val="16"/>
                <w:lang w:eastAsia="sl-SI"/>
              </w:rPr>
            </w:pPr>
            <w:r w:rsidRPr="005E10A6">
              <w:rPr>
                <w:rFonts w:ascii="Arial" w:eastAsia="Times New Roman" w:hAnsi="Arial" w:cs="Arial"/>
                <w:sz w:val="16"/>
                <w:szCs w:val="16"/>
                <w:lang w:eastAsia="sl-SI"/>
              </w:rPr>
              <w:t>Za izračun kapitalskega primanjkljaja (točki 41 in 48),</w:t>
            </w:r>
            <w:r w:rsidRPr="005E10A6" w:rsidDel="008E5E08">
              <w:rPr>
                <w:rFonts w:ascii="Arial" w:eastAsia="Times New Roman" w:hAnsi="Arial" w:cs="Arial"/>
                <w:sz w:val="16"/>
                <w:szCs w:val="16"/>
                <w:lang w:eastAsia="sl-SI"/>
              </w:rPr>
              <w:t xml:space="preserve"> </w:t>
            </w:r>
            <w:r w:rsidRPr="005E10A6">
              <w:rPr>
                <w:rFonts w:ascii="Arial" w:eastAsia="Times New Roman" w:hAnsi="Arial" w:cs="Arial"/>
                <w:sz w:val="16"/>
                <w:szCs w:val="16"/>
                <w:lang w:eastAsia="sl-SI"/>
              </w:rPr>
              <w:t>pri presoji izpolnjevanja pogojev za dodelitev državne pomoči, oceni načrta prestrukturiranja</w:t>
            </w:r>
            <w:r w:rsidR="00C14F73">
              <w:rPr>
                <w:rFonts w:ascii="Arial" w:eastAsia="Times New Roman" w:hAnsi="Arial" w:cs="Arial"/>
                <w:sz w:val="16"/>
                <w:szCs w:val="16"/>
                <w:lang w:eastAsia="sl-SI"/>
              </w:rPr>
              <w:t xml:space="preserve"> in</w:t>
            </w:r>
            <w:r w:rsidRPr="005E10A6">
              <w:rPr>
                <w:rFonts w:ascii="Arial" w:eastAsia="Times New Roman" w:hAnsi="Arial" w:cs="Arial"/>
                <w:sz w:val="16"/>
                <w:szCs w:val="16"/>
                <w:lang w:eastAsia="sl-SI"/>
              </w:rPr>
              <w:t xml:space="preserve"> oceni obsega dokapitalizacije (točke 90, 123, 128, 132</w:t>
            </w:r>
            <w:r w:rsidR="00C14F73">
              <w:rPr>
                <w:rFonts w:ascii="Arial" w:eastAsia="Times New Roman" w:hAnsi="Arial" w:cs="Arial"/>
                <w:sz w:val="16"/>
                <w:szCs w:val="16"/>
                <w:lang w:eastAsia="sl-SI"/>
              </w:rPr>
              <w:t xml:space="preserve"> in</w:t>
            </w:r>
            <w:r w:rsidRPr="005E10A6">
              <w:rPr>
                <w:rFonts w:ascii="Arial" w:eastAsia="Times New Roman" w:hAnsi="Arial" w:cs="Arial"/>
                <w:sz w:val="16"/>
                <w:szCs w:val="16"/>
                <w:lang w:eastAsia="sl-SI"/>
              </w:rPr>
              <w:t xml:space="preserve"> 138).</w:t>
            </w:r>
          </w:p>
        </w:tc>
      </w:tr>
      <w:tr w:rsidR="005E10A6" w:rsidRPr="005E10A6" w14:paraId="6536B09C" w14:textId="77777777" w:rsidTr="00714289">
        <w:tc>
          <w:tcPr>
            <w:tcW w:w="904" w:type="dxa"/>
            <w:shd w:val="clear" w:color="auto" w:fill="F2F2F2"/>
          </w:tcPr>
          <w:p w14:paraId="6DB22AE3" w14:textId="77777777" w:rsidR="005E10A6" w:rsidRPr="005E10A6" w:rsidRDefault="005E10A6" w:rsidP="005E10A6">
            <w:pPr>
              <w:spacing w:after="0" w:line="276" w:lineRule="auto"/>
              <w:jc w:val="both"/>
              <w:rPr>
                <w:rFonts w:ascii="Arial" w:eastAsia="Times New Roman" w:hAnsi="Arial" w:cs="Arial"/>
                <w:sz w:val="16"/>
                <w:szCs w:val="16"/>
                <w:lang w:eastAsia="sl-SI"/>
              </w:rPr>
            </w:pPr>
            <w:r w:rsidRPr="005E10A6">
              <w:rPr>
                <w:rFonts w:ascii="Arial" w:eastAsia="Times New Roman" w:hAnsi="Arial" w:cs="Arial"/>
                <w:sz w:val="16"/>
                <w:szCs w:val="16"/>
                <w:lang w:eastAsia="sl-SI"/>
              </w:rPr>
              <w:t>Banka Celje</w:t>
            </w:r>
          </w:p>
        </w:tc>
        <w:tc>
          <w:tcPr>
            <w:tcW w:w="0" w:type="auto"/>
            <w:shd w:val="clear" w:color="auto" w:fill="auto"/>
          </w:tcPr>
          <w:p w14:paraId="672444CB" w14:textId="77777777" w:rsidR="005E10A6" w:rsidRPr="005E10A6" w:rsidRDefault="005E10A6" w:rsidP="005E10A6">
            <w:pPr>
              <w:spacing w:after="0" w:line="276" w:lineRule="auto"/>
              <w:jc w:val="both"/>
              <w:rPr>
                <w:rFonts w:ascii="Arial" w:eastAsia="Times New Roman" w:hAnsi="Arial" w:cs="Arial"/>
                <w:sz w:val="16"/>
                <w:szCs w:val="16"/>
                <w:lang w:eastAsia="sl-SI"/>
              </w:rPr>
            </w:pPr>
            <w:r w:rsidRPr="005E10A6">
              <w:rPr>
                <w:rFonts w:ascii="Arial" w:eastAsia="Times New Roman" w:hAnsi="Arial" w:cs="Arial"/>
                <w:sz w:val="16"/>
                <w:szCs w:val="16"/>
                <w:lang w:eastAsia="sl-SI"/>
              </w:rPr>
              <w:t>SA.38522</w:t>
            </w:r>
          </w:p>
        </w:tc>
        <w:tc>
          <w:tcPr>
            <w:tcW w:w="6682" w:type="dxa"/>
            <w:shd w:val="clear" w:color="auto" w:fill="auto"/>
          </w:tcPr>
          <w:p w14:paraId="7570032C" w14:textId="31F94B58" w:rsidR="005E10A6" w:rsidRPr="005E10A6" w:rsidRDefault="005E10A6">
            <w:pPr>
              <w:spacing w:after="0" w:line="276" w:lineRule="auto"/>
              <w:jc w:val="both"/>
              <w:rPr>
                <w:rFonts w:ascii="Arial" w:eastAsia="Times New Roman" w:hAnsi="Arial" w:cs="Arial"/>
                <w:sz w:val="16"/>
                <w:szCs w:val="16"/>
                <w:lang w:eastAsia="sl-SI"/>
              </w:rPr>
            </w:pPr>
            <w:r w:rsidRPr="005E10A6">
              <w:rPr>
                <w:rFonts w:ascii="Arial" w:eastAsia="Times New Roman" w:hAnsi="Arial" w:cs="Arial"/>
                <w:sz w:val="16"/>
                <w:szCs w:val="16"/>
                <w:lang w:eastAsia="sl-SI"/>
              </w:rPr>
              <w:t>Za izračun kapitalskega primanjkljaja (točke 25, 152 in 156), pri izračunu tržne/prenosne vrednosti tveganih postavk (točka 122)</w:t>
            </w:r>
            <w:r w:rsidR="00C14F73">
              <w:rPr>
                <w:rFonts w:ascii="Arial" w:eastAsia="Times New Roman" w:hAnsi="Arial" w:cs="Arial"/>
                <w:sz w:val="16"/>
                <w:szCs w:val="16"/>
                <w:lang w:eastAsia="sl-SI"/>
              </w:rPr>
              <w:t xml:space="preserve"> in</w:t>
            </w:r>
            <w:r w:rsidRPr="005E10A6">
              <w:rPr>
                <w:rFonts w:ascii="Arial" w:eastAsia="Times New Roman" w:hAnsi="Arial" w:cs="Arial"/>
                <w:sz w:val="16"/>
                <w:szCs w:val="16"/>
                <w:lang w:eastAsia="sl-SI"/>
              </w:rPr>
              <w:t xml:space="preserve"> pri oceni načrta prestrukturiranja (točki 162 in 166).</w:t>
            </w:r>
          </w:p>
        </w:tc>
      </w:tr>
      <w:tr w:rsidR="005E10A6" w:rsidRPr="005E10A6" w14:paraId="4504010B" w14:textId="77777777" w:rsidTr="00714289">
        <w:tc>
          <w:tcPr>
            <w:tcW w:w="904" w:type="dxa"/>
            <w:shd w:val="clear" w:color="auto" w:fill="F2F2F2"/>
          </w:tcPr>
          <w:p w14:paraId="7E2233CC" w14:textId="77777777" w:rsidR="005E10A6" w:rsidRPr="005E10A6" w:rsidRDefault="005E10A6" w:rsidP="005E10A6">
            <w:pPr>
              <w:spacing w:after="0" w:line="276" w:lineRule="auto"/>
              <w:jc w:val="both"/>
              <w:rPr>
                <w:rFonts w:ascii="Arial" w:eastAsia="Times New Roman" w:hAnsi="Arial" w:cs="Arial"/>
                <w:sz w:val="16"/>
                <w:szCs w:val="16"/>
                <w:lang w:eastAsia="sl-SI"/>
              </w:rPr>
            </w:pPr>
            <w:r w:rsidRPr="005E10A6">
              <w:rPr>
                <w:rFonts w:ascii="Arial" w:eastAsia="Times New Roman" w:hAnsi="Arial" w:cs="Arial"/>
                <w:sz w:val="16"/>
                <w:szCs w:val="16"/>
                <w:lang w:eastAsia="sl-SI"/>
              </w:rPr>
              <w:t>Probanka</w:t>
            </w:r>
          </w:p>
        </w:tc>
        <w:tc>
          <w:tcPr>
            <w:tcW w:w="0" w:type="auto"/>
            <w:shd w:val="clear" w:color="auto" w:fill="auto"/>
          </w:tcPr>
          <w:p w14:paraId="012A253B" w14:textId="77777777" w:rsidR="005E10A6" w:rsidRPr="005E10A6" w:rsidRDefault="005E10A6" w:rsidP="005E10A6">
            <w:pPr>
              <w:spacing w:after="0" w:line="276" w:lineRule="auto"/>
              <w:jc w:val="both"/>
              <w:rPr>
                <w:rFonts w:ascii="Arial" w:eastAsia="Times New Roman" w:hAnsi="Arial" w:cs="Arial"/>
                <w:sz w:val="16"/>
                <w:szCs w:val="16"/>
                <w:lang w:eastAsia="sl-SI"/>
              </w:rPr>
            </w:pPr>
          </w:p>
        </w:tc>
        <w:tc>
          <w:tcPr>
            <w:tcW w:w="6682" w:type="dxa"/>
            <w:shd w:val="clear" w:color="auto" w:fill="auto"/>
          </w:tcPr>
          <w:p w14:paraId="48E2EF52" w14:textId="77777777" w:rsidR="005E10A6" w:rsidRPr="005E10A6" w:rsidRDefault="005E10A6" w:rsidP="005E10A6">
            <w:pPr>
              <w:spacing w:after="0" w:line="276" w:lineRule="auto"/>
              <w:jc w:val="both"/>
              <w:rPr>
                <w:rFonts w:ascii="Arial" w:eastAsia="Times New Roman" w:hAnsi="Arial" w:cs="Arial"/>
                <w:sz w:val="16"/>
                <w:szCs w:val="16"/>
                <w:lang w:eastAsia="sl-SI"/>
              </w:rPr>
            </w:pPr>
            <w:r w:rsidRPr="005E10A6">
              <w:rPr>
                <w:rFonts w:ascii="Arial" w:eastAsia="Times New Roman" w:hAnsi="Arial" w:cs="Arial"/>
                <w:sz w:val="16"/>
                <w:szCs w:val="16"/>
                <w:lang w:eastAsia="sl-SI"/>
              </w:rPr>
              <w:t>Uporaba rezultatov AQR ni neposredno opredeljena. Potrebne slabitve je ocenila izredna uprava, rezultati pa so primerljivi z ugotovitvami v okviru AQR in so bili upoštevani v okviru načrta prenehanja banke, ki je podlaga za izdajo odločbe o dovoljeni državni pomoči in vsebuje tudi oceno izredne uprave glede potrebnega kapitala za zagotavljanje solventnosti v okviru nadzorovane likvidacije.</w:t>
            </w:r>
          </w:p>
        </w:tc>
      </w:tr>
      <w:tr w:rsidR="005E10A6" w:rsidRPr="005E10A6" w14:paraId="5F5C4E74" w14:textId="77777777" w:rsidTr="00714289">
        <w:tc>
          <w:tcPr>
            <w:tcW w:w="904" w:type="dxa"/>
            <w:shd w:val="clear" w:color="auto" w:fill="F2F2F2"/>
          </w:tcPr>
          <w:p w14:paraId="45A8E9A6" w14:textId="77777777" w:rsidR="005E10A6" w:rsidRPr="005E10A6" w:rsidRDefault="005E10A6" w:rsidP="005E10A6">
            <w:pPr>
              <w:spacing w:after="0" w:line="276" w:lineRule="auto"/>
              <w:jc w:val="both"/>
              <w:rPr>
                <w:rFonts w:ascii="Arial" w:eastAsia="Times New Roman" w:hAnsi="Arial" w:cs="Arial"/>
                <w:sz w:val="16"/>
                <w:szCs w:val="16"/>
                <w:lang w:eastAsia="sl-SI"/>
              </w:rPr>
            </w:pPr>
            <w:r w:rsidRPr="005E10A6">
              <w:rPr>
                <w:rFonts w:ascii="Arial" w:eastAsia="Times New Roman" w:hAnsi="Arial" w:cs="Arial"/>
                <w:sz w:val="16"/>
                <w:szCs w:val="16"/>
                <w:lang w:eastAsia="sl-SI"/>
              </w:rPr>
              <w:t>Factor banka</w:t>
            </w:r>
          </w:p>
        </w:tc>
        <w:tc>
          <w:tcPr>
            <w:tcW w:w="0" w:type="auto"/>
            <w:shd w:val="clear" w:color="auto" w:fill="auto"/>
          </w:tcPr>
          <w:p w14:paraId="7C18594C" w14:textId="77777777" w:rsidR="005E10A6" w:rsidRPr="005E10A6" w:rsidRDefault="005E10A6" w:rsidP="005E10A6">
            <w:pPr>
              <w:spacing w:after="0" w:line="276" w:lineRule="auto"/>
              <w:jc w:val="both"/>
              <w:rPr>
                <w:rFonts w:ascii="Arial" w:eastAsia="Times New Roman" w:hAnsi="Arial" w:cs="Arial"/>
                <w:sz w:val="16"/>
                <w:szCs w:val="16"/>
                <w:lang w:eastAsia="sl-SI"/>
              </w:rPr>
            </w:pPr>
          </w:p>
        </w:tc>
        <w:tc>
          <w:tcPr>
            <w:tcW w:w="6682" w:type="dxa"/>
            <w:shd w:val="clear" w:color="auto" w:fill="auto"/>
          </w:tcPr>
          <w:p w14:paraId="4D26AA33" w14:textId="77777777" w:rsidR="005E10A6" w:rsidRPr="005E10A6" w:rsidRDefault="005E10A6" w:rsidP="005E10A6">
            <w:pPr>
              <w:spacing w:after="0" w:line="276" w:lineRule="auto"/>
              <w:jc w:val="both"/>
              <w:rPr>
                <w:rFonts w:ascii="Arial" w:eastAsia="Times New Roman" w:hAnsi="Arial" w:cs="Arial"/>
                <w:sz w:val="16"/>
                <w:szCs w:val="16"/>
                <w:lang w:eastAsia="sl-SI"/>
              </w:rPr>
            </w:pPr>
            <w:r w:rsidRPr="005E10A6">
              <w:rPr>
                <w:rFonts w:ascii="Arial" w:eastAsia="Times New Roman" w:hAnsi="Arial" w:cs="Arial"/>
                <w:sz w:val="16"/>
                <w:szCs w:val="16"/>
                <w:lang w:eastAsia="sl-SI"/>
              </w:rPr>
              <w:t>Uporaba rezultatov AQR ni neposredno opredeljena, so pa rezultati AQR smiselno upoštevani v okviru načrta prenehanja banke, ki je podlaga za izdajo odločbe o dovoljeni državni pomoči in vsebuje tudi oceno izredne uprave glede potrebnega kapitala za zagotavljanje solventnosti v okviru nadzorovane likvidacije.</w:t>
            </w:r>
          </w:p>
        </w:tc>
      </w:tr>
    </w:tbl>
    <w:p w14:paraId="733A8F81" w14:textId="77777777" w:rsidR="005E10A6" w:rsidRPr="005E10A6" w:rsidRDefault="005E10A6" w:rsidP="005E10A6">
      <w:pPr>
        <w:spacing w:after="0" w:line="276" w:lineRule="auto"/>
        <w:jc w:val="both"/>
        <w:rPr>
          <w:rFonts w:ascii="Arial" w:eastAsia="Times New Roman" w:hAnsi="Arial" w:cs="Arial"/>
          <w:bCs/>
          <w:sz w:val="20"/>
          <w:szCs w:val="20"/>
          <w:lang w:eastAsia="sl-SI"/>
        </w:rPr>
      </w:pPr>
    </w:p>
    <w:p w14:paraId="28A04020" w14:textId="476C8999"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Iz zgornje preglednice izhaja</w:t>
      </w:r>
      <w:r w:rsidR="00C14F73">
        <w:rPr>
          <w:rFonts w:ascii="Arial" w:eastAsia="Times New Roman" w:hAnsi="Arial" w:cs="Arial"/>
          <w:sz w:val="20"/>
          <w:szCs w:val="20"/>
          <w:lang w:eastAsia="sl-SI"/>
        </w:rPr>
        <w:t xml:space="preserve"> še</w:t>
      </w:r>
      <w:r w:rsidRPr="005E10A6">
        <w:rPr>
          <w:rFonts w:ascii="Arial" w:eastAsia="Times New Roman" w:hAnsi="Arial" w:cs="Arial"/>
          <w:sz w:val="20"/>
          <w:szCs w:val="20"/>
          <w:lang w:eastAsia="sl-SI"/>
        </w:rPr>
        <w:t>, da so bili v postopku ocenjevanja skladnosti državne pomoči rezultati AQR in ST upoštevani tudi v okviru načrta prestrukturiranja ali prenehanja banke, ki je bil podlaga za izdajo odločbe o dovoljeni državni pomoči ter za izračun tržne in prenosne vrednosti tveganih postavk.</w:t>
      </w:r>
    </w:p>
    <w:p w14:paraId="26C8D3A2"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16BB6B0"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1.8 Odločba U-I-295/13</w:t>
      </w:r>
    </w:p>
    <w:p w14:paraId="1C4C2055"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F811EAB" w14:textId="705B3900"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Bistvo presoje določb ZBan-1 v odločbi U-I-295/13 je ocena skladnosti izpodbijanih določb ZBan-1 </w:t>
      </w:r>
      <w:r w:rsidR="00C14F73">
        <w:rPr>
          <w:rFonts w:ascii="Arial" w:eastAsia="Times New Roman" w:hAnsi="Arial" w:cs="Arial"/>
          <w:sz w:val="20"/>
          <w:szCs w:val="20"/>
          <w:lang w:eastAsia="sl-SI"/>
        </w:rPr>
        <w:t xml:space="preserve">z Ustavo RS, in sicer </w:t>
      </w:r>
      <w:r w:rsidRPr="005E10A6">
        <w:rPr>
          <w:rFonts w:ascii="Arial" w:eastAsia="Times New Roman" w:hAnsi="Arial" w:cs="Arial"/>
          <w:sz w:val="20"/>
          <w:szCs w:val="20"/>
          <w:lang w:eastAsia="sl-SI"/>
        </w:rPr>
        <w:t>s prepovedjo retroaktivnosti iz 155. člena, z načelom zaupanja v pravo iz 2. člena, s pravico do zasebne lastnine iz 33. in 67. člena in s pravico do sodnega varstva iz prvega odstavka 23. člena.</w:t>
      </w:r>
    </w:p>
    <w:p w14:paraId="07825789"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E64D097" w14:textId="1DEE1D09"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V zvezi z očitkom, da ZBan-1 deluje retroaktivno, je </w:t>
      </w:r>
      <w:r w:rsidR="00C14F73">
        <w:rPr>
          <w:rFonts w:ascii="Arial" w:eastAsia="Times New Roman" w:hAnsi="Arial" w:cs="Arial"/>
          <w:sz w:val="20"/>
          <w:szCs w:val="20"/>
          <w:lang w:eastAsia="sl-SI"/>
        </w:rPr>
        <w:t>U</w:t>
      </w:r>
      <w:r w:rsidRPr="005E10A6">
        <w:rPr>
          <w:rFonts w:ascii="Arial" w:eastAsia="Times New Roman" w:hAnsi="Arial" w:cs="Arial"/>
          <w:sz w:val="20"/>
          <w:szCs w:val="20"/>
          <w:lang w:eastAsia="sl-SI"/>
        </w:rPr>
        <w:t xml:space="preserve">stavno sodišče </w:t>
      </w:r>
      <w:r w:rsidR="00C14F73">
        <w:rPr>
          <w:rFonts w:ascii="Arial" w:eastAsia="Times New Roman" w:hAnsi="Arial" w:cs="Arial"/>
          <w:sz w:val="20"/>
          <w:szCs w:val="20"/>
          <w:lang w:eastAsia="sl-SI"/>
        </w:rPr>
        <w:t xml:space="preserve">RS </w:t>
      </w:r>
      <w:r w:rsidRPr="005E10A6">
        <w:rPr>
          <w:rFonts w:ascii="Arial" w:eastAsia="Times New Roman" w:hAnsi="Arial" w:cs="Arial"/>
          <w:sz w:val="20"/>
          <w:szCs w:val="20"/>
          <w:lang w:eastAsia="sl-SI"/>
        </w:rPr>
        <w:t xml:space="preserve">zapisalo, da izpodbijana ureditev ni učinkovala za nazaj in torej ni posegala v 155. člen </w:t>
      </w:r>
      <w:r w:rsidR="00C14F73">
        <w:rPr>
          <w:rFonts w:ascii="Arial" w:eastAsia="Times New Roman" w:hAnsi="Arial" w:cs="Arial"/>
          <w:sz w:val="20"/>
          <w:szCs w:val="20"/>
          <w:lang w:eastAsia="sl-SI"/>
        </w:rPr>
        <w:t>U</w:t>
      </w:r>
      <w:r w:rsidRPr="005E10A6">
        <w:rPr>
          <w:rFonts w:ascii="Arial" w:eastAsia="Times New Roman" w:hAnsi="Arial" w:cs="Arial"/>
          <w:sz w:val="20"/>
          <w:szCs w:val="20"/>
          <w:lang w:eastAsia="sl-SI"/>
        </w:rPr>
        <w:t>stave</w:t>
      </w:r>
      <w:r w:rsidR="00C14F73">
        <w:rPr>
          <w:rFonts w:ascii="Arial" w:eastAsia="Times New Roman" w:hAnsi="Arial" w:cs="Arial"/>
          <w:sz w:val="20"/>
          <w:szCs w:val="20"/>
          <w:lang w:eastAsia="sl-SI"/>
        </w:rPr>
        <w:t xml:space="preserve"> RS</w:t>
      </w:r>
      <w:r w:rsidRPr="005E10A6">
        <w:rPr>
          <w:rFonts w:ascii="Arial" w:eastAsia="Times New Roman" w:hAnsi="Arial" w:cs="Arial"/>
          <w:sz w:val="20"/>
          <w:szCs w:val="20"/>
          <w:lang w:eastAsia="sl-SI"/>
        </w:rPr>
        <w:t xml:space="preserve">. Na njeni podlagi namreč ni mogla nastati obveznost upravičenca iz kvalificirane obveznosti, da vrača denarne zneske, ki jih je že prejel. </w:t>
      </w:r>
      <w:r w:rsidR="00C14F73">
        <w:rPr>
          <w:rFonts w:ascii="Arial" w:eastAsia="Times New Roman" w:hAnsi="Arial" w:cs="Arial"/>
          <w:sz w:val="20"/>
          <w:szCs w:val="20"/>
          <w:lang w:eastAsia="sl-SI"/>
        </w:rPr>
        <w:t>Z</w:t>
      </w:r>
      <w:r w:rsidRPr="005E10A6">
        <w:rPr>
          <w:rFonts w:ascii="Arial" w:eastAsia="Times New Roman" w:hAnsi="Arial" w:cs="Arial"/>
          <w:sz w:val="20"/>
          <w:szCs w:val="20"/>
          <w:lang w:eastAsia="sl-SI"/>
        </w:rPr>
        <w:t xml:space="preserve"> drugimi besedami, izpodbijana ureditev ni bila za nazaj, ampak za naprej.</w:t>
      </w:r>
    </w:p>
    <w:p w14:paraId="6CA2FA52"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436A0C98" w14:textId="489F247F"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ZBan-1 </w:t>
      </w:r>
      <w:r w:rsidR="00C14F73">
        <w:rPr>
          <w:rFonts w:ascii="Arial" w:eastAsia="Times New Roman" w:hAnsi="Arial" w:cs="Arial"/>
          <w:sz w:val="20"/>
          <w:szCs w:val="20"/>
          <w:lang w:eastAsia="sl-SI"/>
        </w:rPr>
        <w:t xml:space="preserve">tudi </w:t>
      </w:r>
      <w:r w:rsidRPr="005E10A6">
        <w:rPr>
          <w:rFonts w:ascii="Arial" w:eastAsia="Times New Roman" w:hAnsi="Arial" w:cs="Arial"/>
          <w:sz w:val="20"/>
          <w:szCs w:val="20"/>
          <w:lang w:eastAsia="sl-SI"/>
        </w:rPr>
        <w:t xml:space="preserve">ni bil v neskladju z načelom zaupanja v pravo, ki je eno od načel pravne države iz 2. člena </w:t>
      </w:r>
      <w:r w:rsidR="00C14F73">
        <w:rPr>
          <w:rFonts w:ascii="Arial" w:eastAsia="Times New Roman" w:hAnsi="Arial" w:cs="Arial"/>
          <w:sz w:val="20"/>
          <w:szCs w:val="20"/>
          <w:lang w:eastAsia="sl-SI"/>
        </w:rPr>
        <w:t>U</w:t>
      </w:r>
      <w:r w:rsidRPr="005E10A6">
        <w:rPr>
          <w:rFonts w:ascii="Arial" w:eastAsia="Times New Roman" w:hAnsi="Arial" w:cs="Arial"/>
          <w:sz w:val="20"/>
          <w:szCs w:val="20"/>
          <w:lang w:eastAsia="sl-SI"/>
        </w:rPr>
        <w:t>stave</w:t>
      </w:r>
      <w:r w:rsidR="00C14F73">
        <w:rPr>
          <w:rFonts w:ascii="Arial" w:eastAsia="Times New Roman" w:hAnsi="Arial" w:cs="Arial"/>
          <w:sz w:val="20"/>
          <w:szCs w:val="20"/>
          <w:lang w:eastAsia="sl-SI"/>
        </w:rPr>
        <w:t xml:space="preserve"> RS</w:t>
      </w:r>
      <w:r w:rsidRPr="005E10A6">
        <w:rPr>
          <w:rFonts w:ascii="Arial" w:eastAsia="Times New Roman" w:hAnsi="Arial" w:cs="Arial"/>
          <w:sz w:val="20"/>
          <w:szCs w:val="20"/>
          <w:lang w:eastAsia="sl-SI"/>
        </w:rPr>
        <w:t xml:space="preserve">. Izredni ukrep izbrisa ali konverzije je bil dopusten samo, če je bilo </w:t>
      </w:r>
      <w:r w:rsidR="00C14F73" w:rsidRPr="005E10A6">
        <w:rPr>
          <w:rFonts w:ascii="Arial" w:eastAsia="Times New Roman" w:hAnsi="Arial" w:cs="Arial"/>
          <w:sz w:val="20"/>
          <w:szCs w:val="20"/>
          <w:lang w:eastAsia="sl-SI"/>
        </w:rPr>
        <w:t xml:space="preserve">mogoče </w:t>
      </w:r>
      <w:r w:rsidRPr="005E10A6">
        <w:rPr>
          <w:rFonts w:ascii="Arial" w:eastAsia="Times New Roman" w:hAnsi="Arial" w:cs="Arial"/>
          <w:sz w:val="20"/>
          <w:szCs w:val="20"/>
          <w:lang w:eastAsia="sl-SI"/>
        </w:rPr>
        <w:t xml:space="preserve">le z državno pomočjo preprečiti stečaj banke in ogroženost finančnega sistema kot celote. Po ekonomski logiki je izredni ukrep pomenil odločitev, da določene skupine upnikov banke ne bodo reševali z javnimi sredstvi. Za presojo </w:t>
      </w:r>
      <w:r w:rsidR="00C14F73">
        <w:rPr>
          <w:rFonts w:ascii="Arial" w:eastAsia="Times New Roman" w:hAnsi="Arial" w:cs="Arial"/>
          <w:sz w:val="20"/>
          <w:szCs w:val="20"/>
          <w:lang w:eastAsia="sl-SI"/>
        </w:rPr>
        <w:t>U</w:t>
      </w:r>
      <w:r w:rsidRPr="005E10A6">
        <w:rPr>
          <w:rFonts w:ascii="Arial" w:eastAsia="Times New Roman" w:hAnsi="Arial" w:cs="Arial"/>
          <w:sz w:val="20"/>
          <w:szCs w:val="20"/>
          <w:lang w:eastAsia="sl-SI"/>
        </w:rPr>
        <w:t>stavnega sodišča</w:t>
      </w:r>
      <w:r w:rsidR="00C14F73">
        <w:rPr>
          <w:rFonts w:ascii="Arial" w:eastAsia="Times New Roman" w:hAnsi="Arial" w:cs="Arial"/>
          <w:sz w:val="20"/>
          <w:szCs w:val="20"/>
          <w:lang w:eastAsia="sl-SI"/>
        </w:rPr>
        <w:t xml:space="preserve"> RS</w:t>
      </w:r>
      <w:r w:rsidRPr="005E10A6">
        <w:rPr>
          <w:rFonts w:ascii="Arial" w:eastAsia="Times New Roman" w:hAnsi="Arial" w:cs="Arial"/>
          <w:sz w:val="20"/>
          <w:szCs w:val="20"/>
          <w:lang w:eastAsia="sl-SI"/>
        </w:rPr>
        <w:t xml:space="preserve"> je bilo odločilno dejstvo, da je izpodbijana ureditev vsebovala načelo »noben upnik na slabšem«, kar pomeni, da posamezen upnik zaradi prenehanja ali konverzije kvalificiranih obveznosti banke ni smel imeti večjih izgub, kot bi jih imel, če prenehanja ali konverzije ne bi bilo.</w:t>
      </w:r>
    </w:p>
    <w:p w14:paraId="5671FB8F"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DCC7CB5"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Pričakovanje imetnikov kvalificiranih pravic, da bodo kot imetniki finančnih instrumentov deležni reševanja svojih naložb v obliki državne pomoči, ni pravno varovano pričakovanje. Imetniki kvalificiranih pravic niso imeli nobenega jamstva države ali Banke Slovenije, da bo njihova naložba varovana tudi, če bo njena ekonomska vrednost (vsaj delno) izgubljena, torej tedaj, ko so izpolnjeni pogoji za ocenjevani izredni ukrep. Iz navedenega razloga izrek ukrepa, katerega temeljni pogoj je, da mora upravičenec po izbrisu ali konverziji vedno dobiti (ohraniti) vsaj toliko, kot bi mu ostalo v stečaju, že v temelju ne more pripeljati do posega v načelo zaupanja v pravo.</w:t>
      </w:r>
    </w:p>
    <w:p w14:paraId="58D90AD6"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981A0EA" w14:textId="6F67845C"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Ustavno sodišče </w:t>
      </w:r>
      <w:r w:rsidR="00C14F73">
        <w:rPr>
          <w:rFonts w:ascii="Arial" w:eastAsia="Times New Roman" w:hAnsi="Arial" w:cs="Arial"/>
          <w:sz w:val="20"/>
          <w:szCs w:val="20"/>
          <w:lang w:eastAsia="sl-SI"/>
        </w:rPr>
        <w:t xml:space="preserve">RS </w:t>
      </w:r>
      <w:r w:rsidRPr="005E10A6">
        <w:rPr>
          <w:rFonts w:ascii="Arial" w:eastAsia="Times New Roman" w:hAnsi="Arial" w:cs="Arial"/>
          <w:sz w:val="20"/>
          <w:szCs w:val="20"/>
          <w:lang w:eastAsia="sl-SI"/>
        </w:rPr>
        <w:t xml:space="preserve">je ugotovilo, da ZBan-1 ni posegel </w:t>
      </w:r>
      <w:r w:rsidR="00C14F73">
        <w:rPr>
          <w:rFonts w:ascii="Arial" w:eastAsia="Times New Roman" w:hAnsi="Arial" w:cs="Arial"/>
          <w:sz w:val="20"/>
          <w:szCs w:val="20"/>
          <w:lang w:eastAsia="sl-SI"/>
        </w:rPr>
        <w:t xml:space="preserve">niti </w:t>
      </w:r>
      <w:r w:rsidRPr="005E10A6">
        <w:rPr>
          <w:rFonts w:ascii="Arial" w:eastAsia="Times New Roman" w:hAnsi="Arial" w:cs="Arial"/>
          <w:sz w:val="20"/>
          <w:szCs w:val="20"/>
          <w:lang w:eastAsia="sl-SI"/>
        </w:rPr>
        <w:t xml:space="preserve">v pravico do zasebne lastnine iz 33. člena </w:t>
      </w:r>
      <w:r w:rsidR="00C14F73">
        <w:rPr>
          <w:rFonts w:ascii="Arial" w:eastAsia="Times New Roman" w:hAnsi="Arial" w:cs="Arial"/>
          <w:sz w:val="20"/>
          <w:szCs w:val="20"/>
          <w:lang w:eastAsia="sl-SI"/>
        </w:rPr>
        <w:t>U</w:t>
      </w:r>
      <w:r w:rsidR="00C14F73" w:rsidRPr="005E10A6">
        <w:rPr>
          <w:rFonts w:ascii="Arial" w:eastAsia="Times New Roman" w:hAnsi="Arial" w:cs="Arial"/>
          <w:sz w:val="20"/>
          <w:szCs w:val="20"/>
          <w:lang w:eastAsia="sl-SI"/>
        </w:rPr>
        <w:t>stave</w:t>
      </w:r>
      <w:r w:rsidR="00C14F73">
        <w:rPr>
          <w:rFonts w:ascii="Arial" w:eastAsia="Times New Roman" w:hAnsi="Arial" w:cs="Arial"/>
          <w:sz w:val="20"/>
          <w:szCs w:val="20"/>
          <w:lang w:eastAsia="sl-SI"/>
        </w:rPr>
        <w:t xml:space="preserve"> RS</w:t>
      </w:r>
      <w:r w:rsidR="00C14F73"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v zvezi </w:t>
      </w:r>
      <w:r w:rsidR="00C14F73">
        <w:rPr>
          <w:rFonts w:ascii="Arial" w:eastAsia="Times New Roman" w:hAnsi="Arial" w:cs="Arial"/>
          <w:sz w:val="20"/>
          <w:szCs w:val="20"/>
          <w:lang w:eastAsia="sl-SI"/>
        </w:rPr>
        <w:t>z njenim</w:t>
      </w:r>
      <w:r w:rsidRPr="005E10A6">
        <w:rPr>
          <w:rFonts w:ascii="Arial" w:eastAsia="Times New Roman" w:hAnsi="Arial" w:cs="Arial"/>
          <w:sz w:val="20"/>
          <w:szCs w:val="20"/>
          <w:lang w:eastAsia="sl-SI"/>
        </w:rPr>
        <w:t xml:space="preserve"> 67. členom. Izredni ukrep prenehanja ali konverzije kvalificiranih obveznosti bank je bil namenjen preprečitvi uvedbe stečaja banke in je moral biti izveden tako, da so upniki iz kvalificiranih obveznosti kljub uporabi izrednega ukrepa prejeli vsaj toliko, kot bi prejeli v stečaju. Iz </w:t>
      </w:r>
      <w:r w:rsidR="00C14F73">
        <w:rPr>
          <w:rFonts w:ascii="Arial" w:eastAsia="Times New Roman" w:hAnsi="Arial" w:cs="Arial"/>
          <w:sz w:val="20"/>
          <w:szCs w:val="20"/>
          <w:lang w:eastAsia="sl-SI"/>
        </w:rPr>
        <w:t>U</w:t>
      </w:r>
      <w:r w:rsidRPr="005E10A6">
        <w:rPr>
          <w:rFonts w:ascii="Arial" w:eastAsia="Times New Roman" w:hAnsi="Arial" w:cs="Arial"/>
          <w:sz w:val="20"/>
          <w:szCs w:val="20"/>
          <w:lang w:eastAsia="sl-SI"/>
        </w:rPr>
        <w:t xml:space="preserve">stave </w:t>
      </w:r>
      <w:r w:rsidR="00C14F73">
        <w:rPr>
          <w:rFonts w:ascii="Arial" w:eastAsia="Times New Roman" w:hAnsi="Arial" w:cs="Arial"/>
          <w:sz w:val="20"/>
          <w:szCs w:val="20"/>
          <w:lang w:eastAsia="sl-SI"/>
        </w:rPr>
        <w:t xml:space="preserve">RS </w:t>
      </w:r>
      <w:r w:rsidRPr="005E10A6">
        <w:rPr>
          <w:rFonts w:ascii="Arial" w:eastAsia="Times New Roman" w:hAnsi="Arial" w:cs="Arial"/>
          <w:sz w:val="20"/>
          <w:szCs w:val="20"/>
          <w:lang w:eastAsia="sl-SI"/>
        </w:rPr>
        <w:t xml:space="preserve">ne izhaja dolžnost države, da upniku </w:t>
      </w:r>
      <w:r w:rsidR="00C14F73">
        <w:rPr>
          <w:rFonts w:ascii="Arial" w:eastAsia="Times New Roman" w:hAnsi="Arial" w:cs="Arial"/>
          <w:sz w:val="20"/>
          <w:szCs w:val="20"/>
          <w:lang w:eastAsia="sl-SI"/>
        </w:rPr>
        <w:t>z</w:t>
      </w:r>
      <w:r w:rsidR="00C14F73"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državni</w:t>
      </w:r>
      <w:r w:rsidR="00C14F73">
        <w:rPr>
          <w:rFonts w:ascii="Arial" w:eastAsia="Times New Roman" w:hAnsi="Arial" w:cs="Arial"/>
          <w:sz w:val="20"/>
          <w:szCs w:val="20"/>
          <w:lang w:eastAsia="sl-SI"/>
        </w:rPr>
        <w:t>mi</w:t>
      </w:r>
      <w:r w:rsidRPr="005E10A6">
        <w:rPr>
          <w:rFonts w:ascii="Arial" w:eastAsia="Times New Roman" w:hAnsi="Arial" w:cs="Arial"/>
          <w:sz w:val="20"/>
          <w:szCs w:val="20"/>
          <w:lang w:eastAsia="sl-SI"/>
        </w:rPr>
        <w:t xml:space="preserve"> pomoč</w:t>
      </w:r>
      <w:r w:rsidR="00C14F73">
        <w:rPr>
          <w:rFonts w:ascii="Arial" w:eastAsia="Times New Roman" w:hAnsi="Arial" w:cs="Arial"/>
          <w:sz w:val="20"/>
          <w:szCs w:val="20"/>
          <w:lang w:eastAsia="sl-SI"/>
        </w:rPr>
        <w:t>m</w:t>
      </w:r>
      <w:r w:rsidRPr="005E10A6">
        <w:rPr>
          <w:rFonts w:ascii="Arial" w:eastAsia="Times New Roman" w:hAnsi="Arial" w:cs="Arial"/>
          <w:sz w:val="20"/>
          <w:szCs w:val="20"/>
          <w:lang w:eastAsia="sl-SI"/>
        </w:rPr>
        <w:t xml:space="preserve">i vrne denar iz zasebnih </w:t>
      </w:r>
      <w:r w:rsidR="00C14F73">
        <w:rPr>
          <w:rFonts w:ascii="Arial" w:eastAsia="Times New Roman" w:hAnsi="Arial" w:cs="Arial"/>
          <w:sz w:val="20"/>
          <w:szCs w:val="20"/>
          <w:lang w:eastAsia="sl-SI"/>
        </w:rPr>
        <w:t>naložb</w:t>
      </w:r>
      <w:r w:rsidRPr="005E10A6">
        <w:rPr>
          <w:rFonts w:ascii="Arial" w:eastAsia="Times New Roman" w:hAnsi="Arial" w:cs="Arial"/>
          <w:sz w:val="20"/>
          <w:szCs w:val="20"/>
          <w:lang w:eastAsia="sl-SI"/>
        </w:rPr>
        <w:t>, ki so se izkazale za ekonomsko neuspešne.</w:t>
      </w:r>
    </w:p>
    <w:p w14:paraId="1D06FD70"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0356FA8" w14:textId="23FAFA30"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V zvezi z vprašanjem pravne moči </w:t>
      </w:r>
      <w:r w:rsidR="00C14F73">
        <w:rPr>
          <w:rFonts w:ascii="Arial" w:eastAsia="Times New Roman" w:hAnsi="Arial" w:cs="Arial"/>
          <w:sz w:val="20"/>
          <w:szCs w:val="20"/>
          <w:lang w:eastAsia="sl-SI"/>
        </w:rPr>
        <w:t>s</w:t>
      </w:r>
      <w:r w:rsidRPr="005E10A6">
        <w:rPr>
          <w:rFonts w:ascii="Arial" w:eastAsia="Times New Roman" w:hAnsi="Arial" w:cs="Arial"/>
          <w:sz w:val="20"/>
          <w:szCs w:val="20"/>
          <w:lang w:eastAsia="sl-SI"/>
        </w:rPr>
        <w:t xml:space="preserve">poročila o bančništvu je </w:t>
      </w:r>
      <w:r w:rsidR="00C14F73">
        <w:rPr>
          <w:rFonts w:ascii="Arial" w:eastAsia="Times New Roman" w:hAnsi="Arial" w:cs="Arial"/>
          <w:sz w:val="20"/>
          <w:szCs w:val="20"/>
          <w:lang w:eastAsia="sl-SI"/>
        </w:rPr>
        <w:t>U</w:t>
      </w:r>
      <w:r w:rsidRPr="005E10A6">
        <w:rPr>
          <w:rFonts w:ascii="Arial" w:eastAsia="Times New Roman" w:hAnsi="Arial" w:cs="Arial"/>
          <w:sz w:val="20"/>
          <w:szCs w:val="20"/>
          <w:lang w:eastAsia="sl-SI"/>
        </w:rPr>
        <w:t xml:space="preserve">stavno sodišče </w:t>
      </w:r>
      <w:r w:rsidR="00C14F73">
        <w:rPr>
          <w:rFonts w:ascii="Arial" w:eastAsia="Times New Roman" w:hAnsi="Arial" w:cs="Arial"/>
          <w:sz w:val="20"/>
          <w:szCs w:val="20"/>
          <w:lang w:eastAsia="sl-SI"/>
        </w:rPr>
        <w:t xml:space="preserve">RS </w:t>
      </w:r>
      <w:r w:rsidRPr="005E10A6">
        <w:rPr>
          <w:rFonts w:ascii="Arial" w:eastAsia="Times New Roman" w:hAnsi="Arial" w:cs="Arial"/>
          <w:sz w:val="20"/>
          <w:szCs w:val="20"/>
          <w:lang w:eastAsia="sl-SI"/>
        </w:rPr>
        <w:t>zapisalo: »Posrednega pravnega učinka Sporočila o bančništvu na države članice ni moč zanikati, saj Sporočilo pomeni za države pomembno informacijo, kako bo Komisija v konkretnih primerih izvrševala svoje pristojnosti na področju presoje dovoljenosti državnih pomoči.«</w:t>
      </w:r>
    </w:p>
    <w:p w14:paraId="0D093BD4"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648E58B" w14:textId="1CF7EBED"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Izjemno pomembno je, da je </w:t>
      </w:r>
      <w:r w:rsidR="00C14F73">
        <w:rPr>
          <w:rFonts w:ascii="Arial" w:eastAsia="Times New Roman" w:hAnsi="Arial" w:cs="Arial"/>
          <w:sz w:val="20"/>
          <w:szCs w:val="20"/>
          <w:lang w:eastAsia="sl-SI"/>
        </w:rPr>
        <w:t>U</w:t>
      </w:r>
      <w:r w:rsidRPr="005E10A6">
        <w:rPr>
          <w:rFonts w:ascii="Arial" w:eastAsia="Times New Roman" w:hAnsi="Arial" w:cs="Arial"/>
          <w:sz w:val="20"/>
          <w:szCs w:val="20"/>
          <w:lang w:eastAsia="sl-SI"/>
        </w:rPr>
        <w:t xml:space="preserve">stavno sodišče </w:t>
      </w:r>
      <w:r w:rsidR="00C14F73">
        <w:rPr>
          <w:rFonts w:ascii="Arial" w:eastAsia="Times New Roman" w:hAnsi="Arial" w:cs="Arial"/>
          <w:sz w:val="20"/>
          <w:szCs w:val="20"/>
          <w:lang w:eastAsia="sl-SI"/>
        </w:rPr>
        <w:t xml:space="preserve">RS </w:t>
      </w:r>
      <w:r w:rsidRPr="005E10A6">
        <w:rPr>
          <w:rFonts w:ascii="Arial" w:eastAsia="Times New Roman" w:hAnsi="Arial" w:cs="Arial"/>
          <w:sz w:val="20"/>
          <w:szCs w:val="20"/>
          <w:lang w:eastAsia="sl-SI"/>
        </w:rPr>
        <w:t xml:space="preserve">350. člen ZBan-1 spoznalo </w:t>
      </w:r>
      <w:r w:rsidR="00C14F73">
        <w:rPr>
          <w:rFonts w:ascii="Arial" w:eastAsia="Times New Roman" w:hAnsi="Arial" w:cs="Arial"/>
          <w:sz w:val="20"/>
          <w:szCs w:val="20"/>
          <w:lang w:eastAsia="sl-SI"/>
        </w:rPr>
        <w:t xml:space="preserve">kot </w:t>
      </w:r>
      <w:r w:rsidRPr="005E10A6">
        <w:rPr>
          <w:rFonts w:ascii="Arial" w:eastAsia="Times New Roman" w:hAnsi="Arial" w:cs="Arial"/>
          <w:sz w:val="20"/>
          <w:szCs w:val="20"/>
          <w:lang w:eastAsia="sl-SI"/>
        </w:rPr>
        <w:t xml:space="preserve">skladen z </w:t>
      </w:r>
      <w:r w:rsidR="00C14F73">
        <w:rPr>
          <w:rFonts w:ascii="Arial" w:eastAsia="Times New Roman" w:hAnsi="Arial" w:cs="Arial"/>
          <w:sz w:val="20"/>
          <w:szCs w:val="20"/>
          <w:lang w:eastAsia="sl-SI"/>
        </w:rPr>
        <w:t>U</w:t>
      </w:r>
      <w:r w:rsidRPr="005E10A6">
        <w:rPr>
          <w:rFonts w:ascii="Arial" w:eastAsia="Times New Roman" w:hAnsi="Arial" w:cs="Arial"/>
          <w:sz w:val="20"/>
          <w:szCs w:val="20"/>
          <w:lang w:eastAsia="sl-SI"/>
        </w:rPr>
        <w:t>stavo</w:t>
      </w:r>
      <w:r w:rsidR="00C14F73">
        <w:rPr>
          <w:rFonts w:ascii="Arial" w:eastAsia="Times New Roman" w:hAnsi="Arial" w:cs="Arial"/>
          <w:sz w:val="20"/>
          <w:szCs w:val="20"/>
          <w:lang w:eastAsia="sl-SI"/>
        </w:rPr>
        <w:t xml:space="preserve"> RS</w:t>
      </w:r>
      <w:r w:rsidRPr="005E10A6">
        <w:rPr>
          <w:rFonts w:ascii="Arial" w:eastAsia="Times New Roman" w:hAnsi="Arial" w:cs="Arial"/>
          <w:sz w:val="20"/>
          <w:szCs w:val="20"/>
          <w:lang w:eastAsia="sl-SI"/>
        </w:rPr>
        <w:t xml:space="preserve">. Veljavnost in ugotovljena ustavnost tega člena zagotavljata, da so postopki sanacije bank, ki so bili izvedeni leta 2013, z vidika bank in njihovih sedanjih deponentov končani. To pomeni, da morebitni sodni postopki v zvezi z odločbami Banke Slovenije ne bodo vplivali na stabilnost posameznih bank in s tem </w:t>
      </w:r>
      <w:r w:rsidR="00C14F73">
        <w:rPr>
          <w:rFonts w:ascii="Arial" w:eastAsia="Times New Roman" w:hAnsi="Arial" w:cs="Arial"/>
          <w:sz w:val="20"/>
          <w:szCs w:val="20"/>
          <w:lang w:eastAsia="sl-SI"/>
        </w:rPr>
        <w:t xml:space="preserve">niti </w:t>
      </w:r>
      <w:r w:rsidRPr="005E10A6">
        <w:rPr>
          <w:rFonts w:ascii="Arial" w:eastAsia="Times New Roman" w:hAnsi="Arial" w:cs="Arial"/>
          <w:sz w:val="20"/>
          <w:szCs w:val="20"/>
          <w:lang w:eastAsia="sl-SI"/>
        </w:rPr>
        <w:t>na stabilnost slovenskega finančnega sistema.</w:t>
      </w:r>
    </w:p>
    <w:p w14:paraId="259AE1CF"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41D593A6" w14:textId="0ADC0248" w:rsidR="005E10A6" w:rsidRPr="005E10A6" w:rsidRDefault="00C14F73" w:rsidP="005E10A6">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U</w:t>
      </w:r>
      <w:r w:rsidRPr="005E10A6">
        <w:rPr>
          <w:rFonts w:ascii="Arial" w:eastAsia="Times New Roman" w:hAnsi="Arial" w:cs="Arial"/>
          <w:sz w:val="20"/>
          <w:szCs w:val="20"/>
          <w:lang w:eastAsia="sl-SI"/>
        </w:rPr>
        <w:t xml:space="preserve">stavno sodišče </w:t>
      </w:r>
      <w:r>
        <w:rPr>
          <w:rFonts w:ascii="Arial" w:eastAsia="Times New Roman" w:hAnsi="Arial" w:cs="Arial"/>
          <w:sz w:val="20"/>
          <w:szCs w:val="20"/>
          <w:lang w:eastAsia="sl-SI"/>
        </w:rPr>
        <w:t xml:space="preserve">RS </w:t>
      </w:r>
      <w:r w:rsidRPr="005E10A6">
        <w:rPr>
          <w:rFonts w:ascii="Arial" w:eastAsia="Times New Roman" w:hAnsi="Arial" w:cs="Arial"/>
          <w:sz w:val="20"/>
          <w:szCs w:val="20"/>
          <w:lang w:eastAsia="sl-SI"/>
        </w:rPr>
        <w:t xml:space="preserve">je </w:t>
      </w:r>
      <w:r>
        <w:rPr>
          <w:rFonts w:ascii="Arial" w:eastAsia="Times New Roman" w:hAnsi="Arial" w:cs="Arial"/>
          <w:sz w:val="20"/>
          <w:szCs w:val="20"/>
          <w:lang w:eastAsia="sl-SI"/>
        </w:rPr>
        <w:t>v</w:t>
      </w:r>
      <w:r w:rsidRPr="005E10A6">
        <w:rPr>
          <w:rFonts w:ascii="Arial" w:eastAsia="Times New Roman" w:hAnsi="Arial" w:cs="Arial"/>
          <w:sz w:val="20"/>
          <w:szCs w:val="20"/>
          <w:lang w:eastAsia="sl-SI"/>
        </w:rPr>
        <w:t xml:space="preserve"> </w:t>
      </w:r>
      <w:r w:rsidR="005E10A6" w:rsidRPr="005E10A6">
        <w:rPr>
          <w:rFonts w:ascii="Arial" w:eastAsia="Times New Roman" w:hAnsi="Arial" w:cs="Arial"/>
          <w:sz w:val="20"/>
          <w:szCs w:val="20"/>
          <w:lang w:eastAsia="sl-SI"/>
        </w:rPr>
        <w:t xml:space="preserve">odločbi potrdilo ustavnost določb, na podlagi katerih so prenehale kvalificirane obveznosti. Z navedeno odločbo je bil postopek sanacije bank, ki se je začel leta 2013, z vidika bank, ki jim je bila dodeljena državna pomoč, dokončno končan. </w:t>
      </w:r>
    </w:p>
    <w:p w14:paraId="398E0BCA"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9671EF9"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1.9 Neustavnost 350.a člena ZBan-1</w:t>
      </w:r>
    </w:p>
    <w:p w14:paraId="241C0116"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1627F88" w14:textId="2F9F3256"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Zaradi odsotnosti posebnih procesnih pravil za odškodninske spore nekdanjih imetnikov proti Banki Slovenije je </w:t>
      </w:r>
      <w:r w:rsidR="00C14F73">
        <w:rPr>
          <w:rFonts w:ascii="Arial" w:eastAsia="Times New Roman" w:hAnsi="Arial" w:cs="Arial"/>
          <w:sz w:val="20"/>
          <w:szCs w:val="20"/>
          <w:lang w:eastAsia="sl-SI"/>
        </w:rPr>
        <w:t>U</w:t>
      </w:r>
      <w:r w:rsidRPr="005E10A6">
        <w:rPr>
          <w:rFonts w:ascii="Arial" w:eastAsia="Times New Roman" w:hAnsi="Arial" w:cs="Arial"/>
          <w:sz w:val="20"/>
          <w:szCs w:val="20"/>
          <w:lang w:eastAsia="sl-SI"/>
        </w:rPr>
        <w:t xml:space="preserve">stavno sodišče </w:t>
      </w:r>
      <w:r w:rsidR="00C14F73">
        <w:rPr>
          <w:rFonts w:ascii="Arial" w:eastAsia="Times New Roman" w:hAnsi="Arial" w:cs="Arial"/>
          <w:sz w:val="20"/>
          <w:szCs w:val="20"/>
          <w:lang w:eastAsia="sl-SI"/>
        </w:rPr>
        <w:t xml:space="preserve">RS ugotovilo, da je </w:t>
      </w:r>
      <w:r w:rsidRPr="005E10A6">
        <w:rPr>
          <w:rFonts w:ascii="Arial" w:eastAsia="Times New Roman" w:hAnsi="Arial" w:cs="Arial"/>
          <w:sz w:val="20"/>
          <w:szCs w:val="20"/>
          <w:lang w:eastAsia="sl-SI"/>
        </w:rPr>
        <w:t>350.a člen ZBan-1</w:t>
      </w:r>
      <w:r w:rsidR="00C14F73">
        <w:rPr>
          <w:rFonts w:ascii="Arial" w:eastAsia="Times New Roman" w:hAnsi="Arial" w:cs="Arial"/>
          <w:sz w:val="20"/>
          <w:szCs w:val="20"/>
          <w:lang w:eastAsia="sl-SI"/>
        </w:rPr>
        <w:t xml:space="preserve"> neustaven</w:t>
      </w:r>
      <w:r w:rsidRPr="005E10A6">
        <w:rPr>
          <w:rFonts w:ascii="Arial" w:eastAsia="Times New Roman" w:hAnsi="Arial" w:cs="Arial"/>
          <w:sz w:val="20"/>
          <w:szCs w:val="20"/>
          <w:lang w:eastAsia="sl-SI"/>
        </w:rPr>
        <w:t xml:space="preserve">. In sicer je bila neustavnost ugotovljena v zvezi s pravico do dostopa do podatkov, dokaznim bremenom in možnostjo kolektivnega uveljavljanja sodnega varstva. </w:t>
      </w:r>
    </w:p>
    <w:p w14:paraId="1AC37CBE"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89553EC" w14:textId="692B96B8"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Po odločbi U-I-295/13 mora Državni zbor </w:t>
      </w:r>
      <w:r w:rsidR="00C14F73">
        <w:rPr>
          <w:rFonts w:ascii="Arial" w:eastAsia="Times New Roman" w:hAnsi="Arial" w:cs="Arial"/>
          <w:sz w:val="20"/>
          <w:szCs w:val="20"/>
          <w:lang w:eastAsia="sl-SI"/>
        </w:rPr>
        <w:t xml:space="preserve">RS </w:t>
      </w:r>
      <w:r w:rsidRPr="005E10A6">
        <w:rPr>
          <w:rFonts w:ascii="Arial" w:eastAsia="Times New Roman" w:hAnsi="Arial" w:cs="Arial"/>
          <w:sz w:val="20"/>
          <w:szCs w:val="20"/>
          <w:lang w:eastAsia="sl-SI"/>
        </w:rPr>
        <w:t xml:space="preserve">protiustavnost 350.a člena ZBan-1 </w:t>
      </w:r>
      <w:r w:rsidR="00C14F73" w:rsidRPr="005E10A6">
        <w:rPr>
          <w:rFonts w:ascii="Arial" w:eastAsia="Times New Roman" w:hAnsi="Arial" w:cs="Arial"/>
          <w:sz w:val="20"/>
          <w:szCs w:val="20"/>
          <w:lang w:eastAsia="sl-SI"/>
        </w:rPr>
        <w:t xml:space="preserve">odpraviti </w:t>
      </w:r>
      <w:r w:rsidRPr="005E10A6">
        <w:rPr>
          <w:rFonts w:ascii="Arial" w:eastAsia="Times New Roman" w:hAnsi="Arial" w:cs="Arial"/>
          <w:sz w:val="20"/>
          <w:szCs w:val="20"/>
          <w:lang w:eastAsia="sl-SI"/>
        </w:rPr>
        <w:t>v šestih mesecih po objavi odločbe v Uradnem listu R</w:t>
      </w:r>
      <w:r w:rsidR="00C14F73">
        <w:rPr>
          <w:rFonts w:ascii="Arial" w:eastAsia="Times New Roman" w:hAnsi="Arial" w:cs="Arial"/>
          <w:sz w:val="20"/>
          <w:szCs w:val="20"/>
          <w:lang w:eastAsia="sl-SI"/>
        </w:rPr>
        <w:t>S</w:t>
      </w:r>
      <w:r w:rsidRPr="005E10A6">
        <w:rPr>
          <w:rFonts w:ascii="Arial" w:eastAsia="Times New Roman" w:hAnsi="Arial" w:cs="Arial"/>
          <w:sz w:val="20"/>
          <w:szCs w:val="20"/>
          <w:lang w:eastAsia="sl-SI"/>
        </w:rPr>
        <w:t>. Rok za spreje</w:t>
      </w:r>
      <w:r w:rsidR="00C14F73">
        <w:rPr>
          <w:rFonts w:ascii="Arial" w:eastAsia="Times New Roman" w:hAnsi="Arial" w:cs="Arial"/>
          <w:sz w:val="20"/>
          <w:szCs w:val="20"/>
          <w:lang w:eastAsia="sl-SI"/>
        </w:rPr>
        <w:t>tje</w:t>
      </w:r>
      <w:r w:rsidRPr="005E10A6">
        <w:rPr>
          <w:rFonts w:ascii="Arial" w:eastAsia="Times New Roman" w:hAnsi="Arial" w:cs="Arial"/>
          <w:sz w:val="20"/>
          <w:szCs w:val="20"/>
          <w:lang w:eastAsia="sl-SI"/>
        </w:rPr>
        <w:t xml:space="preserve"> zakona je potekel 15. maja 2017.</w:t>
      </w:r>
    </w:p>
    <w:p w14:paraId="73C168D6" w14:textId="77777777" w:rsidR="005E10A6" w:rsidRPr="005E10A6" w:rsidRDefault="005E10A6" w:rsidP="005E10A6">
      <w:pPr>
        <w:spacing w:after="0" w:line="276" w:lineRule="auto"/>
        <w:jc w:val="both"/>
        <w:rPr>
          <w:rFonts w:ascii="Arial" w:eastAsia="Times New Roman" w:hAnsi="Arial" w:cs="Arial"/>
          <w:b/>
          <w:sz w:val="20"/>
          <w:szCs w:val="20"/>
          <w:lang w:eastAsia="sl-SI"/>
        </w:rPr>
      </w:pPr>
    </w:p>
    <w:p w14:paraId="5DDFCD5B"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2 CILJI, NAČELA IN POGLAVITNE REŠITVE PREDLOGA ZAKONA</w:t>
      </w:r>
    </w:p>
    <w:p w14:paraId="6DD60063"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45D9B81F"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2.1 Cilji</w:t>
      </w:r>
    </w:p>
    <w:p w14:paraId="4C79554D"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E3434EA" w14:textId="4929D6F7" w:rsidR="005E10A6" w:rsidRPr="005E10A6" w:rsidRDefault="005E10A6" w:rsidP="00596CA8">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Poglavitni cilj predloga zakona je</w:t>
      </w:r>
      <w:r w:rsidR="00C14F73">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uzakoniti postopek sodnega varstva nekdanjih imetnikov kvalificiranih obveznosti, ki bo upošteval odločbo U-I-295/13.</w:t>
      </w:r>
    </w:p>
    <w:p w14:paraId="53DEBA3E"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29BB012"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2.2 Načela</w:t>
      </w:r>
    </w:p>
    <w:p w14:paraId="49BE6A52"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F4D2262"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Načelo dostopa do vseh informacij, potrebnih za odločitev v zadevi</w:t>
      </w:r>
    </w:p>
    <w:p w14:paraId="0D2CF0A2" w14:textId="7150F246"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V zvezi z dostopom do informacij je </w:t>
      </w:r>
      <w:r w:rsidR="00C14F73">
        <w:rPr>
          <w:rFonts w:ascii="Arial" w:eastAsia="Times New Roman" w:hAnsi="Arial" w:cs="Arial"/>
          <w:sz w:val="20"/>
          <w:szCs w:val="20"/>
          <w:lang w:eastAsia="sl-SI"/>
        </w:rPr>
        <w:t>U</w:t>
      </w:r>
      <w:r w:rsidRPr="005E10A6">
        <w:rPr>
          <w:rFonts w:ascii="Arial" w:eastAsia="Times New Roman" w:hAnsi="Arial" w:cs="Arial"/>
          <w:sz w:val="20"/>
          <w:szCs w:val="20"/>
          <w:lang w:eastAsia="sl-SI"/>
        </w:rPr>
        <w:t xml:space="preserve">stavno sodišče </w:t>
      </w:r>
      <w:r w:rsidR="00C14F73">
        <w:rPr>
          <w:rFonts w:ascii="Arial" w:eastAsia="Times New Roman" w:hAnsi="Arial" w:cs="Arial"/>
          <w:sz w:val="20"/>
          <w:szCs w:val="20"/>
          <w:lang w:eastAsia="sl-SI"/>
        </w:rPr>
        <w:t xml:space="preserve">RS </w:t>
      </w:r>
      <w:r w:rsidRPr="005E10A6">
        <w:rPr>
          <w:rFonts w:ascii="Arial" w:eastAsia="Times New Roman" w:hAnsi="Arial" w:cs="Arial"/>
          <w:sz w:val="20"/>
          <w:szCs w:val="20"/>
          <w:lang w:eastAsia="sl-SI"/>
        </w:rPr>
        <w:t>zapisalo: »Pravovarstvene možnosti tožnikov bi bile učinkovite le ob možnosti polnega vpogleda v listine v zvezi z izbrisom ali konverzijo, s katerimi je razpolagala Banka Slovenije, po katerem jim mora ostati še zadosten čas za pripravo tožbenega zahtevka.«</w:t>
      </w:r>
      <w:r w:rsidRPr="005E10A6">
        <w:rPr>
          <w:rFonts w:ascii="Arial" w:eastAsia="Times New Roman" w:hAnsi="Arial" w:cs="Arial"/>
          <w:sz w:val="20"/>
          <w:szCs w:val="20"/>
          <w:vertAlign w:val="superscript"/>
          <w:lang w:eastAsia="sl-SI"/>
        </w:rPr>
        <w:footnoteReference w:id="15"/>
      </w:r>
      <w:r w:rsidRPr="005E10A6">
        <w:rPr>
          <w:rFonts w:ascii="Arial" w:eastAsia="Times New Roman" w:hAnsi="Arial" w:cs="Arial"/>
          <w:sz w:val="20"/>
          <w:szCs w:val="20"/>
          <w:lang w:eastAsia="sl-SI"/>
        </w:rPr>
        <w:t xml:space="preserve"> To pomeni, da je temeljno načelo zakona tožnikom </w:t>
      </w:r>
      <w:r w:rsidR="00C14F73" w:rsidRPr="005E10A6">
        <w:rPr>
          <w:rFonts w:ascii="Arial" w:eastAsia="Times New Roman" w:hAnsi="Arial" w:cs="Arial"/>
          <w:sz w:val="20"/>
          <w:szCs w:val="20"/>
          <w:lang w:eastAsia="sl-SI"/>
        </w:rPr>
        <w:t xml:space="preserve">zagotoviti </w:t>
      </w:r>
      <w:r w:rsidRPr="005E10A6">
        <w:rPr>
          <w:rFonts w:ascii="Arial" w:eastAsia="Times New Roman" w:hAnsi="Arial" w:cs="Arial"/>
          <w:sz w:val="20"/>
          <w:szCs w:val="20"/>
          <w:lang w:eastAsia="sl-SI"/>
        </w:rPr>
        <w:t xml:space="preserve">dostop do vseh informacij, ki bi lahko bile pomembne v postopku. </w:t>
      </w:r>
    </w:p>
    <w:p w14:paraId="101820F7"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8B55A5B"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b/>
          <w:sz w:val="20"/>
          <w:szCs w:val="20"/>
          <w:lang w:eastAsia="sl-SI"/>
        </w:rPr>
        <w:t xml:space="preserve">Načelo neodvisne presoje sodišča o vprašanju pravilne obravnave kvalificiranih obveznosti </w:t>
      </w:r>
    </w:p>
    <w:p w14:paraId="3058187F" w14:textId="1AC62C3C"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S predlogom zakona se upošteva temeljno načelo ZBan-1, da so nekdanji imetniki kvalificiranih obveznosti upravičeni do povrnitve škode, če so bili zaradi odločbe Banke Slovenije na slabšem, kot bi bili, če odločbe ne bi bilo.</w:t>
      </w:r>
    </w:p>
    <w:p w14:paraId="3EB085E5"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50D8028"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Načelo upoštevanja pravil Evropske unije o državnih pomočeh in standardov nadzora bank, kot so jih določili ECB, Evropska komisija in Evropski bančni organ</w:t>
      </w:r>
    </w:p>
    <w:p w14:paraId="41FA2977" w14:textId="3CF39B48"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V obrazložitvi predloga zakona je poudarjeno, zakaj je </w:t>
      </w:r>
      <w:r w:rsidR="00C14F73">
        <w:rPr>
          <w:rFonts w:ascii="Arial" w:eastAsia="Times New Roman" w:hAnsi="Arial" w:cs="Arial"/>
          <w:sz w:val="20"/>
          <w:szCs w:val="20"/>
          <w:lang w:eastAsia="sl-SI"/>
        </w:rPr>
        <w:t>nujno</w:t>
      </w:r>
      <w:r w:rsidRPr="005E10A6">
        <w:rPr>
          <w:rFonts w:ascii="Arial" w:eastAsia="Times New Roman" w:hAnsi="Arial" w:cs="Arial"/>
          <w:sz w:val="20"/>
          <w:szCs w:val="20"/>
          <w:lang w:eastAsia="sl-SI"/>
        </w:rPr>
        <w:t>, da se pri odločanju sodišča upoštevajo pravila Evropske unije o državnih pomočeh in standardov nadzora bank, kot so jih določili ECB, Evropska komisija in Evropski bančni organ. Če navedena načela ne bi bila upoštevana pri izdaji odločb Banke Slovenije, izvedena sanacija bank ne bi bila priznana kot dopustna državna pomoč. V tem primeru namreč ne bi bila znana prava potreba bank po državnem kapitalu. Taka dokapitalizacija tudi ne bi omogočala normalnega poslovanja bank, ker bi vsak posel, ki bi ga taka banka sklenila, vseboval nedoločljivo tveganje. Nedoločljivost tveganja bi izhajala iz dejansko neznanega položaja banke, ker je bil ta ugotovljen na nestandarden način.</w:t>
      </w:r>
    </w:p>
    <w:p w14:paraId="35159724"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85422E9"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b/>
          <w:sz w:val="20"/>
          <w:szCs w:val="20"/>
          <w:lang w:eastAsia="sl-SI"/>
        </w:rPr>
        <w:t>Načelo upoštevanja dejstev iz časa izdaje odločbe Banke Slovenije</w:t>
      </w:r>
    </w:p>
    <w:p w14:paraId="6ECC0E85"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Katera dejstva se bodo upoštevala v postopku, določa 350.a člena ZBan-1. Ali so bili nekdanji imetniki zaradi odločbe Banke Slovenije na slabšem, kot bi bili, če odločbe ne bi bilo, se lahko ugotavlja le ob upoštevanju dejstev v času izdaje odločbe Banke Slovenije. </w:t>
      </w:r>
    </w:p>
    <w:p w14:paraId="25560844" w14:textId="77777777" w:rsidR="005E10A6" w:rsidRPr="005E10A6" w:rsidRDefault="005E10A6" w:rsidP="005E10A6">
      <w:pPr>
        <w:spacing w:after="0" w:line="276" w:lineRule="auto"/>
        <w:jc w:val="both"/>
        <w:rPr>
          <w:rFonts w:ascii="Arial" w:eastAsia="Times New Roman" w:hAnsi="Arial" w:cs="Arial"/>
          <w:b/>
          <w:sz w:val="20"/>
          <w:szCs w:val="20"/>
          <w:lang w:eastAsia="sl-SI"/>
        </w:rPr>
      </w:pPr>
    </w:p>
    <w:p w14:paraId="7087ED98"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Načelo gospodarnosti</w:t>
      </w:r>
    </w:p>
    <w:p w14:paraId="29B2D8B5" w14:textId="5400DBFB"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lang w:eastAsia="sl-SI"/>
        </w:rPr>
        <w:t>Rešitve, ki jih vsebuje predlog zakona, so oblikovane tako, da kar najbolj zmanjšajo stroške dela sodišča. Ustavno sodišče</w:t>
      </w:r>
      <w:r w:rsidR="00C14F73">
        <w:rPr>
          <w:rFonts w:ascii="Arial" w:eastAsia="Times New Roman" w:hAnsi="Arial" w:cs="Arial"/>
          <w:sz w:val="20"/>
          <w:szCs w:val="20"/>
          <w:lang w:eastAsia="sl-SI"/>
        </w:rPr>
        <w:t xml:space="preserve"> RS</w:t>
      </w:r>
      <w:r w:rsidRPr="005E10A6">
        <w:rPr>
          <w:rFonts w:ascii="Arial" w:eastAsia="Times New Roman" w:hAnsi="Arial" w:cs="Arial"/>
          <w:sz w:val="20"/>
          <w:szCs w:val="20"/>
          <w:lang w:eastAsia="sl-SI"/>
        </w:rPr>
        <w:t xml:space="preserve"> je v odločbi U-I-295/13 zapisalo</w:t>
      </w:r>
      <w:r w:rsidRPr="005E10A6">
        <w:rPr>
          <w:rFonts w:ascii="Arial" w:eastAsia="Times New Roman" w:hAnsi="Arial" w:cs="Arial"/>
          <w:sz w:val="20"/>
          <w:szCs w:val="20"/>
        </w:rPr>
        <w:t xml:space="preserve">: »ZPP ne predvideva posebnih postopkov kolektivnega sodnega varstva, ki bi zagotovili hitrost, ekonomičnost in uniformnost odločanja v sporih med imetniki izbrisanih in konvertiranih pravic ter Banko Slovenije.« Cilj predloga zakona je zagotoviti, da so navedene lastnosti postopka, to so hitrost, gospodarnost in enakost, zagotovljene v postopku, ki poteka v skladu s tem zakonom. </w:t>
      </w:r>
    </w:p>
    <w:p w14:paraId="4D304E3A"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135E2EF"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b/>
          <w:sz w:val="20"/>
          <w:szCs w:val="20"/>
          <w:lang w:eastAsia="sl-SI"/>
        </w:rPr>
        <w:t>2.3 Poglavitne rešitve</w:t>
      </w:r>
    </w:p>
    <w:p w14:paraId="1B4FB8D4"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C7253DD"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b/>
          <w:sz w:val="20"/>
          <w:szCs w:val="20"/>
          <w:lang w:eastAsia="sl-SI"/>
        </w:rPr>
        <w:t>2.3.1 Odškodninsko sodno varstvo</w:t>
      </w:r>
    </w:p>
    <w:p w14:paraId="29081DA1" w14:textId="77777777" w:rsidR="005E10A6" w:rsidRPr="005E10A6" w:rsidRDefault="005E10A6" w:rsidP="005E10A6">
      <w:pPr>
        <w:spacing w:after="0" w:line="276" w:lineRule="auto"/>
        <w:jc w:val="both"/>
        <w:rPr>
          <w:rFonts w:ascii="Arial" w:eastAsia="Times New Roman" w:hAnsi="Arial" w:cs="Arial"/>
          <w:b/>
          <w:sz w:val="20"/>
          <w:szCs w:val="20"/>
          <w:lang w:eastAsia="sl-SI"/>
        </w:rPr>
      </w:pPr>
    </w:p>
    <w:p w14:paraId="376562E2" w14:textId="6281B1A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lang w:eastAsia="sl-SI"/>
        </w:rPr>
        <w:t>350.a člen ZBan-1 je določal: »</w:t>
      </w:r>
      <w:r w:rsidRPr="005E10A6">
        <w:rPr>
          <w:rFonts w:ascii="Arial" w:eastAsia="Times New Roman" w:hAnsi="Arial" w:cs="Arial"/>
          <w:sz w:val="20"/>
          <w:szCs w:val="20"/>
        </w:rPr>
        <w:t xml:space="preserve">Delničarji, upniki in druge osebe, katerih pravice so prizadete zaradi učinkov odločbe Banke Slovenije o izrednem ukrepu, lahko zahtevajo od Banke Slovenije povrnitev škode ob upoštevanju 223.a člena ZBan-1, če dokažejo, da je škoda, ki je nastala zaradi učinkov izrednega ukrepa, višja kot bi bila v primeru, če izredni ukrep ne bi bil izrečen.« </w:t>
      </w:r>
    </w:p>
    <w:p w14:paraId="478F572F" w14:textId="77777777" w:rsidR="005E10A6" w:rsidRPr="005E10A6" w:rsidRDefault="005E10A6" w:rsidP="005E10A6">
      <w:pPr>
        <w:spacing w:after="0" w:line="276" w:lineRule="auto"/>
        <w:jc w:val="both"/>
        <w:rPr>
          <w:rFonts w:ascii="Arial" w:eastAsia="Times New Roman" w:hAnsi="Arial" w:cs="Arial"/>
          <w:sz w:val="20"/>
          <w:szCs w:val="20"/>
        </w:rPr>
      </w:pPr>
    </w:p>
    <w:p w14:paraId="6110932B" w14:textId="27EA3A51"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rPr>
        <w:t xml:space="preserve">350.a člen ZBan-1 je tako uzakonil odškodninsko sodno varstvo nekdanjih imetnikov, kar je v svoji odločitvi kot ustrezno potrdilo tudi </w:t>
      </w:r>
      <w:r w:rsidR="00C14F73">
        <w:rPr>
          <w:rFonts w:ascii="Arial" w:eastAsia="Times New Roman" w:hAnsi="Arial" w:cs="Arial"/>
          <w:sz w:val="20"/>
          <w:szCs w:val="20"/>
        </w:rPr>
        <w:t>U</w:t>
      </w:r>
      <w:r w:rsidRPr="005E10A6">
        <w:rPr>
          <w:rFonts w:ascii="Arial" w:eastAsia="Times New Roman" w:hAnsi="Arial" w:cs="Arial"/>
          <w:sz w:val="20"/>
          <w:szCs w:val="20"/>
        </w:rPr>
        <w:t>stavno sodišče</w:t>
      </w:r>
      <w:r w:rsidR="00C14F73">
        <w:rPr>
          <w:rFonts w:ascii="Arial" w:eastAsia="Times New Roman" w:hAnsi="Arial" w:cs="Arial"/>
          <w:sz w:val="20"/>
          <w:szCs w:val="20"/>
        </w:rPr>
        <w:t xml:space="preserve"> RS</w:t>
      </w:r>
      <w:r w:rsidRPr="005E10A6">
        <w:rPr>
          <w:rFonts w:ascii="Arial" w:eastAsia="Times New Roman" w:hAnsi="Arial" w:cs="Arial"/>
          <w:sz w:val="20"/>
          <w:szCs w:val="20"/>
        </w:rPr>
        <w:t xml:space="preserve">. Predlog zakona zato ne odstopa od navedenega koncepta. </w:t>
      </w:r>
    </w:p>
    <w:p w14:paraId="53EAC471" w14:textId="77777777" w:rsidR="005E10A6" w:rsidRPr="005E10A6" w:rsidRDefault="005E10A6" w:rsidP="005E10A6">
      <w:pPr>
        <w:spacing w:after="0" w:line="276" w:lineRule="auto"/>
        <w:jc w:val="both"/>
        <w:rPr>
          <w:rFonts w:ascii="Arial" w:eastAsia="Times New Roman" w:hAnsi="Arial" w:cs="Arial"/>
          <w:sz w:val="20"/>
          <w:szCs w:val="20"/>
        </w:rPr>
      </w:pPr>
    </w:p>
    <w:p w14:paraId="707F0B80" w14:textId="77777777" w:rsidR="005E10A6" w:rsidRPr="005E10A6" w:rsidRDefault="005E10A6" w:rsidP="005E10A6">
      <w:pPr>
        <w:spacing w:after="0" w:line="276" w:lineRule="auto"/>
        <w:jc w:val="both"/>
        <w:rPr>
          <w:rFonts w:ascii="Arial" w:eastAsia="Times New Roman" w:hAnsi="Arial" w:cs="Arial"/>
          <w:sz w:val="20"/>
          <w:szCs w:val="20"/>
          <w:u w:val="single"/>
        </w:rPr>
      </w:pPr>
      <w:r w:rsidRPr="005E10A6">
        <w:rPr>
          <w:rFonts w:ascii="Arial" w:eastAsia="Times New Roman" w:hAnsi="Arial" w:cs="Arial"/>
          <w:sz w:val="20"/>
          <w:szCs w:val="20"/>
          <w:u w:val="single"/>
        </w:rPr>
        <w:t>Vprašanje morebitnega oblikovanja odškodninske sheme</w:t>
      </w:r>
    </w:p>
    <w:p w14:paraId="54E90F48" w14:textId="77777777" w:rsidR="005E10A6" w:rsidRPr="005E10A6" w:rsidRDefault="005E10A6" w:rsidP="005E10A6">
      <w:pPr>
        <w:spacing w:after="0" w:line="276" w:lineRule="auto"/>
        <w:jc w:val="both"/>
        <w:rPr>
          <w:rFonts w:ascii="Arial" w:eastAsia="Times New Roman" w:hAnsi="Arial" w:cs="Arial"/>
          <w:sz w:val="20"/>
          <w:szCs w:val="20"/>
        </w:rPr>
      </w:pPr>
    </w:p>
    <w:p w14:paraId="0BFC18A6" w14:textId="63A2DBCB"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rPr>
        <w:t>Velja, da morajo posamični akti in dejanja državnih organov, organov lokalnih skupnosti in nosilcev javnih pooblastil temeljiti na zakonu ali na zakonitem predpisu. Za izrek izrednih ukrepov je imela Banka Slovenije</w:t>
      </w:r>
      <w:r w:rsidRPr="005E10A6">
        <w:rPr>
          <w:rFonts w:ascii="Arial" w:eastAsia="Times New Roman" w:hAnsi="Arial" w:cs="Arial"/>
          <w:sz w:val="20"/>
          <w:szCs w:val="20"/>
          <w:vertAlign w:val="superscript"/>
        </w:rPr>
        <w:footnoteReference w:id="16"/>
      </w:r>
      <w:r w:rsidRPr="005E10A6">
        <w:rPr>
          <w:rFonts w:ascii="Arial" w:eastAsia="Times New Roman" w:hAnsi="Arial" w:cs="Arial"/>
          <w:sz w:val="20"/>
          <w:szCs w:val="20"/>
        </w:rPr>
        <w:t xml:space="preserve"> v konkretnih primerih zakonito podlago za odločanje v takrat veljavnih predpisih. Ali je Banka Slovenije ravnala v skladu s temi predpisi oziroma ali so nekdanji imetniki upravičeni do povrnitve škode, bo neodvisno odločalo sodišče. </w:t>
      </w:r>
      <w:r w:rsidR="00C14F73" w:rsidRPr="005E10A6">
        <w:rPr>
          <w:rFonts w:ascii="Arial" w:eastAsia="Times New Roman" w:hAnsi="Arial" w:cs="Arial"/>
          <w:sz w:val="20"/>
          <w:szCs w:val="20"/>
        </w:rPr>
        <w:t>Treba</w:t>
      </w:r>
      <w:r w:rsidRPr="005E10A6">
        <w:rPr>
          <w:rFonts w:ascii="Arial" w:eastAsia="Times New Roman" w:hAnsi="Arial" w:cs="Arial"/>
          <w:sz w:val="20"/>
          <w:szCs w:val="20"/>
        </w:rPr>
        <w:t xml:space="preserve"> je poudariti, da je bil izredni ukrep izredna oblika </w:t>
      </w:r>
      <w:proofErr w:type="spellStart"/>
      <w:r w:rsidRPr="005E10A6">
        <w:rPr>
          <w:rFonts w:ascii="Arial" w:eastAsia="Times New Roman" w:hAnsi="Arial" w:cs="Arial"/>
          <w:sz w:val="20"/>
          <w:szCs w:val="20"/>
        </w:rPr>
        <w:t>insolvenčnega</w:t>
      </w:r>
      <w:proofErr w:type="spellEnd"/>
      <w:r w:rsidRPr="005E10A6">
        <w:rPr>
          <w:rFonts w:ascii="Arial" w:eastAsia="Times New Roman" w:hAnsi="Arial" w:cs="Arial"/>
          <w:sz w:val="20"/>
          <w:szCs w:val="20"/>
        </w:rPr>
        <w:t xml:space="preserve"> postopka, katerega cilj je bil preprečiti stečaj in omogočiti nadaljnje poslovanje bank ali njeno nadzorovano prenehanje.</w:t>
      </w:r>
      <w:r w:rsidRPr="005E10A6">
        <w:rPr>
          <w:rFonts w:ascii="Arial" w:eastAsia="Times New Roman" w:hAnsi="Arial" w:cs="Arial"/>
          <w:sz w:val="20"/>
          <w:szCs w:val="20"/>
          <w:vertAlign w:val="superscript"/>
        </w:rPr>
        <w:footnoteReference w:id="17"/>
      </w:r>
      <w:r w:rsidRPr="005E10A6">
        <w:rPr>
          <w:rFonts w:ascii="Arial" w:eastAsia="Times New Roman" w:hAnsi="Arial" w:cs="Arial"/>
          <w:sz w:val="20"/>
          <w:szCs w:val="20"/>
        </w:rPr>
        <w:t xml:space="preserve"> Temeljno načelo ZBan-1, ki </w:t>
      </w:r>
      <w:r w:rsidR="00C14F73">
        <w:rPr>
          <w:rFonts w:ascii="Arial" w:eastAsia="Times New Roman" w:hAnsi="Arial" w:cs="Arial"/>
          <w:sz w:val="20"/>
          <w:szCs w:val="20"/>
        </w:rPr>
        <w:t xml:space="preserve">ga </w:t>
      </w:r>
      <w:r w:rsidRPr="005E10A6">
        <w:rPr>
          <w:rFonts w:ascii="Arial" w:eastAsia="Times New Roman" w:hAnsi="Arial" w:cs="Arial"/>
          <w:sz w:val="20"/>
          <w:szCs w:val="20"/>
        </w:rPr>
        <w:t xml:space="preserve">je </w:t>
      </w:r>
      <w:r w:rsidR="00C14F73">
        <w:rPr>
          <w:rFonts w:ascii="Arial" w:eastAsia="Times New Roman" w:hAnsi="Arial" w:cs="Arial"/>
          <w:sz w:val="20"/>
          <w:szCs w:val="20"/>
        </w:rPr>
        <w:t>kot</w:t>
      </w:r>
      <w:r w:rsidRPr="005E10A6">
        <w:rPr>
          <w:rFonts w:ascii="Arial" w:eastAsia="Times New Roman" w:hAnsi="Arial" w:cs="Arial"/>
          <w:sz w:val="20"/>
          <w:szCs w:val="20"/>
        </w:rPr>
        <w:t xml:space="preserve"> pravilno spozna</w:t>
      </w:r>
      <w:r w:rsidR="00C14F73">
        <w:rPr>
          <w:rFonts w:ascii="Arial" w:eastAsia="Times New Roman" w:hAnsi="Arial" w:cs="Arial"/>
          <w:sz w:val="20"/>
          <w:szCs w:val="20"/>
        </w:rPr>
        <w:t>l</w:t>
      </w:r>
      <w:r w:rsidRPr="005E10A6">
        <w:rPr>
          <w:rFonts w:ascii="Arial" w:eastAsia="Times New Roman" w:hAnsi="Arial" w:cs="Arial"/>
          <w:sz w:val="20"/>
          <w:szCs w:val="20"/>
        </w:rPr>
        <w:t xml:space="preserve">o tudi </w:t>
      </w:r>
      <w:r w:rsidR="00C14F73">
        <w:rPr>
          <w:rFonts w:ascii="Arial" w:eastAsia="Times New Roman" w:hAnsi="Arial" w:cs="Arial"/>
          <w:sz w:val="20"/>
          <w:szCs w:val="20"/>
        </w:rPr>
        <w:t>U</w:t>
      </w:r>
      <w:r w:rsidRPr="005E10A6">
        <w:rPr>
          <w:rFonts w:ascii="Arial" w:eastAsia="Times New Roman" w:hAnsi="Arial" w:cs="Arial"/>
          <w:sz w:val="20"/>
          <w:szCs w:val="20"/>
        </w:rPr>
        <w:t>stavn</w:t>
      </w:r>
      <w:r w:rsidR="00C14F73">
        <w:rPr>
          <w:rFonts w:ascii="Arial" w:eastAsia="Times New Roman" w:hAnsi="Arial" w:cs="Arial"/>
          <w:sz w:val="20"/>
          <w:szCs w:val="20"/>
        </w:rPr>
        <w:t>o</w:t>
      </w:r>
      <w:r w:rsidRPr="005E10A6">
        <w:rPr>
          <w:rFonts w:ascii="Arial" w:eastAsia="Times New Roman" w:hAnsi="Arial" w:cs="Arial"/>
          <w:sz w:val="20"/>
          <w:szCs w:val="20"/>
        </w:rPr>
        <w:t xml:space="preserve"> sodišč</w:t>
      </w:r>
      <w:r w:rsidR="00C14F73">
        <w:rPr>
          <w:rFonts w:ascii="Arial" w:eastAsia="Times New Roman" w:hAnsi="Arial" w:cs="Arial"/>
          <w:sz w:val="20"/>
          <w:szCs w:val="20"/>
        </w:rPr>
        <w:t>e RS</w:t>
      </w:r>
      <w:r w:rsidRPr="005E10A6">
        <w:rPr>
          <w:rFonts w:ascii="Arial" w:eastAsia="Times New Roman" w:hAnsi="Arial" w:cs="Arial"/>
          <w:sz w:val="20"/>
          <w:szCs w:val="20"/>
        </w:rPr>
        <w:t xml:space="preserve">, namreč je, da zaradi ukrepa prenehanja kvalificiranih obveznosti noben upnik kvalificiranih obveznosti ne sme biti v slabšem položaju, kot bi bil, če bi bil nad banko začet stečajni postopek. V primeru izreka izrednega ukrepa je ZBan-1 določal sodno varstvo delničarjev in upnikov bank v obliki odškodninske tožbe, ki se vloži zoper Banko Slovenije. </w:t>
      </w:r>
    </w:p>
    <w:p w14:paraId="614A4376" w14:textId="77777777" w:rsidR="005E10A6" w:rsidRPr="005E10A6" w:rsidRDefault="005E10A6" w:rsidP="005E10A6">
      <w:pPr>
        <w:spacing w:after="0" w:line="276" w:lineRule="auto"/>
        <w:jc w:val="both"/>
        <w:rPr>
          <w:rFonts w:ascii="Arial" w:eastAsia="Times New Roman" w:hAnsi="Arial" w:cs="Arial"/>
          <w:sz w:val="20"/>
          <w:szCs w:val="20"/>
        </w:rPr>
      </w:pPr>
    </w:p>
    <w:p w14:paraId="790AF7AE" w14:textId="0306B40D"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rPr>
        <w:t xml:space="preserve">Oblikovanje odškodninske sheme bi pomenilo odstop od ureditve, ki je veljala v času izreka izrednih ukrepov (odškodninsko sodno varstvo). </w:t>
      </w:r>
      <w:r w:rsidR="00C14F73" w:rsidRPr="005E10A6">
        <w:rPr>
          <w:rFonts w:ascii="Arial" w:eastAsia="Times New Roman" w:hAnsi="Arial" w:cs="Arial"/>
          <w:sz w:val="20"/>
          <w:szCs w:val="20"/>
        </w:rPr>
        <w:t>Treba</w:t>
      </w:r>
      <w:r w:rsidRPr="005E10A6">
        <w:rPr>
          <w:rFonts w:ascii="Arial" w:eastAsia="Times New Roman" w:hAnsi="Arial" w:cs="Arial"/>
          <w:sz w:val="20"/>
          <w:szCs w:val="20"/>
        </w:rPr>
        <w:t xml:space="preserve"> je poudariti, da se z oblikovanjem odškodninske sheme ne bi smelo preprečiti vlaganje odškodninskih tožb, saj bi to pomenilo poseg v ustavno varovano pravico do sodnega varstva, </w:t>
      </w:r>
      <w:r w:rsidR="00C14F73">
        <w:rPr>
          <w:rFonts w:ascii="Arial" w:eastAsia="Times New Roman" w:hAnsi="Arial" w:cs="Arial"/>
          <w:sz w:val="20"/>
          <w:szCs w:val="20"/>
        </w:rPr>
        <w:t>ki jo</w:t>
      </w:r>
      <w:r w:rsidR="00C14F73" w:rsidRPr="005E10A6">
        <w:rPr>
          <w:rFonts w:ascii="Arial" w:eastAsia="Times New Roman" w:hAnsi="Arial" w:cs="Arial"/>
          <w:sz w:val="20"/>
          <w:szCs w:val="20"/>
        </w:rPr>
        <w:t xml:space="preserve"> </w:t>
      </w:r>
      <w:r w:rsidRPr="005E10A6">
        <w:rPr>
          <w:rFonts w:ascii="Arial" w:eastAsia="Times New Roman" w:hAnsi="Arial" w:cs="Arial"/>
          <w:sz w:val="20"/>
          <w:szCs w:val="20"/>
        </w:rPr>
        <w:t xml:space="preserve">je </w:t>
      </w:r>
      <w:r w:rsidR="00C14F73">
        <w:rPr>
          <w:rFonts w:ascii="Arial" w:eastAsia="Times New Roman" w:hAnsi="Arial" w:cs="Arial"/>
          <w:sz w:val="20"/>
          <w:szCs w:val="20"/>
        </w:rPr>
        <w:t>U</w:t>
      </w:r>
      <w:r w:rsidRPr="005E10A6">
        <w:rPr>
          <w:rFonts w:ascii="Arial" w:eastAsia="Times New Roman" w:hAnsi="Arial" w:cs="Arial"/>
          <w:sz w:val="20"/>
          <w:szCs w:val="20"/>
        </w:rPr>
        <w:t>stavno sodišče</w:t>
      </w:r>
      <w:r w:rsidR="00C14F73">
        <w:rPr>
          <w:rFonts w:ascii="Arial" w:eastAsia="Times New Roman" w:hAnsi="Arial" w:cs="Arial"/>
          <w:sz w:val="20"/>
          <w:szCs w:val="20"/>
        </w:rPr>
        <w:t xml:space="preserve"> RS</w:t>
      </w:r>
      <w:r w:rsidRPr="005E10A6">
        <w:rPr>
          <w:rFonts w:ascii="Arial" w:eastAsia="Times New Roman" w:hAnsi="Arial" w:cs="Arial"/>
          <w:sz w:val="20"/>
          <w:szCs w:val="20"/>
        </w:rPr>
        <w:t xml:space="preserve"> v odločbi U-I-295/13 tudi konkretno </w:t>
      </w:r>
      <w:r w:rsidR="00C14F73">
        <w:rPr>
          <w:rFonts w:ascii="Arial" w:eastAsia="Times New Roman" w:hAnsi="Arial" w:cs="Arial"/>
          <w:sz w:val="20"/>
          <w:szCs w:val="20"/>
        </w:rPr>
        <w:t>obravnavalo</w:t>
      </w:r>
      <w:r w:rsidRPr="005E10A6">
        <w:rPr>
          <w:rFonts w:ascii="Arial" w:eastAsia="Times New Roman" w:hAnsi="Arial" w:cs="Arial"/>
          <w:sz w:val="20"/>
          <w:szCs w:val="20"/>
        </w:rPr>
        <w:t>. Z uzakonitvijo odškodninske sheme in ureditvijo odškodninskega sodnega varstva pa ne bi bilo mogoče zagotoviti uniformnosti odločanja</w:t>
      </w:r>
      <w:r w:rsidRPr="005E10A6">
        <w:rPr>
          <w:rFonts w:ascii="Arial" w:eastAsia="Times New Roman" w:hAnsi="Arial" w:cs="Arial"/>
          <w:sz w:val="20"/>
          <w:szCs w:val="20"/>
          <w:vertAlign w:val="superscript"/>
        </w:rPr>
        <w:footnoteReference w:id="18"/>
      </w:r>
      <w:r w:rsidRPr="005E10A6">
        <w:rPr>
          <w:rFonts w:ascii="Arial" w:eastAsia="Times New Roman" w:hAnsi="Arial" w:cs="Arial"/>
          <w:sz w:val="20"/>
          <w:szCs w:val="20"/>
        </w:rPr>
        <w:t xml:space="preserve"> v zvezi z isto odločbo Banke Slovenije o izrednih ukrepih.</w:t>
      </w:r>
    </w:p>
    <w:p w14:paraId="34CCCB0B" w14:textId="77777777" w:rsidR="005E10A6" w:rsidRPr="005E10A6" w:rsidRDefault="005E10A6" w:rsidP="005E10A6">
      <w:pPr>
        <w:spacing w:after="0" w:line="276" w:lineRule="auto"/>
        <w:jc w:val="both"/>
        <w:rPr>
          <w:rFonts w:ascii="Arial" w:eastAsia="Times New Roman" w:hAnsi="Arial" w:cs="Arial"/>
          <w:sz w:val="20"/>
          <w:szCs w:val="20"/>
        </w:rPr>
      </w:pPr>
    </w:p>
    <w:p w14:paraId="2F963027"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b/>
          <w:sz w:val="20"/>
          <w:szCs w:val="20"/>
          <w:lang w:eastAsia="sl-SI"/>
        </w:rPr>
        <w:t>2.3.2 Postopek</w:t>
      </w:r>
    </w:p>
    <w:p w14:paraId="2FC202C3" w14:textId="77777777" w:rsidR="005E10A6" w:rsidRPr="005E10A6" w:rsidRDefault="005E10A6" w:rsidP="005E10A6">
      <w:pPr>
        <w:spacing w:after="0" w:line="276" w:lineRule="auto"/>
        <w:jc w:val="both"/>
        <w:rPr>
          <w:rFonts w:ascii="Arial" w:eastAsia="Times New Roman" w:hAnsi="Arial" w:cs="Arial"/>
          <w:b/>
          <w:sz w:val="20"/>
          <w:szCs w:val="20"/>
          <w:lang w:eastAsia="sl-SI"/>
        </w:rPr>
      </w:pPr>
    </w:p>
    <w:p w14:paraId="40F0CE54" w14:textId="54C8A9CD"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Ker je 350.a člen ZBan-1 določil, da pomeni odgovor na vprašanje, ali so bili nekdanji imetniki zaradi odločbe Banke Slovenije na slabšem, pravico do odškodnine in </w:t>
      </w:r>
      <w:r w:rsidR="00C14F73">
        <w:rPr>
          <w:rFonts w:ascii="Arial" w:eastAsia="Times New Roman" w:hAnsi="Arial" w:cs="Arial"/>
          <w:sz w:val="20"/>
          <w:szCs w:val="20"/>
          <w:lang w:eastAsia="sl-SI"/>
        </w:rPr>
        <w:t>glede na to, da</w:t>
      </w:r>
      <w:r w:rsidRPr="005E10A6">
        <w:rPr>
          <w:rFonts w:ascii="Arial" w:eastAsia="Times New Roman" w:hAnsi="Arial" w:cs="Arial"/>
          <w:sz w:val="20"/>
          <w:szCs w:val="20"/>
          <w:lang w:eastAsia="sl-SI"/>
        </w:rPr>
        <w:t xml:space="preserve"> se o odškodninski odgovornosti odloča v pravdnem postopku, bo postopek potekal v skladu z Zakonom o pravdnem postopku (Uradni list RS, št. 73/07 – uradno prečiščeno besedilo, 45/08 – ZArbit, 45/08, 111/08 – odl. US, 57/09 – odl. US, 12/10 – odl. US, 50/10 – odl. US, 107/10 – odl. US, 75/12 – odl. US, 40/13 – odl. US, 92/13 – odl. US, 10/14 – odl. US, 48/15 – odl. US, 6/17 – odl. US in 10/17; v nadaljnjem besedilu: ZPP), </w:t>
      </w:r>
      <w:r w:rsidR="00C14F73">
        <w:rPr>
          <w:rFonts w:ascii="Arial" w:eastAsia="Times New Roman" w:hAnsi="Arial" w:cs="Arial"/>
          <w:sz w:val="20"/>
          <w:szCs w:val="20"/>
          <w:lang w:eastAsia="sl-SI"/>
        </w:rPr>
        <w:t xml:space="preserve">in to </w:t>
      </w:r>
      <w:r w:rsidRPr="005E10A6">
        <w:rPr>
          <w:rFonts w:ascii="Arial" w:eastAsia="Times New Roman" w:hAnsi="Arial" w:cs="Arial"/>
          <w:sz w:val="20"/>
          <w:szCs w:val="20"/>
          <w:lang w:eastAsia="sl-SI"/>
        </w:rPr>
        <w:t xml:space="preserve">po pravilih </w:t>
      </w:r>
      <w:r w:rsidR="00596CA8">
        <w:rPr>
          <w:rFonts w:ascii="Arial" w:eastAsia="Times New Roman" w:hAnsi="Arial" w:cs="Arial"/>
          <w:sz w:val="20"/>
          <w:szCs w:val="20"/>
          <w:lang w:eastAsia="sl-SI"/>
        </w:rPr>
        <w:t xml:space="preserve">postopka </w:t>
      </w:r>
      <w:r w:rsidRPr="005E10A6">
        <w:rPr>
          <w:rFonts w:ascii="Arial" w:eastAsia="Times New Roman" w:hAnsi="Arial" w:cs="Arial"/>
          <w:sz w:val="20"/>
          <w:szCs w:val="20"/>
          <w:lang w:eastAsia="sl-SI"/>
        </w:rPr>
        <w:t>za gospodarske spore. Tako se tudi varujejo interesi vseh, ki so odškodninsko tožbo že vložili na podlagi 350.a člena ZBan-1.</w:t>
      </w:r>
    </w:p>
    <w:p w14:paraId="71283E09"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FE0D116" w14:textId="3F9BC001"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V zvezi z vprašanjem </w:t>
      </w:r>
      <w:r w:rsidR="00C14F73">
        <w:rPr>
          <w:rFonts w:ascii="Arial" w:eastAsia="Times New Roman" w:hAnsi="Arial" w:cs="Arial"/>
          <w:sz w:val="20"/>
          <w:szCs w:val="20"/>
          <w:lang w:eastAsia="sl-SI"/>
        </w:rPr>
        <w:t>po</w:t>
      </w:r>
      <w:r w:rsidRPr="005E10A6">
        <w:rPr>
          <w:rFonts w:ascii="Arial" w:eastAsia="Times New Roman" w:hAnsi="Arial" w:cs="Arial"/>
          <w:sz w:val="20"/>
          <w:szCs w:val="20"/>
          <w:lang w:eastAsia="sl-SI"/>
        </w:rPr>
        <w:t xml:space="preserve">teka postopka po pravilih za gospodarske spore je </w:t>
      </w:r>
      <w:r w:rsidR="00C14F73">
        <w:rPr>
          <w:rFonts w:ascii="Arial" w:eastAsia="Times New Roman" w:hAnsi="Arial" w:cs="Arial"/>
          <w:sz w:val="20"/>
          <w:szCs w:val="20"/>
          <w:lang w:eastAsia="sl-SI"/>
        </w:rPr>
        <w:t>treba</w:t>
      </w:r>
      <w:r w:rsidR="00C14F73"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poudariti, da se tožniki štejejo za enotno pravdno stranko (enotni sosporniki), saj je po predlogu zakona</w:t>
      </w:r>
      <w:r w:rsidR="00C14F73">
        <w:rPr>
          <w:rFonts w:ascii="Arial" w:eastAsia="Times New Roman" w:hAnsi="Arial" w:cs="Arial"/>
          <w:sz w:val="20"/>
          <w:szCs w:val="20"/>
          <w:lang w:eastAsia="sl-SI"/>
        </w:rPr>
        <w:t xml:space="preserve"> in</w:t>
      </w:r>
      <w:r w:rsidRPr="005E10A6">
        <w:rPr>
          <w:rFonts w:ascii="Arial" w:eastAsia="Times New Roman" w:hAnsi="Arial" w:cs="Arial"/>
          <w:sz w:val="20"/>
          <w:szCs w:val="20"/>
          <w:lang w:eastAsia="sl-SI"/>
        </w:rPr>
        <w:t xml:space="preserve"> po naravi pravnega razmerja spor glede podlage tožbenega zahtevka mogoče rešiti samo na enak način za vse sospornike. V skladu z ZPP je predvideno raztezanje pravdnih dejanj enega enotnega sospornika na druge in varovanje rokov za opravo pravdnih dejanj v okviru enakih možnosti za vse sospornike, pri čemer se pravdno dejanje enega sospornika razteza na druge sospornike le, če je to dejanje načelno koristno za vse enotne sospornike, </w:t>
      </w:r>
      <w:r w:rsidR="00C14F73">
        <w:rPr>
          <w:rFonts w:ascii="Arial" w:eastAsia="Times New Roman" w:hAnsi="Arial" w:cs="Arial"/>
          <w:sz w:val="20"/>
          <w:szCs w:val="20"/>
          <w:lang w:eastAsia="sl-SI"/>
        </w:rPr>
        <w:t xml:space="preserve">pri čemer se </w:t>
      </w:r>
      <w:r w:rsidRPr="005E10A6">
        <w:rPr>
          <w:rFonts w:ascii="Arial" w:eastAsia="Times New Roman" w:hAnsi="Arial" w:cs="Arial"/>
          <w:sz w:val="20"/>
          <w:szCs w:val="20"/>
          <w:lang w:eastAsia="sl-SI"/>
        </w:rPr>
        <w:t xml:space="preserve">upošteva končni cilj v pravdi. V primeru pasivnosti je neaktivni sospornik deležen uspeha aktivnega. Pri tem </w:t>
      </w:r>
      <w:r w:rsidR="00C14F73">
        <w:rPr>
          <w:rFonts w:ascii="Arial" w:eastAsia="Times New Roman" w:hAnsi="Arial" w:cs="Arial"/>
          <w:sz w:val="20"/>
          <w:szCs w:val="20"/>
          <w:lang w:eastAsia="sl-SI"/>
        </w:rPr>
        <w:t>je treba</w:t>
      </w:r>
      <w:r w:rsidR="00C14F73"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pripomniti, da bodo v pravdah udeležene tudi gospodarske družbe, ki se štejejo za usposobljene za varovanje svojih interesov v sporih, ki so strokovno zahtevni. P</w:t>
      </w:r>
      <w:r w:rsidR="00C14F73">
        <w:rPr>
          <w:rFonts w:ascii="Arial" w:eastAsia="Times New Roman" w:hAnsi="Arial" w:cs="Arial"/>
          <w:sz w:val="20"/>
          <w:szCs w:val="20"/>
          <w:lang w:eastAsia="sl-SI"/>
        </w:rPr>
        <w:t>oleg tega</w:t>
      </w:r>
      <w:r w:rsidRPr="005E10A6">
        <w:rPr>
          <w:rFonts w:ascii="Arial" w:eastAsia="Times New Roman" w:hAnsi="Arial" w:cs="Arial"/>
          <w:sz w:val="20"/>
          <w:szCs w:val="20"/>
          <w:lang w:eastAsia="sl-SI"/>
        </w:rPr>
        <w:t xml:space="preserve"> je glede na predvideno strokovno zahtevnost spora </w:t>
      </w:r>
      <w:r w:rsidR="00C14F73">
        <w:rPr>
          <w:rFonts w:ascii="Arial" w:eastAsia="Times New Roman" w:hAnsi="Arial" w:cs="Arial"/>
          <w:sz w:val="20"/>
          <w:szCs w:val="20"/>
          <w:lang w:eastAsia="sl-SI"/>
        </w:rPr>
        <w:t xml:space="preserve">mogoče </w:t>
      </w:r>
      <w:r w:rsidRPr="005E10A6">
        <w:rPr>
          <w:rFonts w:ascii="Arial" w:eastAsia="Times New Roman" w:hAnsi="Arial" w:cs="Arial"/>
          <w:sz w:val="20"/>
          <w:szCs w:val="20"/>
          <w:lang w:eastAsia="sl-SI"/>
        </w:rPr>
        <w:t xml:space="preserve">upravičeno pričakovati, da bodo tožniki opravljali pravdna dejanja po pooblaščencu, ki je odvetnik. Predlagani postopek po pravilih za gospodarske spore lahko prispeva k večji učinkovitosti sodnega varstva, saj med drugim omogoča senatno sojenje. Z vidika smotrnosti in hitrosti </w:t>
      </w:r>
      <w:r w:rsidR="00C14F73">
        <w:rPr>
          <w:rFonts w:ascii="Arial" w:eastAsia="Times New Roman" w:hAnsi="Arial" w:cs="Arial"/>
          <w:sz w:val="20"/>
          <w:szCs w:val="20"/>
          <w:lang w:eastAsia="sl-SI"/>
        </w:rPr>
        <w:t>po</w:t>
      </w:r>
      <w:r w:rsidRPr="005E10A6">
        <w:rPr>
          <w:rFonts w:ascii="Arial" w:eastAsia="Times New Roman" w:hAnsi="Arial" w:cs="Arial"/>
          <w:sz w:val="20"/>
          <w:szCs w:val="20"/>
          <w:lang w:eastAsia="sl-SI"/>
        </w:rPr>
        <w:t xml:space="preserve">teka postopka je pomembno tudi, da lahko sodišče omeji obseg vloge in čas za ustno podajanje navedb na naroku. Za tak postopek veljajo </w:t>
      </w:r>
      <w:r w:rsidR="00C14F73">
        <w:rPr>
          <w:rFonts w:ascii="Arial" w:eastAsia="Times New Roman" w:hAnsi="Arial" w:cs="Arial"/>
          <w:sz w:val="20"/>
          <w:szCs w:val="20"/>
          <w:lang w:eastAsia="sl-SI"/>
        </w:rPr>
        <w:t>nekatere</w:t>
      </w:r>
      <w:r w:rsidR="00C14F73"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izjeme glede podaje izjav, in sicer na način, da se po eni strani še vedno zagotavlja strankam pravic</w:t>
      </w:r>
      <w:r w:rsidR="00C14F73">
        <w:rPr>
          <w:rFonts w:ascii="Arial" w:eastAsia="Times New Roman" w:hAnsi="Arial" w:cs="Arial"/>
          <w:sz w:val="20"/>
          <w:szCs w:val="20"/>
          <w:lang w:eastAsia="sl-SI"/>
        </w:rPr>
        <w:t>a</w:t>
      </w:r>
      <w:r w:rsidRPr="005E10A6">
        <w:rPr>
          <w:rFonts w:ascii="Arial" w:eastAsia="Times New Roman" w:hAnsi="Arial" w:cs="Arial"/>
          <w:sz w:val="20"/>
          <w:szCs w:val="20"/>
          <w:lang w:eastAsia="sl-SI"/>
        </w:rPr>
        <w:t xml:space="preserve"> do izjave, po drugi strani pa </w:t>
      </w:r>
      <w:r w:rsidR="00C14F73">
        <w:rPr>
          <w:rFonts w:ascii="Arial" w:eastAsia="Times New Roman" w:hAnsi="Arial" w:cs="Arial"/>
          <w:sz w:val="20"/>
          <w:szCs w:val="20"/>
          <w:lang w:eastAsia="sl-SI"/>
        </w:rPr>
        <w:t xml:space="preserve">se </w:t>
      </w:r>
      <w:r w:rsidRPr="005E10A6">
        <w:rPr>
          <w:rFonts w:ascii="Arial" w:eastAsia="Times New Roman" w:hAnsi="Arial" w:cs="Arial"/>
          <w:sz w:val="20"/>
          <w:szCs w:val="20"/>
          <w:lang w:eastAsia="sl-SI"/>
        </w:rPr>
        <w:t xml:space="preserve">pospeši postopek odločanja sodišča. Gre torej za ukrep pospešitve postopka, ki naj omogoči, da stranke vloge skrbno pišejo in na naroku skrbno ustno </w:t>
      </w:r>
      <w:r w:rsidR="00C14F73">
        <w:rPr>
          <w:rFonts w:ascii="Arial" w:eastAsia="Times New Roman" w:hAnsi="Arial" w:cs="Arial"/>
          <w:sz w:val="20"/>
          <w:szCs w:val="20"/>
          <w:lang w:eastAsia="sl-SI"/>
        </w:rPr>
        <w:t>navedejo</w:t>
      </w:r>
      <w:r w:rsidR="00C14F73"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le tisto, kar je </w:t>
      </w:r>
      <w:r w:rsidR="00C14F73" w:rsidRPr="005E10A6">
        <w:rPr>
          <w:rFonts w:ascii="Arial" w:eastAsia="Times New Roman" w:hAnsi="Arial" w:cs="Arial"/>
          <w:sz w:val="20"/>
          <w:szCs w:val="20"/>
          <w:lang w:eastAsia="sl-SI"/>
        </w:rPr>
        <w:t xml:space="preserve">pomembno </w:t>
      </w:r>
      <w:r w:rsidRPr="005E10A6">
        <w:rPr>
          <w:rFonts w:ascii="Arial" w:eastAsia="Times New Roman" w:hAnsi="Arial" w:cs="Arial"/>
          <w:sz w:val="20"/>
          <w:szCs w:val="20"/>
          <w:lang w:eastAsia="sl-SI"/>
        </w:rPr>
        <w:t xml:space="preserve">za rešitev spora. </w:t>
      </w:r>
      <w:r w:rsidR="00C14F73">
        <w:rPr>
          <w:rFonts w:ascii="Arial" w:eastAsia="Times New Roman" w:hAnsi="Arial" w:cs="Arial"/>
          <w:sz w:val="20"/>
          <w:szCs w:val="20"/>
          <w:lang w:eastAsia="sl-SI"/>
        </w:rPr>
        <w:t>Tako</w:t>
      </w:r>
      <w:r w:rsidRPr="005E10A6">
        <w:rPr>
          <w:rFonts w:ascii="Arial" w:eastAsia="Times New Roman" w:hAnsi="Arial" w:cs="Arial"/>
          <w:sz w:val="20"/>
          <w:szCs w:val="20"/>
          <w:lang w:eastAsia="sl-SI"/>
        </w:rPr>
        <w:t xml:space="preserve"> bo sodni postopek učinkovitejši.</w:t>
      </w:r>
    </w:p>
    <w:p w14:paraId="5EC20F88"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5DACCBD" w14:textId="52F22DB8"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Predlog zakona predvideva odstop od pravil pravdnega postopka v primerih, </w:t>
      </w:r>
      <w:r w:rsidR="00C14F73">
        <w:rPr>
          <w:rFonts w:ascii="Arial" w:eastAsia="Times New Roman" w:hAnsi="Arial" w:cs="Arial"/>
          <w:sz w:val="20"/>
          <w:szCs w:val="20"/>
          <w:lang w:eastAsia="sl-SI"/>
        </w:rPr>
        <w:t>v katerih</w:t>
      </w:r>
      <w:r w:rsidR="00C14F73"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je to potrebno, da bi se zagotovilo spoštovanje odločbe U-I-295/13.</w:t>
      </w:r>
    </w:p>
    <w:p w14:paraId="45ED63EC"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F1F38D7" w14:textId="618CBED0"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Izhodišče priprave predloga zakona je dejstvo, da je ZBan-1 vsem, v katerih pravice naj bi odločba Banke Slovenije posegla, zagotavljal odškodninsko sodno varstvo. Pri tem velja, da je </w:t>
      </w:r>
      <w:r w:rsidR="00626EA7">
        <w:rPr>
          <w:rFonts w:ascii="Arial" w:eastAsia="Times New Roman" w:hAnsi="Arial" w:cs="Arial"/>
          <w:sz w:val="20"/>
          <w:szCs w:val="20"/>
          <w:lang w:eastAsia="sl-SI"/>
        </w:rPr>
        <w:t>U</w:t>
      </w:r>
      <w:r w:rsidRPr="005E10A6">
        <w:rPr>
          <w:rFonts w:ascii="Arial" w:eastAsia="Times New Roman" w:hAnsi="Arial" w:cs="Arial"/>
          <w:sz w:val="20"/>
          <w:szCs w:val="20"/>
          <w:lang w:eastAsia="sl-SI"/>
        </w:rPr>
        <w:t xml:space="preserve">stavno sodišče </w:t>
      </w:r>
      <w:r w:rsidR="00626EA7">
        <w:rPr>
          <w:rFonts w:ascii="Arial" w:eastAsia="Times New Roman" w:hAnsi="Arial" w:cs="Arial"/>
          <w:sz w:val="20"/>
          <w:szCs w:val="20"/>
          <w:lang w:eastAsia="sl-SI"/>
        </w:rPr>
        <w:t xml:space="preserve">RS </w:t>
      </w:r>
      <w:r w:rsidRPr="005E10A6">
        <w:rPr>
          <w:rFonts w:ascii="Arial" w:eastAsia="Times New Roman" w:hAnsi="Arial" w:cs="Arial"/>
          <w:sz w:val="20"/>
          <w:szCs w:val="20"/>
          <w:lang w:eastAsia="sl-SI"/>
        </w:rPr>
        <w:t>določitev sodnega varstva v ZBan-1 pripoznalo kot primerno.</w:t>
      </w:r>
      <w:r w:rsidRPr="005E10A6">
        <w:rPr>
          <w:rFonts w:ascii="Arial" w:eastAsia="Times New Roman" w:hAnsi="Arial" w:cs="Arial"/>
          <w:sz w:val="20"/>
          <w:szCs w:val="20"/>
          <w:vertAlign w:val="superscript"/>
          <w:lang w:eastAsia="sl-SI"/>
        </w:rPr>
        <w:footnoteReference w:id="19"/>
      </w:r>
      <w:r w:rsidRPr="005E10A6">
        <w:rPr>
          <w:rFonts w:ascii="Arial" w:eastAsia="Times New Roman" w:hAnsi="Arial" w:cs="Arial"/>
          <w:sz w:val="20"/>
          <w:szCs w:val="20"/>
          <w:lang w:eastAsia="sl-SI"/>
        </w:rPr>
        <w:t xml:space="preserve"> Zato ta predlog zakona ne določa obvezne arbitraže. Bistvo arbitražnega postopka je, da v sporu odloči (nedržavno) arbitražno sodišče, pri čemer to deluje na podlagi pooblastila strank. To pomeni, da je arbitražni postopek mogoč le, če se z njim strinjajo vse stranke. V danem primeru je potencialnih tožnikov zelo veliko, zaradi česar je razumno pričakovati, da vsi ne bodo želeli sodelovati v arbitražnem postopku, ki bi </w:t>
      </w:r>
      <w:r w:rsidR="00344F63">
        <w:rPr>
          <w:rFonts w:ascii="Arial" w:eastAsia="Times New Roman" w:hAnsi="Arial" w:cs="Arial"/>
          <w:sz w:val="20"/>
          <w:szCs w:val="20"/>
          <w:lang w:eastAsia="sl-SI"/>
        </w:rPr>
        <w:t>potekal</w:t>
      </w:r>
      <w:r w:rsidR="00344F63"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pod za vse enakimi pogoji. Teoretično bi arbitražni postopek lahko predpisali z zakonom. Toda tako bi zaobšli </w:t>
      </w:r>
      <w:r w:rsidR="00344F63">
        <w:rPr>
          <w:rFonts w:ascii="Arial" w:eastAsia="Times New Roman" w:hAnsi="Arial" w:cs="Arial"/>
          <w:sz w:val="20"/>
          <w:szCs w:val="20"/>
          <w:lang w:eastAsia="sl-SI"/>
        </w:rPr>
        <w:t>ključni</w:t>
      </w:r>
      <w:r w:rsidR="00344F63"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element arbitraže, to je soglasje strank, da se spor reši pred arbitražo. Če bi to storili, bi tudi posegli v ustavno varovano pravico, da v sporu odloča neodvisno sodišče. Tej pravici se posameznik s sklenitvijo arbitražnega sporazuma res lahko odpove, ne sme pa mu je odvzeti zakon.</w:t>
      </w:r>
    </w:p>
    <w:p w14:paraId="2BD45D5C"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D0E5051" w14:textId="29E3965B" w:rsidR="005E10A6" w:rsidRPr="005E10A6" w:rsidRDefault="00344F63" w:rsidP="005E10A6">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S</w:t>
      </w:r>
      <w:r w:rsidR="005E10A6" w:rsidRPr="005E10A6">
        <w:rPr>
          <w:rFonts w:ascii="Arial" w:eastAsia="Times New Roman" w:hAnsi="Arial" w:cs="Arial"/>
          <w:sz w:val="20"/>
          <w:szCs w:val="20"/>
          <w:lang w:eastAsia="sl-SI"/>
        </w:rPr>
        <w:t xml:space="preserve"> tem predlogom zakona </w:t>
      </w:r>
      <w:r w:rsidRPr="005E10A6">
        <w:rPr>
          <w:rFonts w:ascii="Arial" w:eastAsia="Times New Roman" w:hAnsi="Arial" w:cs="Arial"/>
          <w:sz w:val="20"/>
          <w:szCs w:val="20"/>
          <w:lang w:eastAsia="sl-SI"/>
        </w:rPr>
        <w:t xml:space="preserve">se </w:t>
      </w:r>
      <w:r w:rsidR="005E10A6" w:rsidRPr="005E10A6">
        <w:rPr>
          <w:rFonts w:ascii="Arial" w:eastAsia="Times New Roman" w:hAnsi="Arial" w:cs="Arial"/>
          <w:sz w:val="20"/>
          <w:szCs w:val="20"/>
          <w:lang w:eastAsia="sl-SI"/>
        </w:rPr>
        <w:t xml:space="preserve">ne določajo posebna pravila za sodno poravnavo. V zvezi z uzakonitvijo prilagojenih pravil za sodno poravnavo, </w:t>
      </w:r>
      <w:r>
        <w:rPr>
          <w:rFonts w:ascii="Arial" w:eastAsia="Times New Roman" w:hAnsi="Arial" w:cs="Arial"/>
          <w:sz w:val="20"/>
          <w:szCs w:val="20"/>
          <w:lang w:eastAsia="sl-SI"/>
        </w:rPr>
        <w:t>pri čemer</w:t>
      </w:r>
      <w:r w:rsidRPr="005E10A6">
        <w:rPr>
          <w:rFonts w:ascii="Arial" w:eastAsia="Times New Roman" w:hAnsi="Arial" w:cs="Arial"/>
          <w:sz w:val="20"/>
          <w:szCs w:val="20"/>
          <w:lang w:eastAsia="sl-SI"/>
        </w:rPr>
        <w:t xml:space="preserve"> </w:t>
      </w:r>
      <w:r w:rsidR="005E10A6" w:rsidRPr="005E10A6">
        <w:rPr>
          <w:rFonts w:ascii="Arial" w:eastAsia="Times New Roman" w:hAnsi="Arial" w:cs="Arial"/>
          <w:sz w:val="20"/>
          <w:szCs w:val="20"/>
          <w:lang w:eastAsia="sl-SI"/>
        </w:rPr>
        <w:t xml:space="preserve">bi se določil prag uspešnosti poravnave (npr. </w:t>
      </w:r>
      <w:r>
        <w:rPr>
          <w:rFonts w:ascii="Arial" w:eastAsia="Times New Roman" w:hAnsi="Arial" w:cs="Arial"/>
          <w:sz w:val="20"/>
          <w:szCs w:val="20"/>
          <w:lang w:eastAsia="sl-SI"/>
        </w:rPr>
        <w:t>neki delež</w:t>
      </w:r>
      <w:r w:rsidR="005E10A6" w:rsidRPr="005E10A6">
        <w:rPr>
          <w:rFonts w:ascii="Arial" w:eastAsia="Times New Roman" w:hAnsi="Arial" w:cs="Arial"/>
          <w:sz w:val="20"/>
          <w:szCs w:val="20"/>
          <w:lang w:eastAsia="sl-SI"/>
        </w:rPr>
        <w:t xml:space="preserve"> nekdanjih imetnikov, ki bi sklenili poravnave) poudarjamo, da je, tako kot pri arbitraži, </w:t>
      </w:r>
      <w:r>
        <w:rPr>
          <w:rFonts w:ascii="Arial" w:eastAsia="Times New Roman" w:hAnsi="Arial" w:cs="Arial"/>
          <w:sz w:val="20"/>
          <w:szCs w:val="20"/>
          <w:lang w:eastAsia="sl-SI"/>
        </w:rPr>
        <w:t>poglavitna</w:t>
      </w:r>
      <w:r w:rsidRPr="005E10A6">
        <w:rPr>
          <w:rFonts w:ascii="Arial" w:eastAsia="Times New Roman" w:hAnsi="Arial" w:cs="Arial"/>
          <w:sz w:val="20"/>
          <w:szCs w:val="20"/>
          <w:lang w:eastAsia="sl-SI"/>
        </w:rPr>
        <w:t xml:space="preserve"> </w:t>
      </w:r>
      <w:r w:rsidR="005E10A6" w:rsidRPr="005E10A6">
        <w:rPr>
          <w:rFonts w:ascii="Arial" w:eastAsia="Times New Roman" w:hAnsi="Arial" w:cs="Arial"/>
          <w:sz w:val="20"/>
          <w:szCs w:val="20"/>
          <w:lang w:eastAsia="sl-SI"/>
        </w:rPr>
        <w:t xml:space="preserve">svobodna volja strank za sklenitev sodne poravnave. Z uzakonitvijo tovrstne sodne poravnave bi posegli v ustavno varovano pravico do sodnega varstva tistih nekdanjih imetnikov (tožnikov), ki ne bi želeli skleniti sodne poravnave. </w:t>
      </w:r>
    </w:p>
    <w:p w14:paraId="792BE83F"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479BB44" w14:textId="08F497F4" w:rsidR="005E10A6" w:rsidRPr="005E10A6" w:rsidRDefault="00344F63" w:rsidP="005E10A6">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V</w:t>
      </w:r>
      <w:r w:rsidR="005E10A6" w:rsidRPr="005E10A6">
        <w:rPr>
          <w:rFonts w:ascii="Arial" w:eastAsia="Times New Roman" w:hAnsi="Arial" w:cs="Arial"/>
          <w:sz w:val="20"/>
          <w:szCs w:val="20"/>
          <w:lang w:eastAsia="sl-SI"/>
        </w:rPr>
        <w:t xml:space="preserve">elja, da imajo (potencialne) pravdne stranke, tj. Banka Slovenije in nekdanji imetniki, ki bodo vložili tožbe za povrnitev škode zaradi izrednega ukrepa, možnost sklenitve (sodne) poravnave v skladu z veljavno zakonodajo in svobodno voljo strank. Pri tem je zaželeno, da se izkaže pripravljenost za vzpostavitev dialoga in iskanje rešitev med (potencialnimi) pravdnimi strankami, ki bi omogočale razbremenitev pravosodnega sistema, hitrost, ekonomičnost </w:t>
      </w:r>
      <w:r>
        <w:rPr>
          <w:rFonts w:ascii="Arial" w:eastAsia="Times New Roman" w:hAnsi="Arial" w:cs="Arial"/>
          <w:sz w:val="20"/>
          <w:szCs w:val="20"/>
          <w:lang w:eastAsia="sl-SI"/>
        </w:rPr>
        <w:t>in</w:t>
      </w:r>
      <w:r w:rsidRPr="005E10A6">
        <w:rPr>
          <w:rFonts w:ascii="Arial" w:eastAsia="Times New Roman" w:hAnsi="Arial" w:cs="Arial"/>
          <w:sz w:val="20"/>
          <w:szCs w:val="20"/>
          <w:lang w:eastAsia="sl-SI"/>
        </w:rPr>
        <w:t xml:space="preserve"> </w:t>
      </w:r>
      <w:r w:rsidR="005E10A6" w:rsidRPr="005E10A6">
        <w:rPr>
          <w:rFonts w:ascii="Arial" w:eastAsia="Times New Roman" w:hAnsi="Arial" w:cs="Arial"/>
          <w:sz w:val="20"/>
          <w:szCs w:val="20"/>
          <w:lang w:eastAsia="sl-SI"/>
        </w:rPr>
        <w:t>uniformnost odločitve.</w:t>
      </w:r>
    </w:p>
    <w:p w14:paraId="6D11D546"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02FD9C3"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b/>
          <w:sz w:val="20"/>
          <w:szCs w:val="20"/>
          <w:lang w:eastAsia="sl-SI"/>
        </w:rPr>
        <w:t>2.3.3 Upravičenost do povrnitve škode</w:t>
      </w:r>
    </w:p>
    <w:p w14:paraId="26C1E715"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77CAD0EA" w14:textId="699D29F6"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lang w:eastAsia="sl-SI"/>
        </w:rPr>
        <w:t>350.a člen ZBan-1 je določal: »</w:t>
      </w:r>
      <w:r w:rsidRPr="005E10A6">
        <w:rPr>
          <w:rFonts w:ascii="Arial" w:eastAsia="Times New Roman" w:hAnsi="Arial" w:cs="Arial"/>
          <w:sz w:val="20"/>
          <w:szCs w:val="20"/>
        </w:rPr>
        <w:t>Delničarji, upniki in druge osebe, katerih pravice so prizadete zaradi učinkov odločbe Banke Slovenije o izrednem ukrepu, lahko zahtevajo od Banke Slovenije povrnitev škode ob upoštevanju 223.a člena ZBan-1, če dokažejo, da je škoda, ki je nastala zaradi učinkov izrednega ukrepa, višja kot bi bila v primeru, če izredni ukrep ne bi bil izrečen.«</w:t>
      </w:r>
    </w:p>
    <w:p w14:paraId="3ABD9B5E"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6FE3074" w14:textId="7178C759"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Iz besedila 350.a člena ZBan-1 in vprašanja, ki je bilo </w:t>
      </w:r>
      <w:r w:rsidR="00344F63">
        <w:rPr>
          <w:rFonts w:ascii="Arial" w:eastAsia="Times New Roman" w:hAnsi="Arial" w:cs="Arial"/>
          <w:sz w:val="20"/>
          <w:szCs w:val="20"/>
          <w:lang w:eastAsia="sl-SI"/>
        </w:rPr>
        <w:t>ključno</w:t>
      </w:r>
      <w:r w:rsidR="00344F63"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za odločitev </w:t>
      </w:r>
      <w:r w:rsidR="00344F63">
        <w:rPr>
          <w:rFonts w:ascii="Arial" w:eastAsia="Times New Roman" w:hAnsi="Arial" w:cs="Arial"/>
          <w:sz w:val="20"/>
          <w:szCs w:val="20"/>
          <w:lang w:eastAsia="sl-SI"/>
        </w:rPr>
        <w:t>U</w:t>
      </w:r>
      <w:r w:rsidRPr="005E10A6">
        <w:rPr>
          <w:rFonts w:ascii="Arial" w:eastAsia="Times New Roman" w:hAnsi="Arial" w:cs="Arial"/>
          <w:sz w:val="20"/>
          <w:szCs w:val="20"/>
          <w:lang w:eastAsia="sl-SI"/>
        </w:rPr>
        <w:t>stavnega sodišča</w:t>
      </w:r>
      <w:r w:rsidR="00344F63">
        <w:rPr>
          <w:rFonts w:ascii="Arial" w:eastAsia="Times New Roman" w:hAnsi="Arial" w:cs="Arial"/>
          <w:sz w:val="20"/>
          <w:szCs w:val="20"/>
          <w:lang w:eastAsia="sl-SI"/>
        </w:rPr>
        <w:t xml:space="preserve"> RS</w:t>
      </w:r>
      <w:r w:rsidRPr="005E10A6">
        <w:rPr>
          <w:rFonts w:ascii="Arial" w:eastAsia="Times New Roman" w:hAnsi="Arial" w:cs="Arial"/>
          <w:sz w:val="20"/>
          <w:szCs w:val="20"/>
          <w:lang w:eastAsia="sl-SI"/>
        </w:rPr>
        <w:t>, izhaja, da so nekdanji imetniki upravičeni do povrnitve škode, če so bili zaradi odločbe Banke Slovenije na slabšem, kot bi bili, če odločbe ne bi bilo</w:t>
      </w:r>
      <w:r w:rsidRPr="005E10A6">
        <w:rPr>
          <w:rFonts w:ascii="Arial" w:eastAsia="Times New Roman" w:hAnsi="Arial" w:cs="Arial"/>
          <w:sz w:val="20"/>
          <w:szCs w:val="20"/>
          <w:vertAlign w:val="superscript"/>
          <w:lang w:eastAsia="sl-SI"/>
        </w:rPr>
        <w:footnoteReference w:id="20"/>
      </w:r>
      <w:r w:rsidRPr="005E10A6">
        <w:rPr>
          <w:rFonts w:ascii="Arial" w:eastAsia="Times New Roman" w:hAnsi="Arial" w:cs="Arial"/>
          <w:sz w:val="20"/>
          <w:szCs w:val="20"/>
          <w:lang w:eastAsia="sl-SI"/>
        </w:rPr>
        <w:t>. Odgovor na vprašanje, ali so nekdanji imetniki morda res bili na slabšem, je odvisen od tega, ali je banka v času izdaje odločbe Banke Slovenije razpolagala z več sredstvi ali manj obveznostmi, kot izhaja iz odločbe Banke Slovenije. To pa je odvisno od pravilnosti vrednotenja sredstev in ocene finančnega položaja banke.</w:t>
      </w:r>
    </w:p>
    <w:p w14:paraId="30959AAC"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765B8BBA" w14:textId="2B2C7FFD"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lang w:eastAsia="sl-SI"/>
        </w:rPr>
        <w:t xml:space="preserve">Navedeno, da je pravica do odškodnine odvisna le od premoženjskega stanja družbe, torej ni novost. V okviru ZGD-1 je namreč urejen postopek </w:t>
      </w:r>
      <w:proofErr w:type="spellStart"/>
      <w:r w:rsidRPr="005E10A6">
        <w:rPr>
          <w:rFonts w:ascii="Arial" w:eastAsia="Times New Roman" w:hAnsi="Arial" w:cs="Arial"/>
          <w:sz w:val="20"/>
          <w:szCs w:val="20"/>
          <w:lang w:eastAsia="sl-SI"/>
        </w:rPr>
        <w:t>iztisnitve</w:t>
      </w:r>
      <w:proofErr w:type="spellEnd"/>
      <w:r w:rsidRPr="005E10A6">
        <w:rPr>
          <w:rFonts w:ascii="Arial" w:eastAsia="Times New Roman" w:hAnsi="Arial" w:cs="Arial"/>
          <w:sz w:val="20"/>
          <w:szCs w:val="20"/>
          <w:lang w:eastAsia="sl-SI"/>
        </w:rPr>
        <w:t xml:space="preserve"> manjšinskih delničarjev. V okviru tega postopka se izračuna oziroma preveri tudi primerna denarna odpravnina. Ta postopek je že bil predmet ustavne sodne presoje. Z odločbo o ugotovitvi, da prvi odstavek 384. člena, drugi odstavek 385. člena, prvi stavek tretjega odstavka 387. člena in prvi odstavek 388. člena Zakona o gospodarskih družbah niso v neskladju z </w:t>
      </w:r>
      <w:r w:rsidR="00344F63">
        <w:rPr>
          <w:rFonts w:ascii="Arial" w:eastAsia="Times New Roman" w:hAnsi="Arial" w:cs="Arial"/>
          <w:sz w:val="20"/>
          <w:szCs w:val="20"/>
          <w:lang w:eastAsia="sl-SI"/>
        </w:rPr>
        <w:t>U</w:t>
      </w:r>
      <w:r w:rsidRPr="005E10A6">
        <w:rPr>
          <w:rFonts w:ascii="Arial" w:eastAsia="Times New Roman" w:hAnsi="Arial" w:cs="Arial"/>
          <w:sz w:val="20"/>
          <w:szCs w:val="20"/>
          <w:lang w:eastAsia="sl-SI"/>
        </w:rPr>
        <w:t>stavo</w:t>
      </w:r>
      <w:r w:rsidR="00344F63">
        <w:rPr>
          <w:rFonts w:ascii="Arial" w:eastAsia="Times New Roman" w:hAnsi="Arial" w:cs="Arial"/>
          <w:sz w:val="20"/>
          <w:szCs w:val="20"/>
          <w:lang w:eastAsia="sl-SI"/>
        </w:rPr>
        <w:t xml:space="preserve"> RS</w:t>
      </w:r>
      <w:r w:rsidRPr="005E10A6">
        <w:rPr>
          <w:rFonts w:ascii="Arial" w:eastAsia="Times New Roman" w:hAnsi="Arial" w:cs="Arial"/>
          <w:sz w:val="20"/>
          <w:szCs w:val="20"/>
          <w:lang w:eastAsia="sl-SI"/>
        </w:rPr>
        <w:t xml:space="preserve"> (Uradni list RS, št. 83/09; v nadaljnjem besedilu: odločba </w:t>
      </w:r>
      <w:r w:rsidRPr="005E10A6">
        <w:rPr>
          <w:rFonts w:ascii="Arial" w:eastAsia="Times New Roman" w:hAnsi="Arial" w:cs="Arial"/>
          <w:sz w:val="20"/>
          <w:szCs w:val="20"/>
        </w:rPr>
        <w:t>U-I-165/08</w:t>
      </w:r>
      <w:r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rPr>
        <w:t xml:space="preserve">so bili členi ZGD-1, ki urejajo izključitev, spoznani za skladne z </w:t>
      </w:r>
      <w:r w:rsidR="00344F63">
        <w:rPr>
          <w:rFonts w:ascii="Arial" w:eastAsia="Times New Roman" w:hAnsi="Arial" w:cs="Arial"/>
          <w:sz w:val="20"/>
          <w:szCs w:val="20"/>
        </w:rPr>
        <w:t>U</w:t>
      </w:r>
      <w:r w:rsidRPr="005E10A6">
        <w:rPr>
          <w:rFonts w:ascii="Arial" w:eastAsia="Times New Roman" w:hAnsi="Arial" w:cs="Arial"/>
          <w:sz w:val="20"/>
          <w:szCs w:val="20"/>
        </w:rPr>
        <w:t>stavo</w:t>
      </w:r>
      <w:r w:rsidR="00344F63">
        <w:rPr>
          <w:rFonts w:ascii="Arial" w:eastAsia="Times New Roman" w:hAnsi="Arial" w:cs="Arial"/>
          <w:sz w:val="20"/>
          <w:szCs w:val="20"/>
        </w:rPr>
        <w:t xml:space="preserve"> RS</w:t>
      </w:r>
      <w:r w:rsidRPr="005E10A6">
        <w:rPr>
          <w:rFonts w:ascii="Arial" w:eastAsia="Times New Roman" w:hAnsi="Arial" w:cs="Arial"/>
          <w:sz w:val="20"/>
          <w:szCs w:val="20"/>
        </w:rPr>
        <w:t xml:space="preserve">. ZGD-1 tako določa, da mora primerna odpravnina upoštevati premoženjsko in profitno stanje družbe (ko skupščina sklepa o korporacijskem pravnem poslu). Po tem pravilu je primerna denarna odpravnina v neposredni vzročni zvezi z vrednostjo družbe. Na njeno določitev pa ne vpliva niti to, ali je za napačno denarno odpravnino kdo kriv, niti osebne okoliščine delničarja. Izračun primerne denarne odpravnine je po razjasnitvi dejanskega stanja le matematična (ekonomska) operacija. Iz obrazložitve predloga zakona, ki je vpeljal institut </w:t>
      </w:r>
      <w:proofErr w:type="spellStart"/>
      <w:r w:rsidRPr="005E10A6">
        <w:rPr>
          <w:rFonts w:ascii="Arial" w:eastAsia="Times New Roman" w:hAnsi="Arial" w:cs="Arial"/>
          <w:sz w:val="20"/>
          <w:szCs w:val="20"/>
        </w:rPr>
        <w:t>iztisnitve</w:t>
      </w:r>
      <w:proofErr w:type="spellEnd"/>
      <w:r w:rsidRPr="005E10A6">
        <w:rPr>
          <w:rFonts w:ascii="Arial" w:eastAsia="Times New Roman" w:hAnsi="Arial" w:cs="Arial"/>
          <w:sz w:val="20"/>
          <w:szCs w:val="20"/>
          <w:vertAlign w:val="superscript"/>
        </w:rPr>
        <w:footnoteReference w:id="21"/>
      </w:r>
      <w:r w:rsidRPr="005E10A6">
        <w:rPr>
          <w:rFonts w:ascii="Arial" w:eastAsia="Times New Roman" w:hAnsi="Arial" w:cs="Arial"/>
          <w:sz w:val="20"/>
          <w:szCs w:val="20"/>
        </w:rPr>
        <w:t xml:space="preserve">, </w:t>
      </w:r>
      <w:r w:rsidR="00344F63">
        <w:rPr>
          <w:rFonts w:ascii="Arial" w:eastAsia="Times New Roman" w:hAnsi="Arial" w:cs="Arial"/>
          <w:sz w:val="20"/>
          <w:szCs w:val="20"/>
        </w:rPr>
        <w:t>in</w:t>
      </w:r>
      <w:r w:rsidR="00344F63" w:rsidRPr="005E10A6">
        <w:rPr>
          <w:rFonts w:ascii="Arial" w:eastAsia="Times New Roman" w:hAnsi="Arial" w:cs="Arial"/>
          <w:sz w:val="20"/>
          <w:szCs w:val="20"/>
        </w:rPr>
        <w:t xml:space="preserve"> </w:t>
      </w:r>
      <w:r w:rsidRPr="005E10A6">
        <w:rPr>
          <w:rFonts w:ascii="Arial" w:eastAsia="Times New Roman" w:hAnsi="Arial" w:cs="Arial"/>
          <w:sz w:val="20"/>
          <w:szCs w:val="20"/>
        </w:rPr>
        <w:t>iz 32</w:t>
      </w:r>
      <w:r w:rsidR="00344F63">
        <w:rPr>
          <w:rFonts w:ascii="Arial" w:eastAsia="Times New Roman" w:hAnsi="Arial" w:cs="Arial"/>
          <w:sz w:val="20"/>
          <w:szCs w:val="20"/>
        </w:rPr>
        <w:t>.</w:t>
      </w:r>
      <w:r w:rsidRPr="005E10A6">
        <w:rPr>
          <w:rFonts w:ascii="Arial" w:eastAsia="Times New Roman" w:hAnsi="Arial" w:cs="Arial"/>
          <w:sz w:val="20"/>
          <w:szCs w:val="20"/>
        </w:rPr>
        <w:t xml:space="preserve"> </w:t>
      </w:r>
      <w:r w:rsidR="00344F63" w:rsidRPr="005E10A6">
        <w:rPr>
          <w:rFonts w:ascii="Arial" w:eastAsia="Times New Roman" w:hAnsi="Arial" w:cs="Arial"/>
          <w:sz w:val="20"/>
          <w:szCs w:val="20"/>
        </w:rPr>
        <w:t xml:space="preserve">točke </w:t>
      </w:r>
      <w:r w:rsidRPr="005E10A6">
        <w:rPr>
          <w:rFonts w:ascii="Arial" w:eastAsia="Times New Roman" w:hAnsi="Arial" w:cs="Arial"/>
          <w:sz w:val="20"/>
          <w:szCs w:val="20"/>
        </w:rPr>
        <w:t xml:space="preserve">odločbe </w:t>
      </w:r>
      <w:r w:rsidR="00344F63">
        <w:rPr>
          <w:rFonts w:ascii="Arial" w:eastAsia="Times New Roman" w:hAnsi="Arial" w:cs="Arial"/>
          <w:sz w:val="20"/>
          <w:szCs w:val="20"/>
        </w:rPr>
        <w:t>U</w:t>
      </w:r>
      <w:r w:rsidRPr="005E10A6">
        <w:rPr>
          <w:rFonts w:ascii="Arial" w:eastAsia="Times New Roman" w:hAnsi="Arial" w:cs="Arial"/>
          <w:sz w:val="20"/>
          <w:szCs w:val="20"/>
        </w:rPr>
        <w:t xml:space="preserve">stavnega sodišča </w:t>
      </w:r>
      <w:r w:rsidR="00344F63">
        <w:rPr>
          <w:rFonts w:ascii="Arial" w:eastAsia="Times New Roman" w:hAnsi="Arial" w:cs="Arial"/>
          <w:sz w:val="20"/>
          <w:szCs w:val="20"/>
        </w:rPr>
        <w:t xml:space="preserve">RS </w:t>
      </w:r>
      <w:r w:rsidRPr="005E10A6">
        <w:rPr>
          <w:rFonts w:ascii="Arial" w:eastAsia="Times New Roman" w:hAnsi="Arial" w:cs="Arial"/>
          <w:sz w:val="20"/>
          <w:szCs w:val="20"/>
        </w:rPr>
        <w:t xml:space="preserve">U-I-165/08 izhaja, da primerna denarna odškodnina zagotavlja delničarju polno odškodnino za izgubljene delnice. </w:t>
      </w:r>
    </w:p>
    <w:p w14:paraId="310C5735" w14:textId="77777777" w:rsidR="005E10A6" w:rsidRPr="005E10A6" w:rsidRDefault="005E10A6" w:rsidP="005E10A6">
      <w:pPr>
        <w:spacing w:after="0" w:line="276" w:lineRule="auto"/>
        <w:jc w:val="both"/>
        <w:rPr>
          <w:rFonts w:ascii="Arial" w:eastAsia="Times New Roman" w:hAnsi="Arial" w:cs="Arial"/>
          <w:sz w:val="20"/>
          <w:szCs w:val="20"/>
        </w:rPr>
      </w:pPr>
    </w:p>
    <w:p w14:paraId="417A50D0" w14:textId="28DCE53B" w:rsidR="005E10A6" w:rsidRPr="005E10A6" w:rsidRDefault="00344F63" w:rsidP="005E10A6">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rPr>
        <w:t>D</w:t>
      </w:r>
      <w:r w:rsidR="005E10A6" w:rsidRPr="005E10A6">
        <w:rPr>
          <w:rFonts w:ascii="Arial" w:eastAsia="Times New Roman" w:hAnsi="Arial" w:cs="Arial"/>
          <w:sz w:val="20"/>
          <w:szCs w:val="20"/>
        </w:rPr>
        <w:t>a pravica do</w:t>
      </w:r>
      <w:r w:rsidR="005E10A6" w:rsidRPr="005E10A6">
        <w:rPr>
          <w:rFonts w:ascii="Arial" w:eastAsia="Times New Roman" w:hAnsi="Arial" w:cs="Arial"/>
          <w:sz w:val="20"/>
          <w:szCs w:val="20"/>
          <w:lang w:eastAsia="sl-SI"/>
        </w:rPr>
        <w:t xml:space="preserve"> odškodnine ni odvisna niti od tega, ali je za slabšo obravnavo nekdanjih imetnikov kdo kriv, niti od osebnih okoliščin nekdanjega imetnika izhaja iz 120. točke odločbe U-I-295/13. </w:t>
      </w:r>
      <w:r>
        <w:rPr>
          <w:rFonts w:ascii="Arial" w:eastAsia="Times New Roman" w:hAnsi="Arial" w:cs="Arial"/>
          <w:sz w:val="20"/>
          <w:szCs w:val="20"/>
          <w:lang w:eastAsia="sl-SI"/>
        </w:rPr>
        <w:t>I</w:t>
      </w:r>
      <w:r w:rsidR="005E10A6" w:rsidRPr="005E10A6">
        <w:rPr>
          <w:rFonts w:ascii="Arial" w:eastAsia="Times New Roman" w:hAnsi="Arial" w:cs="Arial"/>
          <w:sz w:val="20"/>
          <w:szCs w:val="20"/>
          <w:lang w:eastAsia="sl-SI"/>
        </w:rPr>
        <w:t>z navedene točke izhaja</w:t>
      </w:r>
      <w:r>
        <w:rPr>
          <w:rFonts w:ascii="Arial" w:eastAsia="Times New Roman" w:hAnsi="Arial" w:cs="Arial"/>
          <w:sz w:val="20"/>
          <w:szCs w:val="20"/>
          <w:lang w:eastAsia="sl-SI"/>
        </w:rPr>
        <w:t xml:space="preserve"> še</w:t>
      </w:r>
      <w:r w:rsidR="005E10A6" w:rsidRPr="005E10A6">
        <w:rPr>
          <w:rFonts w:ascii="Arial" w:eastAsia="Times New Roman" w:hAnsi="Arial" w:cs="Arial"/>
          <w:sz w:val="20"/>
          <w:szCs w:val="20"/>
          <w:lang w:eastAsia="sl-SI"/>
        </w:rPr>
        <w:t>, da pravica do odškodnine ni odvisna od okoliščin nekdanjega imetnika. Iz obrazložitve odločbe namreč izhaja, da ima pravico do povrnitve škode vsak nekdanji imetnik, čigar pravice bi bile okrnjene tedaj, »ko bi tožnik v stečajnem postopku nad banko dobil več, kot mu je preostalo po izvršenem izbrisu ali konverziji finančnega instrumenta, oziroma bi celo dobil celotno vrednost iz finančnega instrumenta, ker stečaj (razume se, da po finančnem stanju ob izreku izrednih ukrepov in brez upoštevanja učinkov izrečenih izrednih ukrepov) sploh ne bi bil začet«</w:t>
      </w:r>
      <w:r w:rsidR="005E10A6" w:rsidRPr="005E10A6">
        <w:rPr>
          <w:rFonts w:ascii="Arial" w:eastAsia="Times New Roman" w:hAnsi="Arial" w:cs="Arial"/>
          <w:sz w:val="20"/>
          <w:szCs w:val="20"/>
          <w:vertAlign w:val="superscript"/>
          <w:lang w:eastAsia="sl-SI"/>
        </w:rPr>
        <w:footnoteReference w:id="22"/>
      </w:r>
      <w:r w:rsidR="005E10A6" w:rsidRPr="005E10A6">
        <w:rPr>
          <w:rFonts w:ascii="Arial" w:eastAsia="Times New Roman" w:hAnsi="Arial" w:cs="Arial"/>
          <w:sz w:val="20"/>
          <w:szCs w:val="20"/>
          <w:lang w:eastAsia="sl-SI"/>
        </w:rPr>
        <w:t xml:space="preserve">. </w:t>
      </w:r>
    </w:p>
    <w:p w14:paraId="0C7B1D1F" w14:textId="77777777" w:rsidR="005E10A6" w:rsidRPr="005E10A6" w:rsidRDefault="005E10A6" w:rsidP="005E10A6">
      <w:pPr>
        <w:spacing w:after="0" w:line="260" w:lineRule="exact"/>
        <w:jc w:val="both"/>
        <w:rPr>
          <w:rFonts w:ascii="Arial" w:eastAsia="Times New Roman" w:hAnsi="Arial" w:cs="Times New Roman"/>
          <w:sz w:val="20"/>
          <w:szCs w:val="24"/>
        </w:rPr>
      </w:pPr>
    </w:p>
    <w:p w14:paraId="6A18F4C4" w14:textId="5521C7C5"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 xml:space="preserve">Zaradi zagotovitve </w:t>
      </w:r>
      <w:r w:rsidRPr="00344F63">
        <w:rPr>
          <w:rFonts w:ascii="Arial" w:eastAsia="Times New Roman" w:hAnsi="Arial" w:cs="Times New Roman"/>
          <w:sz w:val="20"/>
          <w:szCs w:val="24"/>
        </w:rPr>
        <w:t>uniformnosti</w:t>
      </w:r>
      <w:r w:rsidRPr="005E10A6">
        <w:rPr>
          <w:rFonts w:ascii="Arial" w:eastAsia="Times New Roman" w:hAnsi="Arial" w:cs="Times New Roman"/>
          <w:sz w:val="20"/>
          <w:szCs w:val="24"/>
        </w:rPr>
        <w:t xml:space="preserve"> odločanj</w:t>
      </w:r>
      <w:r w:rsidR="00344F63">
        <w:rPr>
          <w:rFonts w:ascii="Arial" w:eastAsia="Times New Roman" w:hAnsi="Arial" w:cs="Times New Roman"/>
          <w:sz w:val="20"/>
          <w:szCs w:val="24"/>
        </w:rPr>
        <w:t>a</w:t>
      </w:r>
      <w:r w:rsidRPr="005E10A6">
        <w:rPr>
          <w:rFonts w:ascii="Arial" w:eastAsia="Times New Roman" w:hAnsi="Arial" w:cs="Times New Roman"/>
          <w:sz w:val="20"/>
          <w:szCs w:val="24"/>
        </w:rPr>
        <w:t xml:space="preserve"> je v predlogu zakona določeno, da se o temelju obveznosti odloči v enotnem postopku </w:t>
      </w:r>
      <w:r w:rsidR="00D010B0">
        <w:rPr>
          <w:rFonts w:ascii="Arial" w:eastAsia="Times New Roman" w:hAnsi="Arial" w:cs="Times New Roman"/>
          <w:sz w:val="20"/>
          <w:szCs w:val="24"/>
        </w:rPr>
        <w:t>s</w:t>
      </w:r>
      <w:r w:rsidRPr="005E10A6">
        <w:rPr>
          <w:rFonts w:ascii="Arial" w:eastAsia="Times New Roman" w:hAnsi="Arial" w:cs="Times New Roman"/>
          <w:sz w:val="20"/>
          <w:szCs w:val="24"/>
        </w:rPr>
        <w:t xml:space="preserve"> sodbo</w:t>
      </w:r>
      <w:r w:rsidR="00D010B0">
        <w:rPr>
          <w:rFonts w:ascii="Arial" w:eastAsia="Times New Roman" w:hAnsi="Arial" w:cs="Times New Roman"/>
          <w:sz w:val="20"/>
          <w:szCs w:val="24"/>
        </w:rPr>
        <w:t xml:space="preserve"> o temelju</w:t>
      </w:r>
      <w:r w:rsidRPr="005E10A6">
        <w:rPr>
          <w:rFonts w:ascii="Arial" w:eastAsia="Times New Roman" w:hAnsi="Arial" w:cs="Times New Roman"/>
          <w:sz w:val="20"/>
          <w:szCs w:val="24"/>
        </w:rPr>
        <w:t xml:space="preserve">. Nedopustno bi namreč bilo, da bi nekdanji imetniki ob podobnem dejanskem stanju prejeli vsebinsko različne sodne odločbe glede temelja obveznosti. </w:t>
      </w:r>
    </w:p>
    <w:p w14:paraId="5A73007B"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8E66380" w14:textId="0BF9AF81"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 xml:space="preserve">Ko sodišče </w:t>
      </w:r>
      <w:r w:rsidR="00D010B0">
        <w:rPr>
          <w:rFonts w:ascii="Arial" w:eastAsia="Times New Roman" w:hAnsi="Arial" w:cs="Times New Roman"/>
          <w:sz w:val="20"/>
          <w:szCs w:val="24"/>
        </w:rPr>
        <w:t>s</w:t>
      </w:r>
      <w:r w:rsidRPr="005E10A6">
        <w:rPr>
          <w:rFonts w:ascii="Arial" w:eastAsia="Times New Roman" w:hAnsi="Arial" w:cs="Times New Roman"/>
          <w:sz w:val="20"/>
          <w:szCs w:val="24"/>
        </w:rPr>
        <w:t xml:space="preserve"> sodbo</w:t>
      </w:r>
      <w:r w:rsidR="00D010B0">
        <w:rPr>
          <w:rFonts w:ascii="Arial" w:eastAsia="Times New Roman" w:hAnsi="Arial" w:cs="Times New Roman"/>
          <w:sz w:val="20"/>
          <w:szCs w:val="24"/>
        </w:rPr>
        <w:t xml:space="preserve"> o temelju</w:t>
      </w:r>
      <w:r w:rsidRPr="005E10A6">
        <w:rPr>
          <w:rFonts w:ascii="Arial" w:eastAsia="Times New Roman" w:hAnsi="Arial" w:cs="Times New Roman"/>
          <w:sz w:val="20"/>
          <w:szCs w:val="24"/>
        </w:rPr>
        <w:t xml:space="preserve"> reši glavno vsebinsko vprašanje (morebitni obstoj upravičenosti do povrnitve škode </w:t>
      </w:r>
      <w:r w:rsidR="00344F63">
        <w:rPr>
          <w:rFonts w:ascii="Arial" w:eastAsia="Times New Roman" w:hAnsi="Arial" w:cs="Times New Roman"/>
          <w:sz w:val="20"/>
          <w:szCs w:val="24"/>
        </w:rPr>
        <w:t>in</w:t>
      </w:r>
      <w:r w:rsidR="00344F63"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pravilno obravnavo</w:t>
      </w:r>
      <w:r w:rsidRPr="005E10A6">
        <w:rPr>
          <w:rFonts w:ascii="Arial" w:eastAsia="Calibri" w:hAnsi="Arial" w:cs="Arial"/>
          <w:sz w:val="20"/>
          <w:szCs w:val="20"/>
        </w:rPr>
        <w:t xml:space="preserve"> posameznih razredov kvalificiranih obveznosti posamezne banke</w:t>
      </w:r>
      <w:r w:rsidRPr="005E10A6">
        <w:rPr>
          <w:rFonts w:ascii="Arial" w:eastAsia="Times New Roman" w:hAnsi="Arial" w:cs="Times New Roman"/>
          <w:sz w:val="20"/>
          <w:szCs w:val="24"/>
        </w:rPr>
        <w:t>)</w:t>
      </w:r>
      <w:r w:rsidR="00344F63">
        <w:rPr>
          <w:rFonts w:ascii="Arial" w:eastAsia="Times New Roman" w:hAnsi="Arial" w:cs="Times New Roman"/>
          <w:sz w:val="20"/>
          <w:szCs w:val="24"/>
        </w:rPr>
        <w:t>,</w:t>
      </w:r>
      <w:r w:rsidRPr="005E10A6">
        <w:rPr>
          <w:rFonts w:ascii="Arial" w:eastAsia="Times New Roman" w:hAnsi="Arial" w:cs="Times New Roman"/>
          <w:sz w:val="20"/>
          <w:szCs w:val="24"/>
        </w:rPr>
        <w:t xml:space="preserve"> sledi postopek določitve individualne odškodnine za vsakega posameznega tožnika (nekdanjega imetnika). V mejah zahtevka po višini bo nato sodišče odločilo o konkretni višini odškodnine. Pomembno je, da je sodišče v skladu z načelom dispozitivnosti vezano na tožbeni zahtevek, zato </w:t>
      </w:r>
      <w:r w:rsidR="00344F63">
        <w:rPr>
          <w:rFonts w:ascii="Arial" w:eastAsia="Times New Roman" w:hAnsi="Arial" w:cs="Times New Roman"/>
          <w:sz w:val="20"/>
          <w:szCs w:val="24"/>
        </w:rPr>
        <w:t>sta</w:t>
      </w:r>
      <w:r w:rsidR="00344F63" w:rsidRPr="005E10A6">
        <w:rPr>
          <w:rFonts w:ascii="Arial" w:eastAsia="Times New Roman" w:hAnsi="Arial" w:cs="Times New Roman"/>
          <w:sz w:val="20"/>
          <w:szCs w:val="24"/>
        </w:rPr>
        <w:t xml:space="preserve"> njegov</w:t>
      </w:r>
      <w:r w:rsidR="00344F63">
        <w:rPr>
          <w:rFonts w:ascii="Arial" w:eastAsia="Times New Roman" w:hAnsi="Arial" w:cs="Times New Roman"/>
          <w:sz w:val="20"/>
          <w:szCs w:val="24"/>
        </w:rPr>
        <w:t>i</w:t>
      </w:r>
      <w:r w:rsidR="00344F63"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 xml:space="preserve">postavitev in (ustrezna) opredelitev </w:t>
      </w:r>
      <w:r w:rsidR="00344F63">
        <w:rPr>
          <w:rFonts w:ascii="Arial" w:eastAsia="Times New Roman" w:hAnsi="Arial" w:cs="Times New Roman"/>
          <w:sz w:val="20"/>
          <w:szCs w:val="24"/>
        </w:rPr>
        <w:t>ključni</w:t>
      </w:r>
      <w:r w:rsidR="00344F63"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del tožbe. Zaradi spoštovanja načela kontradiktornosti bo Banka Slovenije lahko podala obrazložen odgovor</w:t>
      </w:r>
      <w:r w:rsidR="00344F63">
        <w:rPr>
          <w:rFonts w:ascii="Arial" w:eastAsia="Times New Roman" w:hAnsi="Arial" w:cs="Times New Roman"/>
          <w:sz w:val="20"/>
          <w:szCs w:val="24"/>
        </w:rPr>
        <w:t>,</w:t>
      </w:r>
      <w:r w:rsidRPr="005E10A6">
        <w:rPr>
          <w:rFonts w:ascii="Arial" w:eastAsia="Times New Roman" w:hAnsi="Arial" w:cs="Times New Roman"/>
          <w:sz w:val="20"/>
          <w:szCs w:val="24"/>
        </w:rPr>
        <w:t xml:space="preserve"> v katerem lahko nasprotuje tožbenemu zahtevku.  </w:t>
      </w:r>
    </w:p>
    <w:p w14:paraId="0983DFCC" w14:textId="77777777" w:rsidR="005E10A6" w:rsidRPr="005E10A6" w:rsidRDefault="005E10A6" w:rsidP="005E10A6">
      <w:pPr>
        <w:spacing w:after="0" w:line="276" w:lineRule="auto"/>
        <w:jc w:val="both"/>
        <w:rPr>
          <w:rFonts w:ascii="Arial" w:eastAsia="Times New Roman" w:hAnsi="Arial" w:cs="Arial"/>
          <w:b/>
          <w:sz w:val="20"/>
          <w:szCs w:val="20"/>
          <w:lang w:eastAsia="sl-SI"/>
        </w:rPr>
      </w:pPr>
    </w:p>
    <w:p w14:paraId="232D54BA"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2.3.4 Združevanje postopkov</w:t>
      </w:r>
    </w:p>
    <w:p w14:paraId="1D181F37"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41724AEF"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Predlog zakona omogoča, da bo vloženih več samostojnih tožb. Smiselno je, da so vprašanja, o katerih bo odločalo sodišče in ki so skupna vsem postopkom, ki bodo vodeni v skladu s tem zakonom, rešena na enak način za vse. </w:t>
      </w:r>
    </w:p>
    <w:p w14:paraId="58B19760"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74897EB" w14:textId="031E8C38"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V okviru postopkov, ki bodo potekali v skladu s tem zakonom, </w:t>
      </w:r>
      <w:r w:rsidR="00344F63">
        <w:rPr>
          <w:rFonts w:ascii="Arial" w:eastAsia="Times New Roman" w:hAnsi="Arial" w:cs="Arial"/>
          <w:sz w:val="20"/>
          <w:szCs w:val="20"/>
          <w:lang w:eastAsia="sl-SI"/>
        </w:rPr>
        <w:t xml:space="preserve">gre </w:t>
      </w:r>
      <w:r w:rsidRPr="005E10A6">
        <w:rPr>
          <w:rFonts w:ascii="Arial" w:eastAsia="Times New Roman" w:hAnsi="Arial" w:cs="Arial"/>
          <w:sz w:val="20"/>
          <w:szCs w:val="20"/>
          <w:lang w:eastAsia="sl-SI"/>
        </w:rPr>
        <w:t xml:space="preserve">dejansko </w:t>
      </w:r>
      <w:r w:rsidR="00344F63">
        <w:rPr>
          <w:rFonts w:ascii="Arial" w:eastAsia="Times New Roman" w:hAnsi="Arial" w:cs="Arial"/>
          <w:sz w:val="20"/>
          <w:szCs w:val="20"/>
          <w:lang w:eastAsia="sl-SI"/>
        </w:rPr>
        <w:t xml:space="preserve">za </w:t>
      </w:r>
      <w:r w:rsidRPr="005E10A6">
        <w:rPr>
          <w:rFonts w:ascii="Arial" w:eastAsia="Times New Roman" w:hAnsi="Arial" w:cs="Arial"/>
          <w:sz w:val="20"/>
          <w:szCs w:val="20"/>
          <w:lang w:eastAsia="sl-SI"/>
        </w:rPr>
        <w:t>tr</w:t>
      </w:r>
      <w:r w:rsidR="00344F63">
        <w:rPr>
          <w:rFonts w:ascii="Arial" w:eastAsia="Times New Roman" w:hAnsi="Arial" w:cs="Arial"/>
          <w:sz w:val="20"/>
          <w:szCs w:val="20"/>
          <w:lang w:eastAsia="sl-SI"/>
        </w:rPr>
        <w:t>i</w:t>
      </w:r>
      <w:r w:rsidRPr="005E10A6">
        <w:rPr>
          <w:rFonts w:ascii="Arial" w:eastAsia="Times New Roman" w:hAnsi="Arial" w:cs="Arial"/>
          <w:sz w:val="20"/>
          <w:szCs w:val="20"/>
          <w:lang w:eastAsia="sl-SI"/>
        </w:rPr>
        <w:t xml:space="preserve"> ravn</w:t>
      </w:r>
      <w:r w:rsidR="00344F63">
        <w:rPr>
          <w:rFonts w:ascii="Arial" w:eastAsia="Times New Roman" w:hAnsi="Arial" w:cs="Arial"/>
          <w:sz w:val="20"/>
          <w:szCs w:val="20"/>
          <w:lang w:eastAsia="sl-SI"/>
        </w:rPr>
        <w:t>i</w:t>
      </w:r>
      <w:r w:rsidRPr="005E10A6">
        <w:rPr>
          <w:rFonts w:ascii="Arial" w:eastAsia="Times New Roman" w:hAnsi="Arial" w:cs="Arial"/>
          <w:sz w:val="20"/>
          <w:szCs w:val="20"/>
          <w:lang w:eastAsia="sl-SI"/>
        </w:rPr>
        <w:t xml:space="preserve"> povezanosti dejanskega stanja in pravnih vprašanj. Prva raven povezanosti zajema vse tožnike, ki so bili imetniki istega reda kvalificiranih obveznosti posamezne banke. Odločitev, kot bo sprejeta zanje, bo temeljila na enakem dejanskem stanju in enaki uporabi istih pravnih pravil. Posamezna odločba Banke Slovenije je posegla v pravice več (različnih in posledično različno obravnavanih) skupin takih imetnikov.</w:t>
      </w:r>
    </w:p>
    <w:p w14:paraId="06F8D955"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3B645E2"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Druga raven povezanosti zajema vse imetnike kvalificiranih obveznosti posamezne banke. V pravice vseh teh imetnikov je posegla ista (ena) odločba Banke Slovenije. Odločitev, ki bo sprejeta v povezavi z različnim razredom tožnikov posamezne banke, je lahko drugačna kot odločitev za drug razred tožnikov te banke, obe pa bosta utemeljeni z enakimi pravnimi pravili in skoraj enakim dejanskim stanjem.</w:t>
      </w:r>
    </w:p>
    <w:p w14:paraId="52A3A4D3"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AF7158E" w14:textId="77223373"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Tretja raven povezanosti zajema vse imetnike kvalificiranih obveznosti bank, v katerih je bilo kapitalsko stanje ugotovljeno z enako metodo, enakimi izhodišči ali enakim postopkom. Za vse odločbe Banke Slovenije (in odločbe Evropske komisije o državnih pomočeh) iz let 2013 in 2014 je bila tako n</w:t>
      </w:r>
      <w:r w:rsidR="00344F63">
        <w:rPr>
          <w:rFonts w:ascii="Arial" w:eastAsia="Times New Roman" w:hAnsi="Arial" w:cs="Arial"/>
          <w:sz w:val="20"/>
          <w:szCs w:val="20"/>
          <w:lang w:eastAsia="sl-SI"/>
        </w:rPr>
        <w:t xml:space="preserve">a </w:t>
      </w:r>
      <w:r w:rsidRPr="005E10A6">
        <w:rPr>
          <w:rFonts w:ascii="Arial" w:eastAsia="Times New Roman" w:hAnsi="Arial" w:cs="Arial"/>
          <w:sz w:val="20"/>
          <w:szCs w:val="20"/>
          <w:lang w:eastAsia="sl-SI"/>
        </w:rPr>
        <w:t>pr</w:t>
      </w:r>
      <w:r w:rsidR="00344F63">
        <w:rPr>
          <w:rFonts w:ascii="Arial" w:eastAsia="Times New Roman" w:hAnsi="Arial" w:cs="Arial"/>
          <w:sz w:val="20"/>
          <w:szCs w:val="20"/>
          <w:lang w:eastAsia="sl-SI"/>
        </w:rPr>
        <w:t>imer</w:t>
      </w:r>
      <w:r w:rsidRPr="005E10A6">
        <w:rPr>
          <w:rFonts w:ascii="Arial" w:eastAsia="Times New Roman" w:hAnsi="Arial" w:cs="Arial"/>
          <w:sz w:val="20"/>
          <w:szCs w:val="20"/>
          <w:lang w:eastAsia="sl-SI"/>
        </w:rPr>
        <w:t xml:space="preserve"> uporabljena enaka metoda izvedbe AQR in ST.</w:t>
      </w:r>
    </w:p>
    <w:p w14:paraId="2402DFCD"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D506EA7" w14:textId="05F64119"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lang w:eastAsia="sl-SI"/>
        </w:rPr>
        <w:t xml:space="preserve">Predlog zakona navedeno upošteva v določbi, da </w:t>
      </w:r>
      <w:r w:rsidRPr="005E10A6">
        <w:rPr>
          <w:rFonts w:ascii="Arial" w:eastAsia="Times New Roman" w:hAnsi="Arial" w:cs="Arial"/>
          <w:sz w:val="20"/>
          <w:szCs w:val="20"/>
        </w:rPr>
        <w:t>sodišče združi za skupno obravnavo vse pravde v povezavi s posamezno banko (oziroma odločbo Banke Slovenije). Navedeno je utemeljeno tudi z dejstvom, da v zvezi s predmetom spora velja, da:</w:t>
      </w:r>
    </w:p>
    <w:p w14:paraId="31B1B278" w14:textId="68F601AE"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rPr>
        <w:t xml:space="preserve">– je </w:t>
      </w:r>
      <w:r w:rsidR="00344F63" w:rsidRPr="005E10A6">
        <w:rPr>
          <w:rFonts w:ascii="Arial" w:eastAsia="Times New Roman" w:hAnsi="Arial" w:cs="Arial"/>
          <w:sz w:val="20"/>
          <w:szCs w:val="20"/>
        </w:rPr>
        <w:t xml:space="preserve">mogoče </w:t>
      </w:r>
      <w:r w:rsidRPr="005E10A6">
        <w:rPr>
          <w:rFonts w:ascii="Arial" w:eastAsia="Times New Roman" w:hAnsi="Arial" w:cs="Arial"/>
          <w:sz w:val="20"/>
          <w:szCs w:val="20"/>
        </w:rPr>
        <w:t>spor o upravičenosti do odškodnine za imetnike enakih kvalificiranih obveznosti v posamezni banki rešiti samo na enak način za vse;</w:t>
      </w:r>
    </w:p>
    <w:p w14:paraId="0918691C"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rPr>
        <w:t>– pravice nekdanjih imetnikov posamezne banke temeljijo na bistvenem istovrstnem dejanskem stanju in enaki pravni podlagi.</w:t>
      </w:r>
    </w:p>
    <w:p w14:paraId="0884FD8A" w14:textId="77777777" w:rsidR="005E10A6" w:rsidRPr="005E10A6" w:rsidRDefault="005E10A6" w:rsidP="005E10A6">
      <w:pPr>
        <w:spacing w:after="0" w:line="276" w:lineRule="auto"/>
        <w:jc w:val="both"/>
        <w:rPr>
          <w:rFonts w:ascii="Arial" w:eastAsia="Times New Roman" w:hAnsi="Arial" w:cs="Arial"/>
          <w:sz w:val="20"/>
          <w:szCs w:val="20"/>
        </w:rPr>
      </w:pPr>
    </w:p>
    <w:p w14:paraId="70FF4A9B"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rPr>
        <w:t>S tem sta v predlogu zakona upoštevani le prva in druga navedena raven povezanosti. V zvezi s tretjo velja, da pravice nekdanjih imetnikov različnih bank temeljijo na deloma, toda hkrati pomembni istovrstni dejanski in enaki pravni podlagi. Predlog zakona v zvezi s tem ne predpisuje obvezne združitve postopka.</w:t>
      </w:r>
    </w:p>
    <w:p w14:paraId="0CDE1459" w14:textId="77777777" w:rsidR="005E10A6" w:rsidRPr="005E10A6" w:rsidRDefault="005E10A6" w:rsidP="005E10A6">
      <w:pPr>
        <w:spacing w:after="0" w:line="276" w:lineRule="auto"/>
        <w:jc w:val="both"/>
        <w:rPr>
          <w:rFonts w:ascii="Arial" w:eastAsia="Times New Roman" w:hAnsi="Arial" w:cs="Arial"/>
          <w:sz w:val="20"/>
          <w:szCs w:val="20"/>
        </w:rPr>
      </w:pPr>
    </w:p>
    <w:p w14:paraId="3EBF4D82"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b/>
          <w:sz w:val="20"/>
          <w:szCs w:val="20"/>
          <w:lang w:eastAsia="sl-SI"/>
        </w:rPr>
        <w:t xml:space="preserve">2.3.5 Kolektivnost postopka </w:t>
      </w:r>
    </w:p>
    <w:p w14:paraId="4C0D5063"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5D1CFD7" w14:textId="0EC0F934"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lang w:eastAsia="sl-SI"/>
        </w:rPr>
        <w:t xml:space="preserve">Ustavno sodišče </w:t>
      </w:r>
      <w:r w:rsidR="00344F63">
        <w:rPr>
          <w:rFonts w:ascii="Arial" w:eastAsia="Times New Roman" w:hAnsi="Arial" w:cs="Arial"/>
          <w:sz w:val="20"/>
          <w:szCs w:val="20"/>
          <w:lang w:eastAsia="sl-SI"/>
        </w:rPr>
        <w:t xml:space="preserve">RS </w:t>
      </w:r>
      <w:r w:rsidRPr="005E10A6">
        <w:rPr>
          <w:rFonts w:ascii="Arial" w:eastAsia="Times New Roman" w:hAnsi="Arial" w:cs="Arial"/>
          <w:sz w:val="20"/>
          <w:szCs w:val="20"/>
          <w:lang w:eastAsia="sl-SI"/>
        </w:rPr>
        <w:t>je v odločbi U-I-295/13 zapisalo</w:t>
      </w:r>
      <w:r w:rsidRPr="005E10A6">
        <w:rPr>
          <w:rFonts w:ascii="Arial" w:eastAsia="Times New Roman" w:hAnsi="Arial" w:cs="Arial"/>
          <w:sz w:val="20"/>
          <w:szCs w:val="20"/>
        </w:rPr>
        <w:t xml:space="preserve">: »ZPP ne predvideva posebnih postopkov kolektivnega sodnega varstva, ki bi zagotovili hitrost, ekonomičnost in uniformnost odločanja v sporih med imetniki izbrisanih in konvertiranih pravic ter Banko Slovenije.« Cilj predloga zakona je zagotoviti tak postopek, ki upošteva navedene lastnosti, to so hitrost, gospodarnost in enakost. </w:t>
      </w:r>
    </w:p>
    <w:p w14:paraId="4D1F37D5" w14:textId="77777777" w:rsidR="005E10A6" w:rsidRPr="005E10A6" w:rsidRDefault="005E10A6" w:rsidP="005E10A6">
      <w:pPr>
        <w:spacing w:after="0" w:line="276" w:lineRule="auto"/>
        <w:jc w:val="both"/>
        <w:rPr>
          <w:rFonts w:ascii="Arial" w:eastAsia="Times New Roman" w:hAnsi="Arial" w:cs="Arial"/>
          <w:sz w:val="20"/>
          <w:szCs w:val="20"/>
        </w:rPr>
      </w:pPr>
    </w:p>
    <w:p w14:paraId="41ADC038" w14:textId="683FC363" w:rsidR="005E10A6" w:rsidRPr="005E10A6" w:rsidRDefault="00344F63" w:rsidP="005E10A6">
      <w:pPr>
        <w:spacing w:after="0" w:line="276" w:lineRule="auto"/>
        <w:jc w:val="both"/>
        <w:rPr>
          <w:rFonts w:ascii="Arial" w:eastAsia="Times New Roman" w:hAnsi="Arial" w:cs="Arial"/>
          <w:sz w:val="20"/>
          <w:szCs w:val="20"/>
        </w:rPr>
      </w:pPr>
      <w:r>
        <w:rPr>
          <w:rFonts w:ascii="Arial" w:eastAsia="Times New Roman" w:hAnsi="Arial" w:cs="Arial"/>
          <w:sz w:val="20"/>
          <w:szCs w:val="20"/>
        </w:rPr>
        <w:t>Z vidika</w:t>
      </w:r>
      <w:r w:rsidR="005E10A6" w:rsidRPr="005E10A6">
        <w:rPr>
          <w:rFonts w:ascii="Arial" w:eastAsia="Times New Roman" w:hAnsi="Arial" w:cs="Arial"/>
          <w:sz w:val="20"/>
          <w:szCs w:val="20"/>
        </w:rPr>
        <w:t xml:space="preserve"> zagotavljanja enakosti je pomembno, da odločitev v postopku glede podlage ni vezana na različne osebne okoliščine morebitnih tožnikov. Enakost omogoča združevanje postopkov, kot je navedeno zgoraj.</w:t>
      </w:r>
    </w:p>
    <w:p w14:paraId="41B3F604" w14:textId="77777777" w:rsidR="005E10A6" w:rsidRPr="005E10A6" w:rsidRDefault="005E10A6" w:rsidP="005E10A6">
      <w:pPr>
        <w:spacing w:after="0" w:line="276" w:lineRule="auto"/>
        <w:jc w:val="both"/>
        <w:rPr>
          <w:rFonts w:ascii="Arial" w:eastAsia="Times New Roman" w:hAnsi="Arial" w:cs="Arial"/>
          <w:sz w:val="20"/>
          <w:szCs w:val="20"/>
        </w:rPr>
      </w:pPr>
    </w:p>
    <w:p w14:paraId="2FF1D0D8"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rPr>
        <w:t>Hitrost in gospodarnost postopka se zagotavljata s kolektivnostjo predlaganega postopka. Ta se zagotavlja z določbami predloga zakona, ki določajo, da:</w:t>
      </w:r>
    </w:p>
    <w:p w14:paraId="6AE5BCB1"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rPr>
        <w:t>– skupni pooblaščenec v imenu večjega števila nekdanjih imetnikov vloži eno tožbo;</w:t>
      </w:r>
    </w:p>
    <w:p w14:paraId="0A84C46C"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rPr>
        <w:t>– se postopki, ki potekajo v skladu s tem zakonom, lahko združijo;</w:t>
      </w:r>
    </w:p>
    <w:p w14:paraId="227008ED" w14:textId="43E49DC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rPr>
        <w:t xml:space="preserve">– sodišče za vse tožbe, ki so vložene po postopku po tem predlogu zakona in se nanašajo na izredni ukrep, ki je bil izrečen z isto odločbo Banke Slovenije, </w:t>
      </w:r>
      <w:r w:rsidR="00FF3042" w:rsidRPr="005E10A6">
        <w:rPr>
          <w:rFonts w:ascii="Arial" w:eastAsia="Times New Roman" w:hAnsi="Arial" w:cs="Arial"/>
          <w:sz w:val="20"/>
          <w:szCs w:val="20"/>
        </w:rPr>
        <w:t xml:space="preserve">izda </w:t>
      </w:r>
      <w:r w:rsidRPr="005E10A6">
        <w:rPr>
          <w:rFonts w:ascii="Arial" w:eastAsia="Times New Roman" w:hAnsi="Arial" w:cs="Arial"/>
          <w:sz w:val="20"/>
          <w:szCs w:val="20"/>
        </w:rPr>
        <w:t>eno sodbo.</w:t>
      </w:r>
    </w:p>
    <w:p w14:paraId="3F132D96" w14:textId="77777777" w:rsidR="005E10A6" w:rsidRPr="005E10A6" w:rsidRDefault="005E10A6" w:rsidP="005E10A6">
      <w:pPr>
        <w:spacing w:after="0" w:line="276" w:lineRule="auto"/>
        <w:jc w:val="both"/>
        <w:rPr>
          <w:rFonts w:ascii="Arial" w:eastAsia="Times New Roman" w:hAnsi="Arial" w:cs="Arial"/>
          <w:b/>
          <w:sz w:val="20"/>
          <w:szCs w:val="20"/>
          <w:lang w:eastAsia="sl-SI"/>
        </w:rPr>
      </w:pPr>
    </w:p>
    <w:p w14:paraId="5DC8A3E4"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rPr>
        <w:t>Namen navedenih določb je:</w:t>
      </w:r>
    </w:p>
    <w:p w14:paraId="754437D8"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rPr>
        <w:t>– zmanjšati število vloženih tožb, hkrati pa ne posegati v pravico posameznika do sodnega varstva;</w:t>
      </w:r>
    </w:p>
    <w:p w14:paraId="551F4763" w14:textId="3FC7B61D"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rPr>
        <w:t xml:space="preserve">– zagotoviti, da se o zapletenih vprašanjih (npr. </w:t>
      </w:r>
      <w:r w:rsidR="00FF3042">
        <w:rPr>
          <w:rFonts w:ascii="Arial" w:eastAsia="Times New Roman" w:hAnsi="Arial" w:cs="Arial"/>
          <w:sz w:val="20"/>
          <w:szCs w:val="20"/>
        </w:rPr>
        <w:t xml:space="preserve">o </w:t>
      </w:r>
      <w:r w:rsidRPr="005E10A6">
        <w:rPr>
          <w:rFonts w:ascii="Arial" w:eastAsia="Times New Roman" w:hAnsi="Arial" w:cs="Arial"/>
          <w:sz w:val="20"/>
          <w:szCs w:val="20"/>
        </w:rPr>
        <w:t xml:space="preserve">pravilnosti uporabljenih metod), ki so pomembna za odločitev, odloča le enkrat (navedeno zagotavlja tudi enako obravnavo enakih vprašanj v postopkih v zvezi z odločbami različnih bank); </w:t>
      </w:r>
    </w:p>
    <w:p w14:paraId="2C028CCA"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rPr>
        <w:t>– zmanjšati breme sodišč (ker bo o vseh primerih potekal le en postopek, bodo sodišča veliko manj obremenjena, kot če bi odločala v vsaki posamezni tožbi).</w:t>
      </w:r>
    </w:p>
    <w:p w14:paraId="78DFE377" w14:textId="77777777" w:rsidR="005E10A6" w:rsidRPr="005E10A6" w:rsidRDefault="005E10A6" w:rsidP="005E10A6">
      <w:pPr>
        <w:spacing w:after="0" w:line="276" w:lineRule="auto"/>
        <w:jc w:val="both"/>
        <w:rPr>
          <w:rFonts w:ascii="Arial" w:eastAsia="Times New Roman" w:hAnsi="Arial" w:cs="Arial"/>
          <w:sz w:val="20"/>
          <w:szCs w:val="20"/>
        </w:rPr>
      </w:pPr>
    </w:p>
    <w:p w14:paraId="40265460" w14:textId="0901EF4F"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rPr>
        <w:t xml:space="preserve">Da bi se zagotovilo, da se o zapletenih vprašanjih, ki so pomembna za odločitev, odloča le enkrat, s čimer bi se dosegla tudi </w:t>
      </w:r>
      <w:r w:rsidR="00344F63">
        <w:rPr>
          <w:rFonts w:ascii="Arial" w:eastAsia="Times New Roman" w:hAnsi="Arial" w:cs="Arial"/>
          <w:sz w:val="20"/>
          <w:szCs w:val="20"/>
          <w:lang w:eastAsia="sl-SI"/>
        </w:rPr>
        <w:t>enakost</w:t>
      </w:r>
      <w:r w:rsidRPr="005E10A6">
        <w:rPr>
          <w:rFonts w:ascii="Arial" w:eastAsia="Times New Roman" w:hAnsi="Arial" w:cs="Arial"/>
          <w:sz w:val="20"/>
          <w:szCs w:val="20"/>
        </w:rPr>
        <w:t xml:space="preserve"> odločitve za vse tožnike (nekdanje imetnike), se ta predlog zakona ne sklicuje na Zakon o kolektivnih tožbah (Uradni list RS, št. 55/17; v nadaljnjem besedilu: ZKolT). </w:t>
      </w:r>
      <w:r w:rsidR="00FF3042">
        <w:rPr>
          <w:rFonts w:ascii="Arial" w:eastAsia="Times New Roman" w:hAnsi="Arial" w:cs="Arial"/>
          <w:sz w:val="20"/>
          <w:szCs w:val="20"/>
        </w:rPr>
        <w:t>Z</w:t>
      </w:r>
      <w:r w:rsidRPr="005E10A6">
        <w:rPr>
          <w:rFonts w:ascii="Arial" w:eastAsia="Times New Roman" w:hAnsi="Arial" w:cs="Arial"/>
          <w:sz w:val="20"/>
          <w:szCs w:val="20"/>
        </w:rPr>
        <w:t>a kolektivno odškodninsko tožbo v skladu z ZKolT je</w:t>
      </w:r>
      <w:r w:rsidR="00FF3042">
        <w:rPr>
          <w:rFonts w:ascii="Arial" w:eastAsia="Times New Roman" w:hAnsi="Arial" w:cs="Arial"/>
          <w:sz w:val="20"/>
          <w:szCs w:val="20"/>
        </w:rPr>
        <w:t xml:space="preserve"> ključno</w:t>
      </w:r>
      <w:r w:rsidRPr="005E10A6">
        <w:rPr>
          <w:rFonts w:ascii="Arial" w:eastAsia="Times New Roman" w:hAnsi="Arial" w:cs="Arial"/>
          <w:sz w:val="20"/>
          <w:szCs w:val="20"/>
        </w:rPr>
        <w:t xml:space="preserve">, da se tožba vlaga v korist oškodovancev, ne da bi </w:t>
      </w:r>
      <w:r w:rsidR="00FF3042" w:rsidRPr="005E10A6">
        <w:rPr>
          <w:rFonts w:ascii="Arial" w:eastAsia="Times New Roman" w:hAnsi="Arial" w:cs="Arial"/>
          <w:sz w:val="20"/>
          <w:szCs w:val="20"/>
        </w:rPr>
        <w:t xml:space="preserve">bili </w:t>
      </w:r>
      <w:r w:rsidRPr="005E10A6">
        <w:rPr>
          <w:rFonts w:ascii="Arial" w:eastAsia="Times New Roman" w:hAnsi="Arial" w:cs="Arial"/>
          <w:sz w:val="20"/>
          <w:szCs w:val="20"/>
        </w:rPr>
        <w:t xml:space="preserve">ti sami stranke postopka. V tem se kolektivni postopek </w:t>
      </w:r>
      <w:r w:rsidR="00FF3042">
        <w:rPr>
          <w:rFonts w:ascii="Arial" w:eastAsia="Times New Roman" w:hAnsi="Arial" w:cs="Arial"/>
          <w:sz w:val="20"/>
          <w:szCs w:val="20"/>
        </w:rPr>
        <w:t>pomembno</w:t>
      </w:r>
      <w:r w:rsidR="00FF3042" w:rsidRPr="005E10A6">
        <w:rPr>
          <w:rFonts w:ascii="Arial" w:eastAsia="Times New Roman" w:hAnsi="Arial" w:cs="Arial"/>
          <w:sz w:val="20"/>
          <w:szCs w:val="20"/>
        </w:rPr>
        <w:t xml:space="preserve"> </w:t>
      </w:r>
      <w:r w:rsidRPr="005E10A6">
        <w:rPr>
          <w:rFonts w:ascii="Arial" w:eastAsia="Times New Roman" w:hAnsi="Arial" w:cs="Arial"/>
          <w:sz w:val="20"/>
          <w:szCs w:val="20"/>
        </w:rPr>
        <w:t>loči od sorodnih institutov pravdnega postopka, npr. sosporništva ali združitve pravd. Člani skupine imajo skladno z načelom izključitve (</w:t>
      </w:r>
      <w:r w:rsidR="00344F63" w:rsidRPr="00540F51">
        <w:rPr>
          <w:rFonts w:ascii="Arial" w:eastAsia="Times New Roman" w:hAnsi="Arial" w:cs="Arial"/>
          <w:i/>
          <w:sz w:val="20"/>
          <w:szCs w:val="20"/>
        </w:rPr>
        <w:t>angleško:</w:t>
      </w:r>
      <w:r w:rsidR="00344F63">
        <w:rPr>
          <w:rFonts w:ascii="Arial" w:eastAsia="Times New Roman" w:hAnsi="Arial" w:cs="Arial"/>
          <w:sz w:val="20"/>
          <w:szCs w:val="20"/>
        </w:rPr>
        <w:t xml:space="preserve"> </w:t>
      </w:r>
      <w:proofErr w:type="spellStart"/>
      <w:r w:rsidRPr="005E10A6">
        <w:rPr>
          <w:rFonts w:ascii="Arial" w:eastAsia="Times New Roman" w:hAnsi="Arial" w:cs="Arial"/>
          <w:i/>
          <w:sz w:val="20"/>
          <w:szCs w:val="20"/>
        </w:rPr>
        <w:t>opt</w:t>
      </w:r>
      <w:proofErr w:type="spellEnd"/>
      <w:r w:rsidRPr="005E10A6">
        <w:rPr>
          <w:rFonts w:ascii="Arial" w:eastAsia="Times New Roman" w:hAnsi="Arial" w:cs="Arial"/>
          <w:i/>
          <w:sz w:val="20"/>
          <w:szCs w:val="20"/>
        </w:rPr>
        <w:t>-</w:t>
      </w:r>
      <w:proofErr w:type="spellStart"/>
      <w:r w:rsidRPr="005E10A6">
        <w:rPr>
          <w:rFonts w:ascii="Arial" w:eastAsia="Times New Roman" w:hAnsi="Arial" w:cs="Arial"/>
          <w:i/>
          <w:sz w:val="20"/>
          <w:szCs w:val="20"/>
        </w:rPr>
        <w:t>out</w:t>
      </w:r>
      <w:proofErr w:type="spellEnd"/>
      <w:r w:rsidRPr="005E10A6">
        <w:rPr>
          <w:rFonts w:ascii="Arial" w:eastAsia="Times New Roman" w:hAnsi="Arial" w:cs="Arial"/>
          <w:sz w:val="20"/>
          <w:szCs w:val="20"/>
        </w:rPr>
        <w:t>) ali načelom vključitve (</w:t>
      </w:r>
      <w:r w:rsidR="00344F63" w:rsidRPr="00F70686">
        <w:rPr>
          <w:rFonts w:ascii="Arial" w:eastAsia="Times New Roman" w:hAnsi="Arial" w:cs="Arial"/>
          <w:i/>
          <w:sz w:val="20"/>
          <w:szCs w:val="20"/>
        </w:rPr>
        <w:t>angleško:</w:t>
      </w:r>
      <w:r w:rsidR="00344F63">
        <w:rPr>
          <w:rFonts w:ascii="Arial" w:eastAsia="Times New Roman" w:hAnsi="Arial" w:cs="Arial"/>
          <w:sz w:val="20"/>
          <w:szCs w:val="20"/>
        </w:rPr>
        <w:t xml:space="preserve"> </w:t>
      </w:r>
      <w:proofErr w:type="spellStart"/>
      <w:r w:rsidRPr="005E10A6">
        <w:rPr>
          <w:rFonts w:ascii="Arial" w:eastAsia="Times New Roman" w:hAnsi="Arial" w:cs="Arial"/>
          <w:i/>
          <w:sz w:val="20"/>
          <w:szCs w:val="20"/>
        </w:rPr>
        <w:t>opt</w:t>
      </w:r>
      <w:proofErr w:type="spellEnd"/>
      <w:r w:rsidRPr="005E10A6">
        <w:rPr>
          <w:rFonts w:ascii="Arial" w:eastAsia="Times New Roman" w:hAnsi="Arial" w:cs="Arial"/>
          <w:i/>
          <w:sz w:val="20"/>
          <w:szCs w:val="20"/>
        </w:rPr>
        <w:t>-in</w:t>
      </w:r>
      <w:r w:rsidRPr="005E10A6">
        <w:rPr>
          <w:rFonts w:ascii="Arial" w:eastAsia="Times New Roman" w:hAnsi="Arial" w:cs="Arial"/>
          <w:sz w:val="20"/>
          <w:szCs w:val="20"/>
        </w:rPr>
        <w:t xml:space="preserve">) možnost, da se iz učinka kolektivnega postopka izključijo </w:t>
      </w:r>
      <w:r w:rsidR="00FF3042">
        <w:rPr>
          <w:rFonts w:ascii="Arial" w:eastAsia="Times New Roman" w:hAnsi="Arial" w:cs="Arial"/>
          <w:sz w:val="20"/>
          <w:szCs w:val="20"/>
        </w:rPr>
        <w:t>in</w:t>
      </w:r>
      <w:r w:rsidR="00FF3042" w:rsidRPr="005E10A6">
        <w:rPr>
          <w:rFonts w:ascii="Arial" w:eastAsia="Times New Roman" w:hAnsi="Arial" w:cs="Arial"/>
          <w:sz w:val="20"/>
          <w:szCs w:val="20"/>
        </w:rPr>
        <w:t xml:space="preserve"> </w:t>
      </w:r>
      <w:r w:rsidRPr="005E10A6">
        <w:rPr>
          <w:rFonts w:ascii="Arial" w:eastAsia="Times New Roman" w:hAnsi="Arial" w:cs="Arial"/>
          <w:sz w:val="20"/>
          <w:szCs w:val="20"/>
        </w:rPr>
        <w:t>s tem ohranijo možnost, da lastne zahtevke uveljavljajo v samostojni pravdi.</w:t>
      </w:r>
      <w:r w:rsidRPr="005E10A6">
        <w:rPr>
          <w:rFonts w:ascii="Arial" w:eastAsia="Times New Roman" w:hAnsi="Arial" w:cs="Arial"/>
          <w:sz w:val="20"/>
          <w:szCs w:val="20"/>
          <w:vertAlign w:val="superscript"/>
        </w:rPr>
        <w:footnoteReference w:id="23"/>
      </w:r>
      <w:r w:rsidRPr="005E10A6">
        <w:rPr>
          <w:rFonts w:ascii="Arial" w:eastAsia="Times New Roman" w:hAnsi="Arial" w:cs="Arial"/>
          <w:sz w:val="20"/>
          <w:szCs w:val="20"/>
        </w:rPr>
        <w:t xml:space="preserve"> Če bi se omogočilo uveljavljanje zahtevkov v samostojnih pravdah, se ne bi </w:t>
      </w:r>
      <w:r w:rsidR="00344F63" w:rsidRPr="005E10A6">
        <w:rPr>
          <w:rFonts w:ascii="Arial" w:eastAsia="Times New Roman" w:hAnsi="Arial" w:cs="Arial"/>
          <w:sz w:val="20"/>
          <w:szCs w:val="20"/>
        </w:rPr>
        <w:t>mogl</w:t>
      </w:r>
      <w:r w:rsidR="00344F63">
        <w:rPr>
          <w:rFonts w:ascii="Arial" w:eastAsia="Times New Roman" w:hAnsi="Arial" w:cs="Arial"/>
          <w:sz w:val="20"/>
          <w:szCs w:val="20"/>
        </w:rPr>
        <w:t>a</w:t>
      </w:r>
      <w:r w:rsidR="00344F63" w:rsidRPr="005E10A6">
        <w:rPr>
          <w:rFonts w:ascii="Arial" w:eastAsia="Times New Roman" w:hAnsi="Arial" w:cs="Arial"/>
          <w:sz w:val="20"/>
          <w:szCs w:val="20"/>
        </w:rPr>
        <w:t xml:space="preserve"> </w:t>
      </w:r>
      <w:r w:rsidRPr="005E10A6">
        <w:rPr>
          <w:rFonts w:ascii="Arial" w:eastAsia="Times New Roman" w:hAnsi="Arial" w:cs="Arial"/>
          <w:sz w:val="20"/>
          <w:szCs w:val="20"/>
        </w:rPr>
        <w:t xml:space="preserve">doseči </w:t>
      </w:r>
      <w:r w:rsidR="00344F63">
        <w:rPr>
          <w:rFonts w:ascii="Arial" w:eastAsia="Times New Roman" w:hAnsi="Arial" w:cs="Arial"/>
          <w:sz w:val="20"/>
          <w:szCs w:val="20"/>
        </w:rPr>
        <w:t>enakost</w:t>
      </w:r>
      <w:r w:rsidR="00344F63" w:rsidRPr="005E10A6">
        <w:rPr>
          <w:rFonts w:ascii="Arial" w:eastAsia="Times New Roman" w:hAnsi="Arial" w:cs="Arial"/>
          <w:sz w:val="20"/>
          <w:szCs w:val="20"/>
        </w:rPr>
        <w:t xml:space="preserve"> </w:t>
      </w:r>
      <w:r w:rsidRPr="005E10A6">
        <w:rPr>
          <w:rFonts w:ascii="Arial" w:eastAsia="Times New Roman" w:hAnsi="Arial" w:cs="Arial"/>
          <w:sz w:val="20"/>
          <w:szCs w:val="20"/>
        </w:rPr>
        <w:t>odločanja</w:t>
      </w:r>
      <w:r w:rsidRPr="005E10A6">
        <w:rPr>
          <w:rFonts w:ascii="Arial" w:eastAsia="Times New Roman" w:hAnsi="Arial" w:cs="Arial"/>
          <w:sz w:val="20"/>
          <w:szCs w:val="20"/>
          <w:vertAlign w:val="superscript"/>
        </w:rPr>
        <w:footnoteReference w:id="24"/>
      </w:r>
      <w:r w:rsidRPr="005E10A6">
        <w:rPr>
          <w:rFonts w:ascii="Arial" w:eastAsia="Times New Roman" w:hAnsi="Arial" w:cs="Arial"/>
          <w:sz w:val="20"/>
          <w:szCs w:val="20"/>
        </w:rPr>
        <w:t xml:space="preserve"> glede iste odločbe Banke Slovenije. </w:t>
      </w:r>
      <w:r w:rsidR="00FF3042">
        <w:rPr>
          <w:rFonts w:ascii="Arial" w:eastAsia="Times New Roman" w:hAnsi="Arial" w:cs="Arial"/>
          <w:sz w:val="20"/>
          <w:szCs w:val="20"/>
        </w:rPr>
        <w:t xml:space="preserve">Ob tem </w:t>
      </w:r>
      <w:r w:rsidRPr="005E10A6">
        <w:rPr>
          <w:rFonts w:ascii="Arial" w:eastAsia="Times New Roman" w:hAnsi="Arial" w:cs="Arial"/>
          <w:sz w:val="20"/>
          <w:szCs w:val="20"/>
        </w:rPr>
        <w:t>bi se povzročila večja obremenjenost sodstva v celoti, saj bi se o strokovno zahtevnih vprašanjih (ki temeljijo na enaki dejanski in pravni podlagi) odločalo v več (ločenih) postopkih.</w:t>
      </w:r>
    </w:p>
    <w:p w14:paraId="197FC25D"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5503B4E"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2.3.6 Kdo izplača odškodnino</w:t>
      </w:r>
    </w:p>
    <w:p w14:paraId="02001128"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79EDBA2" w14:textId="50F70024"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xml:space="preserve">Predlog zakona določa, da tožena stranka, tj. Banka Slovenije, tožnikom izplača morebitno odškodnino. Banka Slovenije izplača odškodnine tožnikom do višine </w:t>
      </w:r>
      <w:r w:rsidRPr="005E10A6">
        <w:rPr>
          <w:rFonts w:ascii="Arial" w:eastAsia="Times New Roman" w:hAnsi="Arial" w:cs="Arial"/>
          <w:sz w:val="20"/>
          <w:szCs w:val="20"/>
          <w:lang w:eastAsia="sl-SI"/>
        </w:rPr>
        <w:t xml:space="preserve">za ta namen oblikovanih rezervacij in </w:t>
      </w:r>
      <w:r w:rsidRPr="005E10A6">
        <w:rPr>
          <w:rFonts w:ascii="Arial" w:eastAsia="Calibri" w:hAnsi="Arial" w:cs="Arial"/>
          <w:sz w:val="20"/>
          <w:szCs w:val="20"/>
        </w:rPr>
        <w:t xml:space="preserve">splošnih rezerv, ki so oblikovane v skladu z Zakonom o Banki Slovenije (Uradni list RS, št. 72/06 – uradno prečiščeno besedilo, 59/11 in 55/17; v nadaljnjem besedilu: ZBS-1). </w:t>
      </w:r>
    </w:p>
    <w:p w14:paraId="045CC739" w14:textId="77777777" w:rsidR="005E10A6" w:rsidRPr="005E10A6" w:rsidRDefault="005E10A6" w:rsidP="005E10A6">
      <w:pPr>
        <w:spacing w:after="0" w:line="276" w:lineRule="auto"/>
        <w:jc w:val="both"/>
        <w:rPr>
          <w:rFonts w:ascii="Arial" w:eastAsia="Calibri" w:hAnsi="Arial" w:cs="Arial"/>
          <w:sz w:val="20"/>
          <w:szCs w:val="20"/>
        </w:rPr>
      </w:pPr>
    </w:p>
    <w:p w14:paraId="7653995D" w14:textId="59D3EE37" w:rsidR="005E10A6" w:rsidRPr="005E10A6" w:rsidRDefault="005E10A6" w:rsidP="005E10A6">
      <w:pPr>
        <w:spacing w:after="0" w:line="276" w:lineRule="auto"/>
        <w:jc w:val="both"/>
        <w:rPr>
          <w:rFonts w:ascii="Arial" w:eastAsia="Calibri" w:hAnsi="Arial" w:cs="Arial"/>
          <w:sz w:val="20"/>
          <w:szCs w:val="20"/>
        </w:rPr>
      </w:pPr>
      <w:r w:rsidRPr="005E10A6">
        <w:rPr>
          <w:rFonts w:ascii="Arial" w:eastAsia="Times New Roman" w:hAnsi="Arial" w:cs="Arial"/>
          <w:sz w:val="20"/>
          <w:szCs w:val="20"/>
          <w:lang w:eastAsia="sl-SI"/>
        </w:rPr>
        <w:t xml:space="preserve">Če odškodnina presega višino za ta namen oblikovanih rezervacij in splošnih rezerv, razliko sredstev začasno založi Republika Slovenija. Republika Slovenija in Banka </w:t>
      </w:r>
      <w:r w:rsidR="00344F63" w:rsidRPr="005E10A6">
        <w:rPr>
          <w:rFonts w:ascii="Arial" w:eastAsia="Times New Roman" w:hAnsi="Arial" w:cs="Arial"/>
          <w:sz w:val="20"/>
          <w:szCs w:val="20"/>
          <w:lang w:eastAsia="sl-SI"/>
        </w:rPr>
        <w:t>Slovenij</w:t>
      </w:r>
      <w:r w:rsidR="00344F63">
        <w:rPr>
          <w:rFonts w:ascii="Arial" w:eastAsia="Times New Roman" w:hAnsi="Arial" w:cs="Arial"/>
          <w:sz w:val="20"/>
          <w:szCs w:val="20"/>
          <w:lang w:eastAsia="sl-SI"/>
        </w:rPr>
        <w:t>e</w:t>
      </w:r>
      <w:r w:rsidR="00344F63"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uredita medsebojna razmerja in postopke za začasno izplačilo denarnih sredstev v dogovoru, ki ga skleneta v dvanajstih mesecih po uveljavitvi tega zakona. V dogovoru bodo določeni postopki in merila za izračun in določitev višine denarnih sredstev, ki so potrebna za začasno založitev. Ker bi v tem primeru šlo za sodno ugotovljeno odgovornost Banke Slovenije za škodo</w:t>
      </w:r>
      <w:r w:rsidR="00FF3042">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se s tem členom določa</w:t>
      </w:r>
      <w:r w:rsidR="00FF3042" w:rsidRPr="00FF3042">
        <w:rPr>
          <w:rFonts w:ascii="Arial" w:eastAsia="Times New Roman" w:hAnsi="Arial" w:cs="Arial"/>
          <w:sz w:val="20"/>
          <w:szCs w:val="20"/>
          <w:lang w:eastAsia="sl-SI"/>
        </w:rPr>
        <w:t xml:space="preserve"> </w:t>
      </w:r>
      <w:r w:rsidR="00FF3042" w:rsidRPr="005E10A6">
        <w:rPr>
          <w:rFonts w:ascii="Arial" w:eastAsia="Times New Roman" w:hAnsi="Arial" w:cs="Arial"/>
          <w:sz w:val="20"/>
          <w:szCs w:val="20"/>
          <w:lang w:eastAsia="sl-SI"/>
        </w:rPr>
        <w:t>tudi</w:t>
      </w:r>
      <w:r w:rsidRPr="005E10A6">
        <w:rPr>
          <w:rFonts w:ascii="Arial" w:eastAsia="Times New Roman" w:hAnsi="Arial" w:cs="Arial"/>
          <w:sz w:val="20"/>
          <w:szCs w:val="20"/>
          <w:lang w:eastAsia="sl-SI"/>
        </w:rPr>
        <w:t xml:space="preserve">, da </w:t>
      </w:r>
      <w:r w:rsidRPr="005E10A6">
        <w:rPr>
          <w:rFonts w:ascii="Arial" w:eastAsia="Calibri" w:hAnsi="Arial" w:cs="Times New Roman"/>
          <w:sz w:val="20"/>
          <w:szCs w:val="24"/>
        </w:rPr>
        <w:t xml:space="preserve">mora Banka Slovenije povračilo začasno založenih denarnih sredstev načrtovati v svojem finančnem načrtu. Povračilo začasno založenih sredstev mora biti načrtovano na način, da se ne povzroči primanjkljaj </w:t>
      </w:r>
      <w:r w:rsidRPr="005E10A6">
        <w:rPr>
          <w:rFonts w:ascii="Arial" w:eastAsia="Times New Roman" w:hAnsi="Arial" w:cs="Times New Roman"/>
          <w:sz w:val="20"/>
          <w:szCs w:val="24"/>
        </w:rPr>
        <w:t>prihodkov nad odhodki, ki ga ni mogoče pokriti iz obstoječih splošnih rezerv Banke Slovenije. S tem se želi zagotoviti, da se ne bi uporabil drugi odstavek 51. člen</w:t>
      </w:r>
      <w:r w:rsidRPr="005E10A6">
        <w:rPr>
          <w:rFonts w:ascii="Arial" w:eastAsia="Times New Roman" w:hAnsi="Arial" w:cs="Times New Roman"/>
          <w:sz w:val="20"/>
          <w:szCs w:val="24"/>
          <w:vertAlign w:val="superscript"/>
        </w:rPr>
        <w:footnoteReference w:id="25"/>
      </w:r>
      <w:r w:rsidRPr="005E10A6">
        <w:rPr>
          <w:rFonts w:ascii="Arial" w:eastAsia="Times New Roman" w:hAnsi="Arial" w:cs="Times New Roman"/>
          <w:sz w:val="20"/>
          <w:szCs w:val="24"/>
        </w:rPr>
        <w:t xml:space="preserve"> ZBS-1, saj bi </w:t>
      </w:r>
      <w:r w:rsidR="00FF3042">
        <w:rPr>
          <w:rFonts w:ascii="Arial" w:eastAsia="Times New Roman" w:hAnsi="Arial" w:cs="Times New Roman"/>
          <w:sz w:val="20"/>
          <w:szCs w:val="24"/>
        </w:rPr>
        <w:t xml:space="preserve">se </w:t>
      </w:r>
      <w:r w:rsidRPr="005E10A6">
        <w:rPr>
          <w:rFonts w:ascii="Arial" w:eastAsia="Times New Roman" w:hAnsi="Arial" w:cs="Times New Roman"/>
          <w:sz w:val="20"/>
          <w:szCs w:val="24"/>
        </w:rPr>
        <w:t xml:space="preserve">v nasprotnem primeru </w:t>
      </w:r>
      <w:r w:rsidR="00FF3042">
        <w:rPr>
          <w:rFonts w:ascii="Arial" w:eastAsia="Times New Roman" w:hAnsi="Arial" w:cs="Times New Roman"/>
          <w:sz w:val="20"/>
          <w:szCs w:val="24"/>
        </w:rPr>
        <w:t>zgodilo</w:t>
      </w:r>
      <w:r w:rsidRPr="005E10A6">
        <w:rPr>
          <w:rFonts w:ascii="Arial" w:eastAsia="Times New Roman" w:hAnsi="Arial" w:cs="Times New Roman"/>
          <w:sz w:val="20"/>
          <w:szCs w:val="24"/>
        </w:rPr>
        <w:t xml:space="preserve">, </w:t>
      </w:r>
      <w:r w:rsidR="00FF3042">
        <w:rPr>
          <w:rFonts w:ascii="Arial" w:eastAsia="Times New Roman" w:hAnsi="Arial" w:cs="Times New Roman"/>
          <w:sz w:val="20"/>
          <w:szCs w:val="24"/>
        </w:rPr>
        <w:t>da</w:t>
      </w:r>
      <w:r w:rsidRPr="005E10A6">
        <w:rPr>
          <w:rFonts w:ascii="Arial" w:eastAsia="Times New Roman" w:hAnsi="Arial" w:cs="Times New Roman"/>
          <w:sz w:val="20"/>
          <w:szCs w:val="24"/>
        </w:rPr>
        <w:t xml:space="preserve"> bi se začasno založena denarna sredstva dejansko povrnila iz državnega proračuna</w:t>
      </w:r>
      <w:r w:rsidR="00FF3042">
        <w:rPr>
          <w:rFonts w:ascii="Arial" w:eastAsia="Times New Roman" w:hAnsi="Arial" w:cs="Times New Roman"/>
          <w:sz w:val="20"/>
          <w:szCs w:val="24"/>
        </w:rPr>
        <w:t>,</w:t>
      </w:r>
      <w:r w:rsidRPr="005E10A6">
        <w:rPr>
          <w:rFonts w:ascii="Arial" w:eastAsia="Times New Roman" w:hAnsi="Arial" w:cs="Times New Roman"/>
          <w:sz w:val="20"/>
          <w:szCs w:val="24"/>
        </w:rPr>
        <w:t xml:space="preserve"> in ne iz sredstev Banke Slovenije.</w:t>
      </w:r>
      <w:r w:rsidRPr="005E10A6">
        <w:rPr>
          <w:rFonts w:ascii="Arial" w:eastAsia="Calibri" w:hAnsi="Arial" w:cs="Arial"/>
          <w:sz w:val="20"/>
          <w:szCs w:val="20"/>
        </w:rPr>
        <w:t xml:space="preserve"> </w:t>
      </w:r>
    </w:p>
    <w:p w14:paraId="002F85D1" w14:textId="77777777" w:rsidR="005E10A6" w:rsidRPr="005E10A6" w:rsidRDefault="005E10A6" w:rsidP="005E10A6">
      <w:pPr>
        <w:spacing w:after="0" w:line="276" w:lineRule="auto"/>
        <w:jc w:val="both"/>
        <w:rPr>
          <w:rFonts w:ascii="Arial" w:eastAsia="Calibri" w:hAnsi="Arial" w:cs="Arial"/>
          <w:sz w:val="20"/>
          <w:szCs w:val="20"/>
        </w:rPr>
      </w:pPr>
    </w:p>
    <w:p w14:paraId="3A2D4E4F" w14:textId="7AC14AD4"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Predlog zakona je skladen s 123. členom Pogodbe o delovanju Evropske unije</w:t>
      </w:r>
      <w:r w:rsidRPr="005E10A6">
        <w:rPr>
          <w:rFonts w:ascii="Arial" w:eastAsia="Calibri" w:hAnsi="Arial" w:cs="Arial"/>
          <w:sz w:val="20"/>
          <w:szCs w:val="20"/>
          <w:vertAlign w:val="superscript"/>
        </w:rPr>
        <w:footnoteReference w:id="26"/>
      </w:r>
      <w:r w:rsidRPr="005E10A6">
        <w:rPr>
          <w:rFonts w:ascii="Arial" w:eastAsia="Calibri" w:hAnsi="Arial" w:cs="Arial"/>
          <w:sz w:val="20"/>
          <w:szCs w:val="20"/>
        </w:rPr>
        <w:t>, ki prepoveduje prekoračit</w:t>
      </w:r>
      <w:r w:rsidR="00FF3042">
        <w:rPr>
          <w:rFonts w:ascii="Arial" w:eastAsia="Calibri" w:hAnsi="Arial" w:cs="Arial"/>
          <w:sz w:val="20"/>
          <w:szCs w:val="20"/>
        </w:rPr>
        <w:t>e</w:t>
      </w:r>
      <w:r w:rsidRPr="005E10A6">
        <w:rPr>
          <w:rFonts w:ascii="Arial" w:eastAsia="Calibri" w:hAnsi="Arial" w:cs="Arial"/>
          <w:sz w:val="20"/>
          <w:szCs w:val="20"/>
        </w:rPr>
        <w:t xml:space="preserve">v pozitivnega stanja na računu in druge oblike kreditov pri nacionalnih centralnih bankah držav članic v korist javnega sektorja, vključno z institucionalnimi enotami centralne ravni države in drugimi osebami javnega prava. </w:t>
      </w:r>
      <w:r w:rsidR="00FF3042" w:rsidRPr="005E10A6">
        <w:rPr>
          <w:rFonts w:ascii="Arial" w:eastAsia="Calibri" w:hAnsi="Arial" w:cs="Arial"/>
          <w:sz w:val="20"/>
          <w:szCs w:val="20"/>
        </w:rPr>
        <w:t>Treba</w:t>
      </w:r>
      <w:r w:rsidRPr="005E10A6">
        <w:rPr>
          <w:rFonts w:ascii="Arial" w:eastAsia="Calibri" w:hAnsi="Arial" w:cs="Arial"/>
          <w:sz w:val="20"/>
          <w:szCs w:val="20"/>
        </w:rPr>
        <w:t xml:space="preserve"> je poudariti, da v primeru morebitne ugotovitve nastanka škode tožnikom (nekdanjim imetnikom) ne bi šlo za financiranje obveznosti javnega sektorja nasproti tretjim osebam. V zvezi s tem je pomembno, da Republika Slovenija ne bi bila deležna nikakršnih posrednih ali neposrednih koristi od izplačane odškodnine. </w:t>
      </w:r>
    </w:p>
    <w:p w14:paraId="77220D0E" w14:textId="77777777" w:rsidR="005E10A6" w:rsidRPr="005E10A6" w:rsidRDefault="005E10A6" w:rsidP="005E10A6">
      <w:pPr>
        <w:spacing w:after="0" w:line="276" w:lineRule="auto"/>
        <w:jc w:val="both"/>
        <w:rPr>
          <w:rFonts w:ascii="Arial" w:eastAsia="Calibri" w:hAnsi="Arial" w:cs="Arial"/>
          <w:sz w:val="20"/>
          <w:szCs w:val="20"/>
        </w:rPr>
      </w:pPr>
    </w:p>
    <w:p w14:paraId="705BD0F0" w14:textId="24278CF7"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V skladu z Ustavo R</w:t>
      </w:r>
      <w:r w:rsidR="00FF3042">
        <w:rPr>
          <w:rFonts w:ascii="Arial" w:eastAsia="Calibri" w:hAnsi="Arial" w:cs="Arial"/>
          <w:sz w:val="20"/>
          <w:szCs w:val="20"/>
        </w:rPr>
        <w:t>S</w:t>
      </w:r>
      <w:r w:rsidRPr="005E10A6">
        <w:rPr>
          <w:rFonts w:ascii="Arial" w:eastAsia="Calibri" w:hAnsi="Arial" w:cs="Arial"/>
          <w:sz w:val="20"/>
          <w:szCs w:val="20"/>
        </w:rPr>
        <w:t xml:space="preserve"> in ZBS-1 je Banka Slovenije samostojna in neodvisna</w:t>
      </w:r>
      <w:r w:rsidR="00FF3042">
        <w:rPr>
          <w:rFonts w:ascii="Arial" w:eastAsia="Calibri" w:hAnsi="Arial" w:cs="Arial"/>
          <w:sz w:val="20"/>
          <w:szCs w:val="20"/>
        </w:rPr>
        <w:t>,</w:t>
      </w:r>
      <w:r w:rsidRPr="005E10A6">
        <w:rPr>
          <w:rFonts w:ascii="Arial" w:eastAsia="Calibri" w:hAnsi="Arial" w:cs="Arial"/>
          <w:sz w:val="20"/>
          <w:szCs w:val="20"/>
        </w:rPr>
        <w:t xml:space="preserve"> pri opravljanju svojih nalog</w:t>
      </w:r>
      <w:r w:rsidR="00FF3042">
        <w:rPr>
          <w:rFonts w:ascii="Arial" w:eastAsia="Calibri" w:hAnsi="Arial" w:cs="Arial"/>
          <w:sz w:val="20"/>
          <w:szCs w:val="20"/>
        </w:rPr>
        <w:t xml:space="preserve"> pa</w:t>
      </w:r>
      <w:r w:rsidRPr="005E10A6">
        <w:rPr>
          <w:rFonts w:ascii="Arial" w:eastAsia="Calibri" w:hAnsi="Arial" w:cs="Arial"/>
          <w:sz w:val="20"/>
          <w:szCs w:val="20"/>
        </w:rPr>
        <w:t xml:space="preserve"> ni vezana na sklepe, stališča in navodila državnih ali katerih</w:t>
      </w:r>
      <w:r w:rsidR="00FF3042">
        <w:rPr>
          <w:rFonts w:ascii="Arial" w:eastAsia="Calibri" w:hAnsi="Arial" w:cs="Arial"/>
          <w:sz w:val="20"/>
          <w:szCs w:val="20"/>
        </w:rPr>
        <w:t xml:space="preserve"> </w:t>
      </w:r>
      <w:r w:rsidRPr="005E10A6">
        <w:rPr>
          <w:rFonts w:ascii="Arial" w:eastAsia="Calibri" w:hAnsi="Arial" w:cs="Arial"/>
          <w:sz w:val="20"/>
          <w:szCs w:val="20"/>
        </w:rPr>
        <w:t xml:space="preserve">koli organov, niti se ne sme nanje obračati po navodila ali usmeritve. V skladu s tem je Banka Slovenije samostojno in neodvisno izrekala izredne ukrepe, za izrek katerih je bila v skladu </w:t>
      </w:r>
      <w:r w:rsidR="00FF3042">
        <w:rPr>
          <w:rFonts w:ascii="Arial" w:eastAsia="Calibri" w:hAnsi="Arial" w:cs="Arial"/>
          <w:sz w:val="20"/>
          <w:szCs w:val="20"/>
        </w:rPr>
        <w:t>s</w:t>
      </w:r>
      <w:r w:rsidR="00FF3042" w:rsidRPr="005E10A6">
        <w:rPr>
          <w:rFonts w:ascii="Arial" w:eastAsia="Calibri" w:hAnsi="Arial" w:cs="Arial"/>
          <w:sz w:val="20"/>
          <w:szCs w:val="20"/>
        </w:rPr>
        <w:t xml:space="preserve"> </w:t>
      </w:r>
      <w:r w:rsidRPr="005E10A6">
        <w:rPr>
          <w:rFonts w:ascii="Arial" w:eastAsia="Calibri" w:hAnsi="Arial" w:cs="Arial"/>
          <w:sz w:val="20"/>
          <w:szCs w:val="20"/>
        </w:rPr>
        <w:t xml:space="preserve">350.a členom ZBan-1 tudi izrecno odškodninsko odgovorna. Pri tem je pomembno, da je </w:t>
      </w:r>
      <w:r w:rsidR="00FF3042" w:rsidRPr="005E10A6">
        <w:rPr>
          <w:rFonts w:ascii="Arial" w:eastAsia="Calibri" w:hAnsi="Arial" w:cs="Arial"/>
          <w:sz w:val="20"/>
          <w:szCs w:val="20"/>
        </w:rPr>
        <w:t xml:space="preserve">bila </w:t>
      </w:r>
      <w:r w:rsidRPr="005E10A6">
        <w:rPr>
          <w:rFonts w:ascii="Arial" w:eastAsia="Calibri" w:hAnsi="Arial" w:cs="Arial"/>
          <w:sz w:val="20"/>
          <w:szCs w:val="20"/>
        </w:rPr>
        <w:t xml:space="preserve">zakonodaja, na podlagi katere je potekal izrek izrednih ukrepov, spoznana za ustavno skladno (šesta in sedma točka izreka odločbe U-I-295/13), zato je za pravilnost </w:t>
      </w:r>
      <w:r w:rsidR="00FF3042" w:rsidRPr="005E10A6">
        <w:rPr>
          <w:rFonts w:ascii="Arial" w:eastAsia="Calibri" w:hAnsi="Arial" w:cs="Arial"/>
          <w:sz w:val="20"/>
          <w:szCs w:val="20"/>
        </w:rPr>
        <w:t>izvrševanj</w:t>
      </w:r>
      <w:r w:rsidR="00FF3042">
        <w:rPr>
          <w:rFonts w:ascii="Arial" w:eastAsia="Calibri" w:hAnsi="Arial" w:cs="Arial"/>
          <w:sz w:val="20"/>
          <w:szCs w:val="20"/>
        </w:rPr>
        <w:t>a</w:t>
      </w:r>
      <w:r w:rsidR="00FF3042" w:rsidRPr="005E10A6">
        <w:rPr>
          <w:rFonts w:ascii="Arial" w:eastAsia="Calibri" w:hAnsi="Arial" w:cs="Arial"/>
          <w:sz w:val="20"/>
          <w:szCs w:val="20"/>
        </w:rPr>
        <w:t xml:space="preserve"> </w:t>
      </w:r>
      <w:r w:rsidRPr="005E10A6">
        <w:rPr>
          <w:rFonts w:ascii="Arial" w:eastAsia="Calibri" w:hAnsi="Arial" w:cs="Arial"/>
          <w:sz w:val="20"/>
          <w:szCs w:val="20"/>
        </w:rPr>
        <w:t xml:space="preserve">te zakonodaje odškodninsko odgovorna </w:t>
      </w:r>
      <w:r w:rsidR="00FF3042">
        <w:rPr>
          <w:rFonts w:ascii="Arial" w:eastAsia="Calibri" w:hAnsi="Arial" w:cs="Arial"/>
          <w:sz w:val="20"/>
          <w:szCs w:val="20"/>
        </w:rPr>
        <w:t xml:space="preserve">predvsem </w:t>
      </w:r>
      <w:r w:rsidRPr="005E10A6">
        <w:rPr>
          <w:rFonts w:ascii="Arial" w:eastAsia="Calibri" w:hAnsi="Arial" w:cs="Arial"/>
          <w:sz w:val="20"/>
          <w:szCs w:val="20"/>
        </w:rPr>
        <w:t>Banka Slovenije</w:t>
      </w:r>
      <w:r w:rsidR="00FF3042">
        <w:rPr>
          <w:rFonts w:ascii="Arial" w:eastAsia="Calibri" w:hAnsi="Arial" w:cs="Arial"/>
          <w:sz w:val="20"/>
          <w:szCs w:val="20"/>
        </w:rPr>
        <w:t>,</w:t>
      </w:r>
      <w:r w:rsidRPr="005E10A6">
        <w:rPr>
          <w:rFonts w:ascii="Arial" w:eastAsia="Calibri" w:hAnsi="Arial" w:cs="Arial"/>
          <w:sz w:val="20"/>
          <w:szCs w:val="20"/>
        </w:rPr>
        <w:t xml:space="preserve"> in ne Republika Slovenije. </w:t>
      </w:r>
    </w:p>
    <w:p w14:paraId="0D6B74F6" w14:textId="77777777" w:rsidR="005E10A6" w:rsidRPr="005E10A6" w:rsidRDefault="005E10A6" w:rsidP="005E10A6">
      <w:pPr>
        <w:spacing w:after="0" w:line="276" w:lineRule="auto"/>
        <w:jc w:val="both"/>
        <w:rPr>
          <w:rFonts w:ascii="Arial" w:eastAsia="Calibri" w:hAnsi="Arial" w:cs="Arial"/>
          <w:sz w:val="20"/>
          <w:szCs w:val="20"/>
        </w:rPr>
      </w:pPr>
    </w:p>
    <w:p w14:paraId="6E72B8E3"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2.3.7 Dostop do informacij</w:t>
      </w:r>
    </w:p>
    <w:p w14:paraId="422BCD28"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56A5891" w14:textId="05660D6B"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V zvezi z dostopom do informacij je </w:t>
      </w:r>
      <w:r w:rsidR="00FF3042">
        <w:rPr>
          <w:rFonts w:ascii="Arial" w:eastAsia="Times New Roman" w:hAnsi="Arial" w:cs="Arial"/>
          <w:sz w:val="20"/>
          <w:szCs w:val="20"/>
          <w:lang w:eastAsia="sl-SI"/>
        </w:rPr>
        <w:t>U</w:t>
      </w:r>
      <w:r w:rsidRPr="005E10A6">
        <w:rPr>
          <w:rFonts w:ascii="Arial" w:eastAsia="Times New Roman" w:hAnsi="Arial" w:cs="Arial"/>
          <w:sz w:val="20"/>
          <w:szCs w:val="20"/>
          <w:lang w:eastAsia="sl-SI"/>
        </w:rPr>
        <w:t xml:space="preserve">stavno sodišče </w:t>
      </w:r>
      <w:r w:rsidR="00FF3042">
        <w:rPr>
          <w:rFonts w:ascii="Arial" w:eastAsia="Times New Roman" w:hAnsi="Arial" w:cs="Arial"/>
          <w:sz w:val="20"/>
          <w:szCs w:val="20"/>
          <w:lang w:eastAsia="sl-SI"/>
        </w:rPr>
        <w:t xml:space="preserve">RS </w:t>
      </w:r>
      <w:r w:rsidRPr="005E10A6">
        <w:rPr>
          <w:rFonts w:ascii="Arial" w:eastAsia="Times New Roman" w:hAnsi="Arial" w:cs="Arial"/>
          <w:sz w:val="20"/>
          <w:szCs w:val="20"/>
          <w:lang w:eastAsia="sl-SI"/>
        </w:rPr>
        <w:t>zapisalo: »Pravovarstvene možnosti tožnikov bi bile učinkovite le ob možnosti polnega vpogleda v listine v zvezi z izbrisom ali konverzijo, s katerimi je razpolagala Banka Slovenije, po katerem jim mora ostati še zadosten čas za pripravo tožbenega zahtevka.«</w:t>
      </w:r>
      <w:r w:rsidRPr="005E10A6">
        <w:rPr>
          <w:rFonts w:ascii="Arial" w:eastAsia="Times New Roman" w:hAnsi="Arial" w:cs="Arial"/>
          <w:sz w:val="20"/>
          <w:szCs w:val="20"/>
          <w:vertAlign w:val="superscript"/>
          <w:lang w:eastAsia="sl-SI"/>
        </w:rPr>
        <w:footnoteReference w:id="27"/>
      </w:r>
    </w:p>
    <w:p w14:paraId="7BD46EC4"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FAA48F8" w14:textId="7975062A"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Zakon predvideva dvostopenjski dostop do dokumentov in podatkov, in sicer: </w:t>
      </w:r>
    </w:p>
    <w:p w14:paraId="62BE1DFF" w14:textId="532C1D6B" w:rsidR="005E10A6" w:rsidRPr="005E10A6" w:rsidRDefault="005E10A6" w:rsidP="00540F51">
      <w:pPr>
        <w:numPr>
          <w:ilvl w:val="0"/>
          <w:numId w:val="29"/>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objavo dokumentov in podatkov na javni spletni strani Banke Slovenije </w:t>
      </w:r>
      <w:r w:rsidR="00FF3042">
        <w:rPr>
          <w:rFonts w:ascii="Arial" w:eastAsia="Times New Roman" w:hAnsi="Arial" w:cs="Arial"/>
          <w:sz w:val="20"/>
          <w:szCs w:val="20"/>
          <w:lang w:eastAsia="sl-SI"/>
        </w:rPr>
        <w:t>ter</w:t>
      </w:r>
      <w:r w:rsidR="00FF3042"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dostop do dokumentov in podatkov v virtualni podatkovni sobi ter podatkovni sobi; </w:t>
      </w:r>
    </w:p>
    <w:p w14:paraId="3291998D" w14:textId="77777777" w:rsidR="005E10A6" w:rsidRPr="005E10A6" w:rsidRDefault="005E10A6" w:rsidP="00540F51">
      <w:pPr>
        <w:numPr>
          <w:ilvl w:val="0"/>
          <w:numId w:val="29"/>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pridobitev podatkov in dokumentov, ki so osebni ali zaupni ali poslovne skrivnosti, prek sodišča.</w:t>
      </w:r>
    </w:p>
    <w:p w14:paraId="5AC1898D"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4DC6DB2F" w14:textId="77777777"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Banka Slovenije bo morala po začetku veljavnosti predloga zakona za vsako banko, v kateri je bil izrečen izredni ukrep, na svoji spletni strani objaviti:</w:t>
      </w:r>
    </w:p>
    <w:p w14:paraId="60D388AB" w14:textId="77777777" w:rsidR="005E10A6" w:rsidRPr="005E10A6" w:rsidRDefault="005E10A6" w:rsidP="00540F51">
      <w:pPr>
        <w:numPr>
          <w:ilvl w:val="0"/>
          <w:numId w:val="43"/>
        </w:numPr>
        <w:suppressAutoHyphens/>
        <w:spacing w:after="0" w:line="276" w:lineRule="auto"/>
        <w:ind w:left="357" w:hanging="357"/>
        <w:contextualSpacing/>
        <w:jc w:val="both"/>
        <w:rPr>
          <w:rFonts w:ascii="Arial" w:eastAsia="Calibri" w:hAnsi="Arial" w:cs="Arial"/>
          <w:sz w:val="20"/>
          <w:szCs w:val="20"/>
        </w:rPr>
      </w:pPr>
      <w:r w:rsidRPr="005E10A6">
        <w:rPr>
          <w:rFonts w:ascii="Arial" w:eastAsia="Calibri" w:hAnsi="Arial" w:cs="Arial"/>
          <w:sz w:val="20"/>
          <w:szCs w:val="20"/>
        </w:rPr>
        <w:t>odločbo, s katero je bil izrečen izredni ukrep;</w:t>
      </w:r>
    </w:p>
    <w:p w14:paraId="2E2EE5DC" w14:textId="73C9785E" w:rsidR="005E10A6" w:rsidRPr="00540F51" w:rsidRDefault="005E10A6" w:rsidP="00540F51">
      <w:pPr>
        <w:pStyle w:val="ListParagraph"/>
        <w:numPr>
          <w:ilvl w:val="1"/>
          <w:numId w:val="43"/>
        </w:numPr>
        <w:suppressAutoHyphens/>
        <w:spacing w:line="276" w:lineRule="auto"/>
        <w:ind w:left="357" w:hanging="357"/>
        <w:jc w:val="both"/>
        <w:rPr>
          <w:rFonts w:eastAsia="Calibri" w:cs="Arial"/>
          <w:szCs w:val="20"/>
        </w:rPr>
      </w:pPr>
      <w:r w:rsidRPr="00540F51">
        <w:rPr>
          <w:rFonts w:eastAsia="Calibri" w:cs="Arial"/>
          <w:szCs w:val="20"/>
        </w:rPr>
        <w:t>dokumente, iz katerih je razvidna vsebina pogodbenega razmerja med Banko Slovenije in osebo, ki je izdelala ocene vrednosti sredstev banke v skladu s prvim odstavkom 261.b člena ZBan-1;</w:t>
      </w:r>
    </w:p>
    <w:p w14:paraId="5834E550" w14:textId="1554AAA9" w:rsidR="005E10A6" w:rsidRPr="00540F51" w:rsidRDefault="005E10A6" w:rsidP="00540F51">
      <w:pPr>
        <w:pStyle w:val="ListParagraph"/>
        <w:numPr>
          <w:ilvl w:val="1"/>
          <w:numId w:val="43"/>
        </w:numPr>
        <w:suppressAutoHyphens/>
        <w:spacing w:line="276" w:lineRule="auto"/>
        <w:ind w:left="357" w:hanging="357"/>
        <w:jc w:val="both"/>
        <w:rPr>
          <w:rFonts w:eastAsia="Calibri" w:cs="Arial"/>
          <w:szCs w:val="20"/>
        </w:rPr>
      </w:pPr>
      <w:r w:rsidRPr="00540F51">
        <w:rPr>
          <w:rFonts w:eastAsia="Calibri" w:cs="Arial"/>
          <w:szCs w:val="20"/>
        </w:rPr>
        <w:t>dokument</w:t>
      </w:r>
      <w:r w:rsidR="00FF3042">
        <w:rPr>
          <w:rFonts w:eastAsia="Calibri" w:cs="Arial"/>
          <w:szCs w:val="20"/>
        </w:rPr>
        <w:t>e</w:t>
      </w:r>
      <w:r w:rsidRPr="00540F51">
        <w:rPr>
          <w:rFonts w:eastAsia="Calibri" w:cs="Arial"/>
          <w:szCs w:val="20"/>
        </w:rPr>
        <w:t xml:space="preserve">, iz katerih je razvidna vsebina pogodbenega razmerja med Banko Slovenije in izvajalci pregleda kakovosti sredstev, obremenitvenih testov in cenilcev nepremičnin; </w:t>
      </w:r>
    </w:p>
    <w:p w14:paraId="004E1757" w14:textId="413A482F" w:rsidR="005E10A6" w:rsidRPr="00540F51" w:rsidRDefault="005E10A6" w:rsidP="00540F51">
      <w:pPr>
        <w:pStyle w:val="ListParagraph"/>
        <w:numPr>
          <w:ilvl w:val="1"/>
          <w:numId w:val="43"/>
        </w:numPr>
        <w:autoSpaceDE w:val="0"/>
        <w:spacing w:line="276" w:lineRule="auto"/>
        <w:ind w:left="357" w:hanging="357"/>
        <w:jc w:val="both"/>
        <w:rPr>
          <w:rFonts w:eastAsia="Calibri" w:cs="Arial"/>
          <w:szCs w:val="20"/>
        </w:rPr>
      </w:pPr>
      <w:r w:rsidRPr="00540F51">
        <w:rPr>
          <w:rFonts w:eastAsia="Calibri" w:cs="Arial"/>
          <w:szCs w:val="20"/>
        </w:rPr>
        <w:t xml:space="preserve">poročilo </w:t>
      </w:r>
      <w:r w:rsidR="00FF3042">
        <w:rPr>
          <w:rFonts w:eastAsia="Calibri" w:cs="Arial"/>
          <w:szCs w:val="20"/>
        </w:rPr>
        <w:t xml:space="preserve">o </w:t>
      </w:r>
      <w:r w:rsidRPr="00540F51">
        <w:rPr>
          <w:rFonts w:eastAsia="Calibri" w:cs="Arial"/>
          <w:szCs w:val="20"/>
        </w:rPr>
        <w:t>obremenitvenih test</w:t>
      </w:r>
      <w:r w:rsidR="00FF3042">
        <w:rPr>
          <w:rFonts w:eastAsia="Calibri" w:cs="Arial"/>
          <w:szCs w:val="20"/>
        </w:rPr>
        <w:t>ih</w:t>
      </w:r>
      <w:r w:rsidRPr="00540F51">
        <w:rPr>
          <w:rFonts w:eastAsia="Calibri" w:cs="Arial"/>
          <w:szCs w:val="20"/>
        </w:rPr>
        <w:t>;</w:t>
      </w:r>
    </w:p>
    <w:p w14:paraId="4EE21FF3" w14:textId="6882B5BC" w:rsidR="005E10A6" w:rsidRPr="00540F51" w:rsidRDefault="005E10A6" w:rsidP="00540F51">
      <w:pPr>
        <w:pStyle w:val="ListParagraph"/>
        <w:numPr>
          <w:ilvl w:val="1"/>
          <w:numId w:val="43"/>
        </w:numPr>
        <w:suppressAutoHyphens/>
        <w:spacing w:line="276" w:lineRule="auto"/>
        <w:ind w:left="357" w:hanging="357"/>
        <w:jc w:val="both"/>
        <w:rPr>
          <w:rFonts w:eastAsia="Calibri" w:cs="Arial"/>
          <w:szCs w:val="20"/>
        </w:rPr>
      </w:pPr>
      <w:r w:rsidRPr="00540F51">
        <w:rPr>
          <w:rFonts w:eastAsia="Calibri" w:cs="Arial"/>
          <w:szCs w:val="20"/>
        </w:rPr>
        <w:t xml:space="preserve">povzetke vsebine dokumentov, ki so navedeni v prvem odstavku </w:t>
      </w:r>
      <w:r w:rsidRPr="00540F51">
        <w:rPr>
          <w:rFonts w:eastAsia="Calibri" w:cs="Arial"/>
          <w:szCs w:val="20"/>
        </w:rPr>
        <w:fldChar w:fldCharType="begin"/>
      </w:r>
      <w:r w:rsidRPr="00540F51">
        <w:rPr>
          <w:rFonts w:eastAsia="Calibri" w:cs="Arial"/>
          <w:szCs w:val="20"/>
        </w:rPr>
        <w:instrText xml:space="preserve"> REF _Ref4153108 \r \h </w:instrText>
      </w:r>
      <w:r w:rsidRPr="00540F51">
        <w:rPr>
          <w:rFonts w:eastAsia="Calibri" w:cs="Arial"/>
          <w:szCs w:val="20"/>
        </w:rPr>
      </w:r>
      <w:r w:rsidRPr="00540F51">
        <w:rPr>
          <w:rFonts w:eastAsia="Calibri" w:cs="Arial"/>
          <w:szCs w:val="20"/>
        </w:rPr>
        <w:fldChar w:fldCharType="separate"/>
      </w:r>
      <w:r w:rsidR="00D419A3">
        <w:rPr>
          <w:rFonts w:eastAsia="Calibri" w:cs="Arial"/>
          <w:szCs w:val="20"/>
        </w:rPr>
        <w:t>9</w:t>
      </w:r>
      <w:r w:rsidRPr="00540F51">
        <w:rPr>
          <w:rFonts w:eastAsia="Calibri" w:cs="Arial"/>
          <w:szCs w:val="20"/>
        </w:rPr>
        <w:fldChar w:fldCharType="end"/>
      </w:r>
      <w:r w:rsidRPr="00540F51">
        <w:rPr>
          <w:rFonts w:eastAsia="Calibri" w:cs="Arial"/>
          <w:szCs w:val="20"/>
        </w:rPr>
        <w:t>. člena tega zakona.</w:t>
      </w:r>
    </w:p>
    <w:p w14:paraId="53F081B9" w14:textId="77777777" w:rsidR="005E10A6" w:rsidRPr="005E10A6" w:rsidRDefault="005E10A6" w:rsidP="005E10A6">
      <w:pPr>
        <w:autoSpaceDE w:val="0"/>
        <w:spacing w:after="0" w:line="276" w:lineRule="auto"/>
        <w:jc w:val="both"/>
        <w:rPr>
          <w:rFonts w:ascii="Arial" w:eastAsia="Calibri" w:hAnsi="Arial" w:cs="Arial"/>
          <w:sz w:val="20"/>
          <w:szCs w:val="20"/>
        </w:rPr>
      </w:pPr>
    </w:p>
    <w:p w14:paraId="4CAD7344" w14:textId="63E9DC14" w:rsidR="005E10A6" w:rsidRPr="005E10A6" w:rsidRDefault="005E10A6" w:rsidP="005E10A6">
      <w:pPr>
        <w:autoSpaceDE w:val="0"/>
        <w:spacing w:after="0" w:line="276" w:lineRule="auto"/>
        <w:jc w:val="both"/>
        <w:rPr>
          <w:rFonts w:ascii="Arial" w:eastAsia="Calibri" w:hAnsi="Arial" w:cs="Arial"/>
          <w:sz w:val="20"/>
          <w:szCs w:val="20"/>
        </w:rPr>
      </w:pPr>
      <w:r w:rsidRPr="005E10A6">
        <w:rPr>
          <w:rFonts w:ascii="Arial" w:eastAsia="Calibri" w:hAnsi="Arial" w:cs="Arial"/>
          <w:sz w:val="20"/>
          <w:szCs w:val="20"/>
        </w:rPr>
        <w:t xml:space="preserve">Pred javnim razkritjem zgoraj navedenih dokumentov bo Banka Slovenije prekrila osebne podatke in druge podatke o posameznih komitentih, ki se v skladu z zakonom štejejo za zaupne ali poslovno skrivnost. </w:t>
      </w:r>
      <w:r w:rsidR="00FF3042">
        <w:rPr>
          <w:rFonts w:ascii="Arial" w:eastAsia="Calibri" w:hAnsi="Arial" w:cs="Arial"/>
          <w:sz w:val="20"/>
          <w:szCs w:val="20"/>
        </w:rPr>
        <w:t>O</w:t>
      </w:r>
      <w:r w:rsidRPr="005E10A6">
        <w:rPr>
          <w:rFonts w:ascii="Arial" w:eastAsia="Calibri" w:hAnsi="Arial" w:cs="Arial"/>
          <w:sz w:val="20"/>
          <w:szCs w:val="20"/>
        </w:rPr>
        <w:t xml:space="preserve">bjavila </w:t>
      </w:r>
      <w:r w:rsidR="00FF3042">
        <w:rPr>
          <w:rFonts w:ascii="Arial" w:eastAsia="Calibri" w:hAnsi="Arial" w:cs="Arial"/>
          <w:sz w:val="20"/>
          <w:szCs w:val="20"/>
        </w:rPr>
        <w:t xml:space="preserve">bo tudi </w:t>
      </w:r>
      <w:r w:rsidRPr="005E10A6">
        <w:rPr>
          <w:rFonts w:ascii="Arial" w:eastAsia="Calibri" w:hAnsi="Arial" w:cs="Arial"/>
          <w:sz w:val="20"/>
          <w:szCs w:val="20"/>
        </w:rPr>
        <w:t>povzetke vsebine relevantnih dokumentov, ki zaradi potrebe po varovanju ne morejo biti javno objavljeni.</w:t>
      </w:r>
    </w:p>
    <w:p w14:paraId="352BE879"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4685C970" w14:textId="427CDCED" w:rsidR="005E10A6" w:rsidRPr="005E10A6" w:rsidRDefault="00FF3042" w:rsidP="005E10A6">
      <w:pPr>
        <w:spacing w:after="0" w:line="276" w:lineRule="auto"/>
        <w:jc w:val="both"/>
        <w:rPr>
          <w:rFonts w:ascii="Arial" w:eastAsia="Calibri" w:hAnsi="Arial" w:cs="Arial"/>
          <w:sz w:val="20"/>
          <w:szCs w:val="20"/>
        </w:rPr>
      </w:pPr>
      <w:r>
        <w:rPr>
          <w:rFonts w:ascii="Arial" w:eastAsia="Times New Roman" w:hAnsi="Arial" w:cs="Arial"/>
          <w:sz w:val="20"/>
          <w:szCs w:val="20"/>
          <w:lang w:eastAsia="sl-SI"/>
        </w:rPr>
        <w:t>D</w:t>
      </w:r>
      <w:r w:rsidR="005E10A6" w:rsidRPr="005E10A6">
        <w:rPr>
          <w:rFonts w:ascii="Arial" w:eastAsia="Times New Roman" w:hAnsi="Arial" w:cs="Arial"/>
          <w:sz w:val="20"/>
          <w:szCs w:val="20"/>
          <w:lang w:eastAsia="sl-SI"/>
        </w:rPr>
        <w:t xml:space="preserve">oloča </w:t>
      </w:r>
      <w:r w:rsidRPr="005E10A6">
        <w:rPr>
          <w:rFonts w:ascii="Arial" w:eastAsia="Times New Roman" w:hAnsi="Arial" w:cs="Arial"/>
          <w:sz w:val="20"/>
          <w:szCs w:val="20"/>
          <w:lang w:eastAsia="sl-SI"/>
        </w:rPr>
        <w:t xml:space="preserve">se </w:t>
      </w:r>
      <w:r>
        <w:rPr>
          <w:rFonts w:ascii="Arial" w:eastAsia="Times New Roman" w:hAnsi="Arial" w:cs="Arial"/>
          <w:sz w:val="20"/>
          <w:szCs w:val="20"/>
          <w:lang w:eastAsia="sl-SI"/>
        </w:rPr>
        <w:t xml:space="preserve">tudi </w:t>
      </w:r>
      <w:r w:rsidR="005E10A6" w:rsidRPr="005E10A6">
        <w:rPr>
          <w:rFonts w:ascii="Arial" w:eastAsia="Times New Roman" w:hAnsi="Arial" w:cs="Arial"/>
          <w:sz w:val="20"/>
          <w:szCs w:val="20"/>
          <w:lang w:eastAsia="sl-SI"/>
        </w:rPr>
        <w:t xml:space="preserve">vzpostavitev virtualne podatkovne sobe, v kateri bodo objavljeni taksativno navedeni dokumenti </w:t>
      </w:r>
      <w:r>
        <w:rPr>
          <w:rFonts w:ascii="Arial" w:eastAsia="Times New Roman" w:hAnsi="Arial" w:cs="Arial"/>
          <w:sz w:val="20"/>
          <w:szCs w:val="20"/>
          <w:lang w:eastAsia="sl-SI"/>
        </w:rPr>
        <w:t>in</w:t>
      </w:r>
      <w:r w:rsidRPr="005E10A6">
        <w:rPr>
          <w:rFonts w:ascii="Arial" w:eastAsia="Times New Roman" w:hAnsi="Arial" w:cs="Arial"/>
          <w:sz w:val="20"/>
          <w:szCs w:val="20"/>
          <w:lang w:eastAsia="sl-SI"/>
        </w:rPr>
        <w:t xml:space="preserve"> </w:t>
      </w:r>
      <w:r w:rsidR="005E10A6" w:rsidRPr="005E10A6">
        <w:rPr>
          <w:rFonts w:ascii="Arial" w:eastAsia="Times New Roman" w:hAnsi="Arial" w:cs="Arial"/>
          <w:sz w:val="20"/>
          <w:szCs w:val="20"/>
          <w:lang w:eastAsia="sl-SI"/>
        </w:rPr>
        <w:t xml:space="preserve">vsi drugi dokumenti, ki so bili upoštevani pri izreku izrednih ukrepov. Predlaga se vzpostavitev podatkovne sobe z oddaljenim dostopom, kar omogoča, da se bodo lahko z dokumenti in podatki seznanili vsi nekdanji imetniki, s čimer se zagotavlja njihova pravica do sodnega varstva. Glede na to, da je nekdanjih imetnikov zelo veliko, oblikovanje fizične podatkovne sobe že zaradi logističnih razlogov ni najprimernejša rešitev. </w:t>
      </w:r>
      <w:r>
        <w:rPr>
          <w:rFonts w:ascii="Arial" w:eastAsia="Times New Roman" w:hAnsi="Arial" w:cs="Arial"/>
          <w:sz w:val="20"/>
          <w:szCs w:val="20"/>
          <w:lang w:eastAsia="sl-SI"/>
        </w:rPr>
        <w:t>O</w:t>
      </w:r>
      <w:r w:rsidR="005E10A6" w:rsidRPr="005E10A6">
        <w:rPr>
          <w:rFonts w:ascii="Arial" w:eastAsia="Times New Roman" w:hAnsi="Arial" w:cs="Arial"/>
          <w:sz w:val="20"/>
          <w:szCs w:val="20"/>
          <w:lang w:eastAsia="sl-SI"/>
        </w:rPr>
        <w:t xml:space="preserve">rganiziranje </w:t>
      </w:r>
      <w:r>
        <w:rPr>
          <w:rFonts w:ascii="Arial" w:eastAsia="Times New Roman" w:hAnsi="Arial" w:cs="Arial"/>
          <w:sz w:val="20"/>
          <w:szCs w:val="20"/>
          <w:lang w:eastAsia="sl-SI"/>
        </w:rPr>
        <w:t>take</w:t>
      </w:r>
      <w:r w:rsidR="005E10A6" w:rsidRPr="005E10A6">
        <w:rPr>
          <w:rFonts w:ascii="Arial" w:eastAsia="Times New Roman" w:hAnsi="Arial" w:cs="Arial"/>
          <w:sz w:val="20"/>
          <w:szCs w:val="20"/>
          <w:lang w:eastAsia="sl-SI"/>
        </w:rPr>
        <w:t xml:space="preserve"> sobe (ali več teh) n</w:t>
      </w:r>
      <w:r>
        <w:rPr>
          <w:rFonts w:ascii="Arial" w:eastAsia="Times New Roman" w:hAnsi="Arial" w:cs="Arial"/>
          <w:sz w:val="20"/>
          <w:szCs w:val="20"/>
          <w:lang w:eastAsia="sl-SI"/>
        </w:rPr>
        <w:t xml:space="preserve">i </w:t>
      </w:r>
      <w:r w:rsidR="00344F63">
        <w:rPr>
          <w:rFonts w:ascii="Arial" w:eastAsia="Times New Roman" w:hAnsi="Arial" w:cs="Arial"/>
          <w:sz w:val="20"/>
          <w:szCs w:val="20"/>
          <w:lang w:eastAsia="sl-SI"/>
        </w:rPr>
        <w:t>gospodarno</w:t>
      </w:r>
      <w:r w:rsidR="005E10A6" w:rsidRPr="005E10A6">
        <w:rPr>
          <w:rFonts w:ascii="Arial" w:eastAsia="Times New Roman" w:hAnsi="Arial" w:cs="Arial"/>
          <w:sz w:val="20"/>
          <w:szCs w:val="20"/>
          <w:lang w:eastAsia="sl-SI"/>
        </w:rPr>
        <w:t xml:space="preserve"> </w:t>
      </w:r>
      <w:r>
        <w:rPr>
          <w:rFonts w:ascii="Arial" w:eastAsia="Times New Roman" w:hAnsi="Arial" w:cs="Arial"/>
          <w:sz w:val="20"/>
          <w:szCs w:val="20"/>
          <w:lang w:eastAsia="sl-SI"/>
        </w:rPr>
        <w:t>niti</w:t>
      </w:r>
      <w:r w:rsidRPr="005E10A6">
        <w:rPr>
          <w:rFonts w:ascii="Arial" w:eastAsia="Times New Roman" w:hAnsi="Arial" w:cs="Arial"/>
          <w:sz w:val="20"/>
          <w:szCs w:val="20"/>
          <w:lang w:eastAsia="sl-SI"/>
        </w:rPr>
        <w:t xml:space="preserve"> </w:t>
      </w:r>
      <w:r w:rsidR="005E10A6" w:rsidRPr="005E10A6">
        <w:rPr>
          <w:rFonts w:ascii="Arial" w:eastAsia="Times New Roman" w:hAnsi="Arial" w:cs="Arial"/>
          <w:sz w:val="20"/>
          <w:szCs w:val="20"/>
          <w:lang w:eastAsia="sl-SI"/>
        </w:rPr>
        <w:t>glede na dejstvo, da obstaja varna tehnologija za vzpostavitev virtualne podatkovne sobe, ki bo nekdanjim imetnikom omogočila nemoten pregled dokumentov, hkrati pa bo v okviru tehničnih možnosti poskrbljeno tudi za varovanje njihove zaupnosti. Agencija za trg vrednostnih papirjev bo vzpostavila podatkovno sobo</w:t>
      </w:r>
      <w:r>
        <w:rPr>
          <w:rFonts w:ascii="Arial" w:eastAsia="Times New Roman" w:hAnsi="Arial" w:cs="Arial"/>
          <w:sz w:val="20"/>
          <w:szCs w:val="20"/>
          <w:lang w:eastAsia="sl-SI"/>
        </w:rPr>
        <w:t>,</w:t>
      </w:r>
      <w:r w:rsidR="005E10A6" w:rsidRPr="005E10A6">
        <w:rPr>
          <w:rFonts w:ascii="Arial" w:eastAsia="Times New Roman" w:hAnsi="Arial" w:cs="Arial"/>
          <w:sz w:val="20"/>
          <w:szCs w:val="20"/>
          <w:lang w:eastAsia="sl-SI"/>
        </w:rPr>
        <w:t xml:space="preserve"> jo vzdrževala</w:t>
      </w:r>
      <w:r>
        <w:rPr>
          <w:rFonts w:ascii="Arial" w:eastAsia="Times New Roman" w:hAnsi="Arial" w:cs="Arial"/>
          <w:sz w:val="20"/>
          <w:szCs w:val="20"/>
          <w:lang w:eastAsia="sl-SI"/>
        </w:rPr>
        <w:t xml:space="preserve"> in</w:t>
      </w:r>
      <w:r w:rsidR="005E10A6" w:rsidRPr="005E10A6">
        <w:rPr>
          <w:rFonts w:ascii="Arial" w:eastAsia="Times New Roman" w:hAnsi="Arial" w:cs="Arial"/>
          <w:sz w:val="20"/>
          <w:szCs w:val="20"/>
          <w:lang w:eastAsia="sl-SI"/>
        </w:rPr>
        <w:t xml:space="preserve"> omogočala dostop, ne bo pa odgovorna za pridobivanje dokumentov in podatkov </w:t>
      </w:r>
      <w:r>
        <w:rPr>
          <w:rFonts w:ascii="Arial" w:eastAsia="Times New Roman" w:hAnsi="Arial" w:cs="Arial"/>
          <w:sz w:val="20"/>
          <w:szCs w:val="20"/>
          <w:lang w:eastAsia="sl-SI"/>
        </w:rPr>
        <w:t>ter</w:t>
      </w:r>
      <w:r w:rsidRPr="005E10A6">
        <w:rPr>
          <w:rFonts w:ascii="Arial" w:eastAsia="Times New Roman" w:hAnsi="Arial" w:cs="Arial"/>
          <w:sz w:val="20"/>
          <w:szCs w:val="20"/>
          <w:lang w:eastAsia="sl-SI"/>
        </w:rPr>
        <w:t xml:space="preserve"> </w:t>
      </w:r>
      <w:r w:rsidR="005E10A6" w:rsidRPr="005E10A6">
        <w:rPr>
          <w:rFonts w:ascii="Arial" w:eastAsia="Times New Roman" w:hAnsi="Arial" w:cs="Arial"/>
          <w:sz w:val="20"/>
          <w:szCs w:val="20"/>
          <w:lang w:eastAsia="sl-SI"/>
        </w:rPr>
        <w:t xml:space="preserve">njihovo avtentičnost. Podatke in dokumente bo morala zagotoviti Banka Slovenije, </w:t>
      </w:r>
      <w:r>
        <w:rPr>
          <w:rFonts w:ascii="Arial" w:eastAsia="Times New Roman" w:hAnsi="Arial" w:cs="Arial"/>
          <w:sz w:val="20"/>
          <w:szCs w:val="20"/>
          <w:lang w:eastAsia="sl-SI"/>
        </w:rPr>
        <w:t>ta</w:t>
      </w:r>
      <w:r w:rsidR="005E10A6" w:rsidRPr="005E10A6">
        <w:rPr>
          <w:rFonts w:ascii="Arial" w:eastAsia="Times New Roman" w:hAnsi="Arial" w:cs="Arial"/>
          <w:sz w:val="20"/>
          <w:szCs w:val="20"/>
          <w:lang w:eastAsia="sl-SI"/>
        </w:rPr>
        <w:t xml:space="preserve"> bo </w:t>
      </w:r>
      <w:r w:rsidRPr="005E10A6">
        <w:rPr>
          <w:rFonts w:ascii="Arial" w:eastAsia="Times New Roman" w:hAnsi="Arial" w:cs="Arial"/>
          <w:sz w:val="20"/>
          <w:szCs w:val="20"/>
          <w:lang w:eastAsia="sl-SI"/>
        </w:rPr>
        <w:t xml:space="preserve">tudi </w:t>
      </w:r>
      <w:r w:rsidR="005E10A6" w:rsidRPr="005E10A6">
        <w:rPr>
          <w:rFonts w:ascii="Arial" w:eastAsia="Times New Roman" w:hAnsi="Arial" w:cs="Arial"/>
          <w:sz w:val="20"/>
          <w:szCs w:val="20"/>
          <w:lang w:eastAsia="sl-SI"/>
        </w:rPr>
        <w:t>o</w:t>
      </w:r>
      <w:r>
        <w:rPr>
          <w:rFonts w:ascii="Arial" w:eastAsia="Times New Roman" w:hAnsi="Arial" w:cs="Arial"/>
          <w:sz w:val="20"/>
          <w:szCs w:val="20"/>
          <w:lang w:eastAsia="sl-SI"/>
        </w:rPr>
        <w:t>d</w:t>
      </w:r>
      <w:r w:rsidR="005E10A6" w:rsidRPr="005E10A6">
        <w:rPr>
          <w:rFonts w:ascii="Arial" w:eastAsia="Times New Roman" w:hAnsi="Arial" w:cs="Arial"/>
          <w:sz w:val="20"/>
          <w:szCs w:val="20"/>
          <w:lang w:eastAsia="sl-SI"/>
        </w:rPr>
        <w:t>govorna za njihovo avtentičnost. Ministrstvo za finance pa bo vzpostavilo podatkovno sobo</w:t>
      </w:r>
      <w:r w:rsidR="00FE000A">
        <w:rPr>
          <w:rFonts w:ascii="Arial" w:eastAsia="Times New Roman" w:hAnsi="Arial" w:cs="Arial"/>
          <w:sz w:val="20"/>
          <w:szCs w:val="20"/>
          <w:lang w:eastAsia="sl-SI"/>
        </w:rPr>
        <w:t xml:space="preserve"> v kateri bo omogočilo uporabo strojne in programske opreme za dostop </w:t>
      </w:r>
      <w:r w:rsidR="001B6F97">
        <w:rPr>
          <w:rFonts w:ascii="Arial" w:eastAsia="Times New Roman" w:hAnsi="Arial" w:cs="Arial"/>
          <w:sz w:val="20"/>
          <w:szCs w:val="20"/>
          <w:lang w:eastAsia="sl-SI"/>
        </w:rPr>
        <w:t xml:space="preserve">do </w:t>
      </w:r>
      <w:r w:rsidR="00FE000A">
        <w:rPr>
          <w:rFonts w:ascii="Arial" w:eastAsia="Times New Roman" w:hAnsi="Arial" w:cs="Arial"/>
          <w:sz w:val="20"/>
          <w:szCs w:val="20"/>
          <w:lang w:eastAsia="sl-SI"/>
        </w:rPr>
        <w:t>dokumentov in  podatkov</w:t>
      </w:r>
      <w:r w:rsidR="005E10A6" w:rsidRPr="005E10A6">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5E10A6" w:rsidRPr="005E10A6">
        <w:rPr>
          <w:rFonts w:ascii="Arial" w:eastAsia="Calibri" w:hAnsi="Arial" w:cs="Arial"/>
          <w:sz w:val="20"/>
          <w:szCs w:val="20"/>
        </w:rPr>
        <w:t xml:space="preserve">Z navedenim bo nekdanjim imetnikom omogočen dostop in vpogled v dokumente, na katerih je neposredno temeljila obravnava kvalificiranih obveznosti. </w:t>
      </w:r>
    </w:p>
    <w:p w14:paraId="158D9CF7"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74CB69F2" w14:textId="74CAE5DF"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Predlog zakona določa</w:t>
      </w:r>
      <w:r w:rsidR="00FF3042">
        <w:rPr>
          <w:rFonts w:ascii="Arial" w:eastAsia="Times New Roman" w:hAnsi="Arial" w:cs="Arial"/>
          <w:sz w:val="20"/>
          <w:szCs w:val="20"/>
          <w:lang w:eastAsia="sl-SI"/>
        </w:rPr>
        <w:t xml:space="preserve"> še</w:t>
      </w:r>
      <w:r w:rsidRPr="005E10A6">
        <w:rPr>
          <w:rFonts w:ascii="Arial" w:eastAsia="Times New Roman" w:hAnsi="Arial" w:cs="Arial"/>
          <w:sz w:val="20"/>
          <w:szCs w:val="20"/>
          <w:lang w:eastAsia="sl-SI"/>
        </w:rPr>
        <w:t>, da imajo tožniki pravico pridobiti kateri koli podatek ali dokument, ki je pomemben za odločitev v zadevi</w:t>
      </w:r>
      <w:r w:rsidR="00FF3042">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prek sodišča. Tako se uzakonja materialna podlaga za pridobitev podatkov </w:t>
      </w:r>
      <w:r w:rsidR="00FF3042">
        <w:rPr>
          <w:rFonts w:ascii="Arial" w:eastAsia="Times New Roman" w:hAnsi="Arial" w:cs="Arial"/>
          <w:sz w:val="20"/>
          <w:szCs w:val="20"/>
          <w:lang w:eastAsia="sl-SI"/>
        </w:rPr>
        <w:t>in</w:t>
      </w:r>
      <w:r w:rsidR="00FF3042"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dokumentov. Uzakonitev materialne podlage omogoča tudi uporabo instituta stopničaste tožbe, kot ga na novo ureja ZPP. Nekdanjim imetnikom je omogočeno, da uveljavljajo dva zahtevka tako, da si pridržijo določitev drugega zahtevka ter navedbo dejstev in dokazov, na katere opirajo ta zahtevek, če je to odvisno od pridobitve dejstev ali dokazov, ki jih zahtevajo s prvim zahtevkom (zahtevek za dostop do podatkov in dokumentov). </w:t>
      </w:r>
    </w:p>
    <w:p w14:paraId="3AAC6E49"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40FCCA7" w14:textId="119E679C"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Če sodišče z delno sodbo odloči o dostopu do zahtevanih podatkov, določi tudi zadosten čas za opredelitev drugega zahtevka ter navedbo dejstev in dokazov, na katere tožniki opirajo ta zahtevek. Gre za sodni rok, katerega dolžino sodišče </w:t>
      </w:r>
      <w:r w:rsidR="00FF3042" w:rsidRPr="005E10A6">
        <w:rPr>
          <w:rFonts w:ascii="Arial" w:eastAsia="Times New Roman" w:hAnsi="Arial" w:cs="Arial"/>
          <w:sz w:val="20"/>
          <w:szCs w:val="20"/>
          <w:lang w:eastAsia="sl-SI"/>
        </w:rPr>
        <w:t xml:space="preserve">določi </w:t>
      </w:r>
      <w:r w:rsidRPr="005E10A6">
        <w:rPr>
          <w:rFonts w:ascii="Arial" w:eastAsia="Times New Roman" w:hAnsi="Arial" w:cs="Arial"/>
          <w:sz w:val="20"/>
          <w:szCs w:val="20"/>
          <w:lang w:eastAsia="sl-SI"/>
        </w:rPr>
        <w:t xml:space="preserve">glede na okoliščine konkretnega primera. Tak dostop do podatkov tožnikom omogoča, da pridobijo vse potrebne podatke in dokumente za določno opredelitev (drugega) zahtevka ter navedbo dejstev in dokazov, na katere opirajo ta zahtevek. S tem se uzakonja zgoraj navedena zahteva </w:t>
      </w:r>
      <w:r w:rsidR="00FF3042">
        <w:rPr>
          <w:rFonts w:ascii="Arial" w:eastAsia="Times New Roman" w:hAnsi="Arial" w:cs="Arial"/>
          <w:sz w:val="20"/>
          <w:szCs w:val="20"/>
          <w:lang w:eastAsia="sl-SI"/>
        </w:rPr>
        <w:t>U</w:t>
      </w:r>
      <w:r w:rsidRPr="005E10A6">
        <w:rPr>
          <w:rFonts w:ascii="Arial" w:eastAsia="Times New Roman" w:hAnsi="Arial" w:cs="Arial"/>
          <w:sz w:val="20"/>
          <w:szCs w:val="20"/>
          <w:lang w:eastAsia="sl-SI"/>
        </w:rPr>
        <w:t>stavnega sodišča</w:t>
      </w:r>
      <w:r w:rsidR="00FF3042">
        <w:rPr>
          <w:rFonts w:ascii="Arial" w:eastAsia="Times New Roman" w:hAnsi="Arial" w:cs="Arial"/>
          <w:sz w:val="20"/>
          <w:szCs w:val="20"/>
          <w:lang w:eastAsia="sl-SI"/>
        </w:rPr>
        <w:t xml:space="preserve"> RS</w:t>
      </w:r>
      <w:r w:rsidRPr="005E10A6">
        <w:rPr>
          <w:rFonts w:ascii="Arial" w:eastAsia="Times New Roman" w:hAnsi="Arial" w:cs="Arial"/>
          <w:sz w:val="20"/>
          <w:szCs w:val="20"/>
          <w:lang w:eastAsia="sl-SI"/>
        </w:rPr>
        <w:t>, da morajo imeti tožniki možnost »polnega vpogleda v listine v zvezi z izbrisom ali konverzijo« in da »jim mora ostati še zadosten čas za pripravo tožbenega zahtevka«.</w:t>
      </w:r>
    </w:p>
    <w:p w14:paraId="6D2AC5E2"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0223631" w14:textId="5EFB9F2C"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lang w:eastAsia="sl-SI"/>
        </w:rPr>
        <w:t xml:space="preserve">Poleg tega </w:t>
      </w:r>
      <w:r w:rsidR="004824A8" w:rsidRPr="005E10A6">
        <w:rPr>
          <w:rFonts w:ascii="Arial" w:eastAsia="Times New Roman" w:hAnsi="Arial" w:cs="Arial"/>
          <w:sz w:val="20"/>
          <w:szCs w:val="20"/>
          <w:lang w:eastAsia="sl-SI"/>
        </w:rPr>
        <w:t xml:space="preserve">lahko </w:t>
      </w:r>
      <w:r w:rsidRPr="005E10A6">
        <w:rPr>
          <w:rFonts w:ascii="Arial" w:eastAsia="Times New Roman" w:hAnsi="Arial" w:cs="Arial"/>
          <w:sz w:val="20"/>
          <w:szCs w:val="20"/>
          <w:lang w:eastAsia="sl-SI"/>
        </w:rPr>
        <w:t xml:space="preserve">stranke sodišču </w:t>
      </w:r>
      <w:r w:rsidR="004824A8" w:rsidRPr="005E10A6">
        <w:rPr>
          <w:rFonts w:ascii="Arial" w:eastAsia="Times New Roman" w:hAnsi="Arial" w:cs="Arial"/>
          <w:sz w:val="20"/>
          <w:szCs w:val="20"/>
          <w:lang w:eastAsia="sl-SI"/>
        </w:rPr>
        <w:t>predlagajo</w:t>
      </w:r>
      <w:r w:rsidR="004824A8">
        <w:rPr>
          <w:rFonts w:ascii="Arial" w:eastAsia="Times New Roman" w:hAnsi="Arial" w:cs="Arial"/>
          <w:sz w:val="20"/>
          <w:szCs w:val="20"/>
          <w:lang w:eastAsia="sl-SI"/>
        </w:rPr>
        <w:t>, da</w:t>
      </w:r>
      <w:r w:rsidR="004824A8"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izda sklep o predložitvi dokazov sodišču.</w:t>
      </w:r>
      <w:r w:rsidRPr="005E10A6">
        <w:rPr>
          <w:rFonts w:ascii="Arial" w:eastAsia="Calibri" w:hAnsi="Arial" w:cs="Arial"/>
          <w:sz w:val="20"/>
          <w:szCs w:val="20"/>
        </w:rPr>
        <w:t xml:space="preserve"> Stranke bodo </w:t>
      </w:r>
      <w:r w:rsidR="004824A8" w:rsidRPr="005E10A6">
        <w:rPr>
          <w:rFonts w:ascii="Arial" w:eastAsia="Calibri" w:hAnsi="Arial" w:cs="Arial"/>
          <w:sz w:val="20"/>
          <w:szCs w:val="20"/>
        </w:rPr>
        <w:t xml:space="preserve">imele </w:t>
      </w:r>
      <w:r w:rsidRPr="005E10A6">
        <w:rPr>
          <w:rFonts w:ascii="Arial" w:eastAsia="Calibri" w:hAnsi="Arial" w:cs="Arial"/>
          <w:sz w:val="20"/>
          <w:szCs w:val="20"/>
        </w:rPr>
        <w:t>po predlogu zakona možnost sodišču predlagati, naj</w:t>
      </w:r>
      <w:r w:rsidR="001B6F97">
        <w:rPr>
          <w:rFonts w:ascii="Arial" w:eastAsia="Calibri" w:hAnsi="Arial" w:cs="Arial"/>
          <w:sz w:val="20"/>
          <w:szCs w:val="20"/>
        </w:rPr>
        <w:t xml:space="preserve"> </w:t>
      </w:r>
      <w:r w:rsidRPr="005E10A6">
        <w:rPr>
          <w:rFonts w:ascii="Arial" w:eastAsia="Calibri" w:hAnsi="Arial" w:cs="Arial"/>
          <w:sz w:val="20"/>
          <w:szCs w:val="20"/>
        </w:rPr>
        <w:t xml:space="preserve">Banki Slovenije, </w:t>
      </w:r>
      <w:r w:rsidR="00F557FC">
        <w:rPr>
          <w:rFonts w:ascii="Arial" w:eastAsia="Calibri" w:hAnsi="Arial" w:cs="Arial"/>
          <w:sz w:val="20"/>
          <w:szCs w:val="20"/>
        </w:rPr>
        <w:t>Ministrstvu za finance</w:t>
      </w:r>
      <w:r w:rsidRPr="005E10A6">
        <w:rPr>
          <w:rFonts w:ascii="Arial" w:eastAsia="Calibri" w:hAnsi="Arial" w:cs="Arial"/>
          <w:sz w:val="20"/>
          <w:szCs w:val="20"/>
        </w:rPr>
        <w:t xml:space="preserve">, </w:t>
      </w:r>
      <w:r w:rsidR="001B6F97" w:rsidRPr="005E10A6">
        <w:rPr>
          <w:rFonts w:ascii="Arial" w:eastAsia="Calibri" w:hAnsi="Arial" w:cs="Arial"/>
          <w:sz w:val="20"/>
          <w:szCs w:val="20"/>
        </w:rPr>
        <w:t>Nacionalnem</w:t>
      </w:r>
      <w:r w:rsidR="001B6F97">
        <w:rPr>
          <w:rFonts w:ascii="Arial" w:eastAsia="Calibri" w:hAnsi="Arial" w:cs="Arial"/>
          <w:sz w:val="20"/>
          <w:szCs w:val="20"/>
        </w:rPr>
        <w:t>u</w:t>
      </w:r>
      <w:r w:rsidR="001B6F97" w:rsidRPr="005E10A6">
        <w:rPr>
          <w:rFonts w:ascii="Arial" w:eastAsia="Calibri" w:hAnsi="Arial" w:cs="Arial"/>
          <w:sz w:val="20"/>
          <w:szCs w:val="20"/>
        </w:rPr>
        <w:t xml:space="preserve"> preiskovalnem</w:t>
      </w:r>
      <w:r w:rsidR="001B6F97">
        <w:rPr>
          <w:rFonts w:ascii="Arial" w:eastAsia="Calibri" w:hAnsi="Arial" w:cs="Arial"/>
          <w:sz w:val="20"/>
          <w:szCs w:val="20"/>
        </w:rPr>
        <w:t>u</w:t>
      </w:r>
      <w:r w:rsidR="001B6F97" w:rsidRPr="005E10A6">
        <w:rPr>
          <w:rFonts w:ascii="Arial" w:eastAsia="Calibri" w:hAnsi="Arial" w:cs="Arial"/>
          <w:sz w:val="20"/>
          <w:szCs w:val="20"/>
        </w:rPr>
        <w:t xml:space="preserve"> uradu,</w:t>
      </w:r>
      <w:r w:rsidR="001B6F97">
        <w:rPr>
          <w:rFonts w:ascii="Arial" w:eastAsia="Calibri" w:hAnsi="Arial" w:cs="Arial"/>
          <w:sz w:val="20"/>
          <w:szCs w:val="20"/>
        </w:rPr>
        <w:t xml:space="preserve"> </w:t>
      </w:r>
      <w:r w:rsidRPr="005E10A6">
        <w:rPr>
          <w:rFonts w:ascii="Arial" w:eastAsia="Calibri" w:hAnsi="Arial" w:cs="Arial"/>
          <w:sz w:val="20"/>
          <w:szCs w:val="20"/>
        </w:rPr>
        <w:t>Računskemu sodišču R</w:t>
      </w:r>
      <w:r w:rsidR="004824A8">
        <w:rPr>
          <w:rFonts w:ascii="Arial" w:eastAsia="Calibri" w:hAnsi="Arial" w:cs="Arial"/>
          <w:sz w:val="20"/>
          <w:szCs w:val="20"/>
        </w:rPr>
        <w:t>S</w:t>
      </w:r>
      <w:r w:rsidRPr="005E10A6">
        <w:rPr>
          <w:rFonts w:ascii="Arial" w:eastAsia="Calibri" w:hAnsi="Arial" w:cs="Arial"/>
          <w:sz w:val="20"/>
          <w:szCs w:val="20"/>
        </w:rPr>
        <w:t xml:space="preserve">, </w:t>
      </w:r>
      <w:r w:rsidR="00966599" w:rsidRPr="00966599">
        <w:rPr>
          <w:rFonts w:ascii="Arial" w:eastAsia="Calibri" w:hAnsi="Arial" w:cs="Arial"/>
          <w:sz w:val="20"/>
          <w:szCs w:val="20"/>
        </w:rPr>
        <w:t>KDD - Centralni klirinško depotni družbi, d.d. (v nadaljnjem besedilu: KDD)</w:t>
      </w:r>
      <w:r w:rsidRPr="005E10A6">
        <w:rPr>
          <w:rFonts w:ascii="Arial" w:eastAsia="Calibri" w:hAnsi="Arial" w:cs="Arial"/>
          <w:sz w:val="20"/>
          <w:szCs w:val="20"/>
        </w:rPr>
        <w:t>, Agenciji za trg vrednostnih papirjev, Agenciji za zavarovalni nadzor, Družbi za upravljanje terjatev bank</w:t>
      </w:r>
      <w:r w:rsidR="004824A8">
        <w:rPr>
          <w:rFonts w:ascii="Arial" w:eastAsia="Calibri" w:hAnsi="Arial" w:cs="Arial"/>
          <w:sz w:val="20"/>
          <w:szCs w:val="20"/>
        </w:rPr>
        <w:t xml:space="preserve">, </w:t>
      </w:r>
      <w:r w:rsidRPr="005E10A6">
        <w:rPr>
          <w:rFonts w:ascii="Arial" w:eastAsia="Calibri" w:hAnsi="Arial" w:cs="Arial"/>
          <w:sz w:val="20"/>
          <w:szCs w:val="20"/>
        </w:rPr>
        <w:t>d. d.</w:t>
      </w:r>
      <w:r w:rsidR="004824A8">
        <w:rPr>
          <w:rFonts w:ascii="Arial" w:eastAsia="Calibri" w:hAnsi="Arial" w:cs="Arial"/>
          <w:sz w:val="20"/>
          <w:szCs w:val="20"/>
        </w:rPr>
        <w:t>,</w:t>
      </w:r>
      <w:r w:rsidRPr="005E10A6">
        <w:rPr>
          <w:rFonts w:ascii="Arial" w:eastAsia="Calibri" w:hAnsi="Arial" w:cs="Arial"/>
          <w:sz w:val="20"/>
          <w:szCs w:val="20"/>
        </w:rPr>
        <w:t xml:space="preserve"> ali kateri koli izmed bank, ki ji je bil izrečen izredni ukrep, </w:t>
      </w:r>
      <w:r w:rsidR="004824A8" w:rsidRPr="005E10A6">
        <w:rPr>
          <w:rFonts w:ascii="Arial" w:eastAsia="Calibri" w:hAnsi="Arial" w:cs="Arial"/>
          <w:sz w:val="20"/>
          <w:szCs w:val="20"/>
        </w:rPr>
        <w:t>naloži</w:t>
      </w:r>
      <w:r w:rsidR="004824A8">
        <w:rPr>
          <w:rFonts w:ascii="Arial" w:eastAsia="Calibri" w:hAnsi="Arial" w:cs="Arial"/>
          <w:sz w:val="20"/>
          <w:szCs w:val="20"/>
        </w:rPr>
        <w:t>,</w:t>
      </w:r>
      <w:r w:rsidR="004824A8" w:rsidRPr="005E10A6">
        <w:rPr>
          <w:rFonts w:ascii="Arial" w:eastAsia="Calibri" w:hAnsi="Arial" w:cs="Arial"/>
          <w:sz w:val="20"/>
          <w:szCs w:val="20"/>
        </w:rPr>
        <w:t xml:space="preserve"> </w:t>
      </w:r>
      <w:r w:rsidRPr="005E10A6">
        <w:rPr>
          <w:rFonts w:ascii="Arial" w:eastAsia="Calibri" w:hAnsi="Arial" w:cs="Arial"/>
          <w:sz w:val="20"/>
          <w:szCs w:val="20"/>
        </w:rPr>
        <w:t xml:space="preserve">naj sodišču predloži dokument, za katerega predlagatelj trdi, da je pri osebi, od katere se zahteva predložitev, ali naj razkrije podatek, za katerega predlagatelj trdi, da je znan osebi, od katere se zahteva razkritje, ne glede na to, ali je ta dokument ali podatek označen kot zaupni ali osebni podatek ali kot poslovna skrivnost. </w:t>
      </w:r>
    </w:p>
    <w:p w14:paraId="1B85E0BA" w14:textId="77777777" w:rsidR="005E10A6" w:rsidRPr="005E10A6" w:rsidRDefault="005E10A6" w:rsidP="005E10A6">
      <w:pPr>
        <w:spacing w:after="0" w:line="276" w:lineRule="auto"/>
        <w:jc w:val="both"/>
        <w:rPr>
          <w:rFonts w:ascii="Arial" w:eastAsia="Calibri" w:hAnsi="Arial" w:cs="Arial"/>
          <w:sz w:val="20"/>
          <w:szCs w:val="20"/>
        </w:rPr>
      </w:pPr>
    </w:p>
    <w:p w14:paraId="7A0AFAC3" w14:textId="671A1E06" w:rsidR="005E10A6" w:rsidRPr="00CC6D5D"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Predlog strank ne bo samodejno upoštevan</w:t>
      </w:r>
      <w:r w:rsidR="004824A8">
        <w:rPr>
          <w:rFonts w:ascii="Arial" w:eastAsia="Calibri" w:hAnsi="Arial" w:cs="Arial"/>
          <w:sz w:val="20"/>
          <w:szCs w:val="20"/>
        </w:rPr>
        <w:t>, ampak bo sodišče o njem odločilo</w:t>
      </w:r>
      <w:r w:rsidRPr="005E10A6">
        <w:rPr>
          <w:rFonts w:ascii="Arial" w:eastAsia="Calibri" w:hAnsi="Arial" w:cs="Arial"/>
          <w:sz w:val="20"/>
          <w:szCs w:val="20"/>
        </w:rPr>
        <w:t xml:space="preserve">. Predlogu bo ugodeno, če bo sodišče presodilo, da je podatek ali dokument pomemben za odločitev v zadevi. Tako je zagotovljen dostop do vseh podatkov in dokumentov, ki jih sodišče potrebuje za svojo odločitev. </w:t>
      </w:r>
      <w:r w:rsidRPr="00CC6D5D">
        <w:rPr>
          <w:rFonts w:ascii="Arial" w:eastAsia="Calibri" w:hAnsi="Arial" w:cs="Arial"/>
          <w:sz w:val="20"/>
          <w:szCs w:val="20"/>
        </w:rPr>
        <w:t xml:space="preserve">Sodišče bo lahko, </w:t>
      </w:r>
      <w:r w:rsidRPr="00CC6D5D">
        <w:rPr>
          <w:rFonts w:ascii="CIDFont+F1" w:eastAsia="Times New Roman" w:hAnsi="CIDFont+F1" w:cs="CIDFont+F1"/>
          <w:sz w:val="20"/>
          <w:szCs w:val="20"/>
        </w:rPr>
        <w:t>če bi bilo to potrebno zaradi varstva pravic oseb, na katere se dokument nanaša, sklenilo, da se dokument ne objavi v virtualni podatkovni sobi in da se dostop do dokumenta omogoči le izvedencem.</w:t>
      </w:r>
    </w:p>
    <w:p w14:paraId="1242F7B7" w14:textId="77777777" w:rsidR="005E10A6" w:rsidRPr="005E10A6" w:rsidRDefault="005E10A6" w:rsidP="005E10A6">
      <w:pPr>
        <w:spacing w:after="0" w:line="276" w:lineRule="auto"/>
        <w:jc w:val="both"/>
        <w:rPr>
          <w:rFonts w:ascii="Arial" w:eastAsia="Calibri" w:hAnsi="Arial" w:cs="Arial"/>
          <w:sz w:val="20"/>
          <w:szCs w:val="20"/>
        </w:rPr>
      </w:pPr>
    </w:p>
    <w:p w14:paraId="2E25D81C"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Ker bodo lahko podatki, ki se bodo razkrili na podlagi sklepa sodišča, osebni, zaupni ali poslovna skrivnost, bo to v sklepu določilo tudi način dostopa do takih dokumentov in podatkov. Po predlogu ima sodišče zlasti možnost, da:</w:t>
      </w:r>
    </w:p>
    <w:p w14:paraId="7CE07F96"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 odredi delno ali celotno izključitev javnosti;</w:t>
      </w:r>
    </w:p>
    <w:p w14:paraId="4B8BA064" w14:textId="3304EB0F"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w:t>
      </w:r>
      <w:r w:rsidR="004824A8">
        <w:rPr>
          <w:rFonts w:ascii="Arial" w:eastAsia="Calibri" w:hAnsi="Arial" w:cs="Arial"/>
          <w:sz w:val="20"/>
          <w:szCs w:val="20"/>
        </w:rPr>
        <w:t xml:space="preserve"> </w:t>
      </w:r>
      <w:r w:rsidRPr="005E10A6">
        <w:rPr>
          <w:rFonts w:ascii="Arial" w:eastAsia="Calibri" w:hAnsi="Arial" w:cs="Arial"/>
          <w:sz w:val="20"/>
          <w:szCs w:val="20"/>
        </w:rPr>
        <w:t>naslovniku sklepa o razkritju</w:t>
      </w:r>
      <w:r w:rsidR="004824A8" w:rsidRPr="004824A8">
        <w:rPr>
          <w:rFonts w:ascii="Arial" w:eastAsia="Calibri" w:hAnsi="Arial" w:cs="Arial"/>
          <w:sz w:val="20"/>
          <w:szCs w:val="20"/>
        </w:rPr>
        <w:t xml:space="preserve"> </w:t>
      </w:r>
      <w:r w:rsidR="004824A8" w:rsidRPr="005E10A6">
        <w:rPr>
          <w:rFonts w:ascii="Arial" w:eastAsia="Calibri" w:hAnsi="Arial" w:cs="Arial"/>
          <w:sz w:val="20"/>
          <w:szCs w:val="20"/>
        </w:rPr>
        <w:t>naloži</w:t>
      </w:r>
      <w:r w:rsidRPr="005E10A6">
        <w:rPr>
          <w:rFonts w:ascii="Arial" w:eastAsia="Calibri" w:hAnsi="Arial" w:cs="Arial"/>
          <w:sz w:val="20"/>
          <w:szCs w:val="20"/>
        </w:rPr>
        <w:t xml:space="preserve">, </w:t>
      </w:r>
      <w:r w:rsidR="004824A8">
        <w:rPr>
          <w:rFonts w:ascii="Arial" w:eastAsia="Calibri" w:hAnsi="Arial" w:cs="Arial"/>
          <w:sz w:val="20"/>
          <w:szCs w:val="20"/>
        </w:rPr>
        <w:t>naj</w:t>
      </w:r>
      <w:r w:rsidR="004824A8" w:rsidRPr="005E10A6">
        <w:rPr>
          <w:rFonts w:ascii="Arial" w:eastAsia="Calibri" w:hAnsi="Arial" w:cs="Arial"/>
          <w:sz w:val="20"/>
          <w:szCs w:val="20"/>
        </w:rPr>
        <w:t xml:space="preserve"> </w:t>
      </w:r>
      <w:r w:rsidRPr="005E10A6">
        <w:rPr>
          <w:rFonts w:ascii="Arial" w:eastAsia="Calibri" w:hAnsi="Arial" w:cs="Arial"/>
          <w:sz w:val="20"/>
          <w:szCs w:val="20"/>
        </w:rPr>
        <w:t>v določenem roku zagotovi dokument ali podatek, pri čemer ne prekrije zaupnih ali osebnih podatkov ali podatkov, ki so poslovna skrivnost;</w:t>
      </w:r>
    </w:p>
    <w:p w14:paraId="469502C1" w14:textId="77777777"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dovoli strankam vpogled v dokument ali podatek samo v prostorih sodišča, pri čemer prepove njihovo prepisovanje ali preslikovanje;</w:t>
      </w:r>
    </w:p>
    <w:p w14:paraId="5D978B91" w14:textId="10588493"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w:t>
      </w:r>
      <w:r w:rsidR="004824A8">
        <w:rPr>
          <w:rFonts w:ascii="Arial" w:eastAsia="Calibri" w:hAnsi="Arial" w:cs="Arial"/>
          <w:sz w:val="20"/>
          <w:szCs w:val="20"/>
        </w:rPr>
        <w:t xml:space="preserve"> </w:t>
      </w:r>
      <w:r w:rsidRPr="005E10A6">
        <w:rPr>
          <w:rFonts w:ascii="Arial" w:eastAsia="Calibri" w:hAnsi="Arial" w:cs="Arial"/>
          <w:sz w:val="20"/>
          <w:szCs w:val="20"/>
        </w:rPr>
        <w:t>naslovniku sklepa</w:t>
      </w:r>
      <w:r w:rsidR="004824A8" w:rsidRPr="004824A8">
        <w:rPr>
          <w:rFonts w:ascii="Arial" w:eastAsia="Calibri" w:hAnsi="Arial" w:cs="Arial"/>
          <w:sz w:val="20"/>
          <w:szCs w:val="20"/>
        </w:rPr>
        <w:t xml:space="preserve"> </w:t>
      </w:r>
      <w:r w:rsidR="004824A8" w:rsidRPr="005E10A6">
        <w:rPr>
          <w:rFonts w:ascii="Arial" w:eastAsia="Calibri" w:hAnsi="Arial" w:cs="Arial"/>
          <w:sz w:val="20"/>
          <w:szCs w:val="20"/>
        </w:rPr>
        <w:t>naloži</w:t>
      </w:r>
      <w:r w:rsidRPr="005E10A6">
        <w:rPr>
          <w:rFonts w:ascii="Arial" w:eastAsia="Calibri" w:hAnsi="Arial" w:cs="Arial"/>
          <w:sz w:val="20"/>
          <w:szCs w:val="20"/>
        </w:rPr>
        <w:t>, naj dokument ali podatek objavi na način, ki omogoča, da je dokument ali podatek v elektronski obliki dostopen vsem tožnikom;</w:t>
      </w:r>
    </w:p>
    <w:p w14:paraId="19D21145" w14:textId="74D918D4"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w:t>
      </w:r>
      <w:r w:rsidR="004824A8">
        <w:rPr>
          <w:rFonts w:ascii="Arial" w:eastAsia="Calibri" w:hAnsi="Arial" w:cs="Arial"/>
          <w:sz w:val="20"/>
          <w:szCs w:val="20"/>
        </w:rPr>
        <w:t xml:space="preserve"> </w:t>
      </w:r>
      <w:r w:rsidRPr="005E10A6">
        <w:rPr>
          <w:rFonts w:ascii="Arial" w:eastAsia="Times New Roman" w:hAnsi="Arial" w:cs="Times New Roman"/>
          <w:sz w:val="20"/>
          <w:szCs w:val="24"/>
        </w:rPr>
        <w:t xml:space="preserve">izvedencu ali tretji osebi, ki jo sporazumno določijo stranke, </w:t>
      </w:r>
      <w:r w:rsidR="004824A8" w:rsidRPr="005E10A6">
        <w:rPr>
          <w:rFonts w:ascii="Arial" w:eastAsia="Times New Roman" w:hAnsi="Arial" w:cs="Times New Roman"/>
          <w:sz w:val="20"/>
          <w:szCs w:val="24"/>
        </w:rPr>
        <w:t>omogoči</w:t>
      </w:r>
      <w:r w:rsidR="004824A8">
        <w:rPr>
          <w:rFonts w:ascii="Arial" w:eastAsia="Times New Roman" w:hAnsi="Arial" w:cs="Times New Roman"/>
          <w:sz w:val="20"/>
          <w:szCs w:val="24"/>
        </w:rPr>
        <w:t>,</w:t>
      </w:r>
      <w:r w:rsidR="004824A8"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da pregleda dokumente ali podatke, ki vsebujejo zaupne ali osebne podatke ali poslovne skrivnosti, sodišče pa da navodila izvedencem ali tretji osebi za pripravo povzetkov v obliki, ki ne vsebuje zaupnih ali osebnih podatkov ali poslovnih skrivnosti</w:t>
      </w:r>
      <w:r w:rsidRPr="005E10A6">
        <w:rPr>
          <w:rFonts w:ascii="Arial" w:eastAsia="Calibri" w:hAnsi="Arial" w:cs="Arial"/>
          <w:sz w:val="20"/>
          <w:szCs w:val="20"/>
        </w:rPr>
        <w:t>.</w:t>
      </w:r>
    </w:p>
    <w:p w14:paraId="2AED4482"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B69EACB" w14:textId="76163E0A"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S predlaganim se upošteva odločba U-I-295/13 in rešuje problematika asimetrije informacij med strankami. Zagotavlja se tudi, da bodo nekdanji imetniki imeli zadosten čas in poln vpogled v vse listine in podatke, ki so pomembni za pripravo tožbenega zahtevka, ki se glasi na povrnitev škode. Hkrati se s tem varujejo poslovne skrivnosti ter zaupni in osebni podatki, preprečujeta pa se tudi naključno iskanje in zbiranje podatkov, saj bodo</w:t>
      </w:r>
      <w:r w:rsidR="004824A8" w:rsidRPr="004824A8">
        <w:rPr>
          <w:rFonts w:ascii="Arial" w:eastAsia="Times New Roman" w:hAnsi="Arial" w:cs="Arial"/>
          <w:sz w:val="20"/>
          <w:szCs w:val="20"/>
          <w:lang w:eastAsia="sl-SI"/>
        </w:rPr>
        <w:t xml:space="preserve"> </w:t>
      </w:r>
      <w:r w:rsidR="004824A8">
        <w:rPr>
          <w:rFonts w:ascii="Arial" w:eastAsia="Times New Roman" w:hAnsi="Arial" w:cs="Arial"/>
          <w:sz w:val="20"/>
          <w:szCs w:val="20"/>
          <w:lang w:eastAsia="sl-SI"/>
        </w:rPr>
        <w:t>morale</w:t>
      </w:r>
      <w:r w:rsidR="004824A8" w:rsidRPr="005E10A6">
        <w:rPr>
          <w:rFonts w:ascii="Arial" w:eastAsia="Times New Roman" w:hAnsi="Arial" w:cs="Arial"/>
          <w:sz w:val="20"/>
          <w:szCs w:val="20"/>
          <w:lang w:eastAsia="sl-SI"/>
        </w:rPr>
        <w:t xml:space="preserve"> biti</w:t>
      </w:r>
      <w:r w:rsidR="004824A8">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ne glede na to, ali bo sodišče odločilo o dostopu do informacij z (delno) sodbo (na podlagi </w:t>
      </w:r>
      <w:r w:rsidR="00C4485E">
        <w:rPr>
          <w:rFonts w:ascii="Arial" w:eastAsia="Times New Roman" w:hAnsi="Arial" w:cs="Arial"/>
          <w:sz w:val="20"/>
          <w:szCs w:val="20"/>
          <w:lang w:eastAsia="sl-SI"/>
        </w:rPr>
        <w:fldChar w:fldCharType="begin"/>
      </w:r>
      <w:r w:rsidR="00C4485E">
        <w:rPr>
          <w:rFonts w:ascii="Arial" w:eastAsia="Times New Roman" w:hAnsi="Arial" w:cs="Arial"/>
          <w:sz w:val="20"/>
          <w:szCs w:val="20"/>
          <w:lang w:eastAsia="sl-SI"/>
        </w:rPr>
        <w:instrText xml:space="preserve"> REF _Ref476906161 \r \h </w:instrText>
      </w:r>
      <w:r w:rsidR="00C4485E">
        <w:rPr>
          <w:rFonts w:ascii="Arial" w:eastAsia="Times New Roman" w:hAnsi="Arial" w:cs="Arial"/>
          <w:sz w:val="20"/>
          <w:szCs w:val="20"/>
          <w:lang w:eastAsia="sl-SI"/>
        </w:rPr>
      </w:r>
      <w:r w:rsidR="00C4485E">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12</w:t>
      </w:r>
      <w:r w:rsidR="00C4485E">
        <w:rPr>
          <w:rFonts w:ascii="Arial" w:eastAsia="Times New Roman" w:hAnsi="Arial" w:cs="Arial"/>
          <w:sz w:val="20"/>
          <w:szCs w:val="20"/>
          <w:lang w:eastAsia="sl-SI"/>
        </w:rPr>
        <w:fldChar w:fldCharType="end"/>
      </w:r>
      <w:r w:rsidRPr="005E10A6">
        <w:rPr>
          <w:rFonts w:ascii="Arial" w:eastAsia="Times New Roman" w:hAnsi="Arial" w:cs="Arial"/>
          <w:sz w:val="20"/>
          <w:szCs w:val="20"/>
          <w:lang w:eastAsia="sl-SI"/>
        </w:rPr>
        <w:t xml:space="preserve">. člena predloga zakona) ali sklepom (na podlagi </w:t>
      </w:r>
      <w:r w:rsidRPr="005E10A6">
        <w:rPr>
          <w:rFonts w:ascii="Arial" w:eastAsia="Times New Roman" w:hAnsi="Arial" w:cs="Arial"/>
          <w:sz w:val="20"/>
          <w:szCs w:val="20"/>
          <w:lang w:eastAsia="sl-SI"/>
        </w:rPr>
        <w:fldChar w:fldCharType="begin"/>
      </w:r>
      <w:r w:rsidRPr="005E10A6">
        <w:rPr>
          <w:rFonts w:ascii="Arial" w:eastAsia="Times New Roman" w:hAnsi="Arial" w:cs="Arial"/>
          <w:sz w:val="20"/>
          <w:szCs w:val="20"/>
          <w:lang w:eastAsia="sl-SI"/>
        </w:rPr>
        <w:instrText xml:space="preserve"> REF _Ref469922951 \r \h </w:instrText>
      </w:r>
      <w:r w:rsidRPr="005E10A6">
        <w:rPr>
          <w:rFonts w:ascii="Arial" w:eastAsia="Times New Roman" w:hAnsi="Arial" w:cs="Arial"/>
          <w:sz w:val="20"/>
          <w:szCs w:val="20"/>
          <w:lang w:eastAsia="sl-SI"/>
        </w:rPr>
      </w:r>
      <w:r w:rsidRPr="005E10A6">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19</w:t>
      </w:r>
      <w:r w:rsidRPr="005E10A6">
        <w:rPr>
          <w:rFonts w:ascii="Arial" w:eastAsia="Times New Roman" w:hAnsi="Arial" w:cs="Arial"/>
          <w:sz w:val="20"/>
          <w:szCs w:val="20"/>
          <w:lang w:eastAsia="sl-SI"/>
        </w:rPr>
        <w:fldChar w:fldCharType="end"/>
      </w:r>
      <w:r w:rsidRPr="005E10A6">
        <w:rPr>
          <w:rFonts w:ascii="Arial" w:eastAsia="Times New Roman" w:hAnsi="Arial" w:cs="Arial"/>
          <w:sz w:val="20"/>
          <w:szCs w:val="20"/>
          <w:lang w:eastAsia="sl-SI"/>
        </w:rPr>
        <w:t>. člena predloga zakona), upoštevan</w:t>
      </w:r>
      <w:r w:rsidR="004824A8">
        <w:rPr>
          <w:rFonts w:ascii="Arial" w:eastAsia="Times New Roman" w:hAnsi="Arial" w:cs="Arial"/>
          <w:sz w:val="20"/>
          <w:szCs w:val="20"/>
          <w:lang w:eastAsia="sl-SI"/>
        </w:rPr>
        <w:t>e določbe</w:t>
      </w:r>
      <w:r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fldChar w:fldCharType="begin"/>
      </w:r>
      <w:r w:rsidRPr="005E10A6">
        <w:rPr>
          <w:rFonts w:ascii="Arial" w:eastAsia="Times New Roman" w:hAnsi="Arial" w:cs="Arial"/>
          <w:sz w:val="20"/>
          <w:szCs w:val="20"/>
          <w:lang w:eastAsia="sl-SI"/>
        </w:rPr>
        <w:instrText xml:space="preserve"> REF _Ref472679433 \r \h </w:instrText>
      </w:r>
      <w:r w:rsidRPr="005E10A6">
        <w:rPr>
          <w:rFonts w:ascii="Arial" w:eastAsia="Times New Roman" w:hAnsi="Arial" w:cs="Arial"/>
          <w:sz w:val="20"/>
          <w:szCs w:val="20"/>
          <w:lang w:eastAsia="sl-SI"/>
        </w:rPr>
      </w:r>
      <w:r w:rsidRPr="005E10A6">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20</w:t>
      </w:r>
      <w:r w:rsidRPr="005E10A6">
        <w:rPr>
          <w:rFonts w:ascii="Arial" w:eastAsia="Times New Roman" w:hAnsi="Arial" w:cs="Arial"/>
          <w:sz w:val="20"/>
          <w:szCs w:val="20"/>
          <w:lang w:eastAsia="sl-SI"/>
        </w:rPr>
        <w:fldChar w:fldCharType="end"/>
      </w:r>
      <w:r w:rsidRPr="005E10A6">
        <w:rPr>
          <w:rFonts w:ascii="Arial" w:eastAsia="Times New Roman" w:hAnsi="Arial" w:cs="Arial"/>
          <w:sz w:val="20"/>
          <w:szCs w:val="20"/>
          <w:lang w:eastAsia="sl-SI"/>
        </w:rPr>
        <w:t xml:space="preserve">. člena predloga zakona. </w:t>
      </w:r>
    </w:p>
    <w:p w14:paraId="59615718" w14:textId="77777777" w:rsidR="005E10A6" w:rsidRPr="005E10A6" w:rsidRDefault="005E10A6" w:rsidP="005E10A6">
      <w:pPr>
        <w:spacing w:after="0" w:line="276" w:lineRule="auto"/>
        <w:jc w:val="both"/>
        <w:rPr>
          <w:rFonts w:ascii="Arial" w:eastAsia="Calibri" w:hAnsi="Arial" w:cs="Arial"/>
          <w:sz w:val="20"/>
          <w:szCs w:val="20"/>
        </w:rPr>
      </w:pPr>
    </w:p>
    <w:p w14:paraId="06571C8C" w14:textId="4E56EFE1"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Z navedenim je upoštevano stališče </w:t>
      </w:r>
      <w:r w:rsidR="004824A8">
        <w:rPr>
          <w:rFonts w:ascii="Arial" w:eastAsia="Times New Roman" w:hAnsi="Arial" w:cs="Arial"/>
          <w:sz w:val="20"/>
          <w:szCs w:val="20"/>
          <w:lang w:eastAsia="sl-SI"/>
        </w:rPr>
        <w:t>U</w:t>
      </w:r>
      <w:r w:rsidRPr="005E10A6">
        <w:rPr>
          <w:rFonts w:ascii="Arial" w:eastAsia="Times New Roman" w:hAnsi="Arial" w:cs="Arial"/>
          <w:sz w:val="20"/>
          <w:szCs w:val="20"/>
          <w:lang w:eastAsia="sl-SI"/>
        </w:rPr>
        <w:t>stavnega sodišča</w:t>
      </w:r>
      <w:r w:rsidR="004824A8">
        <w:rPr>
          <w:rFonts w:ascii="Arial" w:eastAsia="Times New Roman" w:hAnsi="Arial" w:cs="Arial"/>
          <w:sz w:val="20"/>
          <w:szCs w:val="20"/>
          <w:lang w:eastAsia="sl-SI"/>
        </w:rPr>
        <w:t xml:space="preserve"> RS</w:t>
      </w:r>
      <w:r w:rsidRPr="005E10A6">
        <w:rPr>
          <w:rFonts w:ascii="Arial" w:eastAsia="Times New Roman" w:hAnsi="Arial" w:cs="Arial"/>
          <w:sz w:val="20"/>
          <w:szCs w:val="20"/>
          <w:lang w:eastAsia="sl-SI"/>
        </w:rPr>
        <w:t>. To je namreč v opombi pod črto opozorilo na 5. člen Direktive 2014/104/EU Evropskega parlamenta in Sveta z dne 26. novembra 2014 o nekaterih pravilih, ki urejajo odškodninske tožbe po nacionalnem pravu za kršitve določb konkurenčnega prava držav članic in Evropske unije (UL L 349, 5. 12. 2014; v nadaljnjem besedilu: Direktiva 2014/104/EU). V skladu s tem je treba poudariti, da odločba U</w:t>
      </w:r>
      <w:r w:rsidRPr="005E10A6">
        <w:rPr>
          <w:rFonts w:ascii="Arial" w:eastAsia="Times New Roman" w:hAnsi="Arial" w:cs="Arial"/>
          <w:sz w:val="20"/>
          <w:szCs w:val="20"/>
          <w:lang w:eastAsia="sl-SI"/>
        </w:rPr>
        <w:noBreakHyphen/>
        <w:t>I</w:t>
      </w:r>
      <w:r w:rsidRPr="005E10A6">
        <w:rPr>
          <w:rFonts w:ascii="Arial" w:eastAsia="Times New Roman" w:hAnsi="Arial" w:cs="Arial"/>
          <w:sz w:val="20"/>
          <w:szCs w:val="20"/>
          <w:lang w:eastAsia="sl-SI"/>
        </w:rPr>
        <w:noBreakHyphen/>
        <w:t xml:space="preserve">295/13 ne zahteva brezpogojne in neselektivne javne objave dokumentov in podatkov. Besedila </w:t>
      </w:r>
      <w:r w:rsidR="00C4485E">
        <w:rPr>
          <w:rFonts w:ascii="Arial" w:eastAsia="Times New Roman" w:hAnsi="Arial" w:cs="Arial"/>
          <w:sz w:val="20"/>
          <w:szCs w:val="20"/>
          <w:lang w:eastAsia="sl-SI"/>
        </w:rPr>
        <w:fldChar w:fldCharType="begin"/>
      </w:r>
      <w:r w:rsidR="00C4485E">
        <w:rPr>
          <w:rFonts w:ascii="Arial" w:eastAsia="Times New Roman" w:hAnsi="Arial" w:cs="Arial"/>
          <w:sz w:val="20"/>
          <w:szCs w:val="20"/>
          <w:lang w:eastAsia="sl-SI"/>
        </w:rPr>
        <w:instrText xml:space="preserve"> REF _Ref476906161 \r \h </w:instrText>
      </w:r>
      <w:r w:rsidR="00C4485E">
        <w:rPr>
          <w:rFonts w:ascii="Arial" w:eastAsia="Times New Roman" w:hAnsi="Arial" w:cs="Arial"/>
          <w:sz w:val="20"/>
          <w:szCs w:val="20"/>
          <w:lang w:eastAsia="sl-SI"/>
        </w:rPr>
      </w:r>
      <w:r w:rsidR="00C4485E">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12</w:t>
      </w:r>
      <w:r w:rsidR="00C4485E">
        <w:rPr>
          <w:rFonts w:ascii="Arial" w:eastAsia="Times New Roman" w:hAnsi="Arial" w:cs="Arial"/>
          <w:sz w:val="20"/>
          <w:szCs w:val="20"/>
          <w:lang w:eastAsia="sl-SI"/>
        </w:rPr>
        <w:fldChar w:fldCharType="end"/>
      </w:r>
      <w:r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fldChar w:fldCharType="begin"/>
      </w:r>
      <w:r w:rsidRPr="005E10A6">
        <w:rPr>
          <w:rFonts w:ascii="Arial" w:eastAsia="Times New Roman" w:hAnsi="Arial" w:cs="Arial"/>
          <w:sz w:val="20"/>
          <w:szCs w:val="20"/>
          <w:lang w:eastAsia="sl-SI"/>
        </w:rPr>
        <w:instrText xml:space="preserve"> REF _Ref469922951 \r \h  \* MERGEFORMAT </w:instrText>
      </w:r>
      <w:r w:rsidRPr="005E10A6">
        <w:rPr>
          <w:rFonts w:ascii="Arial" w:eastAsia="Times New Roman" w:hAnsi="Arial" w:cs="Arial"/>
          <w:sz w:val="20"/>
          <w:szCs w:val="20"/>
          <w:lang w:eastAsia="sl-SI"/>
        </w:rPr>
      </w:r>
      <w:r w:rsidRPr="005E10A6">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19</w:t>
      </w:r>
      <w:r w:rsidRPr="005E10A6">
        <w:rPr>
          <w:rFonts w:ascii="Arial" w:eastAsia="Times New Roman" w:hAnsi="Arial" w:cs="Arial"/>
          <w:sz w:val="20"/>
          <w:szCs w:val="20"/>
          <w:lang w:eastAsia="sl-SI"/>
        </w:rPr>
        <w:fldChar w:fldCharType="end"/>
      </w:r>
      <w:r w:rsidRPr="005E10A6">
        <w:rPr>
          <w:rFonts w:ascii="Arial" w:eastAsia="Times New Roman" w:hAnsi="Arial" w:cs="Arial"/>
          <w:sz w:val="20"/>
          <w:szCs w:val="20"/>
          <w:lang w:eastAsia="sl-SI"/>
        </w:rPr>
        <w:t xml:space="preserve">. in </w:t>
      </w:r>
      <w:r w:rsidRPr="005E10A6">
        <w:rPr>
          <w:rFonts w:ascii="Arial" w:eastAsia="Times New Roman" w:hAnsi="Arial" w:cs="Arial"/>
          <w:sz w:val="20"/>
          <w:szCs w:val="20"/>
          <w:lang w:eastAsia="sl-SI"/>
        </w:rPr>
        <w:fldChar w:fldCharType="begin"/>
      </w:r>
      <w:r w:rsidRPr="005E10A6">
        <w:rPr>
          <w:rFonts w:ascii="Arial" w:eastAsia="Times New Roman" w:hAnsi="Arial" w:cs="Arial"/>
          <w:sz w:val="20"/>
          <w:szCs w:val="20"/>
          <w:lang w:eastAsia="sl-SI"/>
        </w:rPr>
        <w:instrText xml:space="preserve"> REF _Ref472679433 \r \h  \* MERGEFORMAT </w:instrText>
      </w:r>
      <w:r w:rsidRPr="005E10A6">
        <w:rPr>
          <w:rFonts w:ascii="Arial" w:eastAsia="Times New Roman" w:hAnsi="Arial" w:cs="Arial"/>
          <w:sz w:val="20"/>
          <w:szCs w:val="20"/>
          <w:lang w:eastAsia="sl-SI"/>
        </w:rPr>
      </w:r>
      <w:r w:rsidRPr="005E10A6">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20</w:t>
      </w:r>
      <w:r w:rsidRPr="005E10A6">
        <w:rPr>
          <w:rFonts w:ascii="Arial" w:eastAsia="Times New Roman" w:hAnsi="Arial" w:cs="Arial"/>
          <w:sz w:val="20"/>
          <w:szCs w:val="20"/>
          <w:lang w:eastAsia="sl-SI"/>
        </w:rPr>
        <w:fldChar w:fldCharType="end"/>
      </w:r>
      <w:r w:rsidRPr="005E10A6">
        <w:rPr>
          <w:rFonts w:ascii="Arial" w:eastAsia="Times New Roman" w:hAnsi="Arial" w:cs="Arial"/>
          <w:sz w:val="20"/>
          <w:szCs w:val="20"/>
          <w:lang w:eastAsia="sl-SI"/>
        </w:rPr>
        <w:t xml:space="preserve">. člena predloga zakona upoštevajo navedeni </w:t>
      </w:r>
      <w:r w:rsidR="004824A8" w:rsidRPr="005E10A6">
        <w:rPr>
          <w:rFonts w:ascii="Arial" w:eastAsia="Times New Roman" w:hAnsi="Arial" w:cs="Arial"/>
          <w:sz w:val="20"/>
          <w:szCs w:val="20"/>
          <w:lang w:eastAsia="sl-SI"/>
        </w:rPr>
        <w:t xml:space="preserve">člen </w:t>
      </w:r>
      <w:r w:rsidRPr="005E10A6">
        <w:rPr>
          <w:rFonts w:ascii="Arial" w:eastAsia="Times New Roman" w:hAnsi="Arial" w:cs="Arial"/>
          <w:sz w:val="20"/>
          <w:szCs w:val="20"/>
          <w:lang w:eastAsia="sl-SI"/>
        </w:rPr>
        <w:t>5 Direktive 2014/104/EU. Ustavno sodišče</w:t>
      </w:r>
      <w:r w:rsidR="004824A8">
        <w:rPr>
          <w:rFonts w:ascii="Arial" w:eastAsia="Times New Roman" w:hAnsi="Arial" w:cs="Arial"/>
          <w:sz w:val="20"/>
          <w:szCs w:val="20"/>
          <w:lang w:eastAsia="sl-SI"/>
        </w:rPr>
        <w:t xml:space="preserve"> RS</w:t>
      </w:r>
      <w:r w:rsidRPr="005E10A6">
        <w:rPr>
          <w:rFonts w:ascii="Arial" w:eastAsia="Times New Roman" w:hAnsi="Arial" w:cs="Arial"/>
          <w:sz w:val="20"/>
          <w:szCs w:val="20"/>
          <w:lang w:eastAsia="sl-SI"/>
        </w:rPr>
        <w:t xml:space="preserve"> je torej ureditev, v kateri sodišče odloči, ali se posamezni podatek razkrije stranki in pod ka</w:t>
      </w:r>
      <w:r w:rsidR="004824A8">
        <w:rPr>
          <w:rFonts w:ascii="Arial" w:eastAsia="Times New Roman" w:hAnsi="Arial" w:cs="Arial"/>
          <w:sz w:val="20"/>
          <w:szCs w:val="20"/>
          <w:lang w:eastAsia="sl-SI"/>
        </w:rPr>
        <w:t>ter</w:t>
      </w:r>
      <w:r w:rsidRPr="005E10A6">
        <w:rPr>
          <w:rFonts w:ascii="Arial" w:eastAsia="Times New Roman" w:hAnsi="Arial" w:cs="Arial"/>
          <w:sz w:val="20"/>
          <w:szCs w:val="20"/>
          <w:lang w:eastAsia="sl-SI"/>
        </w:rPr>
        <w:t xml:space="preserve">imi pogoji, označilo kot sprejemljivo. </w:t>
      </w:r>
    </w:p>
    <w:p w14:paraId="56EEDEC1"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4E47F49" w14:textId="655C836D"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2.3.8 Vpliv predloga zakona na postopke, ki </w:t>
      </w:r>
      <w:r w:rsidR="000B7EE6">
        <w:rPr>
          <w:rFonts w:ascii="Arial" w:eastAsia="Times New Roman" w:hAnsi="Arial" w:cs="Arial"/>
          <w:b/>
          <w:sz w:val="20"/>
          <w:szCs w:val="20"/>
          <w:lang w:eastAsia="sl-SI"/>
        </w:rPr>
        <w:t>so prekinjeni</w:t>
      </w:r>
      <w:r w:rsidRPr="005E10A6">
        <w:rPr>
          <w:rFonts w:ascii="Arial" w:eastAsia="Times New Roman" w:hAnsi="Arial" w:cs="Arial"/>
          <w:b/>
          <w:sz w:val="20"/>
          <w:szCs w:val="20"/>
          <w:lang w:eastAsia="sl-SI"/>
        </w:rPr>
        <w:t xml:space="preserve">, in tiste, </w:t>
      </w:r>
      <w:r w:rsidR="007B5036">
        <w:rPr>
          <w:rFonts w:ascii="Arial" w:eastAsia="Times New Roman" w:hAnsi="Arial" w:cs="Arial"/>
          <w:b/>
          <w:sz w:val="20"/>
          <w:szCs w:val="20"/>
          <w:lang w:eastAsia="sl-SI"/>
        </w:rPr>
        <w:t xml:space="preserve">ki se </w:t>
      </w:r>
      <w:r w:rsidRPr="005E10A6">
        <w:rPr>
          <w:rFonts w:ascii="Arial" w:eastAsia="Times New Roman" w:hAnsi="Arial" w:cs="Arial"/>
          <w:b/>
          <w:sz w:val="20"/>
          <w:szCs w:val="20"/>
          <w:lang w:eastAsia="sl-SI"/>
        </w:rPr>
        <w:t>zač</w:t>
      </w:r>
      <w:r w:rsidR="004824A8">
        <w:rPr>
          <w:rFonts w:ascii="Arial" w:eastAsia="Times New Roman" w:hAnsi="Arial" w:cs="Arial"/>
          <w:b/>
          <w:sz w:val="20"/>
          <w:szCs w:val="20"/>
          <w:lang w:eastAsia="sl-SI"/>
        </w:rPr>
        <w:t>nejo</w:t>
      </w:r>
      <w:r w:rsidRPr="005E10A6">
        <w:rPr>
          <w:rFonts w:ascii="Arial" w:eastAsia="Times New Roman" w:hAnsi="Arial" w:cs="Arial"/>
          <w:b/>
          <w:sz w:val="20"/>
          <w:szCs w:val="20"/>
          <w:lang w:eastAsia="sl-SI"/>
        </w:rPr>
        <w:t xml:space="preserve"> po začetku veljavnosti predloga zakona</w:t>
      </w:r>
    </w:p>
    <w:p w14:paraId="6CF3DFF2" w14:textId="77777777" w:rsidR="005E10A6" w:rsidRPr="005E10A6" w:rsidRDefault="005E10A6" w:rsidP="005E10A6">
      <w:pPr>
        <w:spacing w:after="0" w:line="276" w:lineRule="auto"/>
        <w:jc w:val="both"/>
        <w:rPr>
          <w:rFonts w:ascii="Arial" w:eastAsia="Times New Roman" w:hAnsi="Arial" w:cs="Arial"/>
          <w:b/>
          <w:sz w:val="20"/>
          <w:szCs w:val="20"/>
          <w:lang w:eastAsia="sl-SI"/>
        </w:rPr>
      </w:pPr>
    </w:p>
    <w:p w14:paraId="62E32B3E" w14:textId="2491B852" w:rsidR="005E10A6" w:rsidRPr="005E10A6" w:rsidRDefault="005E10A6" w:rsidP="005E10A6">
      <w:pPr>
        <w:spacing w:after="0" w:line="276" w:lineRule="auto"/>
        <w:jc w:val="both"/>
        <w:rPr>
          <w:rFonts w:ascii="Arial" w:eastAsia="Times New Roman" w:hAnsi="Arial" w:cs="Arial"/>
          <w:sz w:val="20"/>
          <w:szCs w:val="20"/>
          <w:u w:val="single"/>
          <w:lang w:eastAsia="sl-SI"/>
        </w:rPr>
      </w:pPr>
      <w:r w:rsidRPr="005E10A6">
        <w:rPr>
          <w:rFonts w:ascii="Arial" w:eastAsia="Times New Roman" w:hAnsi="Arial" w:cs="Arial"/>
          <w:sz w:val="20"/>
          <w:szCs w:val="20"/>
          <w:u w:val="single"/>
          <w:lang w:eastAsia="sl-SI"/>
        </w:rPr>
        <w:t xml:space="preserve">Vpliv na postopke, </w:t>
      </w:r>
      <w:r w:rsidR="004824A8">
        <w:rPr>
          <w:rFonts w:ascii="Arial" w:eastAsia="Times New Roman" w:hAnsi="Arial" w:cs="Arial"/>
          <w:sz w:val="20"/>
          <w:szCs w:val="20"/>
          <w:u w:val="single"/>
          <w:lang w:eastAsia="sl-SI"/>
        </w:rPr>
        <w:t xml:space="preserve">ki se </w:t>
      </w:r>
      <w:r w:rsidRPr="005E10A6">
        <w:rPr>
          <w:rFonts w:ascii="Arial" w:eastAsia="Times New Roman" w:hAnsi="Arial" w:cs="Arial"/>
          <w:sz w:val="20"/>
          <w:szCs w:val="20"/>
          <w:u w:val="single"/>
          <w:lang w:eastAsia="sl-SI"/>
        </w:rPr>
        <w:t>zač</w:t>
      </w:r>
      <w:r w:rsidR="004824A8">
        <w:rPr>
          <w:rFonts w:ascii="Arial" w:eastAsia="Times New Roman" w:hAnsi="Arial" w:cs="Arial"/>
          <w:sz w:val="20"/>
          <w:szCs w:val="20"/>
          <w:u w:val="single"/>
          <w:lang w:eastAsia="sl-SI"/>
        </w:rPr>
        <w:t>nejo</w:t>
      </w:r>
      <w:r w:rsidRPr="005E10A6">
        <w:rPr>
          <w:rFonts w:ascii="Arial" w:eastAsia="Times New Roman" w:hAnsi="Arial" w:cs="Arial"/>
          <w:sz w:val="20"/>
          <w:szCs w:val="20"/>
          <w:u w:val="single"/>
          <w:lang w:eastAsia="sl-SI"/>
        </w:rPr>
        <w:t xml:space="preserve"> po začetku veljavnosti predloga zakona </w:t>
      </w:r>
    </w:p>
    <w:p w14:paraId="3FFECBC1"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CDB89F9" w14:textId="0E978181"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Predlog zakona določa, da lahko n</w:t>
      </w:r>
      <w:r w:rsidRPr="005E10A6">
        <w:rPr>
          <w:rFonts w:ascii="Arial" w:eastAsia="Calibri" w:hAnsi="Arial" w:cs="Arial"/>
          <w:sz w:val="20"/>
          <w:szCs w:val="20"/>
        </w:rPr>
        <w:t>ekdanji imetnik ne glede na določbe drugih zakonov zaradi škode ali posega v njegove pravice, ki izvira iz odločbe Banke Slovenije (sprejete v skladu z ZBan-1), vloži le tožbo po postopku v skladu s predlogom zakona. Tako se zagotavlja, da se bodo vprašanja, ki so vezana na pravilno obravnavo kvalificiranih obveznosti, reševala le v postopku, ki poteka v skladu s tem zakonom. Tako se uresničuje gospodarnost dela sodišč, saj se o zapletenih vprašanjih, ki so povezana s stroški in velikim številom vpletenih oseb, odloča le enkrat tako, da se upošteva neenakost položaja nekdanjih imetnikov z Bank Slovenije. P</w:t>
      </w:r>
      <w:r w:rsidR="00E70E47">
        <w:rPr>
          <w:rFonts w:ascii="Arial" w:eastAsia="Calibri" w:hAnsi="Arial" w:cs="Arial"/>
          <w:sz w:val="20"/>
          <w:szCs w:val="20"/>
        </w:rPr>
        <w:t xml:space="preserve">oleg </w:t>
      </w:r>
      <w:r w:rsidRPr="005E10A6">
        <w:rPr>
          <w:rFonts w:ascii="Arial" w:eastAsia="Calibri" w:hAnsi="Arial" w:cs="Arial"/>
          <w:sz w:val="20"/>
          <w:szCs w:val="20"/>
        </w:rPr>
        <w:t>t</w:t>
      </w:r>
      <w:r w:rsidR="00E70E47">
        <w:rPr>
          <w:rFonts w:ascii="Arial" w:eastAsia="Calibri" w:hAnsi="Arial" w:cs="Arial"/>
          <w:sz w:val="20"/>
          <w:szCs w:val="20"/>
        </w:rPr>
        <w:t xml:space="preserve">ega </w:t>
      </w:r>
      <w:r w:rsidRPr="005E10A6">
        <w:rPr>
          <w:rFonts w:ascii="Arial" w:eastAsia="Calibri" w:hAnsi="Arial" w:cs="Arial"/>
          <w:sz w:val="20"/>
          <w:szCs w:val="20"/>
        </w:rPr>
        <w:t>se z navedeno določbo zagotavlja, da bodo vprašanja, povezana z obravnavo kvalificiranih obveznosti, vedno rešena enako.</w:t>
      </w:r>
    </w:p>
    <w:p w14:paraId="71D1CB20"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86A71F4" w14:textId="0EBFD400" w:rsidR="005E10A6" w:rsidRPr="005E10A6" w:rsidRDefault="005E10A6" w:rsidP="005E10A6">
      <w:pPr>
        <w:spacing w:after="0" w:line="276" w:lineRule="auto"/>
        <w:jc w:val="both"/>
        <w:rPr>
          <w:rFonts w:ascii="Arial" w:eastAsia="Times New Roman" w:hAnsi="Arial" w:cs="Arial"/>
          <w:sz w:val="20"/>
          <w:szCs w:val="20"/>
          <w:u w:val="single"/>
          <w:lang w:eastAsia="sl-SI"/>
        </w:rPr>
      </w:pPr>
      <w:r w:rsidRPr="005E10A6">
        <w:rPr>
          <w:rFonts w:ascii="Arial" w:eastAsia="Times New Roman" w:hAnsi="Arial" w:cs="Arial"/>
          <w:sz w:val="20"/>
          <w:szCs w:val="20"/>
          <w:u w:val="single"/>
          <w:lang w:eastAsia="sl-SI"/>
        </w:rPr>
        <w:t xml:space="preserve">Vpliv na postopke, ki </w:t>
      </w:r>
      <w:r w:rsidR="000B7EE6">
        <w:rPr>
          <w:rFonts w:ascii="Arial" w:eastAsia="Times New Roman" w:hAnsi="Arial" w:cs="Arial"/>
          <w:sz w:val="20"/>
          <w:szCs w:val="20"/>
          <w:u w:val="single"/>
          <w:lang w:eastAsia="sl-SI"/>
        </w:rPr>
        <w:t>so prekinjeni</w:t>
      </w:r>
    </w:p>
    <w:p w14:paraId="46A263B3"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ED79D7F"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Zaradi zagotavljanja načela dispozitivnosti se določa, da lahko tožnik spremeni tožbo in jo prilagodi tožbi iz </w:t>
      </w:r>
      <w:r w:rsidRPr="005E10A6">
        <w:rPr>
          <w:rFonts w:ascii="Arial" w:eastAsia="Times New Roman" w:hAnsi="Arial" w:cs="Arial"/>
          <w:sz w:val="20"/>
          <w:szCs w:val="20"/>
          <w:lang w:eastAsia="sl-SI"/>
        </w:rPr>
        <w:fldChar w:fldCharType="begin"/>
      </w:r>
      <w:r w:rsidRPr="005E10A6">
        <w:rPr>
          <w:rFonts w:ascii="Arial" w:eastAsia="Times New Roman" w:hAnsi="Arial" w:cs="Arial"/>
          <w:sz w:val="20"/>
          <w:szCs w:val="20"/>
          <w:lang w:eastAsia="sl-SI"/>
        </w:rPr>
        <w:instrText xml:space="preserve"> REF _Ref476906161 \r \h </w:instrText>
      </w:r>
      <w:r w:rsidRPr="005E10A6">
        <w:rPr>
          <w:rFonts w:ascii="Arial" w:eastAsia="Times New Roman" w:hAnsi="Arial" w:cs="Arial"/>
          <w:sz w:val="20"/>
          <w:szCs w:val="20"/>
          <w:lang w:eastAsia="sl-SI"/>
        </w:rPr>
      </w:r>
      <w:r w:rsidRPr="005E10A6">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12</w:t>
      </w:r>
      <w:r w:rsidRPr="005E10A6">
        <w:rPr>
          <w:rFonts w:ascii="Arial" w:eastAsia="Times New Roman" w:hAnsi="Arial" w:cs="Arial"/>
          <w:sz w:val="20"/>
          <w:szCs w:val="20"/>
          <w:lang w:eastAsia="sl-SI"/>
        </w:rPr>
        <w:fldChar w:fldCharType="end"/>
      </w:r>
      <w:r w:rsidRPr="005E10A6">
        <w:rPr>
          <w:rFonts w:ascii="Arial" w:eastAsia="Times New Roman" w:hAnsi="Arial" w:cs="Arial"/>
          <w:sz w:val="20"/>
          <w:szCs w:val="20"/>
          <w:lang w:eastAsia="sl-SI"/>
        </w:rPr>
        <w:t xml:space="preserve">. člena tega zakona. Tožba se lahko spremeni do roka, ki velja tudi za vložitev tožb. Ne glede na to, ali je že vložena tožba Banki Slovenije vročena ali ne, za spremembo tožbe ni potrebna njena privolitev. S tem se tudi omogoča dostop do informacij in podatkov v skladu s tem zakonom. </w:t>
      </w:r>
    </w:p>
    <w:p w14:paraId="10C1F851"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7C5FF378" w14:textId="783D7A74"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Le uporaba istih pravil v postopku, ne glede na čas vložitve tožbe, omogoča dejansko združevanje p</w:t>
      </w:r>
      <w:r w:rsidR="007B5036">
        <w:rPr>
          <w:rFonts w:ascii="Arial" w:eastAsia="Times New Roman" w:hAnsi="Arial" w:cs="Arial"/>
          <w:sz w:val="20"/>
          <w:szCs w:val="20"/>
          <w:lang w:eastAsia="sl-SI"/>
        </w:rPr>
        <w:t>ravd</w:t>
      </w:r>
      <w:r w:rsidRPr="005E10A6">
        <w:rPr>
          <w:rFonts w:ascii="Arial" w:eastAsia="Times New Roman" w:hAnsi="Arial" w:cs="Arial"/>
          <w:sz w:val="20"/>
          <w:szCs w:val="20"/>
          <w:lang w:eastAsia="sl-SI"/>
        </w:rPr>
        <w:t xml:space="preserve"> in nadaljnji potek postopka v skladu s tem zakonom ter posledično tudi hitrost, ekonomičnost in uniformnost odločanja.</w:t>
      </w:r>
    </w:p>
    <w:p w14:paraId="080C3DB4"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8A7E6A6" w14:textId="1E03B3EF"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Ker so tožniki vlagali tožbe z več tožbenimi zahtevki na različnih pravnih podlagah proti različnim subjektom (Banki Slovenije, Republiki Slovenije, Evropski komisiji, Evropski centralni banki, poslovnim bankam</w:t>
      </w:r>
      <w:r w:rsidR="00344F63">
        <w:rPr>
          <w:rFonts w:ascii="Arial" w:eastAsia="Times New Roman" w:hAnsi="Arial" w:cs="Arial"/>
          <w:sz w:val="20"/>
          <w:szCs w:val="20"/>
          <w:lang w:eastAsia="sl-SI"/>
        </w:rPr>
        <w:t> </w:t>
      </w:r>
      <w:r w:rsidRPr="005E10A6">
        <w:rPr>
          <w:rFonts w:ascii="Arial" w:eastAsia="Times New Roman" w:hAnsi="Arial" w:cs="Arial"/>
          <w:sz w:val="20"/>
          <w:szCs w:val="20"/>
          <w:lang w:eastAsia="sl-SI"/>
        </w:rPr>
        <w:t>…)</w:t>
      </w:r>
      <w:r w:rsidR="00E70E47">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je </w:t>
      </w:r>
      <w:r w:rsidR="00344F63">
        <w:rPr>
          <w:rFonts w:ascii="Arial" w:eastAsia="Times New Roman" w:hAnsi="Arial" w:cs="Arial"/>
          <w:sz w:val="20"/>
          <w:szCs w:val="20"/>
          <w:lang w:eastAsia="sl-SI"/>
        </w:rPr>
        <w:t>treba</w:t>
      </w:r>
      <w:r w:rsidR="00344F63"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zagotoviti, da se </w:t>
      </w:r>
      <w:r w:rsidR="00E70E47" w:rsidRPr="005E10A6">
        <w:rPr>
          <w:rFonts w:ascii="Arial" w:eastAsia="Times New Roman" w:hAnsi="Arial" w:cs="Arial"/>
          <w:sz w:val="20"/>
          <w:szCs w:val="20"/>
          <w:lang w:eastAsia="sl-SI"/>
        </w:rPr>
        <w:t xml:space="preserve">lahko </w:t>
      </w:r>
      <w:r w:rsidRPr="005E10A6">
        <w:rPr>
          <w:rFonts w:ascii="Arial" w:eastAsia="Times New Roman" w:hAnsi="Arial" w:cs="Arial"/>
          <w:sz w:val="20"/>
          <w:szCs w:val="20"/>
          <w:lang w:eastAsia="sl-SI"/>
        </w:rPr>
        <w:t>po »izločitvi« zahtevka zoper Banko Slovenije</w:t>
      </w:r>
      <w:r w:rsidR="00344F63">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s katerim se uveljavlja odškodninsko varstvo po 350.a členu ZBan-1, t</w:t>
      </w:r>
      <w:r w:rsidR="00E70E47">
        <w:rPr>
          <w:rFonts w:ascii="Arial" w:eastAsia="Times New Roman" w:hAnsi="Arial" w:cs="Arial"/>
          <w:sz w:val="20"/>
          <w:szCs w:val="20"/>
          <w:lang w:eastAsia="sl-SI"/>
        </w:rPr>
        <w:t>a</w:t>
      </w:r>
      <w:r w:rsidRPr="005E10A6">
        <w:rPr>
          <w:rFonts w:ascii="Arial" w:eastAsia="Times New Roman" w:hAnsi="Arial" w:cs="Arial"/>
          <w:sz w:val="20"/>
          <w:szCs w:val="20"/>
          <w:lang w:eastAsia="sl-SI"/>
        </w:rPr>
        <w:t xml:space="preserve"> tožb</w:t>
      </w:r>
      <w:r w:rsidR="00E70E47">
        <w:rPr>
          <w:rFonts w:ascii="Arial" w:eastAsia="Times New Roman" w:hAnsi="Arial" w:cs="Arial"/>
          <w:sz w:val="20"/>
          <w:szCs w:val="20"/>
          <w:lang w:eastAsia="sl-SI"/>
        </w:rPr>
        <w:t>a</w:t>
      </w:r>
      <w:r w:rsidRPr="005E10A6">
        <w:rPr>
          <w:rFonts w:ascii="Arial" w:eastAsia="Times New Roman" w:hAnsi="Arial" w:cs="Arial"/>
          <w:sz w:val="20"/>
          <w:szCs w:val="20"/>
          <w:lang w:eastAsia="sl-SI"/>
        </w:rPr>
        <w:t xml:space="preserve"> ustrezno prilagodi (spremeni). S tem se tožnikom v teh postopkih zagotovi, da je spoštovana njihova pravica do sodnega varstva, </w:t>
      </w:r>
      <w:r w:rsidR="00E70E47">
        <w:rPr>
          <w:rFonts w:ascii="Arial" w:eastAsia="Times New Roman" w:hAnsi="Arial" w:cs="Arial"/>
          <w:sz w:val="20"/>
          <w:szCs w:val="20"/>
          <w:lang w:eastAsia="sl-SI"/>
        </w:rPr>
        <w:t>ne</w:t>
      </w:r>
      <w:r w:rsidR="00E70E47"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da bi se neupravičeno retroaktivno posegalo v njihove pravice. Pomembno je, da se tožnikom ne nalagajo nikakršne nove obveznosti</w:t>
      </w:r>
      <w:r w:rsidR="00E70E47">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temveč se jim le podeli ta pravica.</w:t>
      </w:r>
    </w:p>
    <w:p w14:paraId="3C485A5A"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EBF05B0"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2.3.9 Vpliv na postopke, ki potekajo zaradi kršitve ali opustitve dolžnega ravnanja banke</w:t>
      </w:r>
    </w:p>
    <w:p w14:paraId="414A065B"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4FE2AD98" w14:textId="18AB9A55"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Predlog zakona ne vpliva na postopke, ki se vodijo proti posamezni banki zaradi njene kršitve ali opustitve dolžnega ravnanja. Tako predlog zakona ne vpliva na postopke, v katerih je zatrjevano, da je n</w:t>
      </w:r>
      <w:r w:rsidR="00E70E47">
        <w:rPr>
          <w:rFonts w:ascii="Arial" w:eastAsia="Times New Roman" w:hAnsi="Arial" w:cs="Arial"/>
          <w:sz w:val="20"/>
          <w:szCs w:val="20"/>
          <w:lang w:eastAsia="sl-SI"/>
        </w:rPr>
        <w:t xml:space="preserve">a </w:t>
      </w:r>
      <w:r w:rsidRPr="005E10A6">
        <w:rPr>
          <w:rFonts w:ascii="Arial" w:eastAsia="Times New Roman" w:hAnsi="Arial" w:cs="Arial"/>
          <w:sz w:val="20"/>
          <w:szCs w:val="20"/>
          <w:lang w:eastAsia="sl-SI"/>
        </w:rPr>
        <w:t>pr</w:t>
      </w:r>
      <w:r w:rsidR="00E70E47">
        <w:rPr>
          <w:rFonts w:ascii="Arial" w:eastAsia="Times New Roman" w:hAnsi="Arial" w:cs="Arial"/>
          <w:sz w:val="20"/>
          <w:szCs w:val="20"/>
          <w:lang w:eastAsia="sl-SI"/>
        </w:rPr>
        <w:t>imer</w:t>
      </w:r>
      <w:r w:rsidRPr="005E10A6">
        <w:rPr>
          <w:rFonts w:ascii="Arial" w:eastAsia="Times New Roman" w:hAnsi="Arial" w:cs="Arial"/>
          <w:sz w:val="20"/>
          <w:szCs w:val="20"/>
          <w:lang w:eastAsia="sl-SI"/>
        </w:rPr>
        <w:t xml:space="preserve"> banka, ko je potrošniku prodala finančni instrument, kršila svojo pojasnilno dolžnost. </w:t>
      </w:r>
      <w:r w:rsidR="00E70E47">
        <w:rPr>
          <w:rFonts w:ascii="Arial" w:eastAsia="Times New Roman" w:hAnsi="Arial" w:cs="Arial"/>
          <w:sz w:val="20"/>
          <w:szCs w:val="20"/>
          <w:lang w:eastAsia="sl-SI"/>
        </w:rPr>
        <w:t>To tudi</w:t>
      </w:r>
      <w:r w:rsidRPr="005E10A6">
        <w:rPr>
          <w:rFonts w:ascii="Arial" w:eastAsia="Times New Roman" w:hAnsi="Arial" w:cs="Arial"/>
          <w:sz w:val="20"/>
          <w:szCs w:val="20"/>
          <w:lang w:eastAsia="sl-SI"/>
        </w:rPr>
        <w:t xml:space="preserve"> ne vpliva na postopke, v katerih je zatrjevano, da je banka s tem, ko je nekomu odobrila kredit, kršila pravila skrbnega poslovanja. Na navedene postopke ni vplival niti 350.a člen ZBan-1. Vsi navedeni postopki potekajo ne glede na odločitev </w:t>
      </w:r>
      <w:r w:rsidR="00E70E47">
        <w:rPr>
          <w:rFonts w:ascii="Arial" w:eastAsia="Times New Roman" w:hAnsi="Arial" w:cs="Arial"/>
          <w:sz w:val="20"/>
          <w:szCs w:val="20"/>
          <w:lang w:eastAsia="sl-SI"/>
        </w:rPr>
        <w:t>U</w:t>
      </w:r>
      <w:r w:rsidRPr="005E10A6">
        <w:rPr>
          <w:rFonts w:ascii="Arial" w:eastAsia="Times New Roman" w:hAnsi="Arial" w:cs="Arial"/>
          <w:sz w:val="20"/>
          <w:szCs w:val="20"/>
          <w:lang w:eastAsia="sl-SI"/>
        </w:rPr>
        <w:t xml:space="preserve">stavnega sodišča </w:t>
      </w:r>
      <w:r w:rsidR="00E70E47">
        <w:rPr>
          <w:rFonts w:ascii="Arial" w:eastAsia="Times New Roman" w:hAnsi="Arial" w:cs="Arial"/>
          <w:sz w:val="20"/>
          <w:szCs w:val="20"/>
          <w:lang w:eastAsia="sl-SI"/>
        </w:rPr>
        <w:t xml:space="preserve">RS </w:t>
      </w:r>
      <w:r w:rsidRPr="005E10A6">
        <w:rPr>
          <w:rFonts w:ascii="Arial" w:eastAsia="Times New Roman" w:hAnsi="Arial" w:cs="Arial"/>
          <w:sz w:val="20"/>
          <w:szCs w:val="20"/>
          <w:lang w:eastAsia="sl-SI"/>
        </w:rPr>
        <w:t>v zadevi U-I-295/13, saj ne temeljijo na pravni podlagi, ki jo je sodišče presojalo v odločbi U-I-295/13.</w:t>
      </w:r>
    </w:p>
    <w:p w14:paraId="462A8692"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8796D86" w14:textId="7ECF7E6C"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4"/>
        </w:rPr>
      </w:pPr>
      <w:r w:rsidRPr="005E10A6">
        <w:rPr>
          <w:rFonts w:ascii="Arial" w:eastAsia="Times New Roman" w:hAnsi="Arial" w:cs="Arial"/>
          <w:sz w:val="20"/>
          <w:szCs w:val="24"/>
        </w:rPr>
        <w:t>Če so na primer potrošniki kupili vrednostni papir</w:t>
      </w:r>
      <w:r w:rsidRPr="005E10A6">
        <w:rPr>
          <w:rFonts w:ascii="Arial" w:eastAsia="Times New Roman" w:hAnsi="Arial" w:cs="Arial"/>
          <w:sz w:val="20"/>
          <w:szCs w:val="24"/>
          <w:vertAlign w:val="superscript"/>
        </w:rPr>
        <w:footnoteReference w:id="28"/>
      </w:r>
      <w:r w:rsidRPr="005E10A6">
        <w:rPr>
          <w:rFonts w:ascii="Arial" w:eastAsia="Times New Roman" w:hAnsi="Arial" w:cs="Arial"/>
          <w:sz w:val="20"/>
          <w:szCs w:val="24"/>
        </w:rPr>
        <w:t xml:space="preserve">, ne da bi jim bilo v skladu z veljavno zakonodajo </w:t>
      </w:r>
      <w:r w:rsidR="00E70E47">
        <w:rPr>
          <w:rFonts w:ascii="Arial" w:eastAsia="Times New Roman" w:hAnsi="Arial" w:cs="Arial"/>
          <w:sz w:val="20"/>
          <w:szCs w:val="24"/>
        </w:rPr>
        <w:t>navedeno</w:t>
      </w:r>
      <w:r w:rsidR="00E70E47" w:rsidRPr="005E10A6">
        <w:rPr>
          <w:rFonts w:ascii="Arial" w:eastAsia="Times New Roman" w:hAnsi="Arial" w:cs="Arial"/>
          <w:sz w:val="20"/>
          <w:szCs w:val="24"/>
        </w:rPr>
        <w:t xml:space="preserve"> </w:t>
      </w:r>
      <w:r w:rsidRPr="005E10A6">
        <w:rPr>
          <w:rFonts w:ascii="Arial" w:eastAsia="Times New Roman" w:hAnsi="Arial" w:cs="Arial"/>
          <w:sz w:val="20"/>
          <w:szCs w:val="24"/>
        </w:rPr>
        <w:t>tveganje, lahko morebitno odškodnino zaradi kršitve pojasnilne dolžnosti</w:t>
      </w:r>
      <w:r w:rsidRPr="005E10A6">
        <w:rPr>
          <w:rFonts w:ascii="Arial" w:eastAsia="Times New Roman" w:hAnsi="Arial" w:cs="Arial"/>
          <w:sz w:val="20"/>
          <w:szCs w:val="24"/>
          <w:vertAlign w:val="superscript"/>
        </w:rPr>
        <w:footnoteReference w:id="29"/>
      </w:r>
      <w:r w:rsidR="00E70E47" w:rsidRPr="00AC64AB">
        <w:rPr>
          <w:rFonts w:ascii="Arial" w:eastAsia="Times New Roman" w:hAnsi="Arial" w:cs="Arial"/>
          <w:sz w:val="20"/>
          <w:szCs w:val="24"/>
          <w:vertAlign w:val="superscript"/>
        </w:rPr>
        <w:t>,</w:t>
      </w:r>
      <w:r w:rsidRPr="005E10A6">
        <w:rPr>
          <w:rFonts w:ascii="Arial" w:eastAsia="Times New Roman" w:hAnsi="Arial" w:cs="Arial"/>
          <w:sz w:val="20"/>
          <w:szCs w:val="24"/>
        </w:rPr>
        <w:t xml:space="preserve"> </w:t>
      </w:r>
      <w:r w:rsidRPr="005E10A6">
        <w:rPr>
          <w:rFonts w:ascii="Arial" w:eastAsia="Times New Roman" w:hAnsi="Arial" w:cs="Arial"/>
          <w:sz w:val="20"/>
          <w:szCs w:val="24"/>
          <w:vertAlign w:val="superscript"/>
        </w:rPr>
        <w:footnoteReference w:id="30"/>
      </w:r>
      <w:r w:rsidRPr="005E10A6">
        <w:rPr>
          <w:rFonts w:ascii="Arial" w:eastAsia="Times New Roman" w:hAnsi="Arial" w:cs="Arial"/>
          <w:sz w:val="20"/>
          <w:szCs w:val="24"/>
        </w:rPr>
        <w:t xml:space="preserve"> zahtevajo na podlagi drugih veljavnih zakonov (npr. v postopku, ki se vodi zoper prodajalca (poslovno banko), ki jim je finančni instrument prodal).</w:t>
      </w:r>
      <w:r w:rsidRPr="005E10A6">
        <w:rPr>
          <w:rFonts w:ascii="Arial" w:eastAsia="Times New Roman" w:hAnsi="Arial" w:cs="Arial"/>
          <w:sz w:val="20"/>
          <w:szCs w:val="24"/>
          <w:vertAlign w:val="superscript"/>
        </w:rPr>
        <w:footnoteReference w:id="31"/>
      </w:r>
      <w:r w:rsidRPr="005E10A6">
        <w:rPr>
          <w:rFonts w:ascii="Arial" w:eastAsia="Times New Roman" w:hAnsi="Arial" w:cs="Arial"/>
          <w:sz w:val="20"/>
          <w:szCs w:val="24"/>
        </w:rPr>
        <w:t xml:space="preserve"> Omenjeni postopki se vodijo zoper poslovne banke</w:t>
      </w:r>
      <w:r w:rsidR="00E70E47">
        <w:rPr>
          <w:rFonts w:ascii="Arial" w:eastAsia="Times New Roman" w:hAnsi="Arial" w:cs="Arial"/>
          <w:sz w:val="20"/>
          <w:szCs w:val="24"/>
        </w:rPr>
        <w:t>,</w:t>
      </w:r>
      <w:r w:rsidRPr="005E10A6">
        <w:rPr>
          <w:rFonts w:ascii="Arial" w:eastAsia="Times New Roman" w:hAnsi="Arial" w:cs="Arial"/>
          <w:sz w:val="20"/>
          <w:szCs w:val="24"/>
        </w:rPr>
        <w:t xml:space="preserve"> in ne zoper Banko Slovenije. </w:t>
      </w:r>
      <w:r w:rsidR="00E70E47">
        <w:rPr>
          <w:rFonts w:ascii="Arial" w:eastAsia="Times New Roman" w:hAnsi="Arial" w:cs="Arial"/>
          <w:sz w:val="20"/>
          <w:szCs w:val="24"/>
        </w:rPr>
        <w:t>Z</w:t>
      </w:r>
      <w:r w:rsidRPr="005E10A6">
        <w:rPr>
          <w:rFonts w:ascii="Arial" w:eastAsia="Times New Roman" w:hAnsi="Arial" w:cs="Arial"/>
          <w:sz w:val="20"/>
          <w:szCs w:val="24"/>
        </w:rPr>
        <w:t xml:space="preserve">aradi jasnosti </w:t>
      </w:r>
      <w:r w:rsidR="00E70E47">
        <w:rPr>
          <w:rFonts w:ascii="Arial" w:eastAsia="Times New Roman" w:hAnsi="Arial" w:cs="Arial"/>
          <w:sz w:val="20"/>
          <w:szCs w:val="24"/>
        </w:rPr>
        <w:t xml:space="preserve">se </w:t>
      </w:r>
      <w:r w:rsidRPr="005E10A6">
        <w:rPr>
          <w:rFonts w:ascii="Arial" w:eastAsia="Times New Roman" w:hAnsi="Arial" w:cs="Arial"/>
          <w:sz w:val="20"/>
          <w:szCs w:val="24"/>
        </w:rPr>
        <w:t>določa</w:t>
      </w:r>
      <w:r w:rsidR="00E70E47">
        <w:rPr>
          <w:rFonts w:ascii="Arial" w:eastAsia="Times New Roman" w:hAnsi="Arial" w:cs="Arial"/>
          <w:sz w:val="20"/>
          <w:szCs w:val="24"/>
        </w:rPr>
        <w:t xml:space="preserve"> še</w:t>
      </w:r>
      <w:r w:rsidRPr="005E10A6">
        <w:rPr>
          <w:rFonts w:ascii="Arial" w:eastAsia="Times New Roman" w:hAnsi="Arial" w:cs="Arial"/>
          <w:sz w:val="20"/>
          <w:szCs w:val="24"/>
        </w:rPr>
        <w:t>, da ta zakon ni podlaga tudi za morebitne druge postopke, ki n</w:t>
      </w:r>
      <w:r w:rsidR="00E70E47">
        <w:rPr>
          <w:rFonts w:ascii="Arial" w:eastAsia="Times New Roman" w:hAnsi="Arial" w:cs="Arial"/>
          <w:sz w:val="20"/>
          <w:szCs w:val="24"/>
        </w:rPr>
        <w:t>e temeljijo</w:t>
      </w:r>
      <w:r w:rsidRPr="005E10A6">
        <w:rPr>
          <w:rFonts w:ascii="Arial" w:eastAsia="Times New Roman" w:hAnsi="Arial" w:cs="Arial"/>
          <w:sz w:val="20"/>
          <w:szCs w:val="24"/>
        </w:rPr>
        <w:t xml:space="preserve"> na 350.a člen</w:t>
      </w:r>
      <w:r w:rsidR="00E70E47">
        <w:rPr>
          <w:rFonts w:ascii="Arial" w:eastAsia="Times New Roman" w:hAnsi="Arial" w:cs="Arial"/>
          <w:sz w:val="20"/>
          <w:szCs w:val="24"/>
        </w:rPr>
        <w:t>u</w:t>
      </w:r>
      <w:r w:rsidRPr="005E10A6">
        <w:rPr>
          <w:rFonts w:ascii="Arial" w:eastAsia="Times New Roman" w:hAnsi="Arial" w:cs="Arial"/>
          <w:sz w:val="20"/>
          <w:szCs w:val="24"/>
        </w:rPr>
        <w:t xml:space="preserve"> ZBan-1.</w:t>
      </w:r>
    </w:p>
    <w:p w14:paraId="156B8965"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982A7C1"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2.4 Način reševanja</w:t>
      </w:r>
    </w:p>
    <w:p w14:paraId="046A7C92"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4399E45" w14:textId="2A03E4FA"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Ustavno sodišče </w:t>
      </w:r>
      <w:r w:rsidR="00E70E47">
        <w:rPr>
          <w:rFonts w:ascii="Arial" w:eastAsia="Times New Roman" w:hAnsi="Arial" w:cs="Arial"/>
          <w:sz w:val="20"/>
          <w:szCs w:val="20"/>
          <w:lang w:eastAsia="sl-SI"/>
        </w:rPr>
        <w:t xml:space="preserve">RS </w:t>
      </w:r>
      <w:r w:rsidRPr="005E10A6">
        <w:rPr>
          <w:rFonts w:ascii="Arial" w:eastAsia="Times New Roman" w:hAnsi="Arial" w:cs="Arial"/>
          <w:sz w:val="20"/>
          <w:szCs w:val="20"/>
          <w:lang w:eastAsia="sl-SI"/>
        </w:rPr>
        <w:t>je v 130. točki odločbe U-I-295/13 zapisalo: »Iz razlogov, navedenih v 123. do 125. točki obrazložitve te odločbe, pa je v ZBan-1 obstajala protiustavna pravna praznina zaradi odsotnosti posebnih procesnih pravil za odškodninske spore imetnikov izbrisanih ali konvertiranih kvalificiranih pravic proti Banki Slovenije. Zato je bil 350.a člen ZBan-1 v neskladju s pravico do sodnega varstva iz prvega odstavka 23. člena Ustave (1. točka izreka).«</w:t>
      </w:r>
    </w:p>
    <w:p w14:paraId="31797D82"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CD09FCC"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Vsa navedena vprašanja bodo rešena s predlogom zakona, saj ta določa postopek sodnega varstva imetnikov kvalificiranih obveznosti, ki upošteva odločbo U-I-295/13.</w:t>
      </w:r>
    </w:p>
    <w:p w14:paraId="0A8F1819"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E9C3965"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2.5 Normativna usklajenost predloga zakona</w:t>
      </w:r>
    </w:p>
    <w:p w14:paraId="3A52A804"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0047081"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Predlog zakona je v skladu z veljavnim pravnim redom, splošno veljavnimi načeli mednarodnega prava in mednarodnimi pogodbami, ki zavezujejo Republiko Slovenijo. </w:t>
      </w:r>
    </w:p>
    <w:p w14:paraId="155CD08B"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4B92982"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2.6 Usklajenost predloga zakona </w:t>
      </w:r>
    </w:p>
    <w:p w14:paraId="6E7A1EDD"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DFEFECB"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i/>
          <w:sz w:val="20"/>
          <w:szCs w:val="20"/>
          <w:lang w:eastAsia="sl-SI"/>
        </w:rPr>
        <w:t>a) s samoupravnimi lokalnimi skupnostmi</w:t>
      </w:r>
      <w:r w:rsidRPr="005E10A6">
        <w:rPr>
          <w:rFonts w:ascii="Arial" w:eastAsia="Times New Roman" w:hAnsi="Arial" w:cs="Arial"/>
          <w:sz w:val="20"/>
          <w:szCs w:val="20"/>
          <w:lang w:eastAsia="sl-SI"/>
        </w:rPr>
        <w:t xml:space="preserve"> </w:t>
      </w:r>
    </w:p>
    <w:p w14:paraId="1A818AFD"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Zakon ne ureja delovanja samoupravnih lokalnih skupnosti. Če taka skupnost nastopa na trgu kapitala, mora ravnati v skladu s pravili, ki veljajo za druge udeležence.</w:t>
      </w:r>
    </w:p>
    <w:p w14:paraId="76BDCC32"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A4F9485"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i/>
          <w:sz w:val="20"/>
          <w:szCs w:val="20"/>
          <w:lang w:eastAsia="sl-SI"/>
        </w:rPr>
        <w:t>b) s civilno družbo oziroma ciljnimi skupinami, na katere se predlog zakona nanaša</w:t>
      </w:r>
      <w:r w:rsidRPr="005E10A6">
        <w:rPr>
          <w:rFonts w:ascii="Arial" w:eastAsia="Times New Roman" w:hAnsi="Arial" w:cs="Arial"/>
          <w:sz w:val="20"/>
          <w:szCs w:val="20"/>
          <w:lang w:eastAsia="sl-SI"/>
        </w:rPr>
        <w:t xml:space="preserve">: </w:t>
      </w:r>
    </w:p>
    <w:p w14:paraId="0A01A3FC"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7BFCC313"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c) </w:t>
      </w:r>
      <w:r w:rsidRPr="005E10A6">
        <w:rPr>
          <w:rFonts w:ascii="Arial" w:eastAsia="Times New Roman" w:hAnsi="Arial" w:cs="Arial"/>
          <w:i/>
          <w:sz w:val="20"/>
          <w:szCs w:val="20"/>
          <w:lang w:eastAsia="sl-SI"/>
        </w:rPr>
        <w:t>s subjekti, ki so na poziv predlagatelja neposredno sodelovali pri pripravi predloga zakona oziroma so dali mnenje (znanstvene in strokovne institucije, nevladne organizacije in posamezni strokovnjaki ter predstavniki zainteresirane javnosti):</w:t>
      </w:r>
      <w:r w:rsidRPr="005E10A6">
        <w:rPr>
          <w:rFonts w:ascii="Arial" w:eastAsia="Times New Roman" w:hAnsi="Arial" w:cs="Arial"/>
          <w:sz w:val="20"/>
          <w:szCs w:val="20"/>
          <w:lang w:eastAsia="sl-SI"/>
        </w:rPr>
        <w:t xml:space="preserve"> </w:t>
      </w:r>
    </w:p>
    <w:p w14:paraId="2AD4A983" w14:textId="77777777" w:rsidR="005E10A6" w:rsidRPr="005E10A6" w:rsidRDefault="005E10A6" w:rsidP="005E10A6">
      <w:pPr>
        <w:spacing w:after="0" w:line="276" w:lineRule="auto"/>
        <w:jc w:val="both"/>
        <w:rPr>
          <w:rFonts w:ascii="Arial" w:eastAsia="Times New Roman" w:hAnsi="Arial" w:cs="Arial"/>
          <w:b/>
          <w:sz w:val="20"/>
          <w:szCs w:val="20"/>
          <w:lang w:eastAsia="sl-SI"/>
        </w:rPr>
      </w:pPr>
    </w:p>
    <w:p w14:paraId="3B77D8F0"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3 OCENA FINANČNIH POSLEDIC PREDLOGA ZAKONA ZA DRŽAVNI PRORAČUN IN DRUGA JAVNA FINANČNA SREDSTVA</w:t>
      </w:r>
    </w:p>
    <w:p w14:paraId="7FCA3A90" w14:textId="77777777" w:rsidR="005E10A6" w:rsidRPr="005E10A6" w:rsidRDefault="005E10A6" w:rsidP="005E10A6">
      <w:pPr>
        <w:spacing w:after="0" w:line="276" w:lineRule="auto"/>
        <w:jc w:val="both"/>
        <w:rPr>
          <w:rFonts w:ascii="Arial" w:eastAsia="Times New Roman" w:hAnsi="Arial" w:cs="Arial"/>
          <w:b/>
          <w:sz w:val="20"/>
          <w:szCs w:val="20"/>
          <w:lang w:eastAsia="sl-SI"/>
        </w:rPr>
      </w:pPr>
    </w:p>
    <w:p w14:paraId="0C359C2E"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b/>
          <w:sz w:val="20"/>
          <w:szCs w:val="20"/>
          <w:lang w:eastAsia="sl-SI"/>
        </w:rPr>
        <w:t>Ocena finančnih sredstev za državni proračun</w:t>
      </w:r>
      <w:r w:rsidRPr="005E10A6">
        <w:rPr>
          <w:rFonts w:ascii="Arial" w:eastAsia="Times New Roman" w:hAnsi="Arial" w:cs="Arial"/>
          <w:sz w:val="20"/>
          <w:szCs w:val="20"/>
          <w:lang w:eastAsia="sl-SI"/>
        </w:rPr>
        <w:t xml:space="preserve"> </w:t>
      </w:r>
    </w:p>
    <w:p w14:paraId="7FB5398B"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66D8979" w14:textId="68624FA4" w:rsid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Postopki, ki bodo </w:t>
      </w:r>
      <w:r w:rsidR="00E70E47">
        <w:rPr>
          <w:rFonts w:ascii="Arial" w:eastAsia="Times New Roman" w:hAnsi="Arial" w:cs="Arial"/>
          <w:sz w:val="20"/>
          <w:szCs w:val="20"/>
          <w:lang w:eastAsia="sl-SI"/>
        </w:rPr>
        <w:t>potekali</w:t>
      </w:r>
      <w:r w:rsidR="00E70E47"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v skladu s tem zakonom</w:t>
      </w:r>
      <w:r w:rsidR="00E70E47">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bodo zaradi strokovne zahtevnosti in obsežnosti zahtevali dodatne zaposlitve sodnega osebja </w:t>
      </w:r>
      <w:r w:rsidR="00E70E47">
        <w:rPr>
          <w:rFonts w:ascii="Arial" w:eastAsia="Times New Roman" w:hAnsi="Arial" w:cs="Arial"/>
          <w:sz w:val="20"/>
          <w:szCs w:val="20"/>
          <w:lang w:eastAsia="sl-SI"/>
        </w:rPr>
        <w:t>ter</w:t>
      </w:r>
      <w:r w:rsidRPr="005E10A6">
        <w:rPr>
          <w:rFonts w:ascii="Arial" w:eastAsia="Times New Roman" w:hAnsi="Arial" w:cs="Arial"/>
          <w:sz w:val="20"/>
          <w:szCs w:val="20"/>
          <w:lang w:eastAsia="sl-SI"/>
        </w:rPr>
        <w:t xml:space="preserve"> zagotovit</w:t>
      </w:r>
      <w:r w:rsidR="00E70E47">
        <w:rPr>
          <w:rFonts w:ascii="Arial" w:eastAsia="Times New Roman" w:hAnsi="Arial" w:cs="Arial"/>
          <w:sz w:val="20"/>
          <w:szCs w:val="20"/>
          <w:lang w:eastAsia="sl-SI"/>
        </w:rPr>
        <w:t>e</w:t>
      </w:r>
      <w:r w:rsidRPr="005E10A6">
        <w:rPr>
          <w:rFonts w:ascii="Arial" w:eastAsia="Times New Roman" w:hAnsi="Arial" w:cs="Arial"/>
          <w:sz w:val="20"/>
          <w:szCs w:val="20"/>
          <w:lang w:eastAsia="sl-SI"/>
        </w:rPr>
        <w:t xml:space="preserve">v ustreznih prostorskih in materialnih </w:t>
      </w:r>
      <w:r w:rsidR="00E70E47">
        <w:rPr>
          <w:rFonts w:ascii="Arial" w:eastAsia="Times New Roman" w:hAnsi="Arial" w:cs="Arial"/>
          <w:sz w:val="20"/>
          <w:szCs w:val="20"/>
          <w:lang w:eastAsia="sl-SI"/>
        </w:rPr>
        <w:t>razmer</w:t>
      </w:r>
      <w:r w:rsidR="00E70E47"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za delo. Ocenjuje se, da bi stroški kadrovskih virov, ob predpostavki senatnega sojenja v vseh šestih postopkih, znašali približno 1</w:t>
      </w:r>
      <w:r w:rsidR="00E70E47">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700.000 eurov letno. </w:t>
      </w:r>
      <w:r w:rsidR="00E70E47">
        <w:rPr>
          <w:rFonts w:ascii="Arial" w:eastAsia="Times New Roman" w:hAnsi="Arial" w:cs="Arial"/>
          <w:sz w:val="20"/>
          <w:szCs w:val="20"/>
          <w:lang w:eastAsia="sl-SI"/>
        </w:rPr>
        <w:t>S</w:t>
      </w:r>
      <w:r w:rsidRPr="005E10A6">
        <w:rPr>
          <w:rFonts w:ascii="Arial" w:eastAsia="Times New Roman" w:hAnsi="Arial" w:cs="Arial"/>
          <w:sz w:val="20"/>
          <w:szCs w:val="20"/>
          <w:lang w:eastAsia="sl-SI"/>
        </w:rPr>
        <w:t xml:space="preserve">troški najema dodatnih prostorov </w:t>
      </w:r>
      <w:r w:rsidR="00910C1E">
        <w:rPr>
          <w:rFonts w:ascii="Arial" w:eastAsia="Times New Roman" w:hAnsi="Arial" w:cs="Arial"/>
          <w:sz w:val="20"/>
          <w:szCs w:val="20"/>
          <w:lang w:eastAsia="sl-SI"/>
        </w:rPr>
        <w:t>(okvirno 2000m</w:t>
      </w:r>
      <w:r w:rsidR="00910C1E" w:rsidRPr="00910C1E">
        <w:rPr>
          <w:rFonts w:ascii="Arial" w:eastAsia="Times New Roman" w:hAnsi="Arial" w:cs="Arial"/>
          <w:sz w:val="20"/>
          <w:szCs w:val="20"/>
          <w:vertAlign w:val="superscript"/>
          <w:lang w:eastAsia="sl-SI"/>
        </w:rPr>
        <w:t>2</w:t>
      </w:r>
      <w:r w:rsidR="00910C1E">
        <w:rPr>
          <w:rFonts w:ascii="Arial" w:eastAsia="Times New Roman" w:hAnsi="Arial" w:cs="Arial"/>
          <w:sz w:val="20"/>
          <w:szCs w:val="20"/>
          <w:lang w:eastAsia="sl-SI"/>
        </w:rPr>
        <w:t>)</w:t>
      </w:r>
      <w:r w:rsidR="00212CDB">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in njihovi obratovalni stroški </w:t>
      </w:r>
      <w:r w:rsidR="00E70E47">
        <w:rPr>
          <w:rFonts w:ascii="Arial" w:eastAsia="Times New Roman" w:hAnsi="Arial" w:cs="Arial"/>
          <w:sz w:val="20"/>
          <w:szCs w:val="20"/>
          <w:lang w:eastAsia="sl-SI"/>
        </w:rPr>
        <w:t xml:space="preserve">pa bi bili po ocenah </w:t>
      </w:r>
      <w:r w:rsidRPr="005E10A6">
        <w:rPr>
          <w:rFonts w:ascii="Arial" w:eastAsia="Times New Roman" w:hAnsi="Arial" w:cs="Arial"/>
          <w:sz w:val="20"/>
          <w:szCs w:val="20"/>
          <w:lang w:eastAsia="sl-SI"/>
        </w:rPr>
        <w:t xml:space="preserve">približno </w:t>
      </w:r>
      <w:r w:rsidR="00991838">
        <w:rPr>
          <w:rFonts w:ascii="Arial" w:eastAsia="Times New Roman" w:hAnsi="Arial" w:cs="Arial"/>
          <w:sz w:val="20"/>
          <w:szCs w:val="20"/>
          <w:lang w:eastAsia="sl-SI"/>
        </w:rPr>
        <w:t>420</w:t>
      </w:r>
      <w:r w:rsidR="0012680B">
        <w:rPr>
          <w:rFonts w:ascii="Arial" w:eastAsia="Times New Roman" w:hAnsi="Arial" w:cs="Arial"/>
          <w:sz w:val="20"/>
          <w:szCs w:val="20"/>
          <w:lang w:eastAsia="sl-SI"/>
        </w:rPr>
        <w:t xml:space="preserve">.000 </w:t>
      </w:r>
      <w:r w:rsidRPr="005E10A6">
        <w:rPr>
          <w:rFonts w:ascii="Arial" w:eastAsia="Times New Roman" w:hAnsi="Arial" w:cs="Arial"/>
          <w:sz w:val="20"/>
          <w:szCs w:val="20"/>
          <w:lang w:eastAsia="sl-SI"/>
        </w:rPr>
        <w:t>eurov letno.</w:t>
      </w:r>
      <w:r w:rsidR="00991838">
        <w:rPr>
          <w:rFonts w:ascii="Arial" w:eastAsia="Times New Roman" w:hAnsi="Arial" w:cs="Arial"/>
          <w:sz w:val="20"/>
          <w:szCs w:val="20"/>
          <w:lang w:eastAsia="sl-SI"/>
        </w:rPr>
        <w:t xml:space="preserve"> Glede na ocenjeno število obravnav (cca 20) se ocenjuje, da bi dnevni najem dvoran, ki bodo sprejele cca. 500 udeležencev znašal </w:t>
      </w:r>
      <w:r w:rsidR="00651FFE">
        <w:rPr>
          <w:rFonts w:ascii="Arial" w:eastAsia="Times New Roman" w:hAnsi="Arial" w:cs="Arial"/>
          <w:sz w:val="20"/>
          <w:szCs w:val="20"/>
          <w:lang w:eastAsia="sl-SI"/>
        </w:rPr>
        <w:t xml:space="preserve">približno </w:t>
      </w:r>
      <w:r w:rsidR="00991838">
        <w:rPr>
          <w:rFonts w:ascii="Arial" w:eastAsia="Times New Roman" w:hAnsi="Arial" w:cs="Arial"/>
          <w:sz w:val="20"/>
          <w:szCs w:val="20"/>
          <w:lang w:eastAsia="sl-SI"/>
        </w:rPr>
        <w:t>30.000 eurov letno; k čemur je potrebno prišteti še stroške dodatnega tehničnega in fizičnega varovanja.</w:t>
      </w:r>
      <w:r w:rsidRPr="005E10A6">
        <w:rPr>
          <w:rFonts w:ascii="Arial" w:eastAsia="Times New Roman" w:hAnsi="Arial" w:cs="Arial"/>
          <w:sz w:val="20"/>
          <w:szCs w:val="20"/>
          <w:lang w:eastAsia="sl-SI"/>
        </w:rPr>
        <w:t xml:space="preserve"> </w:t>
      </w:r>
      <w:r w:rsidR="00E70E47">
        <w:rPr>
          <w:rFonts w:ascii="Arial" w:eastAsia="Times New Roman" w:hAnsi="Arial" w:cs="Arial"/>
          <w:sz w:val="20"/>
          <w:szCs w:val="20"/>
          <w:lang w:eastAsia="sl-SI"/>
        </w:rPr>
        <w:t>Drugih</w:t>
      </w:r>
      <w:r w:rsidR="00E70E47"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stroškov sodišč</w:t>
      </w:r>
      <w:r w:rsidRPr="005E10A6">
        <w:rPr>
          <w:rFonts w:ascii="Arial" w:eastAsia="Times New Roman" w:hAnsi="Arial" w:cs="Arial"/>
          <w:sz w:val="20"/>
          <w:szCs w:val="20"/>
          <w:vertAlign w:val="superscript"/>
          <w:lang w:eastAsia="sl-SI"/>
        </w:rPr>
        <w:footnoteReference w:id="32"/>
      </w:r>
      <w:r w:rsidRPr="005E10A6">
        <w:rPr>
          <w:rFonts w:ascii="Arial" w:eastAsia="Times New Roman" w:hAnsi="Arial" w:cs="Arial"/>
          <w:sz w:val="20"/>
          <w:szCs w:val="20"/>
          <w:lang w:eastAsia="sl-SI"/>
        </w:rPr>
        <w:t xml:space="preserve"> v tem trenutku ni mogoče realno oceniti.</w:t>
      </w:r>
    </w:p>
    <w:p w14:paraId="4F275860" w14:textId="77777777" w:rsidR="00284446" w:rsidRDefault="00284446" w:rsidP="005E10A6">
      <w:pPr>
        <w:spacing w:after="0" w:line="276" w:lineRule="auto"/>
        <w:jc w:val="both"/>
        <w:rPr>
          <w:rFonts w:ascii="Arial" w:eastAsia="Times New Roman" w:hAnsi="Arial" w:cs="Arial"/>
          <w:sz w:val="20"/>
          <w:szCs w:val="20"/>
          <w:lang w:eastAsia="sl-SI"/>
        </w:rPr>
      </w:pPr>
    </w:p>
    <w:p w14:paraId="33763218" w14:textId="2332C565" w:rsidR="00284446" w:rsidRPr="005E10A6" w:rsidRDefault="00284446" w:rsidP="005E10A6">
      <w:pPr>
        <w:spacing w:after="0" w:line="276" w:lineRule="auto"/>
        <w:jc w:val="both"/>
        <w:rPr>
          <w:rFonts w:ascii="Arial" w:eastAsia="Times New Roman" w:hAnsi="Arial" w:cs="Arial"/>
          <w:sz w:val="20"/>
          <w:szCs w:val="20"/>
          <w:lang w:eastAsia="sl-SI"/>
        </w:rPr>
      </w:pPr>
      <w:r w:rsidRPr="00284446">
        <w:rPr>
          <w:rFonts w:ascii="Arial" w:eastAsia="Times New Roman" w:hAnsi="Arial" w:cs="Arial"/>
          <w:sz w:val="20"/>
          <w:szCs w:val="20"/>
          <w:lang w:eastAsia="sl-SI"/>
        </w:rPr>
        <w:t>Sredstva za izplačilo postopkov s strani sodišč se bodo glede na predvideno dinamiko izplačil zagotovila v finančnem načrtu Vrhovnega sodišča Republike Slovenije za leto 2020 (2.150.000 eurov), 2021 (2.150.000 eurov), 2022 (2.150.000 eurov), kakor tudi v naslednjih letih, odvisno od dinamike odločanja sodišč.</w:t>
      </w:r>
    </w:p>
    <w:p w14:paraId="133FCA17"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13893BF" w14:textId="698442ED"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Ocenjen</w:t>
      </w:r>
      <w:r w:rsidR="0035058B">
        <w:rPr>
          <w:rFonts w:ascii="Arial" w:eastAsia="Times New Roman" w:hAnsi="Arial" w:cs="Arial"/>
          <w:sz w:val="20"/>
          <w:szCs w:val="20"/>
          <w:lang w:eastAsia="sl-SI"/>
        </w:rPr>
        <w:t>i</w:t>
      </w:r>
      <w:r w:rsidRPr="005E10A6">
        <w:rPr>
          <w:rFonts w:ascii="Arial" w:eastAsia="Times New Roman" w:hAnsi="Arial" w:cs="Arial"/>
          <w:sz w:val="20"/>
          <w:szCs w:val="20"/>
          <w:lang w:eastAsia="sl-SI"/>
        </w:rPr>
        <w:t xml:space="preserve"> strošek vzpostavitve virtualnih podatkovnih sob je 70.000 eurov</w:t>
      </w:r>
      <w:r w:rsidR="007B5036">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ocenjen</w:t>
      </w:r>
      <w:r w:rsidR="0035058B">
        <w:rPr>
          <w:rFonts w:ascii="Arial" w:eastAsia="Times New Roman" w:hAnsi="Arial" w:cs="Arial"/>
          <w:sz w:val="20"/>
          <w:szCs w:val="20"/>
          <w:lang w:eastAsia="sl-SI"/>
        </w:rPr>
        <w:t>i</w:t>
      </w:r>
      <w:r w:rsidRPr="005E10A6">
        <w:rPr>
          <w:rFonts w:ascii="Arial" w:eastAsia="Times New Roman" w:hAnsi="Arial" w:cs="Arial"/>
          <w:sz w:val="20"/>
          <w:szCs w:val="20"/>
          <w:lang w:eastAsia="sl-SI"/>
        </w:rPr>
        <w:t xml:space="preserve"> strošek delovanja in vzdrževanja virtualnih podatkovnih sob je 5.000 eurov letno. Ocenjen strošek vzpostavitve podatkovne sobe na ministrstvu, pristojnem za finance je 10.000 eurov.</w:t>
      </w:r>
    </w:p>
    <w:p w14:paraId="535B1B00"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927AA43" w14:textId="650F925C"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Nominalna vrednost kvalificiranih obveznosti, ki so prenehale, je 963.197.453,89 </w:t>
      </w:r>
      <w:proofErr w:type="spellStart"/>
      <w:r w:rsidRPr="005E10A6">
        <w:rPr>
          <w:rFonts w:ascii="Arial" w:eastAsia="Times New Roman" w:hAnsi="Arial" w:cs="Arial"/>
          <w:sz w:val="20"/>
          <w:szCs w:val="20"/>
          <w:lang w:eastAsia="sl-SI"/>
        </w:rPr>
        <w:t>eura</w:t>
      </w:r>
      <w:proofErr w:type="spellEnd"/>
      <w:r w:rsidRPr="005E10A6">
        <w:rPr>
          <w:rFonts w:ascii="Arial" w:eastAsia="Times New Roman" w:hAnsi="Arial" w:cs="Arial"/>
          <w:sz w:val="20"/>
          <w:szCs w:val="20"/>
          <w:lang w:eastAsia="sl-SI"/>
        </w:rPr>
        <w:t>. Pri tem poudarjamo, da morebitna odškodnina najverjetneje ne bo enaka nominalni vrednosti kvalificiranih obveznosti. Po odločbi U-I-295/13 sta namreč obstoj in višina odškodnine odvisna od tega, ali so bili nekdanji imetniki na slabšem in za koliko. Odgovor na navedeno pa je odvisen od premoženjskega stanja banke v času izdaje odločbe Banke Slovenije</w:t>
      </w:r>
      <w:r w:rsidR="0035058B">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in ne od nominalne vrednosti kvalificiranih obveznosti, ki so prenehale. </w:t>
      </w:r>
    </w:p>
    <w:p w14:paraId="31BBAF52"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841B49C" w14:textId="1E2ECF15" w:rsidR="005E10A6" w:rsidRPr="005E10A6" w:rsidRDefault="005E10A6" w:rsidP="005E10A6">
      <w:pPr>
        <w:spacing w:after="0" w:line="276" w:lineRule="auto"/>
        <w:jc w:val="both"/>
        <w:rPr>
          <w:rFonts w:ascii="Arial" w:eastAsia="Calibri" w:hAnsi="Arial" w:cs="Arial"/>
          <w:sz w:val="20"/>
          <w:szCs w:val="20"/>
        </w:rPr>
      </w:pPr>
      <w:r w:rsidRPr="005E10A6">
        <w:rPr>
          <w:rFonts w:ascii="Arial" w:eastAsia="Times New Roman" w:hAnsi="Arial" w:cs="Arial"/>
          <w:sz w:val="20"/>
          <w:szCs w:val="20"/>
          <w:lang w:eastAsia="sl-SI"/>
        </w:rPr>
        <w:t>Če bo sodišče ugotovilo, da nekdanjim imetnikom pripada odškodnina, bo to izplačala Banka Slovenije.</w:t>
      </w:r>
      <w:r w:rsidRPr="005E10A6">
        <w:rPr>
          <w:rFonts w:ascii="Arial" w:eastAsia="Times New Roman" w:hAnsi="Arial" w:cs="Times New Roman"/>
          <w:sz w:val="20"/>
          <w:szCs w:val="24"/>
        </w:rPr>
        <w:t xml:space="preserve"> </w:t>
      </w:r>
      <w:r w:rsidR="0035058B">
        <w:rPr>
          <w:rFonts w:ascii="Arial" w:eastAsia="Calibri" w:hAnsi="Arial" w:cs="Arial"/>
          <w:sz w:val="20"/>
          <w:szCs w:val="20"/>
        </w:rPr>
        <w:t>Ta</w:t>
      </w:r>
      <w:r w:rsidRPr="005E10A6">
        <w:rPr>
          <w:rFonts w:ascii="Arial" w:eastAsia="Calibri" w:hAnsi="Arial" w:cs="Arial"/>
          <w:sz w:val="20"/>
          <w:szCs w:val="20"/>
        </w:rPr>
        <w:t xml:space="preserve"> izplača odškodnine tožnikom do višine </w:t>
      </w:r>
      <w:r w:rsidRPr="005E10A6">
        <w:rPr>
          <w:rFonts w:ascii="Arial" w:eastAsia="Times New Roman" w:hAnsi="Arial" w:cs="Arial"/>
          <w:sz w:val="20"/>
          <w:szCs w:val="20"/>
          <w:lang w:eastAsia="sl-SI"/>
        </w:rPr>
        <w:t xml:space="preserve">za ta namen oblikovanih rezervacij in </w:t>
      </w:r>
      <w:r w:rsidRPr="005E10A6">
        <w:rPr>
          <w:rFonts w:ascii="Arial" w:eastAsia="Calibri" w:hAnsi="Arial" w:cs="Arial"/>
          <w:sz w:val="20"/>
          <w:szCs w:val="20"/>
        </w:rPr>
        <w:t xml:space="preserve">splošnih rezerv, ki so oblikovane v skladu z Zakonom o Banki Slovenije (Uradni list RS, št. 72/06 – uradno prečiščeno besedilo, 59/11 in 55/17; v nadaljnjem besedilu: ZBS-1). </w:t>
      </w:r>
    </w:p>
    <w:p w14:paraId="5BBA73A7" w14:textId="77777777" w:rsidR="005E10A6" w:rsidRPr="005E10A6" w:rsidRDefault="005E10A6" w:rsidP="005E10A6">
      <w:pPr>
        <w:spacing w:after="0" w:line="276" w:lineRule="auto"/>
        <w:jc w:val="both"/>
        <w:rPr>
          <w:rFonts w:ascii="Arial" w:eastAsia="Calibri" w:hAnsi="Arial" w:cs="Arial"/>
          <w:sz w:val="20"/>
          <w:szCs w:val="20"/>
        </w:rPr>
      </w:pPr>
    </w:p>
    <w:p w14:paraId="581E782D" w14:textId="08C434C2"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Če odškodnina presega višino za ta namen oblikovanih rezervacij in splošnih rezerv razliko sredstev začasno založi </w:t>
      </w:r>
      <w:r w:rsidR="0035058B" w:rsidRPr="005E10A6">
        <w:rPr>
          <w:rFonts w:ascii="Arial" w:eastAsia="Times New Roman" w:hAnsi="Arial" w:cs="Arial"/>
          <w:sz w:val="20"/>
          <w:szCs w:val="20"/>
          <w:lang w:eastAsia="sl-SI"/>
        </w:rPr>
        <w:t>Republik</w:t>
      </w:r>
      <w:r w:rsidR="0035058B">
        <w:rPr>
          <w:rFonts w:ascii="Arial" w:eastAsia="Times New Roman" w:hAnsi="Arial" w:cs="Arial"/>
          <w:sz w:val="20"/>
          <w:szCs w:val="20"/>
          <w:lang w:eastAsia="sl-SI"/>
        </w:rPr>
        <w:t>a</w:t>
      </w:r>
      <w:r w:rsidR="0035058B"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Slovenije.</w:t>
      </w:r>
      <w:r w:rsidR="0035058B">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V tem trenutku ni mogoče podati natančnejše številčne ocene finančnih sredstev za državni proračun.  </w:t>
      </w:r>
    </w:p>
    <w:p w14:paraId="23F53595" w14:textId="77777777" w:rsidR="005E10A6" w:rsidRPr="005E10A6" w:rsidRDefault="005E10A6" w:rsidP="005E10A6">
      <w:pPr>
        <w:spacing w:after="0" w:line="276" w:lineRule="auto"/>
        <w:jc w:val="both"/>
        <w:rPr>
          <w:rFonts w:ascii="Arial" w:eastAsia="Times New Roman" w:hAnsi="Arial" w:cs="Arial"/>
          <w:b/>
          <w:sz w:val="20"/>
          <w:szCs w:val="20"/>
          <w:lang w:eastAsia="sl-SI"/>
        </w:rPr>
      </w:pPr>
    </w:p>
    <w:p w14:paraId="111569CD"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b/>
          <w:sz w:val="20"/>
          <w:szCs w:val="20"/>
          <w:lang w:eastAsia="sl-SI"/>
        </w:rPr>
        <w:t>Ocena drugih javnih finančnih sredstev</w:t>
      </w:r>
    </w:p>
    <w:p w14:paraId="7D889AB0"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Predlog zakona nima posledic za druga javnofinančna sredstva.</w:t>
      </w:r>
    </w:p>
    <w:p w14:paraId="7CA33B22" w14:textId="77777777" w:rsidR="005E10A6" w:rsidRPr="005E10A6" w:rsidRDefault="005E10A6" w:rsidP="005E10A6">
      <w:pPr>
        <w:spacing w:after="0" w:line="276" w:lineRule="auto"/>
        <w:jc w:val="both"/>
        <w:rPr>
          <w:rFonts w:ascii="Arial" w:eastAsia="Times New Roman" w:hAnsi="Arial" w:cs="Arial"/>
          <w:b/>
          <w:sz w:val="20"/>
          <w:szCs w:val="20"/>
          <w:lang w:eastAsia="sl-SI"/>
        </w:rPr>
      </w:pPr>
    </w:p>
    <w:p w14:paraId="1D208875"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b/>
          <w:sz w:val="20"/>
          <w:szCs w:val="20"/>
          <w:lang w:eastAsia="sl-SI"/>
        </w:rPr>
        <w:t>Predvideno povečanje ali zmanjšanje prihodkov državnega proračuna</w:t>
      </w:r>
    </w:p>
    <w:p w14:paraId="041FA2C9"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Predlog zakona ne vpliva na povečanje ali zmanjšanje prihodkov državnega proračuna.</w:t>
      </w:r>
    </w:p>
    <w:p w14:paraId="4CB4A7ED"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283709E" w14:textId="77777777" w:rsidR="0035058B"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b/>
          <w:sz w:val="20"/>
          <w:szCs w:val="20"/>
          <w:lang w:eastAsia="sl-SI"/>
        </w:rPr>
        <w:t>Predvideno povečanje ali zmanjšanje obveznosti za druga javna finančna sredstva</w:t>
      </w:r>
      <w:r w:rsidRPr="005E10A6">
        <w:rPr>
          <w:rFonts w:ascii="Arial" w:eastAsia="Times New Roman" w:hAnsi="Arial" w:cs="Arial"/>
          <w:sz w:val="20"/>
          <w:szCs w:val="20"/>
          <w:lang w:eastAsia="sl-SI"/>
        </w:rPr>
        <w:t xml:space="preserve"> </w:t>
      </w:r>
    </w:p>
    <w:p w14:paraId="499AFDB2" w14:textId="78AFFCD5"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Predlog zakona nima posledic za druga javnofinančna sredstva.</w:t>
      </w:r>
    </w:p>
    <w:p w14:paraId="5A038442"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3F5B5B6"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b/>
          <w:sz w:val="20"/>
          <w:szCs w:val="20"/>
          <w:lang w:eastAsia="sl-SI"/>
        </w:rPr>
        <w:t>Predvideni prihranki za državni proračun in druga javna finančna sredstva</w:t>
      </w:r>
    </w:p>
    <w:p w14:paraId="1448E9E0"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Predlog zakona ne vpliva na prihranke državnega proračuna ali drugih javnofinančnih sredstev.</w:t>
      </w:r>
    </w:p>
    <w:p w14:paraId="4C40F949"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73A84739"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p w14:paraId="19C15084"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83AA6B4" w14:textId="266D730E" w:rsidR="005E10A6" w:rsidRPr="005E10A6" w:rsidRDefault="00725796" w:rsidP="005E10A6">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Če</w:t>
      </w:r>
      <w:r w:rsidR="003B00AA" w:rsidRPr="003B00AA">
        <w:rPr>
          <w:rFonts w:ascii="Arial" w:eastAsia="Times New Roman" w:hAnsi="Arial" w:cs="Arial"/>
          <w:sz w:val="20"/>
          <w:szCs w:val="20"/>
          <w:lang w:eastAsia="sl-SI"/>
        </w:rPr>
        <w:t xml:space="preserve"> bo zakon začel veljati v letu 2019, pomeni, da bo potrebno sredstva za izvajanje zakona dodatno zagotoviti v finančnem načrtu sodišč že v okviru sprejetega rebalansa za leto 2019 ter v naslednjih proračunskih letih, skladno z veljavno proračunsko prakso.</w:t>
      </w:r>
    </w:p>
    <w:p w14:paraId="6D1A1D8E"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DECCC72"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5 PRIKAZ UREDITVE V DRUGIH PRAVNIH SISTEMIH IN PRILAGOJENOSTI PREDLAGANE UREDITVE PRAVU EVROPSKE UNIJE</w:t>
      </w:r>
    </w:p>
    <w:p w14:paraId="206BEEA2"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7AE7FAF"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5.1. Splošno</w:t>
      </w:r>
    </w:p>
    <w:p w14:paraId="2C655DAD"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47C78E6A" w14:textId="05E39A79" w:rsidR="005E10A6" w:rsidRPr="005E10A6" w:rsidRDefault="005E10A6" w:rsidP="005E10A6">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Ker je predlog zakona pripravljen zaradi izpolnitve obveznosti, ki izhaja iz ustavne odločbe, ni mogoče v popolnosti navesti prikaza ureditve v drugih pravnih sistemih. Predlog zakona tudi ni predmet usklajevanja s pravnim redom E</w:t>
      </w:r>
      <w:r w:rsidR="0035058B">
        <w:rPr>
          <w:rFonts w:ascii="Arial" w:eastAsia="Times New Roman" w:hAnsi="Arial" w:cs="Arial"/>
          <w:sz w:val="20"/>
          <w:szCs w:val="20"/>
          <w:lang w:eastAsia="sl-SI"/>
        </w:rPr>
        <w:t>U</w:t>
      </w:r>
      <w:r w:rsidRPr="005E10A6">
        <w:rPr>
          <w:rFonts w:ascii="Arial" w:eastAsia="Times New Roman" w:hAnsi="Arial" w:cs="Arial"/>
          <w:sz w:val="20"/>
          <w:szCs w:val="20"/>
          <w:lang w:eastAsia="sl-SI"/>
        </w:rPr>
        <w:t xml:space="preserve">. </w:t>
      </w:r>
    </w:p>
    <w:p w14:paraId="4DAF46CF"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83C45EB"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5.2 Prikaz ureditve v pravnem redu EU</w:t>
      </w:r>
    </w:p>
    <w:p w14:paraId="1B533698"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262201C" w14:textId="4E10E774"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Pravni red E</w:t>
      </w:r>
      <w:r w:rsidR="0035058B">
        <w:rPr>
          <w:rFonts w:ascii="Arial" w:eastAsia="Times New Roman" w:hAnsi="Arial" w:cs="Arial"/>
          <w:sz w:val="20"/>
          <w:szCs w:val="20"/>
          <w:lang w:eastAsia="sl-SI"/>
        </w:rPr>
        <w:t>U</w:t>
      </w:r>
      <w:r w:rsidRPr="005E10A6">
        <w:rPr>
          <w:rFonts w:ascii="Arial" w:eastAsia="Times New Roman" w:hAnsi="Arial" w:cs="Arial"/>
          <w:sz w:val="20"/>
          <w:szCs w:val="20"/>
          <w:lang w:eastAsia="sl-SI"/>
        </w:rPr>
        <w:t xml:space="preserve"> ne ureja vprašanja izplačila odškodnine osebam, v pravice katerih je bilo poseženo zaradi izvedbe ukrepa prenehanja kvalificiranih obveznosti bank. </w:t>
      </w:r>
    </w:p>
    <w:p w14:paraId="6976C988"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D1E4DD0"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5.3 Prikaz ureditve v najmanj treh pravnih sistemih držav članic EU</w:t>
      </w:r>
    </w:p>
    <w:p w14:paraId="5E9BCB26"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9CD5F8D"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Zvezna republika Nemčija</w:t>
      </w:r>
    </w:p>
    <w:p w14:paraId="76D76987"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40F860EB"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Zvezna republika Nemčija je v </w:t>
      </w:r>
      <w:r w:rsidRPr="000B7EE6">
        <w:rPr>
          <w:rFonts w:ascii="Arial" w:eastAsia="Times New Roman" w:hAnsi="Arial" w:cs="Arial"/>
          <w:sz w:val="20"/>
          <w:szCs w:val="20"/>
          <w:lang w:val="de-DE" w:eastAsia="sl-SI"/>
        </w:rPr>
        <w:t>Gesetz zur Sanierung und Abwicklung von Instituten und Finanzgruppen</w:t>
      </w:r>
      <w:r w:rsidRPr="005E10A6">
        <w:rPr>
          <w:rFonts w:ascii="Arial" w:eastAsia="Times New Roman" w:hAnsi="Arial" w:cs="Arial"/>
          <w:sz w:val="20"/>
          <w:szCs w:val="20"/>
          <w:lang w:eastAsia="sl-SI"/>
        </w:rPr>
        <w:t xml:space="preserve"> določila, da:</w:t>
      </w:r>
    </w:p>
    <w:p w14:paraId="13AB0166"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nekdanji imetniki zaradi izrednega ukrepa prenehanja kvalificiranih obveznosti ne smejo biti na slabšem kot v primeru stečaja (člen 146);</w:t>
      </w:r>
    </w:p>
    <w:p w14:paraId="22615A5B"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v primeru kršitve zgornjega pravila odškodnino povrne sklad za prestrukturiranje (člen147).</w:t>
      </w:r>
    </w:p>
    <w:p w14:paraId="0BD426A9"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4DBCD73"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b/>
          <w:sz w:val="20"/>
          <w:szCs w:val="20"/>
          <w:lang w:eastAsia="sl-SI"/>
        </w:rPr>
        <w:t>Zvezna republika Avstrija</w:t>
      </w:r>
    </w:p>
    <w:p w14:paraId="5F65AD7C"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ABD5FC9" w14:textId="5BF72637" w:rsidR="005E10A6" w:rsidRPr="005E10A6" w:rsidRDefault="0035058B" w:rsidP="005E10A6">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Člen</w:t>
      </w:r>
      <w:r w:rsidRPr="005E10A6">
        <w:rPr>
          <w:rFonts w:ascii="Arial" w:eastAsia="Times New Roman" w:hAnsi="Arial" w:cs="Arial"/>
          <w:sz w:val="20"/>
          <w:szCs w:val="20"/>
          <w:lang w:eastAsia="sl-SI"/>
        </w:rPr>
        <w:t xml:space="preserve"> </w:t>
      </w:r>
      <w:r w:rsidR="005E10A6" w:rsidRPr="005E10A6">
        <w:rPr>
          <w:rFonts w:ascii="Arial" w:eastAsia="Times New Roman" w:hAnsi="Arial" w:cs="Arial"/>
          <w:sz w:val="20"/>
          <w:szCs w:val="20"/>
          <w:lang w:eastAsia="sl-SI"/>
        </w:rPr>
        <w:t xml:space="preserve">108 </w:t>
      </w:r>
      <w:r>
        <w:rPr>
          <w:rFonts w:ascii="Arial" w:eastAsia="Times New Roman" w:hAnsi="Arial" w:cs="Arial"/>
          <w:sz w:val="20"/>
          <w:szCs w:val="20"/>
          <w:lang w:eastAsia="sl-SI"/>
        </w:rPr>
        <w:t>z</w:t>
      </w:r>
      <w:r w:rsidR="005E10A6" w:rsidRPr="005E10A6">
        <w:rPr>
          <w:rFonts w:ascii="Arial" w:eastAsia="Times New Roman" w:hAnsi="Arial" w:cs="Arial"/>
          <w:sz w:val="20"/>
          <w:szCs w:val="20"/>
          <w:lang w:eastAsia="sl-SI"/>
        </w:rPr>
        <w:t>akona o sanaciji in prenehanju bank (</w:t>
      </w:r>
      <w:r w:rsidR="005E10A6" w:rsidRPr="000B7EE6">
        <w:rPr>
          <w:rFonts w:ascii="Arial" w:eastAsia="Times New Roman" w:hAnsi="Arial" w:cs="Arial"/>
          <w:sz w:val="20"/>
          <w:szCs w:val="20"/>
          <w:lang w:val="de-DE" w:eastAsia="sl-SI"/>
        </w:rPr>
        <w:t xml:space="preserve">Bundesgesetz über die Sanierung und Abwicklung von Banken sowie Änderung des </w:t>
      </w:r>
      <w:proofErr w:type="spellStart"/>
      <w:r w:rsidR="005E10A6" w:rsidRPr="000B7EE6">
        <w:rPr>
          <w:rFonts w:ascii="Arial" w:eastAsia="Times New Roman" w:hAnsi="Arial" w:cs="Arial"/>
          <w:sz w:val="20"/>
          <w:szCs w:val="20"/>
          <w:lang w:val="de-DE" w:eastAsia="sl-SI"/>
        </w:rPr>
        <w:t>Bankwesengesetzes</w:t>
      </w:r>
      <w:proofErr w:type="spellEnd"/>
      <w:r w:rsidR="005E10A6" w:rsidRPr="000B7EE6">
        <w:rPr>
          <w:rFonts w:ascii="Arial" w:eastAsia="Times New Roman" w:hAnsi="Arial" w:cs="Arial"/>
          <w:sz w:val="20"/>
          <w:szCs w:val="20"/>
          <w:lang w:val="de-DE" w:eastAsia="sl-SI"/>
        </w:rPr>
        <w:t xml:space="preserve">, des Finanzmarktaufsichtsbehördengesetzes, der Insolvenzordnung, des Übernahmegesetzes, des Wertpapieraufsichtsgesetzes 2007, des Alternativen Investmentfonds Manager-Gesetzes, des </w:t>
      </w:r>
      <w:proofErr w:type="spellStart"/>
      <w:r w:rsidR="005E10A6" w:rsidRPr="000B7EE6">
        <w:rPr>
          <w:rFonts w:ascii="Arial" w:eastAsia="Times New Roman" w:hAnsi="Arial" w:cs="Arial"/>
          <w:sz w:val="20"/>
          <w:szCs w:val="20"/>
          <w:lang w:val="de-DE" w:eastAsia="sl-SI"/>
        </w:rPr>
        <w:t>Ratingagenturenvollzugsgesetzes</w:t>
      </w:r>
      <w:proofErr w:type="spellEnd"/>
      <w:r w:rsidR="005E10A6" w:rsidRPr="000B7EE6">
        <w:rPr>
          <w:rFonts w:ascii="Arial" w:eastAsia="Times New Roman" w:hAnsi="Arial" w:cs="Arial"/>
          <w:sz w:val="20"/>
          <w:szCs w:val="20"/>
          <w:lang w:val="de-DE" w:eastAsia="sl-SI"/>
        </w:rPr>
        <w:t xml:space="preserve"> und des Stabilitätsabgabegesetzes und Aufhebung des Bankeninterventions- und </w:t>
      </w:r>
      <w:r w:rsidRPr="000B7EE6">
        <w:rPr>
          <w:rFonts w:ascii="Arial" w:eastAsia="Times New Roman" w:hAnsi="Arial" w:cs="Arial"/>
          <w:sz w:val="20"/>
          <w:szCs w:val="20"/>
          <w:lang w:val="de-DE" w:eastAsia="sl-SI"/>
        </w:rPr>
        <w:t>-</w:t>
      </w:r>
      <w:proofErr w:type="spellStart"/>
      <w:r w:rsidR="005E10A6" w:rsidRPr="000B7EE6">
        <w:rPr>
          <w:rFonts w:ascii="Arial" w:eastAsia="Times New Roman" w:hAnsi="Arial" w:cs="Arial"/>
          <w:sz w:val="20"/>
          <w:szCs w:val="20"/>
          <w:lang w:val="de-DE" w:eastAsia="sl-SI"/>
        </w:rPr>
        <w:t>restrukturierungsgesetzes</w:t>
      </w:r>
      <w:proofErr w:type="spellEnd"/>
      <w:r w:rsidR="005E10A6" w:rsidRPr="005E10A6">
        <w:rPr>
          <w:rFonts w:ascii="Arial" w:eastAsia="Times New Roman" w:hAnsi="Arial" w:cs="Arial"/>
          <w:sz w:val="20"/>
          <w:szCs w:val="20"/>
          <w:lang w:eastAsia="sl-SI"/>
        </w:rPr>
        <w:t>) določa, da imajo nekdanji imetniki pravico, da jim je nadomeščen znesek finančnih instrumentov, ki so prenehali, ki bi ga iz naslova teh finančnih instrumentov dobili izplačanega v stečaju, če je ta znesek večji od zneska, ki so ga dobili v postopku sanacije</w:t>
      </w:r>
      <w:r>
        <w:rPr>
          <w:rFonts w:ascii="Arial" w:eastAsia="Times New Roman" w:hAnsi="Arial" w:cs="Arial"/>
          <w:sz w:val="20"/>
          <w:szCs w:val="20"/>
          <w:lang w:eastAsia="sl-SI"/>
        </w:rPr>
        <w:t xml:space="preserve"> ali </w:t>
      </w:r>
      <w:r w:rsidR="005E10A6" w:rsidRPr="005E10A6">
        <w:rPr>
          <w:rFonts w:ascii="Arial" w:eastAsia="Times New Roman" w:hAnsi="Arial" w:cs="Arial"/>
          <w:sz w:val="20"/>
          <w:szCs w:val="20"/>
          <w:lang w:eastAsia="sl-SI"/>
        </w:rPr>
        <w:t xml:space="preserve">prenehanja banke. </w:t>
      </w:r>
    </w:p>
    <w:p w14:paraId="2E1097E2"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4D9F883A" w14:textId="251B1213" w:rsidR="005E10A6" w:rsidRPr="005E10A6" w:rsidRDefault="005F4AD2" w:rsidP="005E10A6">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istem členu je</w:t>
      </w:r>
      <w:r w:rsidR="005E10A6" w:rsidRPr="005E10A6">
        <w:rPr>
          <w:rFonts w:ascii="Arial" w:eastAsia="Times New Roman" w:hAnsi="Arial" w:cs="Arial"/>
          <w:sz w:val="20"/>
          <w:szCs w:val="20"/>
          <w:lang w:eastAsia="sl-SI"/>
        </w:rPr>
        <w:t xml:space="preserve"> določeno</w:t>
      </w:r>
      <w:r>
        <w:rPr>
          <w:rFonts w:ascii="Arial" w:eastAsia="Times New Roman" w:hAnsi="Arial" w:cs="Arial"/>
          <w:sz w:val="20"/>
          <w:szCs w:val="20"/>
          <w:lang w:eastAsia="sl-SI"/>
        </w:rPr>
        <w:t xml:space="preserve"> še</w:t>
      </w:r>
      <w:r w:rsidR="005E10A6" w:rsidRPr="005E10A6">
        <w:rPr>
          <w:rFonts w:ascii="Arial" w:eastAsia="Times New Roman" w:hAnsi="Arial" w:cs="Arial"/>
          <w:sz w:val="20"/>
          <w:szCs w:val="20"/>
          <w:lang w:eastAsia="sl-SI"/>
        </w:rPr>
        <w:t>, da sodišča kot podlago za svojo presojo uporabijo kompleksne ocene dejstev, ki jih je pripravil organ za reševanje.</w:t>
      </w:r>
    </w:p>
    <w:p w14:paraId="7C39EBB6"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514B2BB"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Republika Irska</w:t>
      </w:r>
    </w:p>
    <w:p w14:paraId="16199577"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E87AE6D"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Republika Irska je v zvezi s postopki, vezanimi na banke v težavah, sprejela </w:t>
      </w:r>
      <w:proofErr w:type="spellStart"/>
      <w:r w:rsidRPr="005E10A6">
        <w:rPr>
          <w:rFonts w:ascii="Arial" w:eastAsia="Times New Roman" w:hAnsi="Arial" w:cs="Arial"/>
          <w:sz w:val="20"/>
          <w:szCs w:val="20"/>
          <w:lang w:eastAsia="sl-SI"/>
        </w:rPr>
        <w:t>European</w:t>
      </w:r>
      <w:proofErr w:type="spellEnd"/>
      <w:r w:rsidRPr="005E10A6">
        <w:rPr>
          <w:rFonts w:ascii="Arial" w:eastAsia="Times New Roman" w:hAnsi="Arial" w:cs="Arial"/>
          <w:sz w:val="20"/>
          <w:szCs w:val="20"/>
          <w:lang w:eastAsia="sl-SI"/>
        </w:rPr>
        <w:t xml:space="preserve"> Union (bank </w:t>
      </w:r>
      <w:proofErr w:type="spellStart"/>
      <w:r w:rsidRPr="005E10A6">
        <w:rPr>
          <w:rFonts w:ascii="Arial" w:eastAsia="Times New Roman" w:hAnsi="Arial" w:cs="Arial"/>
          <w:sz w:val="20"/>
          <w:szCs w:val="20"/>
          <w:lang w:eastAsia="sl-SI"/>
        </w:rPr>
        <w:t>recovery</w:t>
      </w:r>
      <w:proofErr w:type="spellEnd"/>
      <w:r w:rsidRPr="005E10A6">
        <w:rPr>
          <w:rFonts w:ascii="Arial" w:eastAsia="Times New Roman" w:hAnsi="Arial" w:cs="Arial"/>
          <w:sz w:val="20"/>
          <w:szCs w:val="20"/>
          <w:lang w:eastAsia="sl-SI"/>
        </w:rPr>
        <w:t xml:space="preserve"> </w:t>
      </w:r>
      <w:proofErr w:type="spellStart"/>
      <w:r w:rsidRPr="005E10A6">
        <w:rPr>
          <w:rFonts w:ascii="Arial" w:eastAsia="Times New Roman" w:hAnsi="Arial" w:cs="Arial"/>
          <w:sz w:val="20"/>
          <w:szCs w:val="20"/>
          <w:lang w:eastAsia="sl-SI"/>
        </w:rPr>
        <w:t>and</w:t>
      </w:r>
      <w:proofErr w:type="spellEnd"/>
      <w:r w:rsidRPr="005E10A6">
        <w:rPr>
          <w:rFonts w:ascii="Arial" w:eastAsia="Times New Roman" w:hAnsi="Arial" w:cs="Arial"/>
          <w:sz w:val="20"/>
          <w:szCs w:val="20"/>
          <w:lang w:eastAsia="sl-SI"/>
        </w:rPr>
        <w:t xml:space="preserve"> </w:t>
      </w:r>
      <w:proofErr w:type="spellStart"/>
      <w:r w:rsidRPr="005E10A6">
        <w:rPr>
          <w:rFonts w:ascii="Arial" w:eastAsia="Times New Roman" w:hAnsi="Arial" w:cs="Arial"/>
          <w:sz w:val="20"/>
          <w:szCs w:val="20"/>
          <w:lang w:eastAsia="sl-SI"/>
        </w:rPr>
        <w:t>resolution</w:t>
      </w:r>
      <w:proofErr w:type="spellEnd"/>
      <w:r w:rsidRPr="005E10A6">
        <w:rPr>
          <w:rFonts w:ascii="Arial" w:eastAsia="Times New Roman" w:hAnsi="Arial" w:cs="Arial"/>
          <w:sz w:val="20"/>
          <w:szCs w:val="20"/>
          <w:lang w:eastAsia="sl-SI"/>
        </w:rPr>
        <w:t xml:space="preserve">) </w:t>
      </w:r>
      <w:proofErr w:type="spellStart"/>
      <w:r w:rsidRPr="005E10A6">
        <w:rPr>
          <w:rFonts w:ascii="Arial" w:eastAsia="Times New Roman" w:hAnsi="Arial" w:cs="Arial"/>
          <w:sz w:val="20"/>
          <w:szCs w:val="20"/>
          <w:lang w:eastAsia="sl-SI"/>
        </w:rPr>
        <w:t>regulations</w:t>
      </w:r>
      <w:proofErr w:type="spellEnd"/>
      <w:r w:rsidRPr="005E10A6">
        <w:rPr>
          <w:rFonts w:ascii="Arial" w:eastAsia="Times New Roman" w:hAnsi="Arial" w:cs="Arial"/>
          <w:sz w:val="20"/>
          <w:szCs w:val="20"/>
          <w:lang w:eastAsia="sl-SI"/>
        </w:rPr>
        <w:t xml:space="preserve"> 2015, ki sledi določbam Direktive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(UL L št. 173 z dne 12. 6. 2014, str. 190).</w:t>
      </w:r>
    </w:p>
    <w:p w14:paraId="663B6E47"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1027C2D" w14:textId="77777777" w:rsidR="005E10A6" w:rsidRPr="005E10A6" w:rsidRDefault="005E10A6" w:rsidP="005E10A6">
      <w:pPr>
        <w:spacing w:after="0" w:line="260" w:lineRule="exact"/>
        <w:rPr>
          <w:rFonts w:ascii="Arial" w:eastAsia="Times New Roman" w:hAnsi="Arial" w:cs="Times New Roman"/>
          <w:sz w:val="20"/>
          <w:szCs w:val="24"/>
          <w:u w:val="single"/>
        </w:rPr>
      </w:pPr>
      <w:r w:rsidRPr="005E10A6">
        <w:rPr>
          <w:rFonts w:ascii="Arial" w:eastAsia="Times New Roman" w:hAnsi="Arial" w:cs="Times New Roman"/>
          <w:sz w:val="20"/>
          <w:szCs w:val="24"/>
          <w:u w:val="single"/>
        </w:rPr>
        <w:t>Prikaz izvedenih ukrepov in njihovih učinkov v drugih državah članicah</w:t>
      </w:r>
      <w:r w:rsidRPr="005E10A6">
        <w:rPr>
          <w:rFonts w:ascii="Arial" w:eastAsia="Times New Roman" w:hAnsi="Arial" w:cs="Times New Roman"/>
          <w:sz w:val="20"/>
          <w:szCs w:val="24"/>
          <w:u w:val="single"/>
          <w:vertAlign w:val="superscript"/>
        </w:rPr>
        <w:footnoteReference w:id="33"/>
      </w:r>
    </w:p>
    <w:p w14:paraId="276290C8" w14:textId="77777777" w:rsidR="005E10A6" w:rsidRPr="005E10A6" w:rsidRDefault="005E10A6" w:rsidP="005E10A6">
      <w:pPr>
        <w:spacing w:after="0" w:line="260" w:lineRule="exact"/>
        <w:rPr>
          <w:rFonts w:ascii="Arial" w:eastAsia="Times New Roman" w:hAnsi="Arial" w:cs="Times New Roman"/>
          <w:b/>
          <w:sz w:val="20"/>
          <w:szCs w:val="24"/>
        </w:rPr>
      </w:pPr>
    </w:p>
    <w:p w14:paraId="0B59189C" w14:textId="77777777" w:rsidR="005E10A6" w:rsidRPr="005E10A6" w:rsidRDefault="005E10A6" w:rsidP="005E10A6">
      <w:pPr>
        <w:spacing w:after="0" w:line="260" w:lineRule="exact"/>
        <w:rPr>
          <w:rFonts w:ascii="Arial" w:eastAsia="Times New Roman" w:hAnsi="Arial" w:cs="Times New Roman"/>
          <w:b/>
          <w:sz w:val="20"/>
          <w:szCs w:val="24"/>
        </w:rPr>
      </w:pPr>
      <w:r w:rsidRPr="005E10A6">
        <w:rPr>
          <w:rFonts w:ascii="Arial" w:eastAsia="Times New Roman" w:hAnsi="Arial" w:cs="Times New Roman"/>
          <w:b/>
          <w:sz w:val="20"/>
          <w:szCs w:val="24"/>
        </w:rPr>
        <w:t>Danska</w:t>
      </w:r>
    </w:p>
    <w:p w14:paraId="7411C4E0" w14:textId="77777777" w:rsidR="005E10A6" w:rsidRPr="005E10A6" w:rsidRDefault="005E10A6" w:rsidP="005E10A6">
      <w:pPr>
        <w:spacing w:after="0" w:line="260" w:lineRule="exact"/>
        <w:rPr>
          <w:rFonts w:ascii="Arial" w:eastAsia="Times New Roman" w:hAnsi="Arial" w:cs="Times New Roman"/>
          <w:b/>
          <w:sz w:val="20"/>
          <w:szCs w:val="24"/>
        </w:rPr>
      </w:pPr>
    </w:p>
    <w:p w14:paraId="68BACC05" w14:textId="15D0CFD3"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Ukrepi, ki so bili izvedeni na Danskem</w:t>
      </w:r>
      <w:r w:rsidR="005F4AD2">
        <w:rPr>
          <w:rFonts w:ascii="Arial" w:eastAsia="Times New Roman" w:hAnsi="Arial" w:cs="Times New Roman"/>
          <w:sz w:val="20"/>
          <w:szCs w:val="24"/>
        </w:rPr>
        <w:t>,</w:t>
      </w:r>
      <w:r w:rsidRPr="005E10A6">
        <w:rPr>
          <w:rFonts w:ascii="Arial" w:eastAsia="Times New Roman" w:hAnsi="Arial" w:cs="Times New Roman"/>
          <w:sz w:val="20"/>
          <w:szCs w:val="24"/>
        </w:rPr>
        <w:t xml:space="preserve"> so vključevali obvezno konverzijo ali zmanjšanje (prenehanje) navadnih terjatev upnikov (vključno s terjatvami fizičnih oseb z vlogami</w:t>
      </w:r>
      <w:r w:rsidR="005F4AD2">
        <w:rPr>
          <w:rFonts w:ascii="Arial" w:eastAsia="Times New Roman" w:hAnsi="Arial" w:cs="Times New Roman"/>
          <w:sz w:val="20"/>
          <w:szCs w:val="24"/>
        </w:rPr>
        <w:t>, višjimi od</w:t>
      </w:r>
      <w:r w:rsidR="005F4AD2"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 xml:space="preserve">100.000 eurov). Odpis obveznosti bank je bil izjemno širok, saj je vključeval tudi navadne terjatve (depozite). </w:t>
      </w:r>
    </w:p>
    <w:p w14:paraId="6131C563" w14:textId="77777777" w:rsidR="005E10A6" w:rsidRPr="005E10A6" w:rsidRDefault="005E10A6" w:rsidP="005E10A6">
      <w:pPr>
        <w:spacing w:after="0" w:line="260" w:lineRule="exact"/>
        <w:jc w:val="both"/>
        <w:rPr>
          <w:rFonts w:ascii="Arial" w:eastAsia="Times New Roman" w:hAnsi="Arial" w:cs="Times New Roman"/>
          <w:b/>
          <w:sz w:val="20"/>
          <w:szCs w:val="24"/>
        </w:rPr>
      </w:pPr>
    </w:p>
    <w:p w14:paraId="4D6E648B" w14:textId="77777777" w:rsidR="005E10A6" w:rsidRPr="005E10A6" w:rsidRDefault="005E10A6" w:rsidP="005E10A6">
      <w:pPr>
        <w:spacing w:after="0" w:line="260" w:lineRule="exact"/>
        <w:jc w:val="both"/>
        <w:rPr>
          <w:rFonts w:ascii="Arial" w:eastAsia="Times New Roman" w:hAnsi="Arial" w:cs="Times New Roman"/>
          <w:b/>
          <w:sz w:val="20"/>
          <w:szCs w:val="24"/>
        </w:rPr>
      </w:pPr>
      <w:r w:rsidRPr="005E10A6">
        <w:rPr>
          <w:rFonts w:ascii="Arial" w:eastAsia="Times New Roman" w:hAnsi="Arial" w:cs="Times New Roman"/>
          <w:b/>
          <w:sz w:val="20"/>
          <w:szCs w:val="24"/>
        </w:rPr>
        <w:t>Španija</w:t>
      </w:r>
    </w:p>
    <w:p w14:paraId="1F1412D2" w14:textId="77777777" w:rsidR="005E10A6" w:rsidRPr="005E10A6" w:rsidRDefault="005E10A6" w:rsidP="005E10A6">
      <w:pPr>
        <w:spacing w:after="0" w:line="260" w:lineRule="exact"/>
        <w:jc w:val="both"/>
        <w:rPr>
          <w:rFonts w:ascii="Arial" w:eastAsia="Times New Roman" w:hAnsi="Arial" w:cs="Times New Roman"/>
          <w:b/>
          <w:sz w:val="20"/>
          <w:szCs w:val="24"/>
        </w:rPr>
      </w:pPr>
    </w:p>
    <w:p w14:paraId="6022D276" w14:textId="5E601379" w:rsid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Španski organ, pristojen za sanacijo bank (FROB), je na podlagi zakona RDL 24/2012 v primeru bank, ki niso dosegale minimalnega kapitala (</w:t>
      </w:r>
      <w:proofErr w:type="spellStart"/>
      <w:r w:rsidRPr="005E10A6">
        <w:rPr>
          <w:rFonts w:ascii="Arial" w:eastAsia="Times New Roman" w:hAnsi="Arial" w:cs="Times New Roman"/>
          <w:i/>
          <w:sz w:val="20"/>
          <w:szCs w:val="24"/>
        </w:rPr>
        <w:t>non</w:t>
      </w:r>
      <w:proofErr w:type="spellEnd"/>
      <w:r w:rsidRPr="005E10A6">
        <w:rPr>
          <w:rFonts w:ascii="Arial" w:eastAsia="Times New Roman" w:hAnsi="Arial" w:cs="Times New Roman"/>
          <w:i/>
          <w:sz w:val="20"/>
          <w:szCs w:val="24"/>
        </w:rPr>
        <w:t>-</w:t>
      </w:r>
      <w:proofErr w:type="spellStart"/>
      <w:r w:rsidRPr="005E10A6">
        <w:rPr>
          <w:rFonts w:ascii="Arial" w:eastAsia="Times New Roman" w:hAnsi="Arial" w:cs="Times New Roman"/>
          <w:i/>
          <w:sz w:val="20"/>
          <w:szCs w:val="24"/>
        </w:rPr>
        <w:t>viable</w:t>
      </w:r>
      <w:proofErr w:type="spellEnd"/>
      <w:r w:rsidRPr="005E10A6">
        <w:rPr>
          <w:rFonts w:ascii="Arial" w:eastAsia="Times New Roman" w:hAnsi="Arial" w:cs="Times New Roman"/>
          <w:sz w:val="20"/>
          <w:szCs w:val="24"/>
        </w:rPr>
        <w:t xml:space="preserve">), poleg prostovoljnega odpisa oziroma konverzije, ki je bila izvedena v vseh primerih, </w:t>
      </w:r>
      <w:r w:rsidR="005F4AD2">
        <w:rPr>
          <w:rFonts w:ascii="Arial" w:eastAsia="Times New Roman" w:hAnsi="Arial" w:cs="Times New Roman"/>
          <w:sz w:val="20"/>
          <w:szCs w:val="24"/>
        </w:rPr>
        <w:t>v katerih</w:t>
      </w:r>
      <w:r w:rsidR="005F4AD2"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so podrejene obveznosti še obstajale, dodatno izvedel še prisilni odpis in konverzijo podrejenih obveznosti, ki niso prenehale s prostovoljnim odpisom</w:t>
      </w:r>
      <w:r w:rsidR="005F4AD2">
        <w:rPr>
          <w:rFonts w:ascii="Arial" w:eastAsia="Times New Roman" w:hAnsi="Arial" w:cs="Times New Roman"/>
          <w:sz w:val="20"/>
          <w:szCs w:val="24"/>
        </w:rPr>
        <w:t xml:space="preserve"> ali </w:t>
      </w:r>
      <w:r w:rsidRPr="005E10A6">
        <w:rPr>
          <w:rFonts w:ascii="Arial" w:eastAsia="Times New Roman" w:hAnsi="Arial" w:cs="Times New Roman"/>
          <w:sz w:val="20"/>
          <w:szCs w:val="24"/>
        </w:rPr>
        <w:t>konverzijo, in sicer še pred izvedbo dokapitalizacije teh bank z javnimi sredstvi. Izvedba teh ukrepov in spreje</w:t>
      </w:r>
      <w:r w:rsidR="005F4AD2">
        <w:rPr>
          <w:rFonts w:ascii="Arial" w:eastAsia="Times New Roman" w:hAnsi="Arial" w:cs="Times New Roman"/>
          <w:sz w:val="20"/>
          <w:szCs w:val="24"/>
        </w:rPr>
        <w:t>tje</w:t>
      </w:r>
      <w:r w:rsidRPr="005E10A6">
        <w:rPr>
          <w:rFonts w:ascii="Arial" w:eastAsia="Times New Roman" w:hAnsi="Arial" w:cs="Times New Roman"/>
          <w:sz w:val="20"/>
          <w:szCs w:val="24"/>
        </w:rPr>
        <w:t xml:space="preserve"> ustreznega pravnega okvira, ki bi omogočal njihovo izvedbo, </w:t>
      </w:r>
      <w:r w:rsidR="005F4AD2">
        <w:rPr>
          <w:rFonts w:ascii="Arial" w:eastAsia="Times New Roman" w:hAnsi="Arial" w:cs="Times New Roman"/>
          <w:sz w:val="20"/>
          <w:szCs w:val="24"/>
        </w:rPr>
        <w:t>sta</w:t>
      </w:r>
      <w:r w:rsidR="005F4AD2"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 xml:space="preserve">bila določena kot pogoj mednarodnih posojilodajalcev španski državi v okviru </w:t>
      </w:r>
      <w:r w:rsidR="005F4AD2">
        <w:rPr>
          <w:rFonts w:ascii="Arial" w:eastAsia="Times New Roman" w:hAnsi="Arial" w:cs="Times New Roman"/>
          <w:sz w:val="20"/>
          <w:szCs w:val="24"/>
        </w:rPr>
        <w:t>s</w:t>
      </w:r>
      <w:r w:rsidRPr="005E10A6">
        <w:rPr>
          <w:rFonts w:ascii="Arial" w:eastAsia="Times New Roman" w:hAnsi="Arial" w:cs="Times New Roman"/>
          <w:sz w:val="20"/>
          <w:szCs w:val="24"/>
        </w:rPr>
        <w:t>porazuma o zavezah glede politik v finančnem sektorju</w:t>
      </w:r>
      <w:r w:rsidRPr="005E10A6">
        <w:rPr>
          <w:rFonts w:ascii="Arial" w:eastAsia="Times New Roman" w:hAnsi="Arial" w:cs="Times New Roman"/>
          <w:sz w:val="20"/>
          <w:szCs w:val="24"/>
          <w:vertAlign w:val="superscript"/>
        </w:rPr>
        <w:footnoteReference w:id="34"/>
      </w:r>
      <w:r w:rsidRPr="005E10A6">
        <w:rPr>
          <w:rFonts w:ascii="Arial" w:eastAsia="Times New Roman" w:hAnsi="Arial" w:cs="Times New Roman"/>
          <w:sz w:val="20"/>
          <w:szCs w:val="24"/>
        </w:rPr>
        <w:t>, čeprav v času sklepanja tega sporazum</w:t>
      </w:r>
      <w:r w:rsidR="005F4AD2">
        <w:rPr>
          <w:rFonts w:ascii="Arial" w:eastAsia="Times New Roman" w:hAnsi="Arial" w:cs="Times New Roman"/>
          <w:sz w:val="20"/>
          <w:szCs w:val="24"/>
        </w:rPr>
        <w:t>a</w:t>
      </w:r>
      <w:r w:rsidRPr="005E10A6">
        <w:rPr>
          <w:rFonts w:ascii="Arial" w:eastAsia="Times New Roman" w:hAnsi="Arial" w:cs="Times New Roman"/>
          <w:sz w:val="20"/>
          <w:szCs w:val="24"/>
        </w:rPr>
        <w:t xml:space="preserve"> pravila o državnih pomočeh niso določala tako strogih pravil o delitvi bremena. Španski zakonodajalec je zato moral kot pogoj za mednarodno finančno pomoč sprejeti zakon RDL 24/2012 </w:t>
      </w:r>
      <w:r w:rsidR="005F4AD2">
        <w:rPr>
          <w:rFonts w:ascii="Arial" w:eastAsia="Times New Roman" w:hAnsi="Arial" w:cs="Times New Roman"/>
          <w:sz w:val="20"/>
          <w:szCs w:val="24"/>
        </w:rPr>
        <w:t>in</w:t>
      </w:r>
      <w:r w:rsidR="005F4AD2"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urediti tudi možnost ukrepa prisilnega odpisa ali konverzije podrejenih terjatev. Ta ukrep je v postopkih sanacije španskih bank nadzorni organ tudi striktno uporabljal.</w:t>
      </w:r>
    </w:p>
    <w:p w14:paraId="4AA9EA93" w14:textId="77777777" w:rsidR="005F4AD2" w:rsidRPr="005E10A6" w:rsidRDefault="005F4AD2" w:rsidP="005E10A6">
      <w:pPr>
        <w:spacing w:after="0" w:line="260" w:lineRule="exact"/>
        <w:jc w:val="both"/>
        <w:rPr>
          <w:rFonts w:ascii="Arial" w:eastAsia="Times New Roman" w:hAnsi="Arial" w:cs="Times New Roman"/>
          <w:sz w:val="20"/>
          <w:szCs w:val="24"/>
        </w:rPr>
      </w:pPr>
    </w:p>
    <w:p w14:paraId="32F0E058" w14:textId="5724BA56" w:rsid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Upnikom bank, ki so na podlagi prisilne konverzije svojih terjatev prejeli sicer nelikvidne delnice saniranih bank, je bila ponujena možnost, da navedene delnice po določeni ceni prodajo zasebnemu skladu, ki ga financirajo španske banke</w:t>
      </w:r>
      <w:r w:rsidR="005F4AD2">
        <w:rPr>
          <w:rFonts w:ascii="Arial" w:eastAsia="Times New Roman" w:hAnsi="Arial" w:cs="Times New Roman"/>
          <w:sz w:val="20"/>
          <w:szCs w:val="24"/>
        </w:rPr>
        <w:t>, in to za</w:t>
      </w:r>
      <w:r w:rsidRPr="005E10A6">
        <w:rPr>
          <w:rFonts w:ascii="Arial" w:eastAsia="Times New Roman" w:hAnsi="Arial" w:cs="Times New Roman"/>
          <w:sz w:val="20"/>
          <w:szCs w:val="24"/>
        </w:rPr>
        <w:t xml:space="preserve"> zagotavljanj</w:t>
      </w:r>
      <w:r w:rsidR="005F4AD2">
        <w:rPr>
          <w:rFonts w:ascii="Arial" w:eastAsia="Times New Roman" w:hAnsi="Arial" w:cs="Times New Roman"/>
          <w:sz w:val="20"/>
          <w:szCs w:val="24"/>
        </w:rPr>
        <w:t>e</w:t>
      </w:r>
      <w:r w:rsidRPr="005E10A6">
        <w:rPr>
          <w:rFonts w:ascii="Arial" w:eastAsia="Times New Roman" w:hAnsi="Arial" w:cs="Times New Roman"/>
          <w:sz w:val="20"/>
          <w:szCs w:val="24"/>
        </w:rPr>
        <w:t xml:space="preserve"> jamstva za depozite. Ker gre v tem skladu za zasebna sredstva pravnih subjektov</w:t>
      </w:r>
      <w:r w:rsidR="005F4AD2">
        <w:rPr>
          <w:rFonts w:ascii="Arial" w:eastAsia="Times New Roman" w:hAnsi="Arial" w:cs="Times New Roman"/>
          <w:sz w:val="20"/>
          <w:szCs w:val="24"/>
        </w:rPr>
        <w:t>,</w:t>
      </w:r>
      <w:r w:rsidRPr="005E10A6">
        <w:rPr>
          <w:rFonts w:ascii="Arial" w:eastAsia="Times New Roman" w:hAnsi="Arial" w:cs="Times New Roman"/>
          <w:sz w:val="20"/>
          <w:szCs w:val="24"/>
        </w:rPr>
        <w:t xml:space="preserve"> in ne za javna sredstva države, je bil tak odkup sprejemljiv tudi za Evropsko komisijo, saj ni odpiral vprašanj skladnosti državne pomoči oziroma ni </w:t>
      </w:r>
      <w:r w:rsidR="005F4AD2">
        <w:rPr>
          <w:rFonts w:ascii="Arial" w:eastAsia="Times New Roman" w:hAnsi="Arial" w:cs="Times New Roman"/>
          <w:sz w:val="20"/>
          <w:szCs w:val="24"/>
        </w:rPr>
        <w:t>bil</w:t>
      </w:r>
      <w:r w:rsidR="005F4AD2"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obvod tem pravilom. Poplačilo je bilo izvedeno iz zasebnih finančnih virov</w:t>
      </w:r>
      <w:r w:rsidR="005F4AD2">
        <w:rPr>
          <w:rFonts w:ascii="Arial" w:eastAsia="Times New Roman" w:hAnsi="Arial" w:cs="Times New Roman"/>
          <w:sz w:val="20"/>
          <w:szCs w:val="24"/>
        </w:rPr>
        <w:t>,</w:t>
      </w:r>
      <w:r w:rsidRPr="005E10A6">
        <w:rPr>
          <w:rFonts w:ascii="Arial" w:eastAsia="Times New Roman" w:hAnsi="Arial" w:cs="Times New Roman"/>
          <w:sz w:val="20"/>
          <w:szCs w:val="24"/>
        </w:rPr>
        <w:t xml:space="preserve"> in ne na račun državne pomoči </w:t>
      </w:r>
      <w:r w:rsidR="005F4AD2">
        <w:rPr>
          <w:rFonts w:ascii="Arial" w:eastAsia="Times New Roman" w:hAnsi="Arial" w:cs="Times New Roman"/>
          <w:sz w:val="20"/>
          <w:szCs w:val="24"/>
        </w:rPr>
        <w:t>ali</w:t>
      </w:r>
      <w:r w:rsidR="005F4AD2"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javnih sredstev (virov države).</w:t>
      </w:r>
    </w:p>
    <w:p w14:paraId="50BA7B8D" w14:textId="77777777" w:rsidR="005F4AD2" w:rsidRPr="005E10A6" w:rsidRDefault="005F4AD2" w:rsidP="005E10A6">
      <w:pPr>
        <w:spacing w:after="0" w:line="260" w:lineRule="exact"/>
        <w:jc w:val="both"/>
        <w:rPr>
          <w:rFonts w:ascii="Arial" w:eastAsia="Times New Roman" w:hAnsi="Arial" w:cs="Times New Roman"/>
          <w:sz w:val="20"/>
          <w:szCs w:val="24"/>
        </w:rPr>
      </w:pPr>
    </w:p>
    <w:p w14:paraId="4493E616" w14:textId="0A06A55A" w:rsidR="005E10A6" w:rsidRPr="005E10A6" w:rsidRDefault="005F4AD2" w:rsidP="005E10A6">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Kadar</w:t>
      </w:r>
      <w:r w:rsidR="005E10A6" w:rsidRPr="005E10A6">
        <w:rPr>
          <w:rFonts w:ascii="Arial" w:eastAsia="Times New Roman" w:hAnsi="Arial" w:cs="Times New Roman"/>
          <w:sz w:val="20"/>
          <w:szCs w:val="24"/>
        </w:rPr>
        <w:t xml:space="preserve"> delnice saniranih bank niso kotirale na borzi, je španski sklad za jamstvo vlog (zasebni sklad, ki ga upravljajo banke) odkupil te delnice in s tem so imetniki podrejenih instrumentov dejansko prejeli denarno izplačilo – vendar iz bančnega sektorja, ne pa od države ali sanirane banke. Šlo je za gesto bank zaradi ohranjanja zaupanja v bančni sistem.</w:t>
      </w:r>
      <w:r>
        <w:rPr>
          <w:rFonts w:ascii="Arial" w:eastAsia="Times New Roman" w:hAnsi="Arial" w:cs="Times New Roman"/>
          <w:sz w:val="20"/>
          <w:szCs w:val="24"/>
        </w:rPr>
        <w:t xml:space="preserve"> </w:t>
      </w:r>
      <w:r w:rsidR="005E10A6" w:rsidRPr="005E10A6">
        <w:rPr>
          <w:rFonts w:ascii="Arial" w:eastAsia="Times New Roman" w:hAnsi="Arial" w:cs="Times New Roman"/>
          <w:sz w:val="20"/>
          <w:szCs w:val="24"/>
        </w:rPr>
        <w:t xml:space="preserve">Ta model reševanja je bil </w:t>
      </w:r>
      <w:r>
        <w:rPr>
          <w:rFonts w:ascii="Arial" w:eastAsia="Times New Roman" w:hAnsi="Arial" w:cs="Times New Roman"/>
          <w:sz w:val="20"/>
          <w:szCs w:val="24"/>
        </w:rPr>
        <w:t>poz</w:t>
      </w:r>
      <w:r w:rsidR="005E10A6" w:rsidRPr="005E10A6">
        <w:rPr>
          <w:rFonts w:ascii="Arial" w:eastAsia="Times New Roman" w:hAnsi="Arial" w:cs="Times New Roman"/>
          <w:sz w:val="20"/>
          <w:szCs w:val="24"/>
        </w:rPr>
        <w:t xml:space="preserve">neje tudi </w:t>
      </w:r>
      <w:r>
        <w:rPr>
          <w:rFonts w:ascii="Arial" w:eastAsia="Times New Roman" w:hAnsi="Arial" w:cs="Times New Roman"/>
          <w:sz w:val="20"/>
          <w:szCs w:val="24"/>
        </w:rPr>
        <w:t>temelj</w:t>
      </w:r>
      <w:r w:rsidRPr="005E10A6">
        <w:rPr>
          <w:rFonts w:ascii="Arial" w:eastAsia="Times New Roman" w:hAnsi="Arial" w:cs="Times New Roman"/>
          <w:sz w:val="20"/>
          <w:szCs w:val="24"/>
        </w:rPr>
        <w:t xml:space="preserve"> </w:t>
      </w:r>
      <w:r w:rsidR="005E10A6" w:rsidRPr="005E10A6">
        <w:rPr>
          <w:rFonts w:ascii="Arial" w:eastAsia="Times New Roman" w:hAnsi="Arial" w:cs="Times New Roman"/>
          <w:sz w:val="20"/>
          <w:szCs w:val="24"/>
        </w:rPr>
        <w:t>za oblikovanje dokončnega besedila in rešitev v sporočil</w:t>
      </w:r>
      <w:r w:rsidR="007B5036">
        <w:rPr>
          <w:rFonts w:ascii="Arial" w:eastAsia="Times New Roman" w:hAnsi="Arial" w:cs="Times New Roman"/>
          <w:sz w:val="20"/>
          <w:szCs w:val="24"/>
        </w:rPr>
        <w:t>u</w:t>
      </w:r>
      <w:r w:rsidR="005E10A6" w:rsidRPr="005E10A6">
        <w:rPr>
          <w:rFonts w:ascii="Arial" w:eastAsia="Times New Roman" w:hAnsi="Arial" w:cs="Times New Roman"/>
          <w:sz w:val="20"/>
          <w:szCs w:val="24"/>
        </w:rPr>
        <w:t xml:space="preserve"> o bančništvu in </w:t>
      </w:r>
      <w:r w:rsidR="00AC4AF4">
        <w:rPr>
          <w:rFonts w:ascii="Arial" w:eastAsia="Times New Roman" w:hAnsi="Arial" w:cs="Times New Roman"/>
          <w:sz w:val="20"/>
          <w:szCs w:val="24"/>
        </w:rPr>
        <w:t>d</w:t>
      </w:r>
      <w:r w:rsidR="005E10A6" w:rsidRPr="005E10A6">
        <w:rPr>
          <w:rFonts w:ascii="Arial" w:eastAsia="Times New Roman" w:hAnsi="Arial" w:cs="Times New Roman"/>
          <w:sz w:val="20"/>
          <w:szCs w:val="24"/>
        </w:rPr>
        <w:t>irektive o sanaciji in reševanju kreditnih institucij in investicijskih podjetij (BRRD).</w:t>
      </w:r>
    </w:p>
    <w:p w14:paraId="78EEC609" w14:textId="77777777" w:rsidR="005E10A6" w:rsidRPr="005E10A6" w:rsidRDefault="005E10A6" w:rsidP="005E10A6">
      <w:pPr>
        <w:spacing w:after="0" w:line="260" w:lineRule="exact"/>
        <w:rPr>
          <w:rFonts w:ascii="Arial" w:eastAsia="Times New Roman" w:hAnsi="Arial" w:cs="Times New Roman"/>
          <w:b/>
          <w:sz w:val="20"/>
          <w:szCs w:val="24"/>
        </w:rPr>
      </w:pPr>
    </w:p>
    <w:p w14:paraId="7B30449F" w14:textId="77777777" w:rsidR="005E10A6" w:rsidRPr="005E10A6" w:rsidRDefault="005E10A6" w:rsidP="005E10A6">
      <w:pPr>
        <w:spacing w:after="0" w:line="260" w:lineRule="exact"/>
        <w:rPr>
          <w:rFonts w:ascii="Arial" w:eastAsia="Times New Roman" w:hAnsi="Arial" w:cs="Times New Roman"/>
          <w:b/>
          <w:sz w:val="20"/>
          <w:szCs w:val="24"/>
        </w:rPr>
      </w:pPr>
      <w:r w:rsidRPr="005E10A6">
        <w:rPr>
          <w:rFonts w:ascii="Arial" w:eastAsia="Times New Roman" w:hAnsi="Arial" w:cs="Times New Roman"/>
          <w:b/>
          <w:sz w:val="20"/>
          <w:szCs w:val="24"/>
        </w:rPr>
        <w:t>Italija</w:t>
      </w:r>
    </w:p>
    <w:p w14:paraId="05C5839F" w14:textId="77777777" w:rsidR="005E10A6" w:rsidRPr="005E10A6" w:rsidRDefault="005E10A6" w:rsidP="005E10A6">
      <w:pPr>
        <w:spacing w:after="0" w:line="260" w:lineRule="exact"/>
        <w:rPr>
          <w:rFonts w:ascii="Arial" w:eastAsia="Times New Roman" w:hAnsi="Arial" w:cs="Times New Roman"/>
          <w:b/>
          <w:sz w:val="20"/>
          <w:szCs w:val="24"/>
        </w:rPr>
      </w:pPr>
    </w:p>
    <w:p w14:paraId="055727FB" w14:textId="4DE6DA05"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 xml:space="preserve">Italija je decembra 2012 zaprosila za državno pomoč </w:t>
      </w:r>
      <w:r w:rsidR="007B5036">
        <w:rPr>
          <w:rFonts w:ascii="Arial" w:eastAsia="Times New Roman" w:hAnsi="Arial" w:cs="Times New Roman"/>
          <w:sz w:val="20"/>
          <w:szCs w:val="24"/>
        </w:rPr>
        <w:t>za</w:t>
      </w:r>
      <w:r w:rsidR="00AC4AF4">
        <w:rPr>
          <w:rFonts w:ascii="Arial" w:eastAsia="Times New Roman" w:hAnsi="Arial" w:cs="Times New Roman"/>
          <w:sz w:val="20"/>
          <w:szCs w:val="24"/>
        </w:rPr>
        <w:t xml:space="preserve"> </w:t>
      </w:r>
      <w:r w:rsidRPr="005E10A6">
        <w:rPr>
          <w:rFonts w:ascii="Arial" w:eastAsia="Times New Roman" w:hAnsi="Arial" w:cs="Times New Roman"/>
          <w:sz w:val="20"/>
          <w:szCs w:val="24"/>
        </w:rPr>
        <w:t>bank</w:t>
      </w:r>
      <w:r w:rsidR="007B5036">
        <w:rPr>
          <w:rFonts w:ascii="Arial" w:eastAsia="Times New Roman" w:hAnsi="Arial" w:cs="Times New Roman"/>
          <w:sz w:val="20"/>
          <w:szCs w:val="24"/>
        </w:rPr>
        <w:t>o</w:t>
      </w:r>
      <w:r w:rsidRPr="005E10A6">
        <w:rPr>
          <w:rFonts w:ascii="Arial" w:eastAsia="Times New Roman" w:hAnsi="Arial" w:cs="Times New Roman"/>
          <w:sz w:val="20"/>
          <w:szCs w:val="24"/>
        </w:rPr>
        <w:t xml:space="preserve"> </w:t>
      </w:r>
      <w:proofErr w:type="spellStart"/>
      <w:r w:rsidRPr="005E10A6">
        <w:rPr>
          <w:rFonts w:ascii="Arial" w:eastAsia="Times New Roman" w:hAnsi="Arial" w:cs="Times New Roman"/>
          <w:sz w:val="20"/>
          <w:szCs w:val="24"/>
        </w:rPr>
        <w:t>Monte</w:t>
      </w:r>
      <w:proofErr w:type="spellEnd"/>
      <w:r w:rsidRPr="005E10A6">
        <w:rPr>
          <w:rFonts w:ascii="Arial" w:eastAsia="Times New Roman" w:hAnsi="Arial" w:cs="Times New Roman"/>
          <w:sz w:val="20"/>
          <w:szCs w:val="24"/>
        </w:rPr>
        <w:t xml:space="preserve"> </w:t>
      </w:r>
      <w:proofErr w:type="spellStart"/>
      <w:r w:rsidRPr="005E10A6">
        <w:rPr>
          <w:rFonts w:ascii="Arial" w:eastAsia="Times New Roman" w:hAnsi="Arial" w:cs="Times New Roman"/>
          <w:sz w:val="20"/>
          <w:szCs w:val="24"/>
        </w:rPr>
        <w:t>dei</w:t>
      </w:r>
      <w:proofErr w:type="spellEnd"/>
      <w:r w:rsidRPr="005E10A6">
        <w:rPr>
          <w:rFonts w:ascii="Arial" w:eastAsia="Times New Roman" w:hAnsi="Arial" w:cs="Times New Roman"/>
          <w:sz w:val="20"/>
          <w:szCs w:val="24"/>
        </w:rPr>
        <w:t xml:space="preserve"> </w:t>
      </w:r>
      <w:proofErr w:type="spellStart"/>
      <w:r w:rsidRPr="005E10A6">
        <w:rPr>
          <w:rFonts w:ascii="Arial" w:eastAsia="Times New Roman" w:hAnsi="Arial" w:cs="Times New Roman"/>
          <w:sz w:val="20"/>
          <w:szCs w:val="24"/>
        </w:rPr>
        <w:t>Paschi</w:t>
      </w:r>
      <w:proofErr w:type="spellEnd"/>
      <w:r w:rsidRPr="005E10A6">
        <w:rPr>
          <w:rFonts w:ascii="Arial" w:eastAsia="Times New Roman" w:hAnsi="Arial" w:cs="Times New Roman"/>
          <w:sz w:val="20"/>
          <w:szCs w:val="24"/>
        </w:rPr>
        <w:t xml:space="preserve"> </w:t>
      </w:r>
      <w:proofErr w:type="spellStart"/>
      <w:r w:rsidRPr="005E10A6">
        <w:rPr>
          <w:rFonts w:ascii="Arial" w:eastAsia="Times New Roman" w:hAnsi="Arial" w:cs="Times New Roman"/>
          <w:sz w:val="20"/>
          <w:szCs w:val="24"/>
        </w:rPr>
        <w:t>di</w:t>
      </w:r>
      <w:proofErr w:type="spellEnd"/>
      <w:r w:rsidRPr="005E10A6">
        <w:rPr>
          <w:rFonts w:ascii="Arial" w:eastAsia="Times New Roman" w:hAnsi="Arial" w:cs="Times New Roman"/>
          <w:sz w:val="20"/>
          <w:szCs w:val="24"/>
        </w:rPr>
        <w:t xml:space="preserve"> Siena v obliki dokapitalizacije banke z vplačilom hibridnih obveznic. Evropska komisija je decembra 2012 odobrila začasno pomoč banki v višini 3,9 </w:t>
      </w:r>
      <w:r w:rsidR="00AC4AF4">
        <w:rPr>
          <w:rFonts w:ascii="Arial" w:eastAsia="Times New Roman" w:hAnsi="Arial" w:cs="Times New Roman"/>
          <w:sz w:val="20"/>
          <w:szCs w:val="24"/>
        </w:rPr>
        <w:t>milijarde eurov</w:t>
      </w:r>
      <w:r w:rsidRPr="005E10A6">
        <w:rPr>
          <w:rFonts w:ascii="Arial" w:eastAsia="Times New Roman" w:hAnsi="Arial" w:cs="Times New Roman"/>
          <w:sz w:val="20"/>
          <w:szCs w:val="24"/>
        </w:rPr>
        <w:t xml:space="preserve"> in zahtevala predložitev načrta prestrukturiranja. Ta je bil predložen junija 2013 in dopolnjen novembra 2013. Evropska komisija je državno pomoč </w:t>
      </w:r>
      <w:r w:rsidR="00AC4AF4" w:rsidRPr="005E10A6">
        <w:rPr>
          <w:rFonts w:ascii="Arial" w:eastAsia="Times New Roman" w:hAnsi="Arial" w:cs="Times New Roman"/>
          <w:sz w:val="20"/>
          <w:szCs w:val="24"/>
        </w:rPr>
        <w:t xml:space="preserve">dokončno odobrila </w:t>
      </w:r>
      <w:r w:rsidRPr="005E10A6">
        <w:rPr>
          <w:rFonts w:ascii="Arial" w:eastAsia="Times New Roman" w:hAnsi="Arial" w:cs="Times New Roman"/>
          <w:sz w:val="20"/>
          <w:szCs w:val="24"/>
        </w:rPr>
        <w:t>banki 27. 11. 2013. V obvestilu za javnost</w:t>
      </w:r>
      <w:r w:rsidRPr="005E10A6">
        <w:rPr>
          <w:rFonts w:ascii="Arial" w:eastAsia="Times New Roman" w:hAnsi="Arial" w:cs="Times New Roman"/>
          <w:sz w:val="20"/>
          <w:szCs w:val="24"/>
          <w:vertAlign w:val="superscript"/>
        </w:rPr>
        <w:footnoteReference w:id="35"/>
      </w:r>
      <w:r w:rsidRPr="005E10A6">
        <w:rPr>
          <w:rFonts w:ascii="Arial" w:eastAsia="Times New Roman" w:hAnsi="Arial" w:cs="Times New Roman"/>
          <w:sz w:val="20"/>
          <w:szCs w:val="24"/>
        </w:rPr>
        <w:t xml:space="preserve"> v zvezi s sklepom o odobritvi državne pomoči in v sklepu je izrecno zapisala, da ni uporabila </w:t>
      </w:r>
      <w:r w:rsidR="005F4AD2">
        <w:rPr>
          <w:rFonts w:ascii="Arial" w:eastAsia="Times New Roman" w:hAnsi="Arial" w:cs="Times New Roman"/>
          <w:sz w:val="20"/>
          <w:szCs w:val="24"/>
        </w:rPr>
        <w:t>s</w:t>
      </w:r>
      <w:r w:rsidRPr="005E10A6">
        <w:rPr>
          <w:rFonts w:ascii="Arial" w:eastAsia="Times New Roman" w:hAnsi="Arial" w:cs="Times New Roman"/>
          <w:sz w:val="20"/>
          <w:szCs w:val="24"/>
        </w:rPr>
        <w:t xml:space="preserve">poročila </w:t>
      </w:r>
      <w:r w:rsidR="005F4AD2">
        <w:rPr>
          <w:rFonts w:ascii="Arial" w:eastAsia="Times New Roman" w:hAnsi="Arial" w:cs="Arial"/>
          <w:bCs/>
          <w:sz w:val="20"/>
          <w:szCs w:val="20"/>
          <w:lang w:eastAsia="sl-SI"/>
        </w:rPr>
        <w:t>o bančništvu</w:t>
      </w:r>
      <w:r w:rsidRPr="005E10A6">
        <w:rPr>
          <w:rFonts w:ascii="Arial" w:eastAsia="Times New Roman" w:hAnsi="Arial" w:cs="Times New Roman"/>
          <w:sz w:val="20"/>
          <w:szCs w:val="24"/>
        </w:rPr>
        <w:t xml:space="preserve">, saj je bila zahteva za dokapitalizacijo vložena že decembra 2012. </w:t>
      </w:r>
    </w:p>
    <w:p w14:paraId="7BA58B04" w14:textId="77777777" w:rsidR="005E10A6" w:rsidRPr="005E10A6" w:rsidRDefault="005E10A6" w:rsidP="005E10A6">
      <w:pPr>
        <w:spacing w:after="0" w:line="260" w:lineRule="exact"/>
        <w:jc w:val="both"/>
        <w:rPr>
          <w:rFonts w:ascii="Arial" w:eastAsia="Times New Roman" w:hAnsi="Arial" w:cs="Times New Roman"/>
          <w:sz w:val="20"/>
          <w:szCs w:val="24"/>
        </w:rPr>
      </w:pPr>
    </w:p>
    <w:p w14:paraId="18D3198F" w14:textId="3DF8687C"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 xml:space="preserve">Junija 2015 je Italija dokapitalizirala tudi banko </w:t>
      </w:r>
      <w:proofErr w:type="spellStart"/>
      <w:r w:rsidRPr="005E10A6">
        <w:rPr>
          <w:rFonts w:ascii="Arial" w:eastAsia="Times New Roman" w:hAnsi="Arial" w:cs="Times New Roman"/>
          <w:sz w:val="20"/>
          <w:szCs w:val="24"/>
        </w:rPr>
        <w:t>Romagna</w:t>
      </w:r>
      <w:proofErr w:type="spellEnd"/>
      <w:r w:rsidRPr="005E10A6">
        <w:rPr>
          <w:rFonts w:ascii="Arial" w:eastAsia="Times New Roman" w:hAnsi="Arial" w:cs="Times New Roman"/>
          <w:sz w:val="20"/>
          <w:szCs w:val="24"/>
        </w:rPr>
        <w:t xml:space="preserve"> </w:t>
      </w:r>
      <w:proofErr w:type="spellStart"/>
      <w:r w:rsidRPr="005E10A6">
        <w:rPr>
          <w:rFonts w:ascii="Arial" w:eastAsia="Times New Roman" w:hAnsi="Arial" w:cs="Times New Roman"/>
          <w:sz w:val="20"/>
          <w:szCs w:val="24"/>
        </w:rPr>
        <w:t>Cooperativa</w:t>
      </w:r>
      <w:proofErr w:type="spellEnd"/>
      <w:r w:rsidRPr="005E10A6">
        <w:rPr>
          <w:rFonts w:ascii="Arial" w:eastAsia="Times New Roman" w:hAnsi="Arial" w:cs="Times New Roman"/>
          <w:sz w:val="20"/>
          <w:szCs w:val="24"/>
        </w:rPr>
        <w:t>. Naknadno poplačilo obveznosti imetnikom podrejenega dolga ne pomeni odstopanja od že izv</w:t>
      </w:r>
      <w:r w:rsidR="00AC4AF4">
        <w:rPr>
          <w:rFonts w:ascii="Arial" w:eastAsia="Times New Roman" w:hAnsi="Arial" w:cs="Times New Roman"/>
          <w:sz w:val="20"/>
          <w:szCs w:val="24"/>
        </w:rPr>
        <w:t>ede</w:t>
      </w:r>
      <w:r w:rsidRPr="005E10A6">
        <w:rPr>
          <w:rFonts w:ascii="Arial" w:eastAsia="Times New Roman" w:hAnsi="Arial" w:cs="Times New Roman"/>
          <w:sz w:val="20"/>
          <w:szCs w:val="24"/>
        </w:rPr>
        <w:t xml:space="preserve">nih (javnih) ukrepov izbrisa, saj je izbris ostal v celoti v veljavi. </w:t>
      </w:r>
      <w:r w:rsidR="00AC4AF4">
        <w:rPr>
          <w:rFonts w:ascii="Arial" w:eastAsia="Times New Roman" w:hAnsi="Arial" w:cs="Times New Roman"/>
          <w:sz w:val="20"/>
          <w:szCs w:val="24"/>
        </w:rPr>
        <w:t>P</w:t>
      </w:r>
      <w:r w:rsidRPr="005E10A6">
        <w:rPr>
          <w:rFonts w:ascii="Arial" w:eastAsia="Times New Roman" w:hAnsi="Arial" w:cs="Times New Roman"/>
          <w:sz w:val="20"/>
          <w:szCs w:val="24"/>
        </w:rPr>
        <w:t xml:space="preserve">oplačila ni izvedla država, ampak zasebni zavarovalni sklad v obliki nadomestila (odškodnine). Ta sklad </w:t>
      </w:r>
      <w:r w:rsidR="00AC4AF4">
        <w:rPr>
          <w:rFonts w:ascii="Arial" w:eastAsia="Times New Roman" w:hAnsi="Arial" w:cs="Times New Roman"/>
          <w:sz w:val="20"/>
          <w:szCs w:val="24"/>
        </w:rPr>
        <w:t>je</w:t>
      </w:r>
      <w:r w:rsidR="00AC4AF4"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oblik</w:t>
      </w:r>
      <w:r w:rsidR="00AC4AF4">
        <w:rPr>
          <w:rFonts w:ascii="Arial" w:eastAsia="Times New Roman" w:hAnsi="Arial" w:cs="Times New Roman"/>
          <w:sz w:val="20"/>
          <w:szCs w:val="24"/>
        </w:rPr>
        <w:t>a</w:t>
      </w:r>
      <w:r w:rsidRPr="005E10A6">
        <w:rPr>
          <w:rFonts w:ascii="Arial" w:eastAsia="Times New Roman" w:hAnsi="Arial" w:cs="Times New Roman"/>
          <w:sz w:val="20"/>
          <w:szCs w:val="24"/>
        </w:rPr>
        <w:t xml:space="preserve"> prostovoljnega vzajemnega zavarovanja med bankami, ki se lahko uporabi za namene, kot odloči upravljavec tega sklada – udeležene banke. V tem primeru torej ne gre za državno</w:t>
      </w:r>
      <w:r w:rsidR="00AC4AF4">
        <w:rPr>
          <w:rFonts w:ascii="Arial" w:eastAsia="Times New Roman" w:hAnsi="Arial" w:cs="Times New Roman"/>
          <w:sz w:val="20"/>
          <w:szCs w:val="24"/>
        </w:rPr>
        <w:t>,</w:t>
      </w:r>
      <w:r w:rsidRPr="005E10A6">
        <w:rPr>
          <w:rFonts w:ascii="Arial" w:eastAsia="Times New Roman" w:hAnsi="Arial" w:cs="Times New Roman"/>
          <w:sz w:val="20"/>
          <w:szCs w:val="24"/>
        </w:rPr>
        <w:t xml:space="preserve"> ampak za zasebno pomoč imetnikom podrejenega dolga – ki je lahko tudi zelo selektivna in ni podvržena nobenim pravilom enake obravnave. </w:t>
      </w:r>
    </w:p>
    <w:p w14:paraId="75883539"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56EC758"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5.4 Izjava o skladnosti predloga zakona s pravnimi akti EU in korelacijska tabela pri prenosu direktiv</w:t>
      </w:r>
    </w:p>
    <w:p w14:paraId="05E2235C" w14:textId="77777777" w:rsidR="005E10A6" w:rsidRPr="005E10A6" w:rsidRDefault="005E10A6" w:rsidP="005E10A6">
      <w:pPr>
        <w:spacing w:after="0" w:line="276" w:lineRule="auto"/>
        <w:jc w:val="both"/>
        <w:rPr>
          <w:rFonts w:ascii="Arial" w:eastAsia="Times New Roman" w:hAnsi="Arial" w:cs="Arial"/>
          <w:b/>
          <w:sz w:val="20"/>
          <w:szCs w:val="20"/>
          <w:lang w:eastAsia="sl-SI"/>
        </w:rPr>
      </w:pPr>
    </w:p>
    <w:p w14:paraId="4F73303A"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Predlog zakona ne predvideva prenosa pravnih aktov EU.</w:t>
      </w:r>
    </w:p>
    <w:p w14:paraId="110DF691"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FB8D5D1"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6 PRESOJA POSLEDIC, KI JIH BO IMEL SPREJEM ZAKONA</w:t>
      </w:r>
    </w:p>
    <w:p w14:paraId="50EF9528"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239FE65"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6.1 Presoja administrativnih posledic</w:t>
      </w:r>
    </w:p>
    <w:p w14:paraId="55E11A85"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7C33224"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Sprejetje zakona ne bo imelo upravnih posledic.</w:t>
      </w:r>
    </w:p>
    <w:p w14:paraId="5667500A"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4767BFA"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6.2 Presoja posledic za okolje</w:t>
      </w:r>
    </w:p>
    <w:p w14:paraId="607F18AF"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6E2DCE0"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Sprejetje zakona ne bo imelo posledic za okolje.</w:t>
      </w:r>
    </w:p>
    <w:p w14:paraId="4840350C"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23FE5A0"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6.3 Presoja posledic za gospodarstvo</w:t>
      </w:r>
    </w:p>
    <w:p w14:paraId="485903EA"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9F80B37"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Sprejetje zakona ne bo imelo posledic za gospodarstvo. Predlog zakona ne določa nič novega. Predlog le upošteva 350.a člen ZBan-1 in odločbo U-I-295/13.</w:t>
      </w:r>
    </w:p>
    <w:p w14:paraId="5BD30356" w14:textId="77777777" w:rsidR="005E10A6" w:rsidRPr="005E10A6" w:rsidRDefault="005E10A6" w:rsidP="005E10A6">
      <w:pPr>
        <w:spacing w:after="0" w:line="276" w:lineRule="auto"/>
        <w:jc w:val="both"/>
        <w:rPr>
          <w:rFonts w:ascii="Arial" w:eastAsia="Times New Roman" w:hAnsi="Arial" w:cs="Arial"/>
          <w:b/>
          <w:sz w:val="20"/>
          <w:szCs w:val="20"/>
          <w:lang w:eastAsia="sl-SI"/>
        </w:rPr>
      </w:pPr>
    </w:p>
    <w:p w14:paraId="4933E996"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6.4 Presoja posledic za socialno področje</w:t>
      </w:r>
    </w:p>
    <w:p w14:paraId="6794F62F"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8B548FB"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Sprejetje zakona ne bo imelo posledic za socialno področje.</w:t>
      </w:r>
    </w:p>
    <w:p w14:paraId="3DBDB234"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16A59BF"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6.5 Presoja posledic za dokumente razvojnega načrtovanja</w:t>
      </w:r>
    </w:p>
    <w:p w14:paraId="5801BA98"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5603AA0"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Sprejetje zakona ne bo imelo posledic za dokumente razvojnega načrtovanja.</w:t>
      </w:r>
    </w:p>
    <w:p w14:paraId="67B5EB0F" w14:textId="77777777" w:rsidR="005E10A6" w:rsidRPr="005E10A6" w:rsidRDefault="005E10A6" w:rsidP="005E10A6">
      <w:pPr>
        <w:spacing w:after="0" w:line="276" w:lineRule="auto"/>
        <w:jc w:val="both"/>
        <w:rPr>
          <w:rFonts w:ascii="Arial" w:eastAsia="Times New Roman" w:hAnsi="Arial" w:cs="Arial"/>
          <w:b/>
          <w:sz w:val="20"/>
          <w:szCs w:val="20"/>
          <w:lang w:eastAsia="sl-SI"/>
        </w:rPr>
      </w:pPr>
    </w:p>
    <w:p w14:paraId="49077D9C"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6.7 Izvajanje sprejetega predpisa</w:t>
      </w:r>
    </w:p>
    <w:p w14:paraId="3F6A975F"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773DFF36"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6.8 Druge pomembne okoliščine v zvezi z vprašanji, ki jih ureja predlog zakona</w:t>
      </w:r>
    </w:p>
    <w:p w14:paraId="2074A372"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5AF0463"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Drugih pomembnih okoliščin ni.</w:t>
      </w:r>
    </w:p>
    <w:p w14:paraId="164817BE"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6C39C54"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7 PRIKAZ SODELOVANJA JAVNOSTI PRI PRIPRAVI PREDLOGA ZAKONA</w:t>
      </w:r>
    </w:p>
    <w:p w14:paraId="79512737"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95A6DFB" w14:textId="356EA5C1"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Javna objava predloga zakona je potekala od 1. 2. do 5. 3. 2019.</w:t>
      </w:r>
    </w:p>
    <w:p w14:paraId="5D39F98B"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E357863" w14:textId="01368253"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Predlog zakona je bil objavljen na spletni strani Ministrstva za finance: </w:t>
      </w:r>
      <w:hyperlink r:id="rId13" w:history="1">
        <w:r w:rsidR="00AC4AF4" w:rsidRPr="00C571F3">
          <w:rPr>
            <w:rStyle w:val="Hyperlink"/>
            <w:rFonts w:ascii="Arial" w:eastAsia="Times New Roman" w:hAnsi="Arial" w:cs="Arial"/>
            <w:sz w:val="20"/>
            <w:szCs w:val="20"/>
            <w:lang w:eastAsia="sl-SI"/>
          </w:rPr>
          <w:t>http://www.mf.gov.si/si/o_ministrstvu/direktorati/direktorat_za_financni_sistem/sektor_za_financni_sistem/predpisi_v_pripravi/</w:t>
        </w:r>
      </w:hyperlink>
      <w:r w:rsidR="00AC4AF4">
        <w:rPr>
          <w:rFonts w:ascii="Arial" w:eastAsia="Times New Roman" w:hAnsi="Arial" w:cs="Arial"/>
          <w:sz w:val="20"/>
          <w:szCs w:val="20"/>
          <w:lang w:eastAsia="sl-SI"/>
        </w:rPr>
        <w:t xml:space="preserve"> in na </w:t>
      </w:r>
      <w:r w:rsidRPr="005E10A6">
        <w:rPr>
          <w:rFonts w:ascii="Arial" w:eastAsia="Times New Roman" w:hAnsi="Arial" w:cs="Arial"/>
          <w:sz w:val="20"/>
          <w:szCs w:val="20"/>
          <w:lang w:eastAsia="sl-SI"/>
        </w:rPr>
        <w:t>spletnem portalu e-demokracija: https://e-uprava.gov.si/drzava-in-druzba/e-demokracija/predlogi-predpisov/predlog-predpisa.html?id=9607</w:t>
      </w:r>
      <w:r w:rsidR="00AC4AF4">
        <w:rPr>
          <w:rFonts w:ascii="Arial" w:eastAsia="Times New Roman" w:hAnsi="Arial" w:cs="Arial"/>
          <w:sz w:val="20"/>
          <w:szCs w:val="20"/>
          <w:lang w:eastAsia="sl-SI"/>
        </w:rPr>
        <w:t>.</w:t>
      </w:r>
    </w:p>
    <w:p w14:paraId="24583EE4"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8716AE5"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V roku so komentarje, mnenja, predloge in pripombe dali:</w:t>
      </w:r>
    </w:p>
    <w:p w14:paraId="52504A7E" w14:textId="2C46C98F" w:rsidR="005E10A6" w:rsidRPr="005E10A6" w:rsidRDefault="005E10A6" w:rsidP="0023547F">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Komisija Državnega sveta za gospodarstvo, obrt, turizem in finance,</w:t>
      </w:r>
    </w:p>
    <w:p w14:paraId="6D46B2F7" w14:textId="77777777" w:rsidR="005E10A6" w:rsidRPr="005E10A6" w:rsidRDefault="005E10A6" w:rsidP="0023547F">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MDS – Društvo Mali delničarji Slovenije,</w:t>
      </w:r>
    </w:p>
    <w:p w14:paraId="4C4C9CD9" w14:textId="41A719E2" w:rsidR="005E10A6" w:rsidRPr="005E10A6" w:rsidRDefault="00AC4AF4" w:rsidP="0023547F">
      <w:pPr>
        <w:numPr>
          <w:ilvl w:val="0"/>
          <w:numId w:val="44"/>
        </w:numPr>
        <w:spacing w:after="0" w:line="276" w:lineRule="auto"/>
        <w:ind w:left="357" w:hanging="357"/>
        <w:jc w:val="both"/>
        <w:rPr>
          <w:rFonts w:ascii="Arial" w:eastAsia="Times New Roman" w:hAnsi="Arial" w:cs="Arial"/>
          <w:sz w:val="20"/>
          <w:szCs w:val="20"/>
          <w:lang w:eastAsia="sl-SI"/>
        </w:rPr>
      </w:pPr>
      <w:r>
        <w:rPr>
          <w:rFonts w:ascii="Arial" w:eastAsia="Times New Roman" w:hAnsi="Arial" w:cs="Arial"/>
          <w:sz w:val="20"/>
          <w:szCs w:val="20"/>
          <w:lang w:eastAsia="sl-SI"/>
        </w:rPr>
        <w:t>f</w:t>
      </w:r>
      <w:r w:rsidR="005E10A6" w:rsidRPr="005E10A6">
        <w:rPr>
          <w:rFonts w:ascii="Arial" w:eastAsia="Times New Roman" w:hAnsi="Arial" w:cs="Arial"/>
          <w:sz w:val="20"/>
          <w:szCs w:val="20"/>
          <w:lang w:eastAsia="sl-SI"/>
        </w:rPr>
        <w:t>izična oseba Z. F.,</w:t>
      </w:r>
    </w:p>
    <w:p w14:paraId="322A190F" w14:textId="77777777" w:rsidR="005E10A6" w:rsidRPr="005E10A6" w:rsidRDefault="005E10A6" w:rsidP="0023547F">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Odvetniki Šelih &amp; partnerji, o. p., d. o. o.,</w:t>
      </w:r>
    </w:p>
    <w:p w14:paraId="14102154" w14:textId="336F0A01" w:rsidR="005E10A6" w:rsidRPr="005E10A6" w:rsidRDefault="00AC4AF4" w:rsidP="0023547F">
      <w:pPr>
        <w:numPr>
          <w:ilvl w:val="0"/>
          <w:numId w:val="44"/>
        </w:numPr>
        <w:spacing w:after="0" w:line="276" w:lineRule="auto"/>
        <w:ind w:left="357" w:hanging="357"/>
        <w:jc w:val="both"/>
        <w:rPr>
          <w:rFonts w:ascii="Arial" w:eastAsia="Times New Roman" w:hAnsi="Arial" w:cs="Arial"/>
          <w:sz w:val="20"/>
          <w:szCs w:val="20"/>
          <w:lang w:eastAsia="sl-SI"/>
        </w:rPr>
      </w:pPr>
      <w:r>
        <w:rPr>
          <w:rFonts w:ascii="Arial" w:eastAsia="Times New Roman" w:hAnsi="Arial" w:cs="Arial"/>
          <w:sz w:val="20"/>
          <w:szCs w:val="20"/>
          <w:lang w:eastAsia="sl-SI"/>
        </w:rPr>
        <w:t>f</w:t>
      </w:r>
      <w:r w:rsidR="005E10A6" w:rsidRPr="005E10A6">
        <w:rPr>
          <w:rFonts w:ascii="Arial" w:eastAsia="Times New Roman" w:hAnsi="Arial" w:cs="Arial"/>
          <w:sz w:val="20"/>
          <w:szCs w:val="20"/>
          <w:lang w:eastAsia="sl-SI"/>
        </w:rPr>
        <w:t>izična oseba K. G.,</w:t>
      </w:r>
    </w:p>
    <w:p w14:paraId="49DB54EE" w14:textId="6D616B06" w:rsidR="005E10A6" w:rsidRPr="005E10A6" w:rsidRDefault="00AC4AF4" w:rsidP="0023547F">
      <w:pPr>
        <w:numPr>
          <w:ilvl w:val="0"/>
          <w:numId w:val="44"/>
        </w:numPr>
        <w:spacing w:after="0" w:line="276" w:lineRule="auto"/>
        <w:ind w:left="357" w:hanging="357"/>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005E10A6" w:rsidRPr="005E10A6">
        <w:rPr>
          <w:rFonts w:ascii="Arial" w:eastAsia="Times New Roman" w:hAnsi="Arial" w:cs="Arial"/>
          <w:sz w:val="20"/>
          <w:szCs w:val="20"/>
          <w:lang w:eastAsia="sl-SI"/>
        </w:rPr>
        <w:t>dvetnik Aleš Kaluža,</w:t>
      </w:r>
    </w:p>
    <w:p w14:paraId="7E55F7E3" w14:textId="77777777" w:rsidR="005E10A6" w:rsidRPr="005E10A6" w:rsidRDefault="005E10A6" w:rsidP="0023547F">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VZMD – Vseslovensko združenje malih delničarjev,</w:t>
      </w:r>
    </w:p>
    <w:p w14:paraId="4313BFF8" w14:textId="77777777" w:rsidR="005E10A6" w:rsidRPr="005E10A6" w:rsidRDefault="005E10A6" w:rsidP="0023547F">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Merkur zavarovalnica, d. d.,</w:t>
      </w:r>
    </w:p>
    <w:p w14:paraId="67B85459" w14:textId="029C2BA3" w:rsidR="005E10A6" w:rsidRPr="005E10A6" w:rsidRDefault="005E10A6" w:rsidP="0023547F">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Skupna pokojninska družba</w:t>
      </w:r>
      <w:r w:rsidR="00AC4AF4">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d. d.,</w:t>
      </w:r>
    </w:p>
    <w:p w14:paraId="2588D092" w14:textId="77777777" w:rsidR="005E10A6" w:rsidRPr="005E10A6" w:rsidRDefault="005E10A6" w:rsidP="0023547F">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Odvetniška družba Brulc, Gaberščik in partnerji, o. p., d. o. o.,</w:t>
      </w:r>
    </w:p>
    <w:p w14:paraId="0CB63CA5" w14:textId="77777777" w:rsidR="005E10A6" w:rsidRPr="005E10A6" w:rsidRDefault="005E10A6" w:rsidP="0023547F">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Civilna iniciativa »Izbrisani mali delničarji NKBM«,</w:t>
      </w:r>
    </w:p>
    <w:p w14:paraId="464143FB" w14:textId="77777777" w:rsidR="005E10A6" w:rsidRPr="005E10A6" w:rsidRDefault="005E10A6" w:rsidP="0023547F">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Banka Slovenije,</w:t>
      </w:r>
    </w:p>
    <w:p w14:paraId="50D9DD4F" w14:textId="77777777" w:rsidR="005E10A6" w:rsidRPr="005E10A6" w:rsidRDefault="005E10A6" w:rsidP="0023547F">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Državno pravobranilstvo Republike Slovenije,</w:t>
      </w:r>
    </w:p>
    <w:p w14:paraId="510BF378" w14:textId="77777777" w:rsidR="005E10A6" w:rsidRPr="005E10A6" w:rsidRDefault="005E10A6" w:rsidP="0023547F">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Ministrstvo za gospodarski razvoj in tehnologijo,</w:t>
      </w:r>
    </w:p>
    <w:p w14:paraId="6F11B25E" w14:textId="77777777" w:rsidR="005E6455" w:rsidRDefault="005E10A6" w:rsidP="0023547F">
      <w:pPr>
        <w:numPr>
          <w:ilvl w:val="0"/>
          <w:numId w:val="44"/>
        </w:numPr>
        <w:spacing w:after="0" w:line="276" w:lineRule="auto"/>
        <w:ind w:left="357" w:hanging="357"/>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Informacijski pooblaščenec</w:t>
      </w:r>
      <w:r w:rsidR="005E6455">
        <w:rPr>
          <w:rFonts w:ascii="Arial" w:eastAsia="Times New Roman" w:hAnsi="Arial" w:cs="Arial"/>
          <w:sz w:val="20"/>
          <w:szCs w:val="20"/>
          <w:lang w:eastAsia="sl-SI"/>
        </w:rPr>
        <w:t>,</w:t>
      </w:r>
    </w:p>
    <w:p w14:paraId="52881F47" w14:textId="0BA6B87B" w:rsidR="005E10A6" w:rsidRPr="005E10A6" w:rsidRDefault="005E6455" w:rsidP="0023547F">
      <w:pPr>
        <w:numPr>
          <w:ilvl w:val="0"/>
          <w:numId w:val="44"/>
        </w:numPr>
        <w:spacing w:after="0" w:line="276" w:lineRule="auto"/>
        <w:ind w:left="357" w:hanging="357"/>
        <w:jc w:val="both"/>
        <w:rPr>
          <w:rFonts w:ascii="Arial" w:eastAsia="Times New Roman" w:hAnsi="Arial" w:cs="Arial"/>
          <w:sz w:val="20"/>
          <w:szCs w:val="20"/>
          <w:lang w:eastAsia="sl-SI"/>
        </w:rPr>
      </w:pPr>
      <w:r>
        <w:rPr>
          <w:rFonts w:ascii="Arial" w:eastAsia="Times New Roman" w:hAnsi="Arial" w:cs="Arial"/>
          <w:sz w:val="20"/>
          <w:szCs w:val="20"/>
          <w:lang w:eastAsia="sl-SI"/>
        </w:rPr>
        <w:t>Evropska centralna banka</w:t>
      </w:r>
      <w:r w:rsidR="005E10A6" w:rsidRPr="005E10A6">
        <w:rPr>
          <w:rFonts w:ascii="Arial" w:eastAsia="Times New Roman" w:hAnsi="Arial" w:cs="Arial"/>
          <w:sz w:val="20"/>
          <w:szCs w:val="20"/>
          <w:lang w:eastAsia="sl-SI"/>
        </w:rPr>
        <w:t>.</w:t>
      </w:r>
    </w:p>
    <w:p w14:paraId="4B24DB15"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FF58ADF"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Po poteku roka za oddajo mnenj, predlogov in pripomb so potekala še dodatna strokovna usklajevanja z Ministrstvom za pravosodje in Službo Vlade Republike Slovenije za zakonodajo.</w:t>
      </w:r>
    </w:p>
    <w:p w14:paraId="69DD6979"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E242657" w14:textId="05953BBE" w:rsid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Ministrstvo za finance je prejelo naslednje </w:t>
      </w:r>
      <w:r w:rsidR="003D49C0">
        <w:rPr>
          <w:rFonts w:ascii="Arial" w:eastAsia="Times New Roman" w:hAnsi="Arial" w:cs="Arial"/>
          <w:sz w:val="20"/>
          <w:szCs w:val="20"/>
          <w:lang w:eastAsia="sl-SI"/>
        </w:rPr>
        <w:t xml:space="preserve">bistvene </w:t>
      </w:r>
      <w:r w:rsidRPr="005E10A6">
        <w:rPr>
          <w:rFonts w:ascii="Arial" w:eastAsia="Times New Roman" w:hAnsi="Arial" w:cs="Arial"/>
          <w:sz w:val="20"/>
          <w:szCs w:val="20"/>
          <w:lang w:eastAsia="sl-SI"/>
        </w:rPr>
        <w:t xml:space="preserve">pripombe (združene po vsebini): </w:t>
      </w:r>
    </w:p>
    <w:p w14:paraId="61F31779" w14:textId="77777777" w:rsidR="00667819" w:rsidRPr="005E10A6" w:rsidRDefault="00667819" w:rsidP="005E10A6">
      <w:pPr>
        <w:spacing w:after="0" w:line="276" w:lineRule="auto"/>
        <w:jc w:val="both"/>
        <w:rPr>
          <w:rFonts w:ascii="Arial" w:eastAsia="Times New Roman" w:hAnsi="Arial" w:cs="Arial"/>
          <w:sz w:val="20"/>
          <w:szCs w:val="20"/>
          <w:lang w:eastAsia="sl-SI"/>
        </w:rPr>
      </w:pPr>
    </w:p>
    <w:p w14:paraId="50F784F4" w14:textId="1A2B9746"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Times New Roman"/>
          <w:b/>
          <w:sz w:val="20"/>
          <w:szCs w:val="24"/>
        </w:rPr>
        <w:t>Krajevno pristojno sodišče naj se določi glede na sedež banke, v zvezi s katero je bila izdana odločba Banke Slovenije</w:t>
      </w:r>
      <w:r w:rsidR="00AC4AF4">
        <w:rPr>
          <w:rFonts w:ascii="Arial" w:eastAsia="Times New Roman" w:hAnsi="Arial" w:cs="Times New Roman"/>
          <w:b/>
          <w:sz w:val="20"/>
          <w:szCs w:val="24"/>
        </w:rPr>
        <w:t>.</w:t>
      </w:r>
      <w:r w:rsidRPr="005E10A6">
        <w:rPr>
          <w:rFonts w:ascii="Arial" w:eastAsia="Times New Roman" w:hAnsi="Arial" w:cs="Times New Roman"/>
          <w:sz w:val="20"/>
          <w:szCs w:val="24"/>
        </w:rPr>
        <w:t xml:space="preserve"> </w:t>
      </w:r>
    </w:p>
    <w:p w14:paraId="42B46EAA" w14:textId="017030D3"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 xml:space="preserve">Pripomba ni upoštevana. Predlog zakona določa izključno krajevno pristojnost Okrožnega sodišča v Mariboru. Postopki, ki bodo </w:t>
      </w:r>
      <w:r w:rsidR="00AC4AF4">
        <w:rPr>
          <w:rFonts w:ascii="Arial" w:eastAsia="Times New Roman" w:hAnsi="Arial" w:cs="Times New Roman"/>
          <w:sz w:val="20"/>
          <w:szCs w:val="24"/>
        </w:rPr>
        <w:t>potekali</w:t>
      </w:r>
      <w:r w:rsidR="00AC4AF4"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po tem zakonu</w:t>
      </w:r>
      <w:r w:rsidR="00AC4AF4">
        <w:rPr>
          <w:rFonts w:ascii="Arial" w:eastAsia="Times New Roman" w:hAnsi="Arial" w:cs="Times New Roman"/>
          <w:sz w:val="20"/>
          <w:szCs w:val="24"/>
        </w:rPr>
        <w:t>,</w:t>
      </w:r>
      <w:r w:rsidRPr="005E10A6">
        <w:rPr>
          <w:rFonts w:ascii="Arial" w:eastAsia="Times New Roman" w:hAnsi="Arial" w:cs="Times New Roman"/>
          <w:sz w:val="20"/>
          <w:szCs w:val="24"/>
        </w:rPr>
        <w:t xml:space="preserve"> bodo zapleteni ter povezani s številnimi </w:t>
      </w:r>
      <w:r w:rsidR="00AC4AF4">
        <w:rPr>
          <w:rFonts w:ascii="Arial" w:eastAsia="Times New Roman" w:hAnsi="Arial" w:cs="Times New Roman"/>
          <w:sz w:val="20"/>
          <w:szCs w:val="24"/>
        </w:rPr>
        <w:t>zahtevnimi</w:t>
      </w:r>
      <w:r w:rsidR="00AC4AF4"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procesnopravnimi in materialnopravnimi vprašanji. Izvedba teh postopkov zahteva specifična pravna znanja, ta se delno lahko pridobijo le z ustreznimi izkušnjami, delno pa z intenzivnimi dodatnimi izobraževanji. Iz teh razlogov je smotrno, da se določi koncentracija krajevne in stvarne pristojnosti.</w:t>
      </w:r>
    </w:p>
    <w:p w14:paraId="1F064A6C" w14:textId="77777777" w:rsidR="005E10A6" w:rsidRPr="005E10A6" w:rsidRDefault="005E10A6" w:rsidP="005E10A6">
      <w:pPr>
        <w:spacing w:after="0" w:line="260" w:lineRule="exact"/>
        <w:jc w:val="both"/>
        <w:rPr>
          <w:rFonts w:ascii="Arial" w:eastAsia="Times New Roman" w:hAnsi="Arial" w:cs="Times New Roman"/>
          <w:sz w:val="20"/>
          <w:szCs w:val="24"/>
        </w:rPr>
      </w:pPr>
    </w:p>
    <w:p w14:paraId="4F61E2D5" w14:textId="4CB4D008"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Times New Roman"/>
          <w:b/>
          <w:sz w:val="20"/>
          <w:szCs w:val="24"/>
        </w:rPr>
        <w:t>Omejuje se dostop do informacij</w:t>
      </w:r>
      <w:r w:rsidR="00AC4AF4">
        <w:rPr>
          <w:rFonts w:ascii="Arial" w:eastAsia="Times New Roman" w:hAnsi="Arial" w:cs="Times New Roman"/>
          <w:b/>
          <w:sz w:val="20"/>
          <w:szCs w:val="24"/>
        </w:rPr>
        <w:t>.</w:t>
      </w:r>
      <w:r w:rsidRPr="005E10A6">
        <w:rPr>
          <w:rFonts w:ascii="Arial" w:eastAsia="Times New Roman" w:hAnsi="Arial" w:cs="Times New Roman"/>
          <w:sz w:val="20"/>
          <w:szCs w:val="24"/>
        </w:rPr>
        <w:t xml:space="preserve"> </w:t>
      </w:r>
    </w:p>
    <w:p w14:paraId="7947D7CC" w14:textId="0869E6D8" w:rsidR="005E10A6" w:rsidRPr="005E10A6" w:rsidRDefault="005E10A6" w:rsidP="005E10A6">
      <w:pPr>
        <w:spacing w:after="0" w:line="260" w:lineRule="exact"/>
        <w:jc w:val="both"/>
        <w:rPr>
          <w:rFonts w:ascii="Arial" w:eastAsia="Times New Roman" w:hAnsi="Arial" w:cs="Arial"/>
          <w:sz w:val="20"/>
          <w:szCs w:val="20"/>
          <w:lang w:eastAsia="sl-SI"/>
        </w:rPr>
      </w:pPr>
      <w:r w:rsidRPr="005E10A6">
        <w:rPr>
          <w:rFonts w:ascii="Arial" w:eastAsia="Times New Roman" w:hAnsi="Arial" w:cs="Times New Roman"/>
          <w:sz w:val="20"/>
          <w:szCs w:val="24"/>
        </w:rPr>
        <w:t xml:space="preserve">Prejete pripombe v zvezi z dostopom do informacij so upoštevane. Predlog zakona je dopolnjen na način, da se nekdanjim imetnikom in njihovim pooblaščencem omogoča dostop do dokumentov in podatkov z oddaljenim dostopom (virtualna podatkovna soba). Zaradi zagotovitve varovanja dokumentov in podatkov se določa, da se dokumenti in podatki iz virtualne podatkovne sobe, ki so označeni kot zaupni, osebni ali poslovna skrivnost, lahko uporabijo izključno za namen uveljavljanja tožbenega zahtevka v </w:t>
      </w:r>
      <w:proofErr w:type="spellStart"/>
      <w:r w:rsidR="005E6455">
        <w:rPr>
          <w:rFonts w:ascii="Arial" w:eastAsia="Times New Roman" w:hAnsi="Arial" w:cs="Times New Roman"/>
          <w:sz w:val="20"/>
          <w:szCs w:val="24"/>
        </w:rPr>
        <w:t>v</w:t>
      </w:r>
      <w:proofErr w:type="spellEnd"/>
      <w:r w:rsidR="005E6455">
        <w:rPr>
          <w:rFonts w:ascii="Arial" w:eastAsia="Times New Roman" w:hAnsi="Arial" w:cs="Times New Roman"/>
          <w:sz w:val="20"/>
          <w:szCs w:val="24"/>
        </w:rPr>
        <w:t xml:space="preserve"> postopku po</w:t>
      </w:r>
      <w:r w:rsidRPr="005E10A6">
        <w:rPr>
          <w:rFonts w:ascii="Arial" w:eastAsia="Times New Roman" w:hAnsi="Arial" w:cs="Times New Roman"/>
          <w:sz w:val="20"/>
          <w:szCs w:val="24"/>
        </w:rPr>
        <w:t xml:space="preserve"> tem zakon</w:t>
      </w:r>
      <w:r w:rsidR="005E6455">
        <w:rPr>
          <w:rFonts w:ascii="Arial" w:eastAsia="Times New Roman" w:hAnsi="Arial" w:cs="Times New Roman"/>
          <w:sz w:val="20"/>
          <w:szCs w:val="24"/>
        </w:rPr>
        <w:t>u</w:t>
      </w:r>
      <w:r w:rsidRPr="005E10A6">
        <w:rPr>
          <w:rFonts w:ascii="Arial" w:eastAsia="Times New Roman" w:hAnsi="Arial" w:cs="Times New Roman"/>
          <w:sz w:val="20"/>
          <w:szCs w:val="24"/>
        </w:rPr>
        <w:t xml:space="preserve">. </w:t>
      </w:r>
      <w:r w:rsidRPr="005E10A6">
        <w:rPr>
          <w:rFonts w:ascii="Arial" w:eastAsia="Times New Roman" w:hAnsi="Arial" w:cs="Arial"/>
          <w:sz w:val="20"/>
          <w:szCs w:val="20"/>
          <w:lang w:eastAsia="sl-SI"/>
        </w:rPr>
        <w:t xml:space="preserve"> </w:t>
      </w:r>
    </w:p>
    <w:p w14:paraId="542EA5D1" w14:textId="77777777" w:rsidR="005E10A6" w:rsidRPr="005E10A6" w:rsidRDefault="005E10A6" w:rsidP="005E10A6">
      <w:pPr>
        <w:spacing w:after="0" w:line="260" w:lineRule="exact"/>
        <w:jc w:val="both"/>
        <w:rPr>
          <w:rFonts w:ascii="Arial" w:eastAsia="Times New Roman" w:hAnsi="Arial" w:cs="Times New Roman"/>
          <w:sz w:val="20"/>
          <w:szCs w:val="24"/>
        </w:rPr>
      </w:pPr>
    </w:p>
    <w:p w14:paraId="1C9C34BF" w14:textId="2F220E30" w:rsidR="005E10A6" w:rsidRPr="005E10A6" w:rsidRDefault="005E10A6" w:rsidP="005E10A6">
      <w:pPr>
        <w:spacing w:after="0" w:line="260" w:lineRule="exact"/>
        <w:jc w:val="both"/>
        <w:rPr>
          <w:rFonts w:ascii="Arial" w:eastAsia="Times New Roman" w:hAnsi="Arial" w:cs="Arial"/>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Arial"/>
          <w:b/>
          <w:sz w:val="20"/>
          <w:szCs w:val="24"/>
        </w:rPr>
        <w:t>Vzpostavi naj se virtualna podatkovna soba, v kateri so osebam, ki izpolnjujejo pogoje za vložitev tožbe, dostopne vse informacije (tudi zaupni podatki ter poslovne skrivnosti)</w:t>
      </w:r>
      <w:r w:rsidR="00AC4AF4">
        <w:rPr>
          <w:rFonts w:ascii="Arial" w:eastAsia="Times New Roman" w:hAnsi="Arial" w:cs="Arial"/>
          <w:b/>
          <w:sz w:val="20"/>
          <w:szCs w:val="24"/>
        </w:rPr>
        <w:t>.</w:t>
      </w:r>
      <w:r w:rsidRPr="005E10A6">
        <w:rPr>
          <w:rFonts w:ascii="Arial" w:eastAsia="Times New Roman" w:hAnsi="Arial" w:cs="Arial"/>
          <w:sz w:val="20"/>
          <w:szCs w:val="24"/>
        </w:rPr>
        <w:t xml:space="preserve"> </w:t>
      </w:r>
    </w:p>
    <w:p w14:paraId="2FA0337E" w14:textId="77777777" w:rsidR="005E10A6" w:rsidRPr="005E10A6" w:rsidRDefault="005E10A6" w:rsidP="005E10A6">
      <w:pPr>
        <w:spacing w:after="0" w:line="260" w:lineRule="exact"/>
        <w:jc w:val="both"/>
        <w:rPr>
          <w:rFonts w:ascii="Arial" w:eastAsia="Times New Roman" w:hAnsi="Arial" w:cs="Arial"/>
          <w:sz w:val="20"/>
          <w:szCs w:val="24"/>
        </w:rPr>
      </w:pPr>
      <w:r w:rsidRPr="005E10A6">
        <w:rPr>
          <w:rFonts w:ascii="Arial" w:eastAsia="Times New Roman" w:hAnsi="Arial" w:cs="Arial"/>
          <w:sz w:val="20"/>
          <w:szCs w:val="24"/>
        </w:rPr>
        <w:t>Pripomba je upoštevana.</w:t>
      </w:r>
    </w:p>
    <w:p w14:paraId="2FE433C7" w14:textId="77777777" w:rsidR="005E10A6" w:rsidRPr="005E10A6" w:rsidRDefault="005E10A6" w:rsidP="005E10A6">
      <w:pPr>
        <w:spacing w:after="0" w:line="260" w:lineRule="exact"/>
        <w:jc w:val="both"/>
        <w:rPr>
          <w:rFonts w:ascii="Arial" w:eastAsia="Times New Roman" w:hAnsi="Arial" w:cs="Times New Roman"/>
          <w:b/>
          <w:sz w:val="20"/>
          <w:szCs w:val="24"/>
        </w:rPr>
      </w:pPr>
    </w:p>
    <w:p w14:paraId="60A32C50" w14:textId="15EB28A9" w:rsidR="005E10A6" w:rsidRPr="005E10A6" w:rsidRDefault="005E10A6" w:rsidP="005E10A6">
      <w:pPr>
        <w:spacing w:after="0" w:line="260" w:lineRule="exact"/>
        <w:jc w:val="both"/>
        <w:rPr>
          <w:rFonts w:ascii="Arial" w:eastAsia="Times New Roman" w:hAnsi="Arial" w:cs="Arial"/>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Arial"/>
          <w:b/>
          <w:sz w:val="20"/>
          <w:szCs w:val="24"/>
        </w:rPr>
        <w:t xml:space="preserve">Pravnomočna odločba naj učinkuje na vse nekdanje imetnike (erga </w:t>
      </w:r>
      <w:proofErr w:type="spellStart"/>
      <w:r w:rsidRPr="005E10A6">
        <w:rPr>
          <w:rFonts w:ascii="Arial" w:eastAsia="Times New Roman" w:hAnsi="Arial" w:cs="Arial"/>
          <w:b/>
          <w:sz w:val="20"/>
          <w:szCs w:val="24"/>
        </w:rPr>
        <w:t>omnes</w:t>
      </w:r>
      <w:proofErr w:type="spellEnd"/>
      <w:r w:rsidRPr="005E10A6">
        <w:rPr>
          <w:rFonts w:ascii="Arial" w:eastAsia="Times New Roman" w:hAnsi="Arial" w:cs="Arial"/>
          <w:b/>
          <w:sz w:val="20"/>
          <w:szCs w:val="24"/>
        </w:rPr>
        <w:t xml:space="preserve"> učinek sodbe)</w:t>
      </w:r>
      <w:r w:rsidR="00AC4AF4">
        <w:rPr>
          <w:rFonts w:ascii="Arial" w:eastAsia="Times New Roman" w:hAnsi="Arial" w:cs="Arial"/>
          <w:b/>
          <w:sz w:val="20"/>
          <w:szCs w:val="24"/>
        </w:rPr>
        <w:t>.</w:t>
      </w:r>
      <w:r w:rsidRPr="005E10A6">
        <w:rPr>
          <w:rFonts w:ascii="Arial" w:eastAsia="Times New Roman" w:hAnsi="Arial" w:cs="Arial"/>
          <w:sz w:val="20"/>
          <w:szCs w:val="24"/>
        </w:rPr>
        <w:t xml:space="preserve"> </w:t>
      </w:r>
    </w:p>
    <w:p w14:paraId="6EE7DCCA" w14:textId="3CE92AD3" w:rsidR="005E10A6" w:rsidRPr="005E10A6" w:rsidRDefault="005E10A6" w:rsidP="005E10A6">
      <w:pPr>
        <w:spacing w:after="0" w:line="260" w:lineRule="exact"/>
        <w:jc w:val="both"/>
        <w:rPr>
          <w:rFonts w:ascii="Arial" w:eastAsia="Times New Roman" w:hAnsi="Arial" w:cs="Arial"/>
          <w:sz w:val="20"/>
          <w:szCs w:val="24"/>
        </w:rPr>
      </w:pPr>
      <w:r w:rsidRPr="005E10A6">
        <w:rPr>
          <w:rFonts w:ascii="Arial" w:eastAsia="Times New Roman" w:hAnsi="Arial" w:cs="Arial"/>
          <w:sz w:val="20"/>
          <w:szCs w:val="24"/>
        </w:rPr>
        <w:t>Pripomba ni upoštevana. Učinka</w:t>
      </w:r>
      <w:r w:rsidRPr="005E10A6">
        <w:rPr>
          <w:rFonts w:ascii="Arial" w:eastAsia="Times New Roman" w:hAnsi="Arial" w:cs="Arial"/>
          <w:i/>
          <w:sz w:val="20"/>
          <w:szCs w:val="24"/>
        </w:rPr>
        <w:t xml:space="preserve"> </w:t>
      </w:r>
      <w:r w:rsidRPr="005E10A6">
        <w:rPr>
          <w:rFonts w:ascii="Arial" w:eastAsia="Times New Roman" w:hAnsi="Arial" w:cs="Arial"/>
          <w:sz w:val="20"/>
          <w:szCs w:val="24"/>
        </w:rPr>
        <w:t>sodbe</w:t>
      </w:r>
      <w:r w:rsidRPr="005E10A6">
        <w:rPr>
          <w:rFonts w:ascii="Arial" w:eastAsia="Times New Roman" w:hAnsi="Arial" w:cs="Arial"/>
          <w:i/>
          <w:sz w:val="20"/>
          <w:szCs w:val="24"/>
        </w:rPr>
        <w:t xml:space="preserve"> erga </w:t>
      </w:r>
      <w:proofErr w:type="spellStart"/>
      <w:r w:rsidRPr="005E10A6">
        <w:rPr>
          <w:rFonts w:ascii="Arial" w:eastAsia="Times New Roman" w:hAnsi="Arial" w:cs="Arial"/>
          <w:i/>
          <w:sz w:val="20"/>
          <w:szCs w:val="24"/>
        </w:rPr>
        <w:t>omnes</w:t>
      </w:r>
      <w:proofErr w:type="spellEnd"/>
      <w:r w:rsidRPr="005E10A6">
        <w:rPr>
          <w:rFonts w:ascii="Arial" w:eastAsia="Times New Roman" w:hAnsi="Arial" w:cs="Arial"/>
          <w:sz w:val="20"/>
          <w:szCs w:val="24"/>
        </w:rPr>
        <w:t xml:space="preserve"> ni predvideval niti ZBan-1 niti ta zahteva</w:t>
      </w:r>
      <w:r w:rsidR="00AC4AF4">
        <w:rPr>
          <w:rFonts w:ascii="Arial" w:eastAsia="Times New Roman" w:hAnsi="Arial" w:cs="Arial"/>
          <w:sz w:val="20"/>
          <w:szCs w:val="24"/>
        </w:rPr>
        <w:t xml:space="preserve"> ne</w:t>
      </w:r>
      <w:r w:rsidRPr="005E10A6">
        <w:rPr>
          <w:rFonts w:ascii="Arial" w:eastAsia="Times New Roman" w:hAnsi="Arial" w:cs="Arial"/>
          <w:sz w:val="20"/>
          <w:szCs w:val="24"/>
        </w:rPr>
        <w:t xml:space="preserve"> izhaja iz odločbe U-I-295/13. Predlog zakona v tem delu ne odstopa od pravil pravdnega postopka, zato bodo z učinkom sodbe zajeti le tožniki.</w:t>
      </w:r>
    </w:p>
    <w:p w14:paraId="500E2885" w14:textId="77777777" w:rsidR="005E10A6" w:rsidRPr="005E10A6" w:rsidRDefault="005E10A6" w:rsidP="005E10A6">
      <w:pPr>
        <w:spacing w:after="0" w:line="260" w:lineRule="exact"/>
        <w:jc w:val="both"/>
        <w:rPr>
          <w:rFonts w:ascii="Arial" w:eastAsia="Times New Roman" w:hAnsi="Arial" w:cs="Arial"/>
          <w:sz w:val="20"/>
          <w:szCs w:val="24"/>
        </w:rPr>
      </w:pPr>
    </w:p>
    <w:p w14:paraId="4A3548F6" w14:textId="3711B7AE" w:rsidR="005E10A6" w:rsidRPr="005E10A6" w:rsidRDefault="005E10A6" w:rsidP="005E10A6">
      <w:pPr>
        <w:spacing w:after="0" w:line="260" w:lineRule="exact"/>
        <w:jc w:val="both"/>
        <w:rPr>
          <w:rFonts w:ascii="Arial" w:eastAsia="Times New Roman" w:hAnsi="Arial" w:cs="Arial"/>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Arial"/>
          <w:b/>
          <w:sz w:val="20"/>
          <w:szCs w:val="24"/>
        </w:rPr>
        <w:t>Besedilo člena, ki ureja t. i. obrnjeno dokazno breme v zvezi s potrebnostjo izrednega ukrepa, je nejasno in dejansko ne določa tistega, kar je njegov namen</w:t>
      </w:r>
      <w:r w:rsidR="00AC4AF4">
        <w:rPr>
          <w:rFonts w:ascii="Arial" w:eastAsia="Times New Roman" w:hAnsi="Arial" w:cs="Arial"/>
          <w:b/>
          <w:sz w:val="20"/>
          <w:szCs w:val="24"/>
        </w:rPr>
        <w:t>.</w:t>
      </w:r>
      <w:r w:rsidRPr="005E10A6">
        <w:rPr>
          <w:rFonts w:ascii="Arial" w:eastAsia="Times New Roman" w:hAnsi="Arial" w:cs="Arial"/>
          <w:b/>
          <w:sz w:val="20"/>
          <w:szCs w:val="24"/>
        </w:rPr>
        <w:t xml:space="preserve"> </w:t>
      </w:r>
    </w:p>
    <w:p w14:paraId="793CEC9D" w14:textId="61C9B034" w:rsidR="005E10A6" w:rsidRPr="005E10A6" w:rsidRDefault="005E10A6" w:rsidP="005E10A6">
      <w:pPr>
        <w:spacing w:after="0" w:line="260" w:lineRule="exact"/>
        <w:jc w:val="both"/>
        <w:rPr>
          <w:rFonts w:ascii="Arial" w:eastAsia="Times New Roman" w:hAnsi="Arial" w:cs="Arial"/>
          <w:sz w:val="20"/>
          <w:szCs w:val="24"/>
        </w:rPr>
      </w:pPr>
      <w:r w:rsidRPr="005E10A6">
        <w:rPr>
          <w:rFonts w:ascii="Arial" w:eastAsia="Times New Roman" w:hAnsi="Arial" w:cs="Arial"/>
          <w:sz w:val="20"/>
          <w:szCs w:val="24"/>
        </w:rPr>
        <w:t xml:space="preserve">Pripomba </w:t>
      </w:r>
      <w:r w:rsidR="00AC4AF4">
        <w:rPr>
          <w:rFonts w:ascii="Arial" w:eastAsia="Times New Roman" w:hAnsi="Arial" w:cs="Arial"/>
          <w:sz w:val="20"/>
          <w:szCs w:val="24"/>
        </w:rPr>
        <w:t xml:space="preserve">je </w:t>
      </w:r>
      <w:r w:rsidRPr="005E10A6">
        <w:rPr>
          <w:rFonts w:ascii="Arial" w:eastAsia="Times New Roman" w:hAnsi="Arial" w:cs="Arial"/>
          <w:sz w:val="20"/>
          <w:szCs w:val="24"/>
        </w:rPr>
        <w:t xml:space="preserve">upoštevana. Predlog </w:t>
      </w:r>
      <w:r w:rsidR="00D82347">
        <w:rPr>
          <w:rFonts w:ascii="Arial" w:eastAsia="Times New Roman" w:hAnsi="Arial" w:cs="Arial"/>
          <w:sz w:val="20"/>
          <w:szCs w:val="24"/>
        </w:rPr>
        <w:fldChar w:fldCharType="begin"/>
      </w:r>
      <w:r w:rsidR="00D82347">
        <w:rPr>
          <w:rFonts w:ascii="Arial" w:eastAsia="Times New Roman" w:hAnsi="Arial" w:cs="Arial"/>
          <w:sz w:val="20"/>
          <w:szCs w:val="24"/>
        </w:rPr>
        <w:instrText xml:space="preserve"> REF _Ref490652516 \r \h </w:instrText>
      </w:r>
      <w:r w:rsidR="00D82347">
        <w:rPr>
          <w:rFonts w:ascii="Arial" w:eastAsia="Times New Roman" w:hAnsi="Arial" w:cs="Arial"/>
          <w:sz w:val="20"/>
          <w:szCs w:val="24"/>
        </w:rPr>
      </w:r>
      <w:r w:rsidR="00D82347">
        <w:rPr>
          <w:rFonts w:ascii="Arial" w:eastAsia="Times New Roman" w:hAnsi="Arial" w:cs="Arial"/>
          <w:sz w:val="20"/>
          <w:szCs w:val="24"/>
        </w:rPr>
        <w:fldChar w:fldCharType="separate"/>
      </w:r>
      <w:r w:rsidR="00D419A3">
        <w:rPr>
          <w:rFonts w:ascii="Arial" w:eastAsia="Times New Roman" w:hAnsi="Arial" w:cs="Arial"/>
          <w:sz w:val="20"/>
          <w:szCs w:val="24"/>
        </w:rPr>
        <w:t>17</w:t>
      </w:r>
      <w:r w:rsidR="00D82347">
        <w:rPr>
          <w:rFonts w:ascii="Arial" w:eastAsia="Times New Roman" w:hAnsi="Arial" w:cs="Arial"/>
          <w:sz w:val="20"/>
          <w:szCs w:val="24"/>
        </w:rPr>
        <w:fldChar w:fldCharType="end"/>
      </w:r>
      <w:r w:rsidRPr="005E10A6">
        <w:rPr>
          <w:rFonts w:ascii="Arial" w:eastAsia="Times New Roman" w:hAnsi="Arial" w:cs="Arial"/>
          <w:sz w:val="20"/>
          <w:szCs w:val="24"/>
        </w:rPr>
        <w:t xml:space="preserve">. člena predloga zakona je oblikovan tako, da jasneje določa, da mora Banka Slovenije v postopku po tem zakonu dokazati obstoj razlogov iz 253.a člena ZBan-1 in izpolnitev pogoja iz petega odstavka 261.a člena ZBan-1. </w:t>
      </w:r>
    </w:p>
    <w:p w14:paraId="314E4EC7" w14:textId="77777777" w:rsidR="005E10A6" w:rsidRPr="005E10A6" w:rsidRDefault="005E10A6" w:rsidP="005E10A6">
      <w:pPr>
        <w:spacing w:after="0" w:line="260" w:lineRule="exact"/>
        <w:jc w:val="both"/>
        <w:rPr>
          <w:rFonts w:ascii="Arial" w:eastAsia="Times New Roman" w:hAnsi="Arial" w:cs="Arial"/>
          <w:sz w:val="20"/>
          <w:szCs w:val="24"/>
        </w:rPr>
      </w:pPr>
    </w:p>
    <w:p w14:paraId="2430F8FE" w14:textId="2B358A3B"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Times New Roman"/>
          <w:b/>
          <w:sz w:val="20"/>
          <w:szCs w:val="24"/>
        </w:rPr>
        <w:t>Postopek naj poteka pred arbitražnim tribunalom</w:t>
      </w:r>
      <w:r w:rsidR="00AC4AF4">
        <w:rPr>
          <w:rFonts w:ascii="Arial" w:eastAsia="Times New Roman" w:hAnsi="Arial" w:cs="Times New Roman"/>
          <w:b/>
          <w:sz w:val="20"/>
          <w:szCs w:val="24"/>
        </w:rPr>
        <w:t>.</w:t>
      </w:r>
      <w:r w:rsidRPr="005E10A6">
        <w:rPr>
          <w:rFonts w:ascii="Arial" w:eastAsia="Times New Roman" w:hAnsi="Arial" w:cs="Times New Roman"/>
          <w:sz w:val="20"/>
          <w:szCs w:val="24"/>
        </w:rPr>
        <w:t xml:space="preserve"> </w:t>
      </w:r>
    </w:p>
    <w:p w14:paraId="05CCF3CE" w14:textId="6EB59A7E"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 xml:space="preserve">Pripomba ni upoštevana. Izhodišče priprave predloga zakona je dejstvo, da je ZBan-1 vsem, v katerih pravice naj bi odločba Banke Slovenije posegla, zagotavljal odškodninsko sodno varstvo. Pri čemer velja, da je </w:t>
      </w:r>
      <w:r w:rsidR="00AC4AF4">
        <w:rPr>
          <w:rFonts w:ascii="Arial" w:eastAsia="Times New Roman" w:hAnsi="Arial" w:cs="Times New Roman"/>
          <w:sz w:val="20"/>
          <w:szCs w:val="24"/>
        </w:rPr>
        <w:t>U</w:t>
      </w:r>
      <w:r w:rsidRPr="005E10A6">
        <w:rPr>
          <w:rFonts w:ascii="Arial" w:eastAsia="Times New Roman" w:hAnsi="Arial" w:cs="Times New Roman"/>
          <w:sz w:val="20"/>
          <w:szCs w:val="24"/>
        </w:rPr>
        <w:t xml:space="preserve">stavno sodišče </w:t>
      </w:r>
      <w:r w:rsidR="00AC4AF4">
        <w:rPr>
          <w:rFonts w:ascii="Arial" w:eastAsia="Times New Roman" w:hAnsi="Arial" w:cs="Times New Roman"/>
          <w:sz w:val="20"/>
          <w:szCs w:val="24"/>
        </w:rPr>
        <w:t xml:space="preserve">RS </w:t>
      </w:r>
      <w:r w:rsidRPr="005E10A6">
        <w:rPr>
          <w:rFonts w:ascii="Arial" w:eastAsia="Times New Roman" w:hAnsi="Arial" w:cs="Times New Roman"/>
          <w:sz w:val="20"/>
          <w:szCs w:val="24"/>
        </w:rPr>
        <w:t>ureditev sodnega varstva iz ZBan-1 pripoznalo kot primerno.</w:t>
      </w:r>
    </w:p>
    <w:p w14:paraId="22B1DCE9" w14:textId="77777777" w:rsidR="005E10A6" w:rsidRPr="005E10A6" w:rsidRDefault="005E10A6" w:rsidP="005E10A6">
      <w:pPr>
        <w:spacing w:after="0" w:line="260" w:lineRule="exact"/>
        <w:jc w:val="both"/>
        <w:rPr>
          <w:rFonts w:ascii="Arial" w:eastAsia="Times New Roman" w:hAnsi="Arial" w:cs="Times New Roman"/>
          <w:sz w:val="20"/>
          <w:szCs w:val="24"/>
        </w:rPr>
      </w:pPr>
    </w:p>
    <w:p w14:paraId="1C749D87" w14:textId="27B8DF95"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 xml:space="preserve">Bistvo arbitražnega postopka je, da v sporu odloči (nedržavno) arbitražno sodišče, pri čemer to deluje na podlagi pooblastila strank. To pomeni, da je arbitražni postopek mogoč le, če se z njim strinjajo vse stranke. Če se stranke z njim ne strinjajo, arbitražni postopek ni mogoč. V danem primeru je potencialnih tožnikov zelo veliko. Celo tako veliko, da je razumno pričakovati, da vsi ne bodo želeli sodelovati v arbitražnem postopku, ki bi </w:t>
      </w:r>
      <w:r w:rsidR="00AC4AF4">
        <w:rPr>
          <w:rFonts w:ascii="Arial" w:eastAsia="Times New Roman" w:hAnsi="Arial" w:cs="Times New Roman"/>
          <w:sz w:val="20"/>
          <w:szCs w:val="24"/>
        </w:rPr>
        <w:t>potekal</w:t>
      </w:r>
      <w:r w:rsidR="00AC4AF4"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 xml:space="preserve">pod za vse enakimi pogoji. Teoretično bi arbitražni postopek lahko predpisali z zakonom. Toda tako bi zaobšli </w:t>
      </w:r>
      <w:r w:rsidR="00AC4AF4">
        <w:rPr>
          <w:rFonts w:ascii="Arial" w:eastAsia="Times New Roman" w:hAnsi="Arial" w:cs="Times New Roman"/>
          <w:sz w:val="20"/>
          <w:szCs w:val="24"/>
        </w:rPr>
        <w:t>poglavitni</w:t>
      </w:r>
      <w:r w:rsidR="00AC4AF4"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element arbitraže, to je soglasje strank, da se spor reši pred arbitražo. Če bi to storili, bi tudi posegli v ustavno varovano pravico, da v sporu odloča neodvisno sodišče. Tej pravici se posameznik s sklenitvijo arbitražnega sporazuma res lahko odpove, ne sme pa mu je odvzeti zakon.</w:t>
      </w:r>
    </w:p>
    <w:p w14:paraId="40CC1770" w14:textId="77777777" w:rsidR="005E10A6" w:rsidRPr="005E10A6" w:rsidRDefault="005E10A6" w:rsidP="005E10A6">
      <w:pPr>
        <w:spacing w:after="0" w:line="260" w:lineRule="exact"/>
        <w:jc w:val="both"/>
        <w:rPr>
          <w:rFonts w:ascii="Arial" w:eastAsia="Times New Roman" w:hAnsi="Arial" w:cs="Arial"/>
          <w:sz w:val="20"/>
          <w:szCs w:val="24"/>
        </w:rPr>
      </w:pPr>
    </w:p>
    <w:p w14:paraId="70AC03E5" w14:textId="2A9C886F" w:rsidR="005E10A6" w:rsidRPr="005E10A6" w:rsidRDefault="005E10A6" w:rsidP="005E10A6">
      <w:pPr>
        <w:spacing w:after="0" w:line="260" w:lineRule="exact"/>
        <w:jc w:val="both"/>
        <w:rPr>
          <w:rFonts w:ascii="Arial" w:eastAsia="Times New Roman" w:hAnsi="Arial" w:cs="Arial"/>
          <w:b/>
          <w:sz w:val="20"/>
          <w:szCs w:val="24"/>
        </w:rPr>
      </w:pPr>
      <w:r w:rsidRPr="005E10A6">
        <w:rPr>
          <w:rFonts w:ascii="Arial" w:eastAsia="Calibri" w:hAnsi="Arial" w:cs="Arial"/>
          <w:sz w:val="20"/>
          <w:szCs w:val="20"/>
          <w:shd w:val="clear" w:color="auto" w:fill="FFFFFF"/>
        </w:rPr>
        <w:t xml:space="preserve">– </w:t>
      </w:r>
      <w:r w:rsidRPr="005E10A6">
        <w:rPr>
          <w:rFonts w:ascii="Arial" w:eastAsia="Calibri" w:hAnsi="Arial" w:cs="Arial"/>
          <w:b/>
          <w:sz w:val="20"/>
          <w:szCs w:val="20"/>
          <w:shd w:val="clear" w:color="auto" w:fill="FFFFFF"/>
        </w:rPr>
        <w:t>Kljub</w:t>
      </w:r>
      <w:r w:rsidRPr="005E10A6">
        <w:rPr>
          <w:rFonts w:ascii="Arial" w:eastAsia="Times New Roman" w:hAnsi="Arial" w:cs="Arial"/>
          <w:b/>
          <w:sz w:val="20"/>
          <w:szCs w:val="24"/>
        </w:rPr>
        <w:t xml:space="preserve"> Zakonu o spremembah in dopolnitvam Zakona o pravdnem postopku (Uradni list RS, št. 10/17; v nadaljnjem besedilu: ZPP-E) naj se izrecno dovoli revizija</w:t>
      </w:r>
      <w:r w:rsidR="00AC4AF4">
        <w:rPr>
          <w:rFonts w:ascii="Arial" w:eastAsia="Times New Roman" w:hAnsi="Arial" w:cs="Arial"/>
          <w:b/>
          <w:sz w:val="20"/>
          <w:szCs w:val="24"/>
        </w:rPr>
        <w:t>.</w:t>
      </w:r>
    </w:p>
    <w:p w14:paraId="121E4ABA" w14:textId="37EF4847" w:rsidR="005E10A6" w:rsidRPr="005E10A6" w:rsidRDefault="005E10A6" w:rsidP="005E10A6">
      <w:pPr>
        <w:spacing w:after="0" w:line="260" w:lineRule="exact"/>
        <w:jc w:val="both"/>
        <w:rPr>
          <w:rFonts w:ascii="Arial" w:eastAsia="Times New Roman" w:hAnsi="Arial" w:cs="Arial"/>
          <w:sz w:val="20"/>
          <w:szCs w:val="24"/>
        </w:rPr>
      </w:pPr>
      <w:r w:rsidRPr="005E10A6">
        <w:rPr>
          <w:rFonts w:ascii="Arial" w:eastAsia="Times New Roman" w:hAnsi="Arial" w:cs="Arial"/>
          <w:sz w:val="20"/>
          <w:szCs w:val="24"/>
        </w:rPr>
        <w:t xml:space="preserve">Pripomba ni upoštevana. Ureditev izrednih pravnih sredstev, kot jo ureja ZPP-E, je primerna in omogoča revizijo v postopku, ki </w:t>
      </w:r>
      <w:r w:rsidR="00AC4AF4">
        <w:rPr>
          <w:rFonts w:ascii="Arial" w:eastAsia="Times New Roman" w:hAnsi="Arial" w:cs="Arial"/>
          <w:sz w:val="20"/>
          <w:szCs w:val="24"/>
        </w:rPr>
        <w:t>poteka</w:t>
      </w:r>
      <w:r w:rsidR="00AC4AF4" w:rsidRPr="005E10A6">
        <w:rPr>
          <w:rFonts w:ascii="Arial" w:eastAsia="Times New Roman" w:hAnsi="Arial" w:cs="Arial"/>
          <w:sz w:val="20"/>
          <w:szCs w:val="24"/>
        </w:rPr>
        <w:t xml:space="preserve"> </w:t>
      </w:r>
      <w:r w:rsidRPr="005E10A6">
        <w:rPr>
          <w:rFonts w:ascii="Arial" w:eastAsia="Times New Roman" w:hAnsi="Arial" w:cs="Arial"/>
          <w:sz w:val="20"/>
          <w:szCs w:val="24"/>
        </w:rPr>
        <w:t>v skladu s tem zakonom, če je to potrebno.</w:t>
      </w:r>
    </w:p>
    <w:p w14:paraId="20C7563D" w14:textId="77777777" w:rsidR="005E10A6" w:rsidRPr="005E10A6" w:rsidRDefault="005E10A6" w:rsidP="005E10A6">
      <w:pPr>
        <w:spacing w:after="0" w:line="260" w:lineRule="exact"/>
        <w:jc w:val="both"/>
        <w:rPr>
          <w:rFonts w:ascii="Arial" w:eastAsia="Times New Roman" w:hAnsi="Arial" w:cs="Arial"/>
          <w:sz w:val="20"/>
          <w:szCs w:val="24"/>
        </w:rPr>
      </w:pPr>
    </w:p>
    <w:p w14:paraId="1A441EEE" w14:textId="325C2B7E" w:rsidR="005E10A6" w:rsidRPr="005E10A6" w:rsidRDefault="005E10A6" w:rsidP="005E10A6">
      <w:pPr>
        <w:spacing w:after="0" w:line="260" w:lineRule="exact"/>
        <w:jc w:val="both"/>
        <w:rPr>
          <w:rFonts w:ascii="Arial" w:eastAsia="Times New Roman" w:hAnsi="Arial" w:cs="Arial"/>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Arial"/>
          <w:b/>
          <w:sz w:val="20"/>
          <w:szCs w:val="24"/>
        </w:rPr>
        <w:t>Stranke naj imajo možnost, da predlagajo izdajo sklepa o predložitvi dokazov sodišču vse do konca glavne obravnave</w:t>
      </w:r>
      <w:r w:rsidR="00AC4AF4">
        <w:rPr>
          <w:rFonts w:ascii="Arial" w:eastAsia="Times New Roman" w:hAnsi="Arial" w:cs="Arial"/>
          <w:b/>
          <w:sz w:val="20"/>
          <w:szCs w:val="24"/>
        </w:rPr>
        <w:t>.</w:t>
      </w:r>
      <w:r w:rsidRPr="005E10A6">
        <w:rPr>
          <w:rFonts w:ascii="Arial" w:eastAsia="Times New Roman" w:hAnsi="Arial" w:cs="Arial"/>
          <w:sz w:val="20"/>
          <w:szCs w:val="24"/>
        </w:rPr>
        <w:t xml:space="preserve"> </w:t>
      </w:r>
    </w:p>
    <w:p w14:paraId="42634FDA" w14:textId="14A11FE1" w:rsidR="005E10A6" w:rsidRPr="005E10A6" w:rsidRDefault="005E10A6" w:rsidP="005E10A6">
      <w:pPr>
        <w:spacing w:after="0" w:line="260" w:lineRule="exact"/>
        <w:jc w:val="both"/>
        <w:rPr>
          <w:rFonts w:ascii="Arial" w:eastAsia="Times New Roman" w:hAnsi="Arial" w:cs="Arial"/>
          <w:sz w:val="20"/>
          <w:szCs w:val="24"/>
        </w:rPr>
      </w:pPr>
      <w:r w:rsidRPr="005E10A6">
        <w:rPr>
          <w:rFonts w:ascii="Arial" w:eastAsia="Times New Roman" w:hAnsi="Arial" w:cs="Arial"/>
          <w:sz w:val="20"/>
          <w:szCs w:val="24"/>
        </w:rPr>
        <w:t xml:space="preserve">Pripomba ni upoštevana. Predlagani zakon sledi </w:t>
      </w:r>
      <w:proofErr w:type="spellStart"/>
      <w:r w:rsidRPr="005E10A6">
        <w:rPr>
          <w:rFonts w:ascii="Arial" w:eastAsia="Times New Roman" w:hAnsi="Arial" w:cs="Arial"/>
          <w:sz w:val="20"/>
          <w:szCs w:val="24"/>
        </w:rPr>
        <w:t>prekluzijam</w:t>
      </w:r>
      <w:proofErr w:type="spellEnd"/>
      <w:r w:rsidRPr="005E10A6">
        <w:rPr>
          <w:rFonts w:ascii="Arial" w:eastAsia="Times New Roman" w:hAnsi="Arial" w:cs="Arial"/>
          <w:sz w:val="20"/>
          <w:szCs w:val="24"/>
        </w:rPr>
        <w:t xml:space="preserve"> iz ZPP glede navajanja novih dejstev in dokazov. Določba, ki bi strankam dajala možnost, da predlagajo izdajo sklepa o predložitvi dokazov sodišču vse do konca glavne obravnave, bi bila v nasprotju s temeljnim načelom pravdnega postopka, da je treba vse dokaze predložiti do </w:t>
      </w:r>
      <w:r w:rsidR="00AC4AF4">
        <w:rPr>
          <w:rFonts w:ascii="Arial" w:eastAsia="Times New Roman" w:hAnsi="Arial" w:cs="Arial"/>
          <w:sz w:val="20"/>
          <w:szCs w:val="24"/>
        </w:rPr>
        <w:t>konca</w:t>
      </w:r>
      <w:r w:rsidR="00AC4AF4" w:rsidRPr="005E10A6">
        <w:rPr>
          <w:rFonts w:ascii="Arial" w:eastAsia="Times New Roman" w:hAnsi="Arial" w:cs="Arial"/>
          <w:sz w:val="20"/>
          <w:szCs w:val="24"/>
        </w:rPr>
        <w:t xml:space="preserve"> </w:t>
      </w:r>
      <w:r w:rsidRPr="005E10A6">
        <w:rPr>
          <w:rFonts w:ascii="Arial" w:eastAsia="Times New Roman" w:hAnsi="Arial" w:cs="Arial"/>
          <w:sz w:val="20"/>
          <w:szCs w:val="24"/>
        </w:rPr>
        <w:t xml:space="preserve">prvega naroka za glavno obravnavo. Tovrstna določba bi </w:t>
      </w:r>
      <w:r w:rsidR="00AC4AF4">
        <w:rPr>
          <w:rFonts w:ascii="Arial" w:eastAsia="Times New Roman" w:hAnsi="Arial" w:cs="Arial"/>
          <w:sz w:val="20"/>
          <w:szCs w:val="24"/>
        </w:rPr>
        <w:t>bila ključni</w:t>
      </w:r>
      <w:r w:rsidRPr="005E10A6">
        <w:rPr>
          <w:rFonts w:ascii="Arial" w:eastAsia="Times New Roman" w:hAnsi="Arial" w:cs="Arial"/>
          <w:sz w:val="20"/>
          <w:szCs w:val="24"/>
        </w:rPr>
        <w:t xml:space="preserve"> odstop od temeljnih načel ZPP, zato bi popolnoma spremenila naravo in potek postopka. S tem bi se lahko omogočilo zavlačevanje postopka v nedogled, kar bi ogrozilo pravico (drugih) strank do sojenja v razumnem roku. Izjeme od časovne omejitve navajanja novih dejstev in dokazov ZPP so že urejene v </w:t>
      </w:r>
      <w:r w:rsidR="00AC4AF4">
        <w:rPr>
          <w:rFonts w:ascii="Arial" w:eastAsia="Times New Roman" w:hAnsi="Arial" w:cs="Arial"/>
          <w:sz w:val="20"/>
          <w:szCs w:val="24"/>
        </w:rPr>
        <w:t xml:space="preserve">njegovih </w:t>
      </w:r>
      <w:r w:rsidRPr="005E10A6">
        <w:rPr>
          <w:rFonts w:ascii="Arial" w:eastAsia="Times New Roman" w:hAnsi="Arial" w:cs="Arial"/>
          <w:sz w:val="20"/>
          <w:szCs w:val="24"/>
        </w:rPr>
        <w:t xml:space="preserve">286. in </w:t>
      </w:r>
      <w:proofErr w:type="spellStart"/>
      <w:r w:rsidRPr="005E10A6">
        <w:rPr>
          <w:rFonts w:ascii="Arial" w:eastAsia="Times New Roman" w:hAnsi="Arial" w:cs="Arial"/>
          <w:sz w:val="20"/>
          <w:szCs w:val="24"/>
        </w:rPr>
        <w:t>286.a</w:t>
      </w:r>
      <w:proofErr w:type="spellEnd"/>
      <w:r w:rsidRPr="005E10A6">
        <w:rPr>
          <w:rFonts w:ascii="Arial" w:eastAsia="Times New Roman" w:hAnsi="Arial" w:cs="Arial"/>
          <w:sz w:val="20"/>
          <w:szCs w:val="24"/>
        </w:rPr>
        <w:t xml:space="preserve"> členu.</w:t>
      </w:r>
    </w:p>
    <w:p w14:paraId="76FB2B4B" w14:textId="77777777" w:rsidR="005E10A6" w:rsidRPr="005E10A6" w:rsidRDefault="005E10A6" w:rsidP="005E10A6">
      <w:pPr>
        <w:spacing w:after="0" w:line="260" w:lineRule="exact"/>
        <w:jc w:val="both"/>
        <w:rPr>
          <w:rFonts w:ascii="Arial" w:eastAsia="Times New Roman" w:hAnsi="Arial" w:cs="Arial"/>
          <w:sz w:val="20"/>
          <w:szCs w:val="24"/>
        </w:rPr>
      </w:pPr>
    </w:p>
    <w:p w14:paraId="1CB8D8EE" w14:textId="67C27AE7" w:rsidR="005E10A6" w:rsidRPr="005E10A6" w:rsidRDefault="005E10A6" w:rsidP="005E10A6">
      <w:pPr>
        <w:spacing w:after="0" w:line="260" w:lineRule="exact"/>
        <w:jc w:val="both"/>
        <w:rPr>
          <w:rFonts w:ascii="Arial" w:eastAsia="Times New Roman" w:hAnsi="Arial" w:cs="Arial"/>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Arial"/>
          <w:b/>
          <w:sz w:val="20"/>
          <w:szCs w:val="24"/>
        </w:rPr>
        <w:t>Določi naj se, katere standarde in pravila naj skupina izvedencev in sodišče upoštevajo</w:t>
      </w:r>
      <w:r w:rsidR="00AC4AF4">
        <w:rPr>
          <w:rFonts w:ascii="Arial" w:eastAsia="Times New Roman" w:hAnsi="Arial" w:cs="Arial"/>
          <w:b/>
          <w:sz w:val="20"/>
          <w:szCs w:val="24"/>
        </w:rPr>
        <w:t>.</w:t>
      </w:r>
      <w:r w:rsidRPr="005E10A6">
        <w:rPr>
          <w:rFonts w:ascii="Arial" w:eastAsia="Times New Roman" w:hAnsi="Arial" w:cs="Arial"/>
          <w:b/>
          <w:sz w:val="20"/>
          <w:szCs w:val="24"/>
        </w:rPr>
        <w:t xml:space="preserve"> </w:t>
      </w:r>
      <w:r w:rsidRPr="005E10A6">
        <w:rPr>
          <w:rFonts w:ascii="Arial" w:eastAsia="Times New Roman" w:hAnsi="Arial" w:cs="Arial"/>
          <w:sz w:val="20"/>
          <w:szCs w:val="24"/>
        </w:rPr>
        <w:t xml:space="preserve">Pripomba ni upoštevana. Sodišče in skupina izvedencev za strokovna vprašanja bodo upoštevali predpise, standarde in prakse na področju nadzora nad bankami, ki so veljali v času postopka za izrek izrednega ukrepa. </w:t>
      </w:r>
      <w:r w:rsidR="00AC4AF4">
        <w:rPr>
          <w:rFonts w:ascii="Arial" w:eastAsia="Times New Roman" w:hAnsi="Arial" w:cs="Arial"/>
          <w:sz w:val="20"/>
          <w:szCs w:val="24"/>
        </w:rPr>
        <w:t>N</w:t>
      </w:r>
      <w:r w:rsidRPr="005E10A6">
        <w:rPr>
          <w:rFonts w:ascii="Arial" w:eastAsia="Times New Roman" w:hAnsi="Arial" w:cs="Arial"/>
          <w:sz w:val="20"/>
          <w:szCs w:val="24"/>
        </w:rPr>
        <w:t>atančnejša navodila in usmeritve</w:t>
      </w:r>
      <w:r w:rsidR="00AC4AF4">
        <w:rPr>
          <w:rFonts w:ascii="Arial" w:eastAsia="Times New Roman" w:hAnsi="Arial" w:cs="Arial"/>
          <w:sz w:val="20"/>
          <w:szCs w:val="24"/>
        </w:rPr>
        <w:t xml:space="preserve"> bo </w:t>
      </w:r>
      <w:r w:rsidR="00AC4AF4" w:rsidRPr="005E10A6">
        <w:rPr>
          <w:rFonts w:ascii="Arial" w:eastAsia="Times New Roman" w:hAnsi="Arial" w:cs="Arial"/>
          <w:sz w:val="20"/>
          <w:szCs w:val="24"/>
        </w:rPr>
        <w:t>skupini izvedencev dalo</w:t>
      </w:r>
      <w:r w:rsidR="00AC4AF4" w:rsidRPr="00AC4AF4">
        <w:rPr>
          <w:rFonts w:ascii="Arial" w:eastAsia="Times New Roman" w:hAnsi="Arial" w:cs="Arial"/>
          <w:sz w:val="20"/>
          <w:szCs w:val="24"/>
        </w:rPr>
        <w:t xml:space="preserve"> </w:t>
      </w:r>
      <w:r w:rsidR="00AC4AF4" w:rsidRPr="005E10A6">
        <w:rPr>
          <w:rFonts w:ascii="Arial" w:eastAsia="Times New Roman" w:hAnsi="Arial" w:cs="Arial"/>
          <w:sz w:val="20"/>
          <w:szCs w:val="24"/>
        </w:rPr>
        <w:t>sodišče</w:t>
      </w:r>
      <w:r w:rsidRPr="005E10A6">
        <w:rPr>
          <w:rFonts w:ascii="Arial" w:eastAsia="Times New Roman" w:hAnsi="Arial" w:cs="Arial"/>
          <w:sz w:val="20"/>
          <w:szCs w:val="24"/>
        </w:rPr>
        <w:t xml:space="preserve">. </w:t>
      </w:r>
      <w:r w:rsidR="00AC4AF4">
        <w:rPr>
          <w:rFonts w:ascii="Arial" w:eastAsia="Times New Roman" w:hAnsi="Arial" w:cs="Arial"/>
          <w:sz w:val="20"/>
          <w:szCs w:val="24"/>
        </w:rPr>
        <w:t>To</w:t>
      </w:r>
      <w:r w:rsidRPr="005E10A6">
        <w:rPr>
          <w:rFonts w:ascii="Arial" w:eastAsia="Times New Roman" w:hAnsi="Arial" w:cs="Arial"/>
          <w:sz w:val="20"/>
          <w:szCs w:val="24"/>
        </w:rPr>
        <w:t xml:space="preserve"> bo </w:t>
      </w:r>
      <w:r w:rsidR="00AC4AF4">
        <w:rPr>
          <w:rFonts w:ascii="Arial" w:eastAsia="Times New Roman" w:hAnsi="Arial" w:cs="Arial"/>
          <w:sz w:val="20"/>
          <w:szCs w:val="24"/>
        </w:rPr>
        <w:t>tudi</w:t>
      </w:r>
      <w:r w:rsidRPr="005E10A6">
        <w:rPr>
          <w:rFonts w:ascii="Arial" w:eastAsia="Times New Roman" w:hAnsi="Arial" w:cs="Arial"/>
          <w:sz w:val="20"/>
          <w:szCs w:val="24"/>
        </w:rPr>
        <w:t xml:space="preserve"> odločilo, kateri standardi bi morali biti upoštevani in ali so bili upoštevani. </w:t>
      </w:r>
    </w:p>
    <w:p w14:paraId="7A66DF86" w14:textId="77777777" w:rsidR="005E10A6" w:rsidRPr="005E10A6" w:rsidRDefault="005E10A6" w:rsidP="005E10A6">
      <w:pPr>
        <w:spacing w:after="0" w:line="260" w:lineRule="exact"/>
        <w:jc w:val="both"/>
        <w:rPr>
          <w:rFonts w:ascii="Arial" w:eastAsia="Calibri" w:hAnsi="Arial" w:cs="Arial"/>
          <w:sz w:val="20"/>
          <w:szCs w:val="20"/>
          <w:shd w:val="clear" w:color="auto" w:fill="FFFFFF"/>
        </w:rPr>
      </w:pPr>
    </w:p>
    <w:p w14:paraId="579A194E" w14:textId="7379A45D" w:rsidR="005E10A6" w:rsidRPr="005E10A6" w:rsidRDefault="005E10A6" w:rsidP="005E10A6">
      <w:pPr>
        <w:spacing w:after="0" w:line="260" w:lineRule="exact"/>
        <w:jc w:val="both"/>
        <w:rPr>
          <w:rFonts w:ascii="Arial" w:eastAsia="Times New Roman" w:hAnsi="Arial" w:cs="Arial"/>
          <w:b/>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Arial"/>
          <w:b/>
          <w:sz w:val="20"/>
          <w:szCs w:val="24"/>
        </w:rPr>
        <w:t>Izrecno naj se predpiše preverjanje skladnosti ocene kapitala banke ob predpostavki delujočega podjetja z mednarodnimi standardi računovodskega poročanja (v nadaljnjem besedilu: MSRP)</w:t>
      </w:r>
      <w:r w:rsidR="00AC4AF4">
        <w:rPr>
          <w:rFonts w:ascii="Arial" w:eastAsia="Times New Roman" w:hAnsi="Arial" w:cs="Arial"/>
          <w:b/>
          <w:sz w:val="20"/>
          <w:szCs w:val="24"/>
        </w:rPr>
        <w:t>.</w:t>
      </w:r>
    </w:p>
    <w:p w14:paraId="50059832" w14:textId="0A763D61" w:rsidR="00F94A03" w:rsidRDefault="00F94A03" w:rsidP="00F94A03">
      <w:pPr>
        <w:spacing w:after="0" w:line="260" w:lineRule="exact"/>
        <w:jc w:val="both"/>
        <w:rPr>
          <w:rFonts w:ascii="Arial" w:eastAsia="Times New Roman" w:hAnsi="Arial" w:cs="Arial"/>
          <w:sz w:val="20"/>
          <w:szCs w:val="24"/>
        </w:rPr>
      </w:pPr>
      <w:r w:rsidRPr="00F94A03">
        <w:rPr>
          <w:rFonts w:ascii="Arial" w:eastAsia="Times New Roman" w:hAnsi="Arial" w:cs="Arial"/>
          <w:sz w:val="20"/>
          <w:szCs w:val="24"/>
        </w:rPr>
        <w:t xml:space="preserve">Ministrstvo za finance je predlog skrbno preučilo in ugotovilo, da podani predlog ne razlikuje med </w:t>
      </w:r>
      <w:proofErr w:type="spellStart"/>
      <w:r w:rsidRPr="00F94A03">
        <w:rPr>
          <w:rFonts w:ascii="Arial" w:eastAsia="Times New Roman" w:hAnsi="Arial" w:cs="Arial"/>
          <w:sz w:val="20"/>
          <w:szCs w:val="24"/>
        </w:rPr>
        <w:t>regulatorno</w:t>
      </w:r>
      <w:proofErr w:type="spellEnd"/>
      <w:r w:rsidRPr="00F94A03">
        <w:rPr>
          <w:rFonts w:ascii="Arial" w:eastAsia="Times New Roman" w:hAnsi="Arial" w:cs="Arial"/>
          <w:sz w:val="20"/>
          <w:szCs w:val="24"/>
        </w:rPr>
        <w:t xml:space="preserve"> in knjigovodsko obravnavo kapitala. Mednarodnimi standardi računovodskega poročanja se uporabljajo za knjigovodsko ugotavljanje kapitala banke na določen datum, medtem ko se vrednosti kapitala z vidika </w:t>
      </w:r>
      <w:proofErr w:type="spellStart"/>
      <w:r w:rsidRPr="00F94A03">
        <w:rPr>
          <w:rFonts w:ascii="Arial" w:eastAsia="Times New Roman" w:hAnsi="Arial" w:cs="Arial"/>
          <w:sz w:val="20"/>
          <w:szCs w:val="24"/>
        </w:rPr>
        <w:t>regulatornih</w:t>
      </w:r>
      <w:proofErr w:type="spellEnd"/>
      <w:r w:rsidRPr="00F94A03">
        <w:rPr>
          <w:rFonts w:ascii="Arial" w:eastAsia="Times New Roman" w:hAnsi="Arial" w:cs="Arial"/>
          <w:sz w:val="20"/>
          <w:szCs w:val="24"/>
        </w:rPr>
        <w:t xml:space="preserve"> zahtev, kjer se upoštevajo tudi absorpcijska sposobnost in pričakovane izgube (t. i. </w:t>
      </w:r>
      <w:proofErr w:type="spellStart"/>
      <w:r w:rsidRPr="00F94A03">
        <w:rPr>
          <w:rFonts w:ascii="Arial" w:eastAsia="Times New Roman" w:hAnsi="Arial" w:cs="Arial"/>
          <w:sz w:val="20"/>
          <w:szCs w:val="24"/>
        </w:rPr>
        <w:t>regulatorni</w:t>
      </w:r>
      <w:proofErr w:type="spellEnd"/>
      <w:r w:rsidRPr="00F94A03">
        <w:rPr>
          <w:rFonts w:ascii="Arial" w:eastAsia="Times New Roman" w:hAnsi="Arial" w:cs="Arial"/>
          <w:sz w:val="20"/>
          <w:szCs w:val="24"/>
        </w:rPr>
        <w:t xml:space="preserve"> kapital), določa na podlagi veljavnih predpisov. Ob izvedbi AQR in stresnih testov v letu 2013  sta </w:t>
      </w:r>
      <w:proofErr w:type="spellStart"/>
      <w:r w:rsidRPr="00F94A03">
        <w:rPr>
          <w:rFonts w:ascii="Arial" w:eastAsia="Times New Roman" w:hAnsi="Arial" w:cs="Arial"/>
          <w:sz w:val="20"/>
          <w:szCs w:val="24"/>
        </w:rPr>
        <w:t>regulatorne</w:t>
      </w:r>
      <w:proofErr w:type="spellEnd"/>
      <w:r w:rsidRPr="00F94A03">
        <w:rPr>
          <w:rFonts w:ascii="Arial" w:eastAsia="Times New Roman" w:hAnsi="Arial" w:cs="Arial"/>
          <w:sz w:val="20"/>
          <w:szCs w:val="24"/>
        </w:rPr>
        <w:t xml:space="preserve"> zahteve za kapital banke določali Direktiva 2006/48/ES o začetku opravljanja in opravljanju dejavnosti kreditnih institucij ter Direktiva 2006/49/ES o kapitalski ustreznosti investicijskih podjetij in kreditnih institucij, ki sta veljali do 1. 1. 2014, ko sta jih nadomestili Uredba (EU) št. 575/2013 o bonitetnih zahtevah za kreditne institucije in investicijska podjetja, ter Direktiva 2013/36/EU o dostopu do dejavnosti kreditnih institucij in bonitetnem nadzoru kreditnih institucij in investicijskih podjetij. Z namenom, da bi se ugotovilo dejansko stanje bančnega sistema v takratnih razmerah, zgolj knjigovodska obravnava kapitala ni bila zadostna, zato ni bilo uporabljeno preverjanje skladnosti ocene kapitala banke ob predpostavki delujočega podjetja z mednarodnimi standardi računovodskega poročanja. Bistvena je bila ocena potrebne višine kapitala bank, ki bi v primeru, da bi se razmere (predvsem gospodarske, gibanje BDP, gospodarska rast, zaposlovanje) bistveno poslabšale, še zagotavljal, da bi bile banke sposobne opravljati svoje dejavnosti. Zato je bilo izhodišče za izračun učinka na kapital banke najkakovostnejši temeljni kapital ob koncu leta 2012, pri čemer so se upoštevale tudi absorpcijska sposobnost in pričakovane izgube za obdobje 2013–2015. Mednarodnimi standardi računovodskega poročanja so primerni za določitev trenutne vrednosti kapitala banke, nikakor pa niso primerni za oceno potrebnega kapitala banke v prihodnjem obdobju ob upoštevanju absorpcijske sposobnosti in pričakovane izgube v vnaprej določenih makroekonomskih scenarijih.  </w:t>
      </w:r>
    </w:p>
    <w:p w14:paraId="5730E499" w14:textId="77777777" w:rsidR="00F94A03" w:rsidRPr="00F94A03" w:rsidRDefault="00F94A03" w:rsidP="00F94A03">
      <w:pPr>
        <w:spacing w:after="0" w:line="260" w:lineRule="exact"/>
        <w:jc w:val="both"/>
        <w:rPr>
          <w:rFonts w:ascii="Arial" w:eastAsia="Times New Roman" w:hAnsi="Arial" w:cs="Arial"/>
          <w:sz w:val="20"/>
          <w:szCs w:val="24"/>
        </w:rPr>
      </w:pPr>
    </w:p>
    <w:p w14:paraId="3BB648E4" w14:textId="01ACA48A" w:rsidR="008750A2" w:rsidRDefault="00F94A03" w:rsidP="00F94A03">
      <w:pPr>
        <w:spacing w:after="0" w:line="260" w:lineRule="exact"/>
        <w:jc w:val="both"/>
        <w:rPr>
          <w:rFonts w:ascii="Arial" w:eastAsia="Times New Roman" w:hAnsi="Arial" w:cs="Arial"/>
          <w:sz w:val="20"/>
          <w:szCs w:val="24"/>
        </w:rPr>
      </w:pPr>
      <w:r w:rsidRPr="00F94A03">
        <w:rPr>
          <w:rFonts w:ascii="Arial" w:eastAsia="Times New Roman" w:hAnsi="Arial" w:cs="Arial"/>
          <w:sz w:val="20"/>
          <w:szCs w:val="24"/>
        </w:rPr>
        <w:t>Morebitna sprememba preverjanja zadostne višine bančnega kapitala na način, kot je predlagano s strani zainteresirane javnosti, bi bila torej v izrecnem nasprotju s temeljnim ciljem pregleda bančnega sistema v Sloveniji v tedanjem obdobju, to je, da se s skrbnim pregledom bančnega sektorja zagotovi izvajanje ukrepov za zagotavljanje finančne stabilnosti.</w:t>
      </w:r>
    </w:p>
    <w:p w14:paraId="4C50C2FC" w14:textId="77777777" w:rsidR="005E10A6" w:rsidRPr="005E10A6" w:rsidRDefault="005E10A6" w:rsidP="005E10A6">
      <w:pPr>
        <w:spacing w:after="0" w:line="260" w:lineRule="exact"/>
        <w:jc w:val="both"/>
        <w:rPr>
          <w:rFonts w:ascii="Arial" w:eastAsia="Times New Roman" w:hAnsi="Arial" w:cs="Arial"/>
          <w:i/>
          <w:sz w:val="20"/>
          <w:szCs w:val="24"/>
        </w:rPr>
      </w:pPr>
    </w:p>
    <w:p w14:paraId="51550AA6" w14:textId="66CB1546" w:rsidR="005E10A6" w:rsidRPr="005E10A6" w:rsidRDefault="005E10A6" w:rsidP="005E10A6">
      <w:pPr>
        <w:spacing w:after="0" w:line="260" w:lineRule="exact"/>
        <w:jc w:val="both"/>
        <w:rPr>
          <w:rFonts w:ascii="Arial" w:eastAsia="Times New Roman" w:hAnsi="Arial" w:cs="Arial"/>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Arial"/>
          <w:b/>
          <w:sz w:val="20"/>
          <w:szCs w:val="24"/>
        </w:rPr>
        <w:t>Predlog zakona mora prepovedati, da bi se upoštevale že izdelane cenitve – sodišče mora samo izdelati nove cenitve</w:t>
      </w:r>
      <w:r w:rsidR="00AC4AF4">
        <w:rPr>
          <w:rFonts w:ascii="Arial" w:eastAsia="Times New Roman" w:hAnsi="Arial" w:cs="Arial"/>
          <w:b/>
          <w:sz w:val="20"/>
          <w:szCs w:val="24"/>
        </w:rPr>
        <w:t>.</w:t>
      </w:r>
      <w:r w:rsidRPr="005E10A6">
        <w:rPr>
          <w:rFonts w:ascii="Arial" w:eastAsia="Times New Roman" w:hAnsi="Arial" w:cs="Arial"/>
          <w:sz w:val="20"/>
          <w:szCs w:val="24"/>
        </w:rPr>
        <w:t xml:space="preserve"> </w:t>
      </w:r>
    </w:p>
    <w:p w14:paraId="4686589F" w14:textId="2AB46430" w:rsidR="005E10A6" w:rsidRPr="005E10A6" w:rsidRDefault="005E10A6" w:rsidP="005E10A6">
      <w:pPr>
        <w:spacing w:after="0" w:line="260" w:lineRule="exact"/>
        <w:jc w:val="both"/>
        <w:rPr>
          <w:rFonts w:ascii="Arial" w:eastAsia="Times New Roman" w:hAnsi="Arial" w:cs="Arial"/>
          <w:sz w:val="20"/>
          <w:szCs w:val="24"/>
        </w:rPr>
      </w:pPr>
      <w:r w:rsidRPr="005E10A6">
        <w:rPr>
          <w:rFonts w:ascii="Arial" w:eastAsia="Times New Roman" w:hAnsi="Arial" w:cs="Arial"/>
          <w:sz w:val="20"/>
          <w:szCs w:val="24"/>
        </w:rPr>
        <w:t>Pripomba ni upoštevana. Kaj bo sodišče upoštevalo, bo odločilo samo. Če bo presodilo, da so obstoječe cenitve primerne, ni potrebe po novih.</w:t>
      </w:r>
    </w:p>
    <w:p w14:paraId="2B02AF31" w14:textId="77777777" w:rsidR="005E10A6" w:rsidRPr="005E10A6" w:rsidRDefault="005E10A6" w:rsidP="005E10A6">
      <w:pPr>
        <w:spacing w:after="0" w:line="260" w:lineRule="exact"/>
        <w:jc w:val="both"/>
        <w:rPr>
          <w:rFonts w:ascii="Arial" w:eastAsia="Times New Roman" w:hAnsi="Arial" w:cs="Arial"/>
          <w:i/>
          <w:sz w:val="20"/>
          <w:szCs w:val="24"/>
        </w:rPr>
      </w:pPr>
    </w:p>
    <w:p w14:paraId="10B5C742" w14:textId="77777777" w:rsidR="00AC4AF4" w:rsidRDefault="005E10A6" w:rsidP="005E10A6">
      <w:pPr>
        <w:spacing w:after="0" w:line="260" w:lineRule="exact"/>
        <w:jc w:val="both"/>
        <w:rPr>
          <w:rFonts w:ascii="Arial" w:eastAsia="Times New Roman" w:hAnsi="Arial" w:cs="Arial"/>
          <w:b/>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Arial"/>
          <w:b/>
          <w:sz w:val="20"/>
          <w:szCs w:val="24"/>
        </w:rPr>
        <w:t>Zakon naj predvidi ugotavljanje odgovornosti tretjih oseb, ki so sodelovale ali so bile kakor koli povezane z odločitvijo pri izreku izrednega ukrepa (poslovnih bank, revizorjev)</w:t>
      </w:r>
      <w:r w:rsidR="00AC4AF4">
        <w:rPr>
          <w:rFonts w:ascii="Arial" w:eastAsia="Times New Roman" w:hAnsi="Arial" w:cs="Arial"/>
          <w:b/>
          <w:sz w:val="20"/>
          <w:szCs w:val="24"/>
        </w:rPr>
        <w:t>.</w:t>
      </w:r>
    </w:p>
    <w:p w14:paraId="2107C611" w14:textId="368FB8BA" w:rsidR="005E10A6" w:rsidRPr="005E10A6" w:rsidRDefault="005E10A6" w:rsidP="005E10A6">
      <w:pPr>
        <w:spacing w:after="0" w:line="260" w:lineRule="exact"/>
        <w:jc w:val="both"/>
        <w:rPr>
          <w:rFonts w:ascii="Arial" w:eastAsia="Times New Roman" w:hAnsi="Arial" w:cs="Arial"/>
          <w:sz w:val="20"/>
          <w:szCs w:val="24"/>
        </w:rPr>
      </w:pPr>
      <w:r w:rsidRPr="005E10A6">
        <w:rPr>
          <w:rFonts w:ascii="Arial" w:eastAsia="Times New Roman" w:hAnsi="Arial" w:cs="Arial"/>
          <w:sz w:val="20"/>
          <w:szCs w:val="24"/>
        </w:rPr>
        <w:t xml:space="preserve">Pripomba ni upoštevana. Poglavitni cilj predloga zakona je uzakoniti postopek sodnega varstva imetnikov kvalificiranih obveznosti, ki bo upošteval odločbo U-I-295/13. Ugotavljanje odgovornosti tretjih oseb za morebitno škodo, ki naj bi nastala zaradi izreka izrednega ukrepa Banke Slovenije, ni predmet tega zakona, saj tega vprašanja ni urejal 350.a ZBan-1 niti ta zahteva </w:t>
      </w:r>
      <w:r w:rsidR="00EE52A1">
        <w:rPr>
          <w:rFonts w:ascii="Arial" w:eastAsia="Times New Roman" w:hAnsi="Arial" w:cs="Arial"/>
          <w:sz w:val="20"/>
          <w:szCs w:val="24"/>
        </w:rPr>
        <w:t xml:space="preserve">ne </w:t>
      </w:r>
      <w:r w:rsidRPr="005E10A6">
        <w:rPr>
          <w:rFonts w:ascii="Arial" w:eastAsia="Times New Roman" w:hAnsi="Arial" w:cs="Arial"/>
          <w:sz w:val="20"/>
          <w:szCs w:val="24"/>
        </w:rPr>
        <w:t>izhaja iz odločbe U-I-295/13. Kazenska in odškodninska odgovornost teh oseb se ugotavlja</w:t>
      </w:r>
      <w:r w:rsidR="00EE52A1">
        <w:rPr>
          <w:rFonts w:ascii="Arial" w:eastAsia="Times New Roman" w:hAnsi="Arial" w:cs="Arial"/>
          <w:sz w:val="20"/>
          <w:szCs w:val="24"/>
        </w:rPr>
        <w:t>ta</w:t>
      </w:r>
      <w:r w:rsidRPr="005E10A6">
        <w:rPr>
          <w:rFonts w:ascii="Arial" w:eastAsia="Times New Roman" w:hAnsi="Arial" w:cs="Arial"/>
          <w:sz w:val="20"/>
          <w:szCs w:val="24"/>
        </w:rPr>
        <w:t xml:space="preserve"> v skladu z drugimi zakoni.</w:t>
      </w:r>
    </w:p>
    <w:p w14:paraId="424636CB" w14:textId="77777777" w:rsidR="005E10A6" w:rsidRPr="005E10A6" w:rsidRDefault="005E10A6" w:rsidP="005E10A6">
      <w:pPr>
        <w:spacing w:after="0" w:line="260" w:lineRule="exact"/>
        <w:jc w:val="both"/>
        <w:rPr>
          <w:rFonts w:ascii="Arial" w:eastAsia="Times New Roman" w:hAnsi="Arial" w:cs="Arial"/>
          <w:i/>
          <w:sz w:val="20"/>
          <w:szCs w:val="24"/>
        </w:rPr>
      </w:pPr>
    </w:p>
    <w:p w14:paraId="1AB0E191" w14:textId="450F6DC6" w:rsidR="005E10A6" w:rsidRPr="005E10A6" w:rsidRDefault="005E10A6" w:rsidP="005E10A6">
      <w:pPr>
        <w:spacing w:after="0" w:line="260" w:lineRule="exact"/>
        <w:jc w:val="both"/>
        <w:rPr>
          <w:rFonts w:ascii="Arial" w:eastAsia="Times New Roman" w:hAnsi="Arial" w:cs="Arial"/>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Arial"/>
          <w:b/>
          <w:sz w:val="20"/>
          <w:szCs w:val="24"/>
        </w:rPr>
        <w:t>Predlog zakona ne loči med institucionalnimi vlagatelji in preostalimi – fizične osebe ne smejo trpeti enakih posledic kot drugi vlagatelji</w:t>
      </w:r>
      <w:r w:rsidR="00EE52A1">
        <w:rPr>
          <w:rFonts w:ascii="Arial" w:eastAsia="Times New Roman" w:hAnsi="Arial" w:cs="Arial"/>
          <w:b/>
          <w:sz w:val="20"/>
          <w:szCs w:val="24"/>
        </w:rPr>
        <w:t>.</w:t>
      </w:r>
      <w:r w:rsidRPr="005E10A6">
        <w:rPr>
          <w:rFonts w:ascii="Arial" w:eastAsia="Times New Roman" w:hAnsi="Arial" w:cs="Arial"/>
          <w:sz w:val="20"/>
          <w:szCs w:val="24"/>
        </w:rPr>
        <w:t xml:space="preserve"> </w:t>
      </w:r>
    </w:p>
    <w:p w14:paraId="0ECA26A9" w14:textId="7EBA99F9" w:rsidR="005E10A6" w:rsidRPr="005E10A6" w:rsidRDefault="005E10A6" w:rsidP="005E10A6">
      <w:pPr>
        <w:spacing w:after="0" w:line="260" w:lineRule="exact"/>
        <w:jc w:val="both"/>
        <w:rPr>
          <w:rFonts w:ascii="Arial" w:eastAsia="Times New Roman" w:hAnsi="Arial" w:cs="Arial"/>
          <w:sz w:val="20"/>
          <w:szCs w:val="24"/>
        </w:rPr>
      </w:pPr>
      <w:r w:rsidRPr="005E10A6">
        <w:rPr>
          <w:rFonts w:ascii="Arial" w:eastAsia="Times New Roman" w:hAnsi="Arial" w:cs="Arial"/>
          <w:sz w:val="20"/>
          <w:szCs w:val="24"/>
        </w:rPr>
        <w:t xml:space="preserve">Pripomba ni upoštevana. Razlikovanja med vlagatelji ni določal niti ZBan-1 niti ga </w:t>
      </w:r>
      <w:r w:rsidR="00EE52A1">
        <w:rPr>
          <w:rFonts w:ascii="Arial" w:eastAsia="Times New Roman" w:hAnsi="Arial" w:cs="Arial"/>
          <w:sz w:val="20"/>
          <w:szCs w:val="24"/>
        </w:rPr>
        <w:t xml:space="preserve">ne </w:t>
      </w:r>
      <w:r w:rsidRPr="005E10A6">
        <w:rPr>
          <w:rFonts w:ascii="Arial" w:eastAsia="Times New Roman" w:hAnsi="Arial" w:cs="Arial"/>
          <w:sz w:val="20"/>
          <w:szCs w:val="24"/>
        </w:rPr>
        <w:t>zahteva odločba U-I-295/13. Pravice vlagateljev so vezane na vsebino vrednostnega papirja</w:t>
      </w:r>
      <w:r w:rsidR="00EE52A1">
        <w:rPr>
          <w:rFonts w:ascii="Arial" w:eastAsia="Times New Roman" w:hAnsi="Arial" w:cs="Arial"/>
          <w:sz w:val="20"/>
          <w:szCs w:val="24"/>
        </w:rPr>
        <w:t>,</w:t>
      </w:r>
      <w:r w:rsidRPr="005E10A6">
        <w:rPr>
          <w:rFonts w:ascii="Arial" w:eastAsia="Times New Roman" w:hAnsi="Arial" w:cs="Arial"/>
          <w:sz w:val="20"/>
          <w:szCs w:val="24"/>
        </w:rPr>
        <w:t xml:space="preserve"> in ne na status vlagatelja. Če so na primer potrošniki kupili vrednostni papir, ne da bi jim bilo v skladu z veljavno zakonodajo </w:t>
      </w:r>
      <w:r w:rsidR="00EE52A1">
        <w:rPr>
          <w:rFonts w:ascii="Arial" w:eastAsia="Times New Roman" w:hAnsi="Arial" w:cs="Arial"/>
          <w:sz w:val="20"/>
          <w:szCs w:val="24"/>
        </w:rPr>
        <w:t>navedeno</w:t>
      </w:r>
      <w:r w:rsidR="00EE52A1" w:rsidRPr="005E10A6">
        <w:rPr>
          <w:rFonts w:ascii="Arial" w:eastAsia="Times New Roman" w:hAnsi="Arial" w:cs="Arial"/>
          <w:sz w:val="20"/>
          <w:szCs w:val="24"/>
        </w:rPr>
        <w:t xml:space="preserve"> </w:t>
      </w:r>
      <w:r w:rsidRPr="005E10A6">
        <w:rPr>
          <w:rFonts w:ascii="Arial" w:eastAsia="Times New Roman" w:hAnsi="Arial" w:cs="Arial"/>
          <w:sz w:val="20"/>
          <w:szCs w:val="24"/>
        </w:rPr>
        <w:t>tveganje, lahko morebitno odškodnino zaradi kršitve pojasnilne dolžnosti zahtevajo na podlagi drugih veljavnih zakonov (npr. v postopku, ki se vodi zoper prodajalca (poslovno banko), ki jim je finančni instrument prodal).</w:t>
      </w:r>
    </w:p>
    <w:p w14:paraId="7C39D099" w14:textId="77777777" w:rsidR="005E10A6" w:rsidRPr="005E10A6" w:rsidRDefault="005E10A6" w:rsidP="005E10A6">
      <w:pPr>
        <w:spacing w:after="0" w:line="260" w:lineRule="exact"/>
        <w:jc w:val="both"/>
        <w:rPr>
          <w:rFonts w:ascii="Arial" w:eastAsia="Times New Roman" w:hAnsi="Arial" w:cs="Arial"/>
          <w:sz w:val="20"/>
          <w:szCs w:val="24"/>
        </w:rPr>
      </w:pPr>
    </w:p>
    <w:p w14:paraId="5104680E" w14:textId="4A22475A" w:rsidR="005E10A6" w:rsidRPr="005E10A6" w:rsidRDefault="005E10A6" w:rsidP="005E10A6">
      <w:pPr>
        <w:spacing w:after="0" w:line="260" w:lineRule="exact"/>
        <w:jc w:val="both"/>
        <w:rPr>
          <w:rFonts w:ascii="Arial" w:eastAsia="Times New Roman" w:hAnsi="Arial" w:cs="Arial"/>
          <w:sz w:val="20"/>
          <w:szCs w:val="24"/>
        </w:rPr>
      </w:pPr>
      <w:r w:rsidRPr="005E10A6">
        <w:rPr>
          <w:rFonts w:ascii="Arial" w:eastAsia="Calibri" w:hAnsi="Arial" w:cs="Arial"/>
          <w:sz w:val="20"/>
          <w:szCs w:val="20"/>
          <w:shd w:val="clear" w:color="auto" w:fill="FFFFFF"/>
        </w:rPr>
        <w:t xml:space="preserve">– </w:t>
      </w:r>
      <w:r w:rsidRPr="005E10A6">
        <w:rPr>
          <w:rFonts w:ascii="Arial" w:eastAsia="Times New Roman" w:hAnsi="Arial" w:cs="Arial"/>
          <w:b/>
          <w:sz w:val="20"/>
          <w:szCs w:val="24"/>
        </w:rPr>
        <w:t>Prvi kupci vrednostnih papirjev bank naj bodo obravnavani drugače kot tisti, ki so vrednostne papirje kupili na borzi</w:t>
      </w:r>
      <w:r w:rsidR="00EE52A1">
        <w:rPr>
          <w:rFonts w:ascii="Arial" w:eastAsia="Times New Roman" w:hAnsi="Arial" w:cs="Arial"/>
          <w:b/>
          <w:sz w:val="20"/>
          <w:szCs w:val="24"/>
        </w:rPr>
        <w:t>.</w:t>
      </w:r>
    </w:p>
    <w:p w14:paraId="3118BF46" w14:textId="2FA23ED5" w:rsidR="005E10A6" w:rsidRPr="005E10A6" w:rsidRDefault="005E10A6" w:rsidP="005E10A6">
      <w:pPr>
        <w:spacing w:after="0" w:line="260" w:lineRule="exact"/>
        <w:jc w:val="both"/>
        <w:rPr>
          <w:rFonts w:ascii="Arial" w:eastAsia="Times New Roman" w:hAnsi="Arial" w:cs="Arial"/>
          <w:sz w:val="20"/>
          <w:szCs w:val="24"/>
        </w:rPr>
      </w:pPr>
      <w:r w:rsidRPr="005E10A6">
        <w:rPr>
          <w:rFonts w:ascii="Arial" w:eastAsia="Times New Roman" w:hAnsi="Arial" w:cs="Arial"/>
          <w:sz w:val="20"/>
          <w:szCs w:val="24"/>
        </w:rPr>
        <w:t>Pripomba ni upoštevana. Morebitna odškodnina, ki se bo izplačala nekdanjim imetnikom, je lahko odvisna le od vprašanja pravilnosti ugotovljenega premoženjskega stanja banke v trenutku izdaje odločbe Banke Slovenije. Vsak drugač</w:t>
      </w:r>
      <w:r w:rsidR="00EE52A1">
        <w:rPr>
          <w:rFonts w:ascii="Arial" w:eastAsia="Times New Roman" w:hAnsi="Arial" w:cs="Arial"/>
          <w:sz w:val="20"/>
          <w:szCs w:val="24"/>
        </w:rPr>
        <w:t>ni</w:t>
      </w:r>
      <w:r w:rsidRPr="005E10A6">
        <w:rPr>
          <w:rFonts w:ascii="Arial" w:eastAsia="Times New Roman" w:hAnsi="Arial" w:cs="Arial"/>
          <w:sz w:val="20"/>
          <w:szCs w:val="24"/>
        </w:rPr>
        <w:t xml:space="preserve"> pristop bi pomenil, da se nekdanjemu imetniku vrne več, kot je izgubil zaradi odločbe Banke Slovenije. Ne Republika Slovenija ne Banka Slovenije ne odgovarjata za take izgube.</w:t>
      </w:r>
    </w:p>
    <w:p w14:paraId="1D6EA045" w14:textId="77777777" w:rsidR="005E10A6" w:rsidRPr="005E10A6" w:rsidRDefault="005E10A6" w:rsidP="005E10A6">
      <w:pPr>
        <w:spacing w:after="0" w:line="260" w:lineRule="exact"/>
        <w:rPr>
          <w:rFonts w:ascii="Arial" w:eastAsia="Times New Roman" w:hAnsi="Arial" w:cs="Times New Roman"/>
          <w:sz w:val="20"/>
          <w:szCs w:val="24"/>
        </w:rPr>
      </w:pPr>
    </w:p>
    <w:p w14:paraId="3807479D"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A5335FE"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8 PODATEK O ZUNANJEM STROKOVNJAKU OZIROMA PRAVNI OSEBI, KI JE SODELOVALA PRI PRIPRAVI PREDLOGA ZAKONA (OSEBNO IME IN NAZIV FIZIČNE OSEBE ALI FIRMA IN NASLOV PRAVNE OSEBE)</w:t>
      </w:r>
    </w:p>
    <w:p w14:paraId="354B1097"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BC836FE" w14:textId="6E9AA42C" w:rsidR="005E10A6" w:rsidRPr="005E10A6" w:rsidRDefault="00013393" w:rsidP="005E10A6">
      <w:pPr>
        <w:spacing w:after="0" w:line="276" w:lineRule="auto"/>
        <w:jc w:val="both"/>
        <w:rPr>
          <w:rFonts w:ascii="Arial" w:eastAsia="Times New Roman" w:hAnsi="Arial" w:cs="Arial"/>
          <w:sz w:val="20"/>
          <w:szCs w:val="20"/>
          <w:lang w:eastAsia="sl-SI"/>
        </w:rPr>
      </w:pPr>
      <w:r w:rsidRPr="00013393">
        <w:rPr>
          <w:rFonts w:ascii="Arial" w:eastAsia="Times New Roman" w:hAnsi="Arial" w:cs="Arial"/>
          <w:sz w:val="20"/>
          <w:szCs w:val="20"/>
          <w:lang w:eastAsia="sl-SI"/>
        </w:rPr>
        <w:t>K osnutku zakona je podal mnenje in predloge dopolnitev</w:t>
      </w:r>
      <w:r w:rsidR="005E10A6" w:rsidRPr="005E10A6">
        <w:rPr>
          <w:rFonts w:ascii="Arial" w:eastAsia="Times New Roman" w:hAnsi="Arial" w:cs="Arial"/>
          <w:sz w:val="20"/>
          <w:szCs w:val="20"/>
          <w:lang w:eastAsia="sl-SI"/>
        </w:rPr>
        <w:t xml:space="preserve"> Aleš Butala, pravno svetovanje, s. p., </w:t>
      </w:r>
      <w:r w:rsidR="005E10A6" w:rsidRPr="005E10A6">
        <w:rPr>
          <w:rFonts w:ascii="Arial" w:eastAsia="Times New Roman" w:hAnsi="Arial" w:cs="Arial"/>
          <w:sz w:val="20"/>
          <w:szCs w:val="20"/>
          <w:shd w:val="clear" w:color="auto" w:fill="FFFFFF"/>
        </w:rPr>
        <w:t>Pregljeva ulica 84, 1000 Ljubljana.</w:t>
      </w:r>
    </w:p>
    <w:p w14:paraId="6AF26259"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FB3D362"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9 ZNESEK PLAČILA, KI GA JE OSEBA IZ PREJŠNJE ALINEJE V TA NAMEN PREJELA</w:t>
      </w:r>
    </w:p>
    <w:p w14:paraId="60C15BE6"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Oseba iz prejšnje alineje še ni prejela plačila.</w:t>
      </w:r>
    </w:p>
    <w:p w14:paraId="74EF65C9" w14:textId="452840D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Vrednost pogodbe je </w:t>
      </w:r>
      <w:r w:rsidR="007131EB">
        <w:rPr>
          <w:rFonts w:ascii="Arial" w:eastAsia="Times New Roman" w:hAnsi="Arial" w:cs="Arial"/>
          <w:sz w:val="20"/>
          <w:szCs w:val="20"/>
          <w:lang w:eastAsia="sl-SI"/>
        </w:rPr>
        <w:t xml:space="preserve">največ </w:t>
      </w:r>
      <w:r w:rsidRPr="005E10A6">
        <w:rPr>
          <w:rFonts w:ascii="Arial" w:eastAsia="Times New Roman" w:hAnsi="Arial" w:cs="Arial"/>
          <w:sz w:val="20"/>
          <w:szCs w:val="20"/>
          <w:lang w:eastAsia="sl-SI"/>
        </w:rPr>
        <w:t>5.400,00 EUR brez DDV.</w:t>
      </w:r>
    </w:p>
    <w:p w14:paraId="1F20CB0E"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481A9574"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10 NAVEDBA, KATERI PREDSTAVNIKI PREDLAGATELJA BODO SODELOVALI PRI DELU DRŽAVNEGA ZBORA IN DELOVNIH TELES </w:t>
      </w:r>
    </w:p>
    <w:p w14:paraId="3EE453EA"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8740A81" w14:textId="77777777" w:rsidR="005E10A6" w:rsidRPr="005E10A6" w:rsidRDefault="005E10A6" w:rsidP="0023547F">
      <w:pPr>
        <w:numPr>
          <w:ilvl w:val="0"/>
          <w:numId w:val="45"/>
        </w:numPr>
        <w:overflowPunct w:val="0"/>
        <w:autoSpaceDE w:val="0"/>
        <w:autoSpaceDN w:val="0"/>
        <w:adjustRightInd w:val="0"/>
        <w:spacing w:after="0" w:line="276" w:lineRule="auto"/>
        <w:ind w:left="357" w:hanging="357"/>
        <w:jc w:val="both"/>
        <w:textAlignment w:val="baseline"/>
        <w:rPr>
          <w:rFonts w:ascii="Arial" w:eastAsia="Times New Roman" w:hAnsi="Arial" w:cs="Arial"/>
          <w:iCs/>
          <w:sz w:val="20"/>
          <w:szCs w:val="20"/>
          <w:lang w:eastAsia="sl-SI"/>
        </w:rPr>
      </w:pPr>
      <w:r w:rsidRPr="005E10A6">
        <w:rPr>
          <w:rFonts w:ascii="Arial" w:eastAsia="Times New Roman" w:hAnsi="Arial" w:cs="Arial"/>
          <w:iCs/>
          <w:sz w:val="20"/>
          <w:szCs w:val="20"/>
          <w:lang w:eastAsia="sl-SI"/>
        </w:rPr>
        <w:t>dr. Andrej Bertoncelj, minister,</w:t>
      </w:r>
    </w:p>
    <w:p w14:paraId="76C3D02D" w14:textId="77777777" w:rsidR="005E10A6" w:rsidRPr="005E10A6" w:rsidRDefault="005E10A6" w:rsidP="0023547F">
      <w:pPr>
        <w:numPr>
          <w:ilvl w:val="0"/>
          <w:numId w:val="45"/>
        </w:numPr>
        <w:overflowPunct w:val="0"/>
        <w:autoSpaceDE w:val="0"/>
        <w:autoSpaceDN w:val="0"/>
        <w:adjustRightInd w:val="0"/>
        <w:spacing w:after="0" w:line="276" w:lineRule="auto"/>
        <w:ind w:left="357" w:hanging="357"/>
        <w:jc w:val="both"/>
        <w:textAlignment w:val="baseline"/>
        <w:rPr>
          <w:rFonts w:ascii="Arial" w:eastAsia="Times New Roman" w:hAnsi="Arial" w:cs="Arial"/>
          <w:iCs/>
          <w:sz w:val="20"/>
          <w:szCs w:val="20"/>
          <w:lang w:eastAsia="sl-SI"/>
        </w:rPr>
      </w:pPr>
      <w:r w:rsidRPr="005E10A6">
        <w:rPr>
          <w:rFonts w:ascii="Arial" w:eastAsia="Times New Roman" w:hAnsi="Arial" w:cs="Arial"/>
          <w:iCs/>
          <w:sz w:val="20"/>
          <w:szCs w:val="20"/>
          <w:lang w:eastAsia="sl-SI"/>
        </w:rPr>
        <w:t>Natalija Kovač Jereb, državna sekretarka,</w:t>
      </w:r>
    </w:p>
    <w:p w14:paraId="51163BF8" w14:textId="77777777" w:rsidR="005E10A6" w:rsidRPr="005E10A6" w:rsidRDefault="005E10A6" w:rsidP="0023547F">
      <w:pPr>
        <w:numPr>
          <w:ilvl w:val="0"/>
          <w:numId w:val="45"/>
        </w:numPr>
        <w:overflowPunct w:val="0"/>
        <w:autoSpaceDE w:val="0"/>
        <w:autoSpaceDN w:val="0"/>
        <w:adjustRightInd w:val="0"/>
        <w:spacing w:after="0" w:line="276" w:lineRule="auto"/>
        <w:ind w:left="357" w:hanging="357"/>
        <w:jc w:val="both"/>
        <w:textAlignment w:val="baseline"/>
        <w:rPr>
          <w:rFonts w:ascii="Arial" w:eastAsia="Times New Roman" w:hAnsi="Arial" w:cs="Arial"/>
          <w:iCs/>
          <w:sz w:val="20"/>
          <w:szCs w:val="20"/>
          <w:lang w:eastAsia="sl-SI"/>
        </w:rPr>
      </w:pPr>
      <w:r w:rsidRPr="005E10A6">
        <w:rPr>
          <w:rFonts w:ascii="Arial" w:eastAsia="Times New Roman" w:hAnsi="Arial" w:cs="Arial"/>
          <w:iCs/>
          <w:sz w:val="20"/>
          <w:szCs w:val="20"/>
          <w:lang w:eastAsia="sl-SI"/>
        </w:rPr>
        <w:t>Metod Dragonja, državni sekretar,</w:t>
      </w:r>
    </w:p>
    <w:p w14:paraId="5D07690A" w14:textId="77777777" w:rsidR="005E10A6" w:rsidRPr="005E10A6" w:rsidRDefault="005E10A6" w:rsidP="0023547F">
      <w:pPr>
        <w:numPr>
          <w:ilvl w:val="0"/>
          <w:numId w:val="45"/>
        </w:numPr>
        <w:overflowPunct w:val="0"/>
        <w:autoSpaceDE w:val="0"/>
        <w:autoSpaceDN w:val="0"/>
        <w:adjustRightInd w:val="0"/>
        <w:spacing w:after="0" w:line="276" w:lineRule="auto"/>
        <w:ind w:left="357" w:hanging="357"/>
        <w:jc w:val="both"/>
        <w:textAlignment w:val="baseline"/>
        <w:rPr>
          <w:rFonts w:ascii="Arial" w:eastAsia="Times New Roman" w:hAnsi="Arial" w:cs="Arial"/>
          <w:iCs/>
          <w:sz w:val="20"/>
          <w:szCs w:val="20"/>
          <w:lang w:eastAsia="sl-SI"/>
        </w:rPr>
      </w:pPr>
      <w:r w:rsidRPr="005E10A6">
        <w:rPr>
          <w:rFonts w:ascii="Arial" w:eastAsia="Times New Roman" w:hAnsi="Arial" w:cs="Arial"/>
          <w:iCs/>
          <w:sz w:val="20"/>
          <w:szCs w:val="20"/>
          <w:lang w:eastAsia="sl-SI"/>
        </w:rPr>
        <w:t>mag. Saša Jazbec, državna sekretarka,</w:t>
      </w:r>
    </w:p>
    <w:p w14:paraId="00559D92" w14:textId="77777777" w:rsidR="005E10A6" w:rsidRPr="005E10A6" w:rsidRDefault="005E10A6" w:rsidP="0023547F">
      <w:pPr>
        <w:numPr>
          <w:ilvl w:val="0"/>
          <w:numId w:val="45"/>
        </w:numPr>
        <w:overflowPunct w:val="0"/>
        <w:autoSpaceDE w:val="0"/>
        <w:autoSpaceDN w:val="0"/>
        <w:adjustRightInd w:val="0"/>
        <w:spacing w:after="0" w:line="276" w:lineRule="auto"/>
        <w:ind w:left="357" w:hanging="357"/>
        <w:jc w:val="both"/>
        <w:textAlignment w:val="baseline"/>
        <w:rPr>
          <w:rFonts w:ascii="Arial" w:eastAsia="Times New Roman" w:hAnsi="Arial" w:cs="Arial"/>
          <w:iCs/>
          <w:sz w:val="20"/>
          <w:szCs w:val="20"/>
          <w:lang w:eastAsia="sl-SI"/>
        </w:rPr>
      </w:pPr>
      <w:r w:rsidRPr="005E10A6">
        <w:rPr>
          <w:rFonts w:ascii="Arial" w:eastAsia="Times New Roman" w:hAnsi="Arial" w:cs="Arial"/>
          <w:iCs/>
          <w:sz w:val="20"/>
          <w:szCs w:val="20"/>
          <w:lang w:eastAsia="sl-SI"/>
        </w:rPr>
        <w:t>mag. Alojz Stana, državni sekretar,</w:t>
      </w:r>
    </w:p>
    <w:p w14:paraId="6F8AA3F5" w14:textId="77777777" w:rsidR="005E10A6" w:rsidRPr="005E10A6" w:rsidRDefault="005E10A6" w:rsidP="0023547F">
      <w:pPr>
        <w:numPr>
          <w:ilvl w:val="0"/>
          <w:numId w:val="45"/>
        </w:numPr>
        <w:overflowPunct w:val="0"/>
        <w:autoSpaceDE w:val="0"/>
        <w:autoSpaceDN w:val="0"/>
        <w:adjustRightInd w:val="0"/>
        <w:spacing w:after="0" w:line="276" w:lineRule="auto"/>
        <w:ind w:left="357" w:hanging="357"/>
        <w:jc w:val="both"/>
        <w:rPr>
          <w:rFonts w:ascii="Arial" w:eastAsia="Times New Roman" w:hAnsi="Arial" w:cs="Arial"/>
          <w:iCs/>
          <w:sz w:val="20"/>
          <w:szCs w:val="20"/>
          <w:lang w:eastAsia="sl-SI"/>
        </w:rPr>
      </w:pPr>
      <w:r w:rsidRPr="005E10A6">
        <w:rPr>
          <w:rFonts w:ascii="Arial" w:eastAsia="Times New Roman" w:hAnsi="Arial" w:cs="Arial"/>
          <w:iCs/>
          <w:sz w:val="20"/>
          <w:szCs w:val="20"/>
          <w:lang w:eastAsia="sl-SI"/>
        </w:rPr>
        <w:t>Urška Cvelbar, generalna direktorica Direktorata za finančni sistem,</w:t>
      </w:r>
    </w:p>
    <w:p w14:paraId="34C0D781" w14:textId="77777777" w:rsidR="005E10A6" w:rsidRPr="005E10A6" w:rsidRDefault="005E10A6" w:rsidP="0023547F">
      <w:pPr>
        <w:numPr>
          <w:ilvl w:val="0"/>
          <w:numId w:val="45"/>
        </w:numPr>
        <w:overflowPunct w:val="0"/>
        <w:autoSpaceDE w:val="0"/>
        <w:autoSpaceDN w:val="0"/>
        <w:adjustRightInd w:val="0"/>
        <w:spacing w:after="0" w:line="276" w:lineRule="auto"/>
        <w:ind w:left="357" w:hanging="357"/>
        <w:jc w:val="both"/>
        <w:rPr>
          <w:rFonts w:ascii="Arial" w:eastAsia="Times New Roman" w:hAnsi="Arial" w:cs="Arial"/>
          <w:iCs/>
          <w:sz w:val="20"/>
          <w:szCs w:val="20"/>
          <w:lang w:eastAsia="sl-SI"/>
        </w:rPr>
      </w:pPr>
      <w:r w:rsidRPr="005E10A6">
        <w:rPr>
          <w:rFonts w:ascii="Arial" w:eastAsia="Times New Roman" w:hAnsi="Arial" w:cs="Arial"/>
          <w:iCs/>
          <w:sz w:val="20"/>
          <w:szCs w:val="20"/>
          <w:lang w:eastAsia="sl-SI"/>
        </w:rPr>
        <w:t>Janja Jereb, vodja Sektorja za finančni sistem,</w:t>
      </w:r>
    </w:p>
    <w:p w14:paraId="65184E7F" w14:textId="77777777" w:rsidR="005E10A6" w:rsidRPr="005E10A6" w:rsidRDefault="005E10A6" w:rsidP="0023547F">
      <w:pPr>
        <w:numPr>
          <w:ilvl w:val="0"/>
          <w:numId w:val="45"/>
        </w:numPr>
        <w:overflowPunct w:val="0"/>
        <w:autoSpaceDE w:val="0"/>
        <w:autoSpaceDN w:val="0"/>
        <w:adjustRightInd w:val="0"/>
        <w:spacing w:after="0" w:line="276" w:lineRule="auto"/>
        <w:ind w:left="357" w:hanging="357"/>
        <w:jc w:val="both"/>
        <w:rPr>
          <w:rFonts w:ascii="Arial" w:eastAsia="Times New Roman" w:hAnsi="Arial" w:cs="Arial"/>
          <w:iCs/>
          <w:sz w:val="20"/>
          <w:szCs w:val="20"/>
          <w:lang w:eastAsia="sl-SI"/>
        </w:rPr>
      </w:pPr>
      <w:r w:rsidRPr="005E10A6">
        <w:rPr>
          <w:rFonts w:ascii="Arial" w:eastAsia="Times New Roman" w:hAnsi="Arial" w:cs="Arial"/>
          <w:iCs/>
          <w:sz w:val="20"/>
          <w:szCs w:val="20"/>
          <w:lang w:eastAsia="sl-SI"/>
        </w:rPr>
        <w:t>Leon Brčina, svetovalec v Sektorju za finančni sistem.</w:t>
      </w:r>
    </w:p>
    <w:p w14:paraId="708847C8" w14:textId="77777777" w:rsidR="005E10A6" w:rsidRPr="001C1F44" w:rsidRDefault="005E10A6" w:rsidP="001C1F44">
      <w:pPr>
        <w:overflowPunct w:val="0"/>
        <w:autoSpaceDE w:val="0"/>
        <w:autoSpaceDN w:val="0"/>
        <w:adjustRightInd w:val="0"/>
        <w:spacing w:after="0" w:line="276" w:lineRule="auto"/>
        <w:ind w:left="720"/>
        <w:jc w:val="both"/>
        <w:rPr>
          <w:rFonts w:ascii="Arial" w:eastAsia="Times New Roman" w:hAnsi="Arial" w:cs="Arial"/>
          <w:iCs/>
          <w:sz w:val="20"/>
          <w:szCs w:val="20"/>
          <w:lang w:eastAsia="sl-SI"/>
        </w:rPr>
      </w:pPr>
    </w:p>
    <w:p w14:paraId="3736C835" w14:textId="77777777" w:rsidR="005E10A6" w:rsidRPr="005E10A6" w:rsidRDefault="005E10A6" w:rsidP="001C1F44">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E10A6">
        <w:rPr>
          <w:rFonts w:ascii="Arial" w:eastAsia="Times New Roman" w:hAnsi="Arial" w:cs="Arial"/>
          <w:sz w:val="20"/>
          <w:szCs w:val="20"/>
          <w:lang w:eastAsia="sl-SI"/>
        </w:rPr>
        <w:br w:type="page"/>
      </w:r>
      <w:r w:rsidRPr="005E10A6">
        <w:rPr>
          <w:rFonts w:ascii="Arial" w:eastAsia="Times New Roman" w:hAnsi="Arial" w:cs="Arial"/>
          <w:b/>
          <w:sz w:val="20"/>
          <w:szCs w:val="20"/>
          <w:lang w:eastAsia="sl-SI"/>
        </w:rPr>
        <w:t>II BESEDILO ČLENOV</w:t>
      </w:r>
    </w:p>
    <w:p w14:paraId="4BAB592B" w14:textId="77777777" w:rsidR="005E10A6" w:rsidRPr="005E10A6" w:rsidRDefault="005E10A6" w:rsidP="005E10A6">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p w14:paraId="07889E24" w14:textId="77777777" w:rsidR="005E10A6" w:rsidRPr="005E10A6" w:rsidRDefault="005E10A6" w:rsidP="001C1F44">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5E10A6">
        <w:rPr>
          <w:rFonts w:ascii="Arial" w:eastAsia="Times New Roman" w:hAnsi="Arial" w:cs="Arial"/>
          <w:b/>
          <w:sz w:val="20"/>
          <w:szCs w:val="20"/>
          <w:lang w:eastAsia="sl-SI"/>
        </w:rPr>
        <w:t>Zakon o postopku sodnega varstva nekdanjih imetnikov kvalificiranih obveznosti bank</w:t>
      </w:r>
    </w:p>
    <w:p w14:paraId="1F27848D" w14:textId="77777777" w:rsidR="005E10A6" w:rsidRPr="005E10A6" w:rsidRDefault="005E10A6" w:rsidP="005E10A6">
      <w:pPr>
        <w:spacing w:after="0" w:line="276" w:lineRule="auto"/>
        <w:jc w:val="both"/>
        <w:rPr>
          <w:rFonts w:ascii="Arial" w:eastAsia="Calibri" w:hAnsi="Arial" w:cs="Arial"/>
          <w:b/>
          <w:sz w:val="20"/>
          <w:szCs w:val="20"/>
        </w:rPr>
      </w:pPr>
    </w:p>
    <w:p w14:paraId="4A14D4E9" w14:textId="77777777" w:rsidR="005E10A6" w:rsidRPr="005E10A6" w:rsidRDefault="005E10A6" w:rsidP="005E10A6">
      <w:pPr>
        <w:spacing w:after="0" w:line="276" w:lineRule="auto"/>
        <w:jc w:val="both"/>
        <w:rPr>
          <w:rFonts w:ascii="Arial" w:eastAsia="Calibri" w:hAnsi="Arial" w:cs="Arial"/>
          <w:b/>
          <w:sz w:val="20"/>
          <w:szCs w:val="20"/>
        </w:rPr>
      </w:pPr>
    </w:p>
    <w:p w14:paraId="1C38D79F" w14:textId="77777777" w:rsidR="005E10A6" w:rsidRPr="005E10A6" w:rsidRDefault="005E10A6" w:rsidP="005E10A6">
      <w:pPr>
        <w:numPr>
          <w:ilvl w:val="0"/>
          <w:numId w:val="25"/>
        </w:numPr>
        <w:suppressAutoHyphens/>
        <w:spacing w:after="0" w:line="276" w:lineRule="auto"/>
        <w:contextualSpacing/>
        <w:jc w:val="center"/>
        <w:rPr>
          <w:rFonts w:ascii="Arial" w:eastAsia="Times New Roman" w:hAnsi="Arial" w:cs="Arial"/>
          <w:sz w:val="20"/>
          <w:szCs w:val="20"/>
        </w:rPr>
      </w:pPr>
      <w:bookmarkStart w:id="6" w:name="_Ref471978569"/>
      <w:r w:rsidRPr="005E10A6">
        <w:rPr>
          <w:rFonts w:ascii="Arial" w:eastAsia="Calibri" w:hAnsi="Arial" w:cs="Arial"/>
          <w:sz w:val="20"/>
          <w:szCs w:val="20"/>
        </w:rPr>
        <w:t>člen</w:t>
      </w:r>
      <w:bookmarkEnd w:id="6"/>
    </w:p>
    <w:p w14:paraId="4BB4B498" w14:textId="77777777" w:rsidR="005E10A6" w:rsidRPr="005E10A6" w:rsidRDefault="005E10A6" w:rsidP="005E10A6">
      <w:pPr>
        <w:spacing w:after="0" w:line="276" w:lineRule="auto"/>
        <w:jc w:val="center"/>
        <w:rPr>
          <w:rFonts w:ascii="Arial" w:eastAsia="Times New Roman" w:hAnsi="Arial" w:cs="Arial"/>
          <w:sz w:val="20"/>
          <w:szCs w:val="20"/>
        </w:rPr>
      </w:pPr>
      <w:r w:rsidRPr="005E10A6">
        <w:rPr>
          <w:rFonts w:ascii="Arial" w:eastAsia="Calibri" w:hAnsi="Arial" w:cs="Arial"/>
          <w:sz w:val="20"/>
          <w:szCs w:val="20"/>
        </w:rPr>
        <w:t>(vsebina zakona)</w:t>
      </w:r>
    </w:p>
    <w:p w14:paraId="6E811025" w14:textId="77777777" w:rsidR="005E10A6" w:rsidRPr="005E10A6" w:rsidRDefault="005E10A6" w:rsidP="005E10A6">
      <w:pPr>
        <w:spacing w:after="0" w:line="276" w:lineRule="auto"/>
        <w:jc w:val="both"/>
        <w:rPr>
          <w:rFonts w:ascii="Arial" w:eastAsia="Calibri" w:hAnsi="Arial" w:cs="Arial"/>
          <w:sz w:val="20"/>
          <w:szCs w:val="20"/>
          <w:shd w:val="clear" w:color="auto" w:fill="FFFFFF"/>
        </w:rPr>
      </w:pPr>
    </w:p>
    <w:p w14:paraId="68554EFB"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shd w:val="clear" w:color="auto" w:fill="FFFFFF"/>
        </w:rPr>
        <w:t>Ta zakon ureja:</w:t>
      </w:r>
    </w:p>
    <w:p w14:paraId="2BC3D09F" w14:textId="6AF81935"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shd w:val="clear" w:color="auto" w:fill="FFFFFF"/>
        </w:rPr>
        <w:t xml:space="preserve">– pristojnost sodišč in posebna pravila postopka, s katerim se nekdanjim </w:t>
      </w:r>
      <w:r w:rsidRPr="005E10A6">
        <w:rPr>
          <w:rFonts w:ascii="Arial" w:eastAsia="Calibri" w:hAnsi="Arial" w:cs="Arial"/>
          <w:sz w:val="20"/>
          <w:szCs w:val="20"/>
        </w:rPr>
        <w:t xml:space="preserve">delničarjem oziroma delničarkam, ali upnikom oziroma upnicam banke, katerih delnice banke ali </w:t>
      </w:r>
      <w:r w:rsidR="007131EB">
        <w:rPr>
          <w:rFonts w:ascii="Arial" w:eastAsia="Calibri" w:hAnsi="Arial" w:cs="Arial"/>
          <w:sz w:val="20"/>
          <w:szCs w:val="20"/>
        </w:rPr>
        <w:t>obveznosti</w:t>
      </w:r>
      <w:r w:rsidRPr="005E10A6">
        <w:rPr>
          <w:rFonts w:ascii="Arial" w:eastAsia="Calibri" w:hAnsi="Arial" w:cs="Arial"/>
          <w:sz w:val="20"/>
          <w:szCs w:val="20"/>
        </w:rPr>
        <w:t xml:space="preserve"> banke so deloma ali v celoti prenehale na podlagi odločbe Banke Slovenije</w:t>
      </w:r>
      <w:r w:rsidR="001B13EB">
        <w:rPr>
          <w:rFonts w:ascii="Arial" w:eastAsia="Calibri" w:hAnsi="Arial" w:cs="Arial"/>
          <w:sz w:val="20"/>
          <w:szCs w:val="20"/>
        </w:rPr>
        <w:t>, s katero</w:t>
      </w:r>
      <w:r w:rsidR="00BC29A2">
        <w:rPr>
          <w:rFonts w:ascii="Arial" w:eastAsia="Calibri" w:hAnsi="Arial" w:cs="Arial"/>
          <w:sz w:val="20"/>
          <w:szCs w:val="20"/>
        </w:rPr>
        <w:t xml:space="preserve"> je bil izrečen izredni ukrep </w:t>
      </w:r>
      <w:r w:rsidR="00BC29A2" w:rsidRPr="00BC29A2">
        <w:rPr>
          <w:rFonts w:ascii="Arial" w:eastAsia="Calibri" w:hAnsi="Arial" w:cs="Arial"/>
          <w:sz w:val="20"/>
          <w:szCs w:val="20"/>
        </w:rPr>
        <w:t xml:space="preserve">prenehanja </w:t>
      </w:r>
      <w:r w:rsidR="001B13EB">
        <w:rPr>
          <w:rFonts w:ascii="Arial" w:eastAsia="Calibri" w:hAnsi="Arial" w:cs="Arial"/>
          <w:sz w:val="20"/>
          <w:szCs w:val="20"/>
        </w:rPr>
        <w:t>kvalificiranih obveznosti banke</w:t>
      </w:r>
      <w:r w:rsidR="00BC29A2" w:rsidRPr="00BC29A2">
        <w:rPr>
          <w:rFonts w:ascii="Arial" w:eastAsia="Calibri" w:hAnsi="Arial" w:cs="Arial"/>
          <w:sz w:val="20"/>
          <w:szCs w:val="20"/>
        </w:rPr>
        <w:t xml:space="preserve"> na podlagi 261.a člena</w:t>
      </w:r>
      <w:r w:rsidR="00BC29A2">
        <w:rPr>
          <w:rFonts w:ascii="Arial" w:eastAsia="Calibri" w:hAnsi="Arial" w:cs="Arial"/>
          <w:sz w:val="20"/>
          <w:szCs w:val="20"/>
        </w:rPr>
        <w:t xml:space="preserve"> </w:t>
      </w:r>
      <w:r w:rsidR="00BC29A2" w:rsidRPr="007131EB">
        <w:rPr>
          <w:rFonts w:ascii="Arial" w:eastAsia="Calibri" w:hAnsi="Arial" w:cs="Arial"/>
          <w:sz w:val="20"/>
          <w:szCs w:val="20"/>
          <w:shd w:val="clear" w:color="auto" w:fill="FFFFFF"/>
        </w:rPr>
        <w:t>Zakona o bančništvu (Uradni list RS, št. 99/10 – uradno prečiščeno besedilo, 52/11 – popr., 9/11 – ZPlaSS-B, 35/11, 59/11, 85/11, 48/12, 105/12, 56/13, 63/13 – ZS-K, 96/13, 25/15 – ZBan-2, 27/16 – ZSJV in 44/16 – ZRPPB; v nadaljnjem besedilu: ZBan-1)</w:t>
      </w:r>
      <w:r w:rsidRPr="005E10A6">
        <w:rPr>
          <w:rFonts w:ascii="Arial" w:eastAsia="Calibri" w:hAnsi="Arial" w:cs="Arial"/>
          <w:sz w:val="20"/>
          <w:szCs w:val="20"/>
        </w:rPr>
        <w:t xml:space="preserve"> (v nadaljnjem besedilu: nekdanji imetniki)</w:t>
      </w:r>
      <w:r w:rsidRPr="005E10A6">
        <w:rPr>
          <w:rFonts w:ascii="Arial" w:eastAsia="Times New Roman" w:hAnsi="Arial" w:cs="Times New Roman"/>
          <w:sz w:val="20"/>
          <w:szCs w:val="24"/>
        </w:rPr>
        <w:t>, omogoča učinkovito sodno varstvo</w:t>
      </w:r>
      <w:r w:rsidRPr="005E10A6">
        <w:rPr>
          <w:rFonts w:ascii="Arial" w:eastAsia="Calibri" w:hAnsi="Arial" w:cs="Arial"/>
          <w:sz w:val="20"/>
          <w:szCs w:val="20"/>
          <w:shd w:val="clear" w:color="auto" w:fill="FFFFFF"/>
        </w:rPr>
        <w:t xml:space="preserve">; </w:t>
      </w:r>
    </w:p>
    <w:p w14:paraId="12272AA6" w14:textId="5544956E" w:rsidR="005E10A6" w:rsidRPr="005E10A6" w:rsidRDefault="005E10A6" w:rsidP="005E10A6">
      <w:pPr>
        <w:spacing w:after="0" w:line="276" w:lineRule="auto"/>
        <w:jc w:val="both"/>
        <w:rPr>
          <w:rFonts w:ascii="Arial" w:eastAsia="Calibri" w:hAnsi="Arial" w:cs="Arial"/>
          <w:sz w:val="20"/>
          <w:szCs w:val="20"/>
          <w:shd w:val="clear" w:color="auto" w:fill="FFFFFF"/>
        </w:rPr>
      </w:pPr>
      <w:r w:rsidRPr="005E10A6">
        <w:rPr>
          <w:rFonts w:ascii="Arial" w:eastAsia="Calibri" w:hAnsi="Arial" w:cs="Arial"/>
          <w:sz w:val="20"/>
          <w:szCs w:val="20"/>
          <w:shd w:val="clear" w:color="auto" w:fill="FFFFFF"/>
        </w:rPr>
        <w:t>– dostop do dokumentov in podatkov, ki jih je Banka Slovenije upoštevala ali bi jih morala upoštevati pri izreku izrednega ukrepa prenehanja kvalificiranih obveznosti banke, ki je bil izrečen na podlagi 261.a člena ZBan-1 (v nadaljnjem besedilu: izredni ukrep);</w:t>
      </w:r>
    </w:p>
    <w:p w14:paraId="039BCF57"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shd w:val="clear" w:color="auto" w:fill="FFFFFF"/>
        </w:rPr>
        <w:t xml:space="preserve">– objavo odločb </w:t>
      </w:r>
      <w:r w:rsidRPr="005E10A6">
        <w:rPr>
          <w:rFonts w:ascii="Arial" w:eastAsia="Calibri" w:hAnsi="Arial" w:cs="Arial"/>
          <w:sz w:val="20"/>
          <w:szCs w:val="20"/>
        </w:rPr>
        <w:t>Banke Slovenije, s katerimi so bili izrečeni izredni ukrepi (v nadaljnjem besedilu: odločba Banke Slovenije)</w:t>
      </w:r>
      <w:r w:rsidRPr="005E10A6">
        <w:rPr>
          <w:rFonts w:ascii="Arial" w:eastAsia="Times New Roman" w:hAnsi="Arial" w:cs="Times New Roman"/>
          <w:sz w:val="20"/>
          <w:szCs w:val="24"/>
        </w:rPr>
        <w:t xml:space="preserve"> </w:t>
      </w:r>
      <w:r w:rsidRPr="005E10A6">
        <w:rPr>
          <w:rFonts w:ascii="Arial" w:eastAsia="Calibri" w:hAnsi="Arial" w:cs="Arial"/>
          <w:sz w:val="20"/>
          <w:szCs w:val="20"/>
        </w:rPr>
        <w:t>ter način zagotovitve dokumentov in podatkov, ki se nanašajo na izredni ukrep;</w:t>
      </w:r>
    </w:p>
    <w:p w14:paraId="0B6DF674" w14:textId="77777777"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vpliv tega zakona na postopke, ki so se začeli pred uveljavitvijo tega zakona in v katerih nekdanji imetniki na podlagi ZBan-1 uveljavljajo zahtevke, da Banka Slovenije povrne škodo, ki naj bi nastala zaradi učinkov odločbe Banke Slovenije.</w:t>
      </w:r>
    </w:p>
    <w:p w14:paraId="14947C50" w14:textId="77777777" w:rsidR="005E10A6" w:rsidRPr="005E10A6" w:rsidRDefault="005E10A6" w:rsidP="005E10A6">
      <w:pPr>
        <w:spacing w:after="0" w:line="276" w:lineRule="auto"/>
        <w:jc w:val="both"/>
        <w:rPr>
          <w:rFonts w:ascii="Arial" w:eastAsia="Calibri" w:hAnsi="Arial" w:cs="Arial"/>
          <w:sz w:val="20"/>
          <w:szCs w:val="20"/>
        </w:rPr>
      </w:pPr>
    </w:p>
    <w:p w14:paraId="1F71B712" w14:textId="77777777" w:rsidR="005E10A6" w:rsidRPr="005E10A6" w:rsidRDefault="005E10A6" w:rsidP="005E10A6">
      <w:pPr>
        <w:numPr>
          <w:ilvl w:val="0"/>
          <w:numId w:val="25"/>
        </w:numPr>
        <w:suppressAutoHyphens/>
        <w:spacing w:after="0" w:line="276" w:lineRule="auto"/>
        <w:contextualSpacing/>
        <w:jc w:val="center"/>
        <w:rPr>
          <w:rFonts w:ascii="Arial" w:eastAsia="Calibri" w:hAnsi="Arial" w:cs="Arial"/>
          <w:sz w:val="20"/>
          <w:szCs w:val="20"/>
          <w:shd w:val="clear" w:color="auto" w:fill="FFFFFF"/>
        </w:rPr>
      </w:pPr>
      <w:bookmarkStart w:id="7" w:name="_Ref512408903"/>
      <w:r w:rsidRPr="005E10A6">
        <w:rPr>
          <w:rFonts w:ascii="Arial" w:eastAsia="Calibri" w:hAnsi="Arial" w:cs="Arial"/>
          <w:sz w:val="20"/>
          <w:szCs w:val="20"/>
          <w:shd w:val="clear" w:color="auto" w:fill="FFFFFF"/>
        </w:rPr>
        <w:t>člen</w:t>
      </w:r>
      <w:bookmarkEnd w:id="7"/>
    </w:p>
    <w:p w14:paraId="6888F53E" w14:textId="77777777" w:rsidR="005E10A6" w:rsidRPr="005E10A6" w:rsidRDefault="005E10A6" w:rsidP="005E10A6">
      <w:pPr>
        <w:spacing w:after="0" w:line="276" w:lineRule="auto"/>
        <w:jc w:val="center"/>
        <w:rPr>
          <w:rFonts w:ascii="Arial" w:eastAsia="Calibri" w:hAnsi="Arial" w:cs="Arial"/>
          <w:sz w:val="20"/>
          <w:szCs w:val="20"/>
          <w:shd w:val="clear" w:color="auto" w:fill="FFFFFF"/>
        </w:rPr>
      </w:pPr>
      <w:r w:rsidRPr="005E10A6">
        <w:rPr>
          <w:rFonts w:ascii="Arial" w:eastAsia="Calibri" w:hAnsi="Arial" w:cs="Arial"/>
          <w:sz w:val="20"/>
          <w:szCs w:val="20"/>
          <w:shd w:val="clear" w:color="auto" w:fill="FFFFFF"/>
        </w:rPr>
        <w:t>(opredelitev izrazov)</w:t>
      </w:r>
    </w:p>
    <w:p w14:paraId="69354534" w14:textId="77777777" w:rsidR="005E10A6" w:rsidRPr="005E10A6" w:rsidRDefault="005E10A6" w:rsidP="005E10A6">
      <w:pPr>
        <w:spacing w:after="0" w:line="260" w:lineRule="exact"/>
        <w:rPr>
          <w:rFonts w:ascii="Arial" w:eastAsia="Calibri" w:hAnsi="Arial" w:cs="Times New Roman"/>
          <w:sz w:val="20"/>
          <w:szCs w:val="24"/>
        </w:rPr>
      </w:pPr>
    </w:p>
    <w:p w14:paraId="3BACDB7E" w14:textId="548919ED" w:rsidR="005E10A6" w:rsidRPr="005E10A6" w:rsidRDefault="005E10A6" w:rsidP="005E10A6">
      <w:pPr>
        <w:spacing w:after="0" w:line="360" w:lineRule="auto"/>
        <w:rPr>
          <w:rFonts w:ascii="Arial" w:eastAsia="Times New Roman" w:hAnsi="Arial" w:cs="Times New Roman"/>
          <w:sz w:val="20"/>
          <w:szCs w:val="24"/>
        </w:rPr>
      </w:pPr>
      <w:r w:rsidRPr="005E10A6">
        <w:rPr>
          <w:rFonts w:ascii="Arial" w:eastAsia="Times New Roman" w:hAnsi="Arial" w:cs="Times New Roman"/>
          <w:sz w:val="20"/>
          <w:szCs w:val="24"/>
        </w:rPr>
        <w:t xml:space="preserve">(1) Izraz </w:t>
      </w:r>
      <w:r w:rsidR="00913749">
        <w:rPr>
          <w:rFonts w:ascii="Arial" w:eastAsia="Times New Roman" w:hAnsi="Arial" w:cs="Times New Roman"/>
          <w:sz w:val="20"/>
          <w:szCs w:val="24"/>
        </w:rPr>
        <w:t>»</w:t>
      </w:r>
      <w:r w:rsidRPr="005E10A6">
        <w:rPr>
          <w:rFonts w:ascii="Arial" w:eastAsia="Times New Roman" w:hAnsi="Arial" w:cs="Times New Roman"/>
          <w:sz w:val="20"/>
          <w:szCs w:val="24"/>
        </w:rPr>
        <w:t>kvalificirana obveznost banke</w:t>
      </w:r>
      <w:r w:rsidR="00913749">
        <w:rPr>
          <w:rFonts w:ascii="Arial" w:eastAsia="Times New Roman" w:hAnsi="Arial" w:cs="Times New Roman"/>
          <w:sz w:val="20"/>
          <w:szCs w:val="24"/>
        </w:rPr>
        <w:t>«</w:t>
      </w:r>
      <w:r w:rsidRPr="005E10A6">
        <w:rPr>
          <w:rFonts w:ascii="Arial" w:eastAsia="Times New Roman" w:hAnsi="Arial" w:cs="Times New Roman"/>
          <w:sz w:val="20"/>
          <w:szCs w:val="24"/>
        </w:rPr>
        <w:t xml:space="preserve"> ima enak pomen</w:t>
      </w:r>
      <w:r w:rsidR="00913749">
        <w:rPr>
          <w:rFonts w:ascii="Arial" w:eastAsia="Times New Roman" w:hAnsi="Arial" w:cs="Times New Roman"/>
          <w:sz w:val="20"/>
          <w:szCs w:val="24"/>
        </w:rPr>
        <w:t>,</w:t>
      </w:r>
      <w:r w:rsidRPr="005E10A6">
        <w:rPr>
          <w:rFonts w:ascii="Arial" w:eastAsia="Times New Roman" w:hAnsi="Arial" w:cs="Times New Roman"/>
          <w:sz w:val="20"/>
          <w:szCs w:val="24"/>
        </w:rPr>
        <w:t xml:space="preserve"> kot ga je imel v ZBan-1.</w:t>
      </w:r>
    </w:p>
    <w:p w14:paraId="716D576C" w14:textId="77777777" w:rsidR="005E10A6" w:rsidRPr="005E10A6" w:rsidRDefault="005E10A6" w:rsidP="005E10A6">
      <w:pPr>
        <w:spacing w:after="0" w:line="360" w:lineRule="auto"/>
        <w:rPr>
          <w:rFonts w:ascii="Arial" w:eastAsia="Times New Roman" w:hAnsi="Arial" w:cs="Times New Roman"/>
          <w:sz w:val="20"/>
          <w:szCs w:val="24"/>
        </w:rPr>
      </w:pPr>
    </w:p>
    <w:p w14:paraId="0ABFC499" w14:textId="4AEBFDC4" w:rsidR="005E10A6" w:rsidRDefault="005E10A6" w:rsidP="005E10A6">
      <w:pPr>
        <w:spacing w:after="0" w:line="276" w:lineRule="auto"/>
        <w:jc w:val="both"/>
        <w:rPr>
          <w:rFonts w:ascii="Arial" w:eastAsia="Times New Roman" w:hAnsi="Arial" w:cs="Times New Roman"/>
          <w:sz w:val="20"/>
          <w:szCs w:val="24"/>
        </w:rPr>
      </w:pPr>
      <w:r w:rsidRPr="005E10A6">
        <w:rPr>
          <w:rFonts w:ascii="Arial" w:eastAsia="Times New Roman" w:hAnsi="Arial" w:cs="Times New Roman"/>
          <w:sz w:val="20"/>
          <w:szCs w:val="24"/>
        </w:rPr>
        <w:t xml:space="preserve">(2) Izraz </w:t>
      </w:r>
      <w:r w:rsidR="00913749">
        <w:rPr>
          <w:rFonts w:ascii="Arial" w:eastAsia="Times New Roman" w:hAnsi="Arial" w:cs="Times New Roman"/>
          <w:sz w:val="20"/>
          <w:szCs w:val="24"/>
        </w:rPr>
        <w:t>»</w:t>
      </w:r>
      <w:r w:rsidRPr="005E10A6">
        <w:rPr>
          <w:rFonts w:ascii="Arial" w:eastAsia="Times New Roman" w:hAnsi="Arial" w:cs="Times New Roman"/>
          <w:sz w:val="20"/>
          <w:szCs w:val="24"/>
        </w:rPr>
        <w:t>zaupni podatki</w:t>
      </w:r>
      <w:r w:rsidR="00913749">
        <w:rPr>
          <w:rFonts w:ascii="Arial" w:eastAsia="Times New Roman" w:hAnsi="Arial" w:cs="Times New Roman"/>
          <w:sz w:val="20"/>
          <w:szCs w:val="24"/>
        </w:rPr>
        <w:t xml:space="preserve">« </w:t>
      </w:r>
      <w:r w:rsidRPr="005E10A6">
        <w:rPr>
          <w:rFonts w:ascii="Arial" w:eastAsia="Times New Roman" w:hAnsi="Arial" w:cs="Times New Roman"/>
          <w:sz w:val="20"/>
          <w:szCs w:val="24"/>
        </w:rPr>
        <w:t xml:space="preserve">ima enak pomen, kot ga ima </w:t>
      </w:r>
      <w:r w:rsidR="006C647A">
        <w:rPr>
          <w:rFonts w:ascii="Arial" w:eastAsia="Times New Roman" w:hAnsi="Arial" w:cs="Times New Roman"/>
          <w:sz w:val="20"/>
          <w:szCs w:val="24"/>
        </w:rPr>
        <w:t>v</w:t>
      </w:r>
      <w:r w:rsidR="006C647A"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zakonu, ki ureja bančništvo.</w:t>
      </w:r>
    </w:p>
    <w:p w14:paraId="6B48F248" w14:textId="77777777" w:rsidR="007131EB" w:rsidRDefault="007131EB" w:rsidP="005E10A6">
      <w:pPr>
        <w:spacing w:after="0" w:line="276" w:lineRule="auto"/>
        <w:jc w:val="both"/>
        <w:rPr>
          <w:rFonts w:ascii="Arial" w:eastAsia="Times New Roman" w:hAnsi="Arial" w:cs="Times New Roman"/>
          <w:sz w:val="20"/>
          <w:szCs w:val="24"/>
        </w:rPr>
      </w:pPr>
    </w:p>
    <w:p w14:paraId="5D9357F5" w14:textId="4D53810D" w:rsidR="007131EB" w:rsidRPr="005E10A6" w:rsidRDefault="007131EB" w:rsidP="007131EB">
      <w:pPr>
        <w:spacing w:after="0" w:line="276" w:lineRule="auto"/>
        <w:jc w:val="both"/>
        <w:rPr>
          <w:rFonts w:ascii="Arial" w:eastAsia="Times New Roman" w:hAnsi="Arial" w:cs="Arial"/>
          <w:sz w:val="20"/>
          <w:szCs w:val="20"/>
        </w:rPr>
      </w:pPr>
      <w:r>
        <w:rPr>
          <w:rFonts w:ascii="Arial" w:eastAsia="Times New Roman" w:hAnsi="Arial" w:cs="Times New Roman"/>
          <w:sz w:val="20"/>
          <w:szCs w:val="24"/>
        </w:rPr>
        <w:t>(3</w:t>
      </w:r>
      <w:r w:rsidRPr="005E10A6">
        <w:rPr>
          <w:rFonts w:ascii="Arial" w:eastAsia="Times New Roman" w:hAnsi="Arial" w:cs="Times New Roman"/>
          <w:sz w:val="20"/>
          <w:szCs w:val="24"/>
        </w:rPr>
        <w:t>)</w:t>
      </w:r>
      <w:r>
        <w:rPr>
          <w:rFonts w:ascii="Arial" w:eastAsia="Times New Roman" w:hAnsi="Arial" w:cs="Times New Roman"/>
          <w:sz w:val="20"/>
          <w:szCs w:val="24"/>
        </w:rPr>
        <w:t xml:space="preserve"> Izraz</w:t>
      </w:r>
      <w:r w:rsidR="00D853CA">
        <w:rPr>
          <w:rFonts w:ascii="Arial" w:eastAsia="Times New Roman" w:hAnsi="Arial" w:cs="Times New Roman"/>
          <w:sz w:val="20"/>
          <w:szCs w:val="24"/>
        </w:rPr>
        <w:t>a</w:t>
      </w:r>
      <w:r>
        <w:rPr>
          <w:rFonts w:ascii="Arial" w:eastAsia="Times New Roman" w:hAnsi="Arial" w:cs="Times New Roman"/>
          <w:sz w:val="20"/>
          <w:szCs w:val="24"/>
        </w:rPr>
        <w:t xml:space="preserve"> »</w:t>
      </w:r>
      <w:r w:rsidR="00190385">
        <w:rPr>
          <w:rFonts w:ascii="Arial" w:eastAsia="Times New Roman" w:hAnsi="Arial" w:cs="Times New Roman"/>
          <w:sz w:val="20"/>
          <w:szCs w:val="24"/>
        </w:rPr>
        <w:t xml:space="preserve">centralni </w:t>
      </w:r>
      <w:r>
        <w:rPr>
          <w:rFonts w:ascii="Arial" w:eastAsia="Times New Roman" w:hAnsi="Arial" w:cs="Times New Roman"/>
          <w:sz w:val="20"/>
          <w:szCs w:val="24"/>
        </w:rPr>
        <w:t>depozitar« in »</w:t>
      </w:r>
      <w:proofErr w:type="spellStart"/>
      <w:r>
        <w:rPr>
          <w:rFonts w:ascii="Arial" w:eastAsia="Times New Roman" w:hAnsi="Arial" w:cs="Times New Roman"/>
          <w:sz w:val="20"/>
          <w:szCs w:val="24"/>
        </w:rPr>
        <w:t>poddepozitar</w:t>
      </w:r>
      <w:proofErr w:type="spellEnd"/>
      <w:r>
        <w:rPr>
          <w:rFonts w:ascii="Arial" w:eastAsia="Times New Roman" w:hAnsi="Arial" w:cs="Times New Roman"/>
          <w:sz w:val="20"/>
          <w:szCs w:val="24"/>
        </w:rPr>
        <w:t xml:space="preserve">« imata enak pomen, kot ga imata </w:t>
      </w:r>
      <w:r w:rsidR="006C647A">
        <w:rPr>
          <w:rFonts w:ascii="Arial" w:eastAsia="Times New Roman" w:hAnsi="Arial" w:cs="Times New Roman"/>
          <w:sz w:val="20"/>
          <w:szCs w:val="24"/>
        </w:rPr>
        <w:t>v</w:t>
      </w:r>
      <w:r>
        <w:rPr>
          <w:rFonts w:ascii="Arial" w:eastAsia="Times New Roman" w:hAnsi="Arial" w:cs="Times New Roman"/>
          <w:sz w:val="20"/>
          <w:szCs w:val="24"/>
        </w:rPr>
        <w:t xml:space="preserve"> zakonu, ki ureja trg finančnih instrumentov</w:t>
      </w:r>
    </w:p>
    <w:p w14:paraId="6681DAC5" w14:textId="77777777" w:rsidR="007131EB" w:rsidRPr="005E10A6" w:rsidRDefault="007131EB" w:rsidP="005E10A6">
      <w:pPr>
        <w:spacing w:after="0" w:line="276" w:lineRule="auto"/>
        <w:jc w:val="both"/>
        <w:rPr>
          <w:rFonts w:ascii="Arial" w:eastAsia="Times New Roman" w:hAnsi="Arial" w:cs="Arial"/>
          <w:sz w:val="20"/>
          <w:szCs w:val="20"/>
        </w:rPr>
      </w:pPr>
    </w:p>
    <w:p w14:paraId="79E5C685" w14:textId="77777777" w:rsidR="005E10A6" w:rsidRPr="005E10A6" w:rsidRDefault="005E10A6" w:rsidP="005E10A6">
      <w:pPr>
        <w:spacing w:after="0" w:line="276" w:lineRule="auto"/>
        <w:jc w:val="both"/>
        <w:rPr>
          <w:rFonts w:ascii="Arial" w:eastAsia="Calibri" w:hAnsi="Arial" w:cs="Arial"/>
          <w:sz w:val="20"/>
          <w:szCs w:val="20"/>
        </w:rPr>
      </w:pPr>
      <w:bookmarkStart w:id="8" w:name="_Ref471980827"/>
    </w:p>
    <w:p w14:paraId="7EFDCB35" w14:textId="77777777" w:rsidR="005E10A6" w:rsidRPr="005E10A6" w:rsidRDefault="005E10A6" w:rsidP="005E10A6">
      <w:pPr>
        <w:numPr>
          <w:ilvl w:val="0"/>
          <w:numId w:val="25"/>
        </w:numPr>
        <w:suppressAutoHyphens/>
        <w:spacing w:after="0" w:line="276" w:lineRule="auto"/>
        <w:contextualSpacing/>
        <w:jc w:val="center"/>
        <w:rPr>
          <w:rFonts w:ascii="Arial" w:eastAsia="Calibri" w:hAnsi="Arial" w:cs="Arial"/>
          <w:sz w:val="20"/>
          <w:szCs w:val="20"/>
        </w:rPr>
      </w:pPr>
      <w:bookmarkStart w:id="9" w:name="_Ref476903225"/>
      <w:r w:rsidRPr="005E10A6">
        <w:rPr>
          <w:rFonts w:ascii="Arial" w:eastAsia="Calibri" w:hAnsi="Arial" w:cs="Arial"/>
          <w:sz w:val="20"/>
          <w:szCs w:val="20"/>
        </w:rPr>
        <w:t>člen</w:t>
      </w:r>
      <w:bookmarkEnd w:id="9"/>
    </w:p>
    <w:p w14:paraId="6969A9DC" w14:textId="77777777" w:rsidR="005E10A6" w:rsidRPr="005E10A6" w:rsidRDefault="005E10A6" w:rsidP="005E10A6">
      <w:pPr>
        <w:spacing w:after="0" w:line="276" w:lineRule="auto"/>
        <w:jc w:val="center"/>
        <w:rPr>
          <w:rFonts w:ascii="Arial" w:eastAsia="Calibri" w:hAnsi="Arial" w:cs="Arial"/>
          <w:sz w:val="20"/>
          <w:szCs w:val="20"/>
        </w:rPr>
      </w:pPr>
      <w:r w:rsidRPr="005E10A6">
        <w:rPr>
          <w:rFonts w:ascii="Arial" w:eastAsia="Calibri" w:hAnsi="Arial" w:cs="Arial"/>
          <w:sz w:val="20"/>
          <w:szCs w:val="20"/>
        </w:rPr>
        <w:t>(obvezna uporaba tega zakona)</w:t>
      </w:r>
    </w:p>
    <w:p w14:paraId="15A655A2" w14:textId="77777777" w:rsidR="005E10A6" w:rsidRPr="005E10A6" w:rsidRDefault="005E10A6" w:rsidP="005E10A6">
      <w:pPr>
        <w:spacing w:after="0" w:line="276" w:lineRule="auto"/>
        <w:jc w:val="center"/>
        <w:rPr>
          <w:rFonts w:ascii="Arial" w:eastAsia="Calibri" w:hAnsi="Arial" w:cs="Arial"/>
          <w:sz w:val="20"/>
          <w:szCs w:val="20"/>
        </w:rPr>
      </w:pPr>
    </w:p>
    <w:p w14:paraId="292FF33B" w14:textId="77777777"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(1) Nekdanji imetniki lahko uveljavljajo odškodninsko varstvo po 350.a členu ZBan-1 le po postopku, ki ga določa ta zakon.</w:t>
      </w:r>
    </w:p>
    <w:p w14:paraId="2F92EDEF" w14:textId="77777777" w:rsidR="005E10A6" w:rsidRPr="005E10A6" w:rsidRDefault="005E10A6" w:rsidP="005E10A6">
      <w:pPr>
        <w:spacing w:after="0" w:line="276" w:lineRule="auto"/>
        <w:jc w:val="both"/>
        <w:rPr>
          <w:rFonts w:ascii="Arial" w:eastAsia="Calibri" w:hAnsi="Arial" w:cs="Arial"/>
          <w:sz w:val="20"/>
          <w:szCs w:val="20"/>
        </w:rPr>
      </w:pPr>
    </w:p>
    <w:p w14:paraId="32BEB8F3" w14:textId="5A731740"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xml:space="preserve">(2) Ta </w:t>
      </w:r>
      <w:r w:rsidR="00CA2EA3">
        <w:rPr>
          <w:rFonts w:ascii="Arial" w:eastAsia="Calibri" w:hAnsi="Arial" w:cs="Arial"/>
          <w:sz w:val="20"/>
          <w:szCs w:val="20"/>
        </w:rPr>
        <w:t>zakon</w:t>
      </w:r>
      <w:r w:rsidR="00CA2EA3" w:rsidRPr="005E10A6">
        <w:rPr>
          <w:rFonts w:ascii="Arial" w:eastAsia="Calibri" w:hAnsi="Arial" w:cs="Arial"/>
          <w:sz w:val="20"/>
          <w:szCs w:val="20"/>
        </w:rPr>
        <w:t xml:space="preserve"> </w:t>
      </w:r>
      <w:r w:rsidRPr="005E10A6">
        <w:rPr>
          <w:rFonts w:ascii="Arial" w:eastAsia="Calibri" w:hAnsi="Arial" w:cs="Arial"/>
          <w:sz w:val="20"/>
          <w:szCs w:val="20"/>
        </w:rPr>
        <w:t>se ne uporablja, če je s pravnomočno sodno odločbo ugotovljeno, da je bilo v zvezi z odločbo Banke Slovenije storjeno kaznivo dejanje in nekdanji imetnik zatrjuje, da mu je bila škoda povzročena s tem kaznivim dejanjem.</w:t>
      </w:r>
    </w:p>
    <w:p w14:paraId="59CA14EC" w14:textId="77777777" w:rsidR="005E10A6" w:rsidRPr="005E10A6" w:rsidRDefault="005E10A6" w:rsidP="005E10A6">
      <w:pPr>
        <w:spacing w:after="0" w:line="276" w:lineRule="auto"/>
        <w:jc w:val="both"/>
        <w:rPr>
          <w:rFonts w:ascii="Arial" w:eastAsia="Calibri" w:hAnsi="Arial" w:cs="Arial"/>
          <w:sz w:val="20"/>
          <w:szCs w:val="20"/>
        </w:rPr>
      </w:pPr>
    </w:p>
    <w:p w14:paraId="389188FD" w14:textId="6568FCDC"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xml:space="preserve">(3) Ta zakon se ne uporablja za tožbeni zahtevek, s katerim nekdanji imetnik uveljavlja kršitve pojasnilne dolžnosti poslovne banke, </w:t>
      </w:r>
      <w:r w:rsidR="00913749">
        <w:rPr>
          <w:rFonts w:ascii="Arial" w:eastAsia="Calibri" w:hAnsi="Arial" w:cs="Arial"/>
          <w:sz w:val="20"/>
          <w:szCs w:val="20"/>
        </w:rPr>
        <w:t>niti</w:t>
      </w:r>
      <w:r w:rsidRPr="005E10A6">
        <w:rPr>
          <w:rFonts w:ascii="Arial" w:eastAsia="Calibri" w:hAnsi="Arial" w:cs="Arial"/>
          <w:sz w:val="20"/>
          <w:szCs w:val="20"/>
        </w:rPr>
        <w:t xml:space="preserve"> za druge tožbene zahtevke, s katerimi se ne uveljavlja odškodninsko varstvo po 350.a členu ZBan-1.</w:t>
      </w:r>
    </w:p>
    <w:p w14:paraId="424110ED" w14:textId="77777777" w:rsidR="005E10A6" w:rsidRPr="005E10A6" w:rsidRDefault="005E10A6" w:rsidP="005E10A6">
      <w:pPr>
        <w:spacing w:after="0" w:line="276" w:lineRule="auto"/>
        <w:jc w:val="both"/>
        <w:rPr>
          <w:rFonts w:ascii="Arial" w:eastAsia="Calibri" w:hAnsi="Arial" w:cs="Arial"/>
          <w:sz w:val="20"/>
          <w:szCs w:val="20"/>
        </w:rPr>
      </w:pPr>
    </w:p>
    <w:p w14:paraId="553324B8" w14:textId="0C4FE44B"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xml:space="preserve">(4) Za nekdanjega imetnika po tem zakonu se ne šteje oseba, ki je </w:t>
      </w:r>
      <w:r w:rsidRPr="005E10A6">
        <w:rPr>
          <w:rFonts w:ascii="Arial" w:eastAsia="Calibri" w:hAnsi="Arial" w:cs="Arial"/>
          <w:sz w:val="20"/>
          <w:szCs w:val="20"/>
          <w:shd w:val="clear" w:color="auto" w:fill="FFFFFF"/>
        </w:rPr>
        <w:t xml:space="preserve">nekdanji </w:t>
      </w:r>
      <w:r w:rsidRPr="005E10A6">
        <w:rPr>
          <w:rFonts w:ascii="Arial" w:eastAsia="Calibri" w:hAnsi="Arial" w:cs="Arial"/>
          <w:sz w:val="20"/>
          <w:szCs w:val="20"/>
        </w:rPr>
        <w:t xml:space="preserve">delničar ali upnik banke, </w:t>
      </w:r>
      <w:r w:rsidR="00913749">
        <w:rPr>
          <w:rFonts w:ascii="Arial" w:eastAsia="Calibri" w:hAnsi="Arial" w:cs="Arial"/>
          <w:sz w:val="20"/>
          <w:szCs w:val="20"/>
        </w:rPr>
        <w:t>čigar</w:t>
      </w:r>
      <w:r w:rsidR="00913749" w:rsidRPr="005E10A6">
        <w:rPr>
          <w:rFonts w:ascii="Arial" w:eastAsia="Calibri" w:hAnsi="Arial" w:cs="Arial"/>
          <w:sz w:val="20"/>
          <w:szCs w:val="20"/>
        </w:rPr>
        <w:t xml:space="preserve"> </w:t>
      </w:r>
      <w:r w:rsidRPr="005E10A6">
        <w:rPr>
          <w:rFonts w:ascii="Arial" w:eastAsia="Calibri" w:hAnsi="Arial" w:cs="Arial"/>
          <w:sz w:val="20"/>
          <w:szCs w:val="20"/>
        </w:rPr>
        <w:t xml:space="preserve">delnice banke ali </w:t>
      </w:r>
      <w:r w:rsidR="007131EB">
        <w:rPr>
          <w:rFonts w:ascii="Arial" w:eastAsia="Calibri" w:hAnsi="Arial" w:cs="Arial"/>
          <w:sz w:val="20"/>
          <w:szCs w:val="20"/>
        </w:rPr>
        <w:t>obveznosti</w:t>
      </w:r>
      <w:r w:rsidRPr="005E10A6">
        <w:rPr>
          <w:rFonts w:ascii="Arial" w:eastAsia="Calibri" w:hAnsi="Arial" w:cs="Arial"/>
          <w:sz w:val="20"/>
          <w:szCs w:val="20"/>
        </w:rPr>
        <w:t xml:space="preserve"> banke so deloma ali v celoti prenehale na podlagi odločbe Banke Slovenije, če je ta oseba uveljavljala tožbeni zahtevek zoper poslovno banko zaradi kršitve pojasnilne dolžnosti in je bila s pravnomočno sodno odločbo ugotovljena ničnost pogodbenega razmerja o prodaji finančnih instrumentov, ki so  predstavljali kvalificirane obveznosti. </w:t>
      </w:r>
    </w:p>
    <w:p w14:paraId="7E28EDC2" w14:textId="77777777" w:rsidR="005E10A6" w:rsidRPr="005E10A6" w:rsidRDefault="005E10A6" w:rsidP="005E10A6">
      <w:pPr>
        <w:spacing w:after="0" w:line="276" w:lineRule="auto"/>
        <w:rPr>
          <w:rFonts w:ascii="Arial" w:eastAsia="Calibri" w:hAnsi="Arial" w:cs="Arial"/>
          <w:sz w:val="20"/>
          <w:szCs w:val="20"/>
        </w:rPr>
      </w:pPr>
    </w:p>
    <w:p w14:paraId="0336185A" w14:textId="77777777" w:rsidR="005E10A6" w:rsidRPr="005E10A6" w:rsidRDefault="005E10A6" w:rsidP="005E10A6">
      <w:pPr>
        <w:numPr>
          <w:ilvl w:val="0"/>
          <w:numId w:val="25"/>
        </w:numPr>
        <w:suppressAutoHyphens/>
        <w:spacing w:after="0" w:line="276" w:lineRule="auto"/>
        <w:contextualSpacing/>
        <w:jc w:val="center"/>
        <w:rPr>
          <w:rFonts w:ascii="Arial" w:eastAsia="Calibri" w:hAnsi="Arial" w:cs="Arial"/>
          <w:sz w:val="20"/>
          <w:szCs w:val="20"/>
        </w:rPr>
      </w:pPr>
      <w:bookmarkStart w:id="10" w:name="_Ref485121159"/>
      <w:r w:rsidRPr="005E10A6">
        <w:rPr>
          <w:rFonts w:ascii="Arial" w:eastAsia="Calibri" w:hAnsi="Arial" w:cs="Arial"/>
          <w:sz w:val="20"/>
          <w:szCs w:val="20"/>
        </w:rPr>
        <w:t>člen</w:t>
      </w:r>
      <w:bookmarkEnd w:id="10"/>
    </w:p>
    <w:p w14:paraId="4D50E553" w14:textId="77777777" w:rsidR="005E10A6" w:rsidRPr="005E10A6" w:rsidRDefault="005E10A6" w:rsidP="005E10A6">
      <w:pPr>
        <w:spacing w:after="0" w:line="276" w:lineRule="auto"/>
        <w:jc w:val="center"/>
        <w:rPr>
          <w:rFonts w:ascii="Arial" w:eastAsia="Calibri" w:hAnsi="Arial" w:cs="Arial"/>
          <w:sz w:val="20"/>
          <w:szCs w:val="20"/>
        </w:rPr>
      </w:pPr>
      <w:r w:rsidRPr="005E10A6">
        <w:rPr>
          <w:rFonts w:ascii="Arial" w:eastAsia="Calibri" w:hAnsi="Arial" w:cs="Arial"/>
          <w:sz w:val="20"/>
          <w:szCs w:val="20"/>
        </w:rPr>
        <w:t>(uporaba zakona, ki ureja pravdni postopek)</w:t>
      </w:r>
    </w:p>
    <w:p w14:paraId="337A7693" w14:textId="77777777" w:rsidR="005E10A6" w:rsidRPr="005E10A6" w:rsidRDefault="005E10A6" w:rsidP="005E10A6">
      <w:pPr>
        <w:spacing w:after="0" w:line="276" w:lineRule="auto"/>
        <w:jc w:val="center"/>
        <w:rPr>
          <w:rFonts w:ascii="Arial" w:eastAsia="Calibri" w:hAnsi="Arial" w:cs="Arial"/>
          <w:sz w:val="20"/>
          <w:szCs w:val="20"/>
        </w:rPr>
      </w:pPr>
    </w:p>
    <w:p w14:paraId="7C23B293" w14:textId="77777777"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xml:space="preserve">Če ta zakon ne določa drugače, se za postopek, v katerem sodišče odloča o tožbi iz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_Ref490650500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12</w:t>
      </w:r>
      <w:r w:rsidRPr="005E10A6">
        <w:rPr>
          <w:rFonts w:ascii="Arial" w:eastAsia="Calibri" w:hAnsi="Arial" w:cs="Arial"/>
          <w:sz w:val="20"/>
          <w:szCs w:val="20"/>
        </w:rPr>
        <w:fldChar w:fldCharType="end"/>
      </w:r>
      <w:r w:rsidRPr="005E10A6">
        <w:rPr>
          <w:rFonts w:ascii="Arial" w:eastAsia="Calibri" w:hAnsi="Arial" w:cs="Arial"/>
          <w:sz w:val="20"/>
          <w:szCs w:val="20"/>
        </w:rPr>
        <w:t>. člena tega zakona, uporablja zakon, ki ureja pravdni postopek, in sicer se uporabijo pravila postopka v gospodarskih sporih.</w:t>
      </w:r>
      <w:bookmarkEnd w:id="8"/>
    </w:p>
    <w:p w14:paraId="0086B50E" w14:textId="77777777" w:rsidR="005E10A6" w:rsidRPr="005E10A6" w:rsidRDefault="005E10A6" w:rsidP="005E10A6">
      <w:pPr>
        <w:spacing w:after="0" w:line="276" w:lineRule="auto"/>
        <w:jc w:val="both"/>
        <w:rPr>
          <w:rFonts w:ascii="Arial" w:eastAsia="Calibri" w:hAnsi="Arial" w:cs="Arial"/>
          <w:sz w:val="20"/>
          <w:szCs w:val="20"/>
        </w:rPr>
      </w:pPr>
    </w:p>
    <w:p w14:paraId="4ADC931B" w14:textId="77777777" w:rsidR="005E10A6" w:rsidRPr="005E10A6" w:rsidRDefault="005E10A6" w:rsidP="005E10A6">
      <w:pPr>
        <w:numPr>
          <w:ilvl w:val="0"/>
          <w:numId w:val="25"/>
        </w:numPr>
        <w:suppressAutoHyphens/>
        <w:spacing w:after="0" w:line="276" w:lineRule="auto"/>
        <w:contextualSpacing/>
        <w:jc w:val="center"/>
        <w:rPr>
          <w:rFonts w:ascii="Arial" w:eastAsia="Calibri" w:hAnsi="Arial" w:cs="Arial"/>
          <w:sz w:val="20"/>
          <w:szCs w:val="20"/>
        </w:rPr>
      </w:pPr>
      <w:bookmarkStart w:id="11" w:name="_Ref500315864"/>
      <w:bookmarkStart w:id="12" w:name="_Ref476903661"/>
      <w:r w:rsidRPr="005E10A6">
        <w:rPr>
          <w:rFonts w:ascii="Arial" w:eastAsia="Calibri" w:hAnsi="Arial" w:cs="Arial"/>
          <w:sz w:val="20"/>
          <w:szCs w:val="20"/>
        </w:rPr>
        <w:t>člen</w:t>
      </w:r>
      <w:bookmarkEnd w:id="11"/>
    </w:p>
    <w:p w14:paraId="0B04556B" w14:textId="6FF5D641" w:rsidR="005E10A6" w:rsidRPr="005E10A6" w:rsidRDefault="005E10A6" w:rsidP="005E10A6">
      <w:pPr>
        <w:suppressAutoHyphens/>
        <w:spacing w:after="0" w:line="276" w:lineRule="auto"/>
        <w:contextualSpacing/>
        <w:jc w:val="center"/>
        <w:rPr>
          <w:rFonts w:ascii="Arial" w:eastAsia="Calibri" w:hAnsi="Arial" w:cs="Arial"/>
          <w:sz w:val="20"/>
          <w:szCs w:val="20"/>
        </w:rPr>
      </w:pPr>
      <w:r w:rsidRPr="005E10A6">
        <w:rPr>
          <w:rFonts w:ascii="Arial" w:eastAsia="Calibri" w:hAnsi="Arial" w:cs="Arial"/>
          <w:sz w:val="20"/>
          <w:szCs w:val="20"/>
        </w:rPr>
        <w:t>(pristojno sodišče)</w:t>
      </w:r>
    </w:p>
    <w:p w14:paraId="404DAA4F"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7E8B7AA1" w14:textId="6C565A25"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Za sojenje v postopkih, ki se vodijo na podlagi tega zakona</w:t>
      </w:r>
      <w:r w:rsidR="00913749">
        <w:rPr>
          <w:rFonts w:ascii="Arial" w:eastAsia="Calibri" w:hAnsi="Arial" w:cs="Arial"/>
          <w:sz w:val="20"/>
          <w:szCs w:val="20"/>
        </w:rPr>
        <w:t>,</w:t>
      </w:r>
      <w:r w:rsidRPr="005E10A6">
        <w:rPr>
          <w:rFonts w:ascii="Arial" w:eastAsia="Calibri" w:hAnsi="Arial" w:cs="Arial"/>
          <w:sz w:val="20"/>
          <w:szCs w:val="20"/>
        </w:rPr>
        <w:t xml:space="preserve"> je izključno pristojno Okrožno sodišče v Mariboru.</w:t>
      </w:r>
    </w:p>
    <w:p w14:paraId="47EC5BD6"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518C0991" w14:textId="77777777" w:rsidR="005E10A6" w:rsidRPr="005E10A6" w:rsidRDefault="005E10A6" w:rsidP="005E10A6">
      <w:pPr>
        <w:numPr>
          <w:ilvl w:val="0"/>
          <w:numId w:val="25"/>
        </w:numPr>
        <w:suppressAutoHyphens/>
        <w:spacing w:after="0" w:line="276" w:lineRule="auto"/>
        <w:contextualSpacing/>
        <w:jc w:val="center"/>
        <w:rPr>
          <w:rFonts w:ascii="Arial" w:eastAsia="Calibri" w:hAnsi="Arial" w:cs="Arial"/>
          <w:sz w:val="20"/>
          <w:szCs w:val="20"/>
        </w:rPr>
      </w:pPr>
      <w:bookmarkStart w:id="13" w:name="_Ref512346731"/>
      <w:r w:rsidRPr="005E10A6">
        <w:rPr>
          <w:rFonts w:ascii="Arial" w:eastAsia="Calibri" w:hAnsi="Arial" w:cs="Arial"/>
          <w:sz w:val="20"/>
          <w:szCs w:val="20"/>
        </w:rPr>
        <w:t>člen</w:t>
      </w:r>
      <w:bookmarkEnd w:id="13"/>
    </w:p>
    <w:p w14:paraId="0457DDF1" w14:textId="77777777" w:rsidR="005E10A6" w:rsidRPr="005E10A6" w:rsidRDefault="005E10A6" w:rsidP="005E10A6">
      <w:pPr>
        <w:suppressAutoHyphens/>
        <w:spacing w:after="0" w:line="276" w:lineRule="auto"/>
        <w:contextualSpacing/>
        <w:jc w:val="center"/>
        <w:rPr>
          <w:rFonts w:ascii="Arial" w:eastAsia="Calibri" w:hAnsi="Arial" w:cs="Arial"/>
          <w:sz w:val="20"/>
          <w:szCs w:val="20"/>
        </w:rPr>
      </w:pPr>
      <w:r w:rsidRPr="005E10A6">
        <w:rPr>
          <w:rFonts w:ascii="Arial" w:eastAsia="Calibri" w:hAnsi="Arial" w:cs="Arial"/>
          <w:sz w:val="20"/>
          <w:szCs w:val="20"/>
        </w:rPr>
        <w:t>(javna objava dokumentov)</w:t>
      </w:r>
    </w:p>
    <w:p w14:paraId="39EA06FF"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621B3110"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(1) Banka Slovenije za vsako banko, ki ji je bil izrečen izredni ukrep, na svoji spletni strani objavi:</w:t>
      </w:r>
    </w:p>
    <w:p w14:paraId="48361724"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odločbo, s katero je bil izrečen izredni ukrep;</w:t>
      </w:r>
    </w:p>
    <w:p w14:paraId="5E22A23C"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dokumente, iz katerih je razvidna vsebina pogodbenega razmerja med Banko Slovenije in osebo, ki je izdelala ocene vrednosti sredstev banke v skladu s prvim odstavkom 261.b člena ZBan-1;</w:t>
      </w:r>
    </w:p>
    <w:p w14:paraId="71B6AFAF" w14:textId="7A638FCC"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 </w:t>
      </w:r>
      <w:r w:rsidR="00913749" w:rsidRPr="005E10A6">
        <w:rPr>
          <w:rFonts w:ascii="Arial" w:eastAsia="Calibri" w:hAnsi="Arial" w:cs="Arial"/>
          <w:sz w:val="20"/>
          <w:szCs w:val="20"/>
        </w:rPr>
        <w:t>dokument</w:t>
      </w:r>
      <w:r w:rsidR="00913749">
        <w:rPr>
          <w:rFonts w:ascii="Arial" w:eastAsia="Calibri" w:hAnsi="Arial" w:cs="Arial"/>
          <w:sz w:val="20"/>
          <w:szCs w:val="20"/>
        </w:rPr>
        <w:t>e</w:t>
      </w:r>
      <w:r w:rsidRPr="005E10A6">
        <w:rPr>
          <w:rFonts w:ascii="Arial" w:eastAsia="Calibri" w:hAnsi="Arial" w:cs="Arial"/>
          <w:sz w:val="20"/>
          <w:szCs w:val="20"/>
        </w:rPr>
        <w:t xml:space="preserve">, iz katerih je razvidna vsebina pogodbenega razmerja med Banko Slovenije in izvajalci pregleda kakovosti sredstev, obremenitvenih testov in cenilcev nepremičnin; </w:t>
      </w:r>
    </w:p>
    <w:p w14:paraId="087ECF41" w14:textId="67D3929E"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 poročilo </w:t>
      </w:r>
      <w:r w:rsidR="00913749">
        <w:rPr>
          <w:rFonts w:ascii="Arial" w:eastAsia="Calibri" w:hAnsi="Arial" w:cs="Arial"/>
          <w:sz w:val="20"/>
          <w:szCs w:val="20"/>
        </w:rPr>
        <w:t xml:space="preserve">o </w:t>
      </w:r>
      <w:r w:rsidRPr="005E10A6">
        <w:rPr>
          <w:rFonts w:ascii="Arial" w:eastAsia="Calibri" w:hAnsi="Arial" w:cs="Arial"/>
          <w:sz w:val="20"/>
          <w:szCs w:val="20"/>
        </w:rPr>
        <w:t>obremenitvenih test</w:t>
      </w:r>
      <w:r w:rsidR="00913749">
        <w:rPr>
          <w:rFonts w:ascii="Arial" w:eastAsia="Calibri" w:hAnsi="Arial" w:cs="Arial"/>
          <w:sz w:val="20"/>
          <w:szCs w:val="20"/>
        </w:rPr>
        <w:t>ih</w:t>
      </w:r>
      <w:r w:rsidRPr="005E10A6">
        <w:rPr>
          <w:rFonts w:ascii="Arial" w:eastAsia="Calibri" w:hAnsi="Arial" w:cs="Arial"/>
          <w:sz w:val="20"/>
          <w:szCs w:val="20"/>
        </w:rPr>
        <w:t>;</w:t>
      </w:r>
    </w:p>
    <w:p w14:paraId="03E19BB3"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 povzetke vsebine dokumentov, ki so navedeni v prvem odstavku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_Ref4153108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9</w:t>
      </w:r>
      <w:r w:rsidRPr="005E10A6">
        <w:rPr>
          <w:rFonts w:ascii="Arial" w:eastAsia="Calibri" w:hAnsi="Arial" w:cs="Arial"/>
          <w:sz w:val="20"/>
          <w:szCs w:val="20"/>
        </w:rPr>
        <w:fldChar w:fldCharType="end"/>
      </w:r>
      <w:r w:rsidRPr="005E10A6">
        <w:rPr>
          <w:rFonts w:ascii="Arial" w:eastAsia="Calibri" w:hAnsi="Arial" w:cs="Arial"/>
          <w:sz w:val="20"/>
          <w:szCs w:val="20"/>
        </w:rPr>
        <w:t>. člena tega zakona.</w:t>
      </w:r>
    </w:p>
    <w:p w14:paraId="011EE684"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197E0A2E"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(2) Pred razkritjem v skladu s prejšnjim odstavkom Banka Slovenije prekrije podatke, ki se v skladu z zakonom štejejo za zaupne ali osebne podatke ali poslovno skrivnost. </w:t>
      </w:r>
    </w:p>
    <w:p w14:paraId="13595158"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649258A6" w14:textId="3CF96598"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(3) Dokumenti iz 1. do 4. alineje prvega odstavka tega člena se objavijo v izvirniku oziroma </w:t>
      </w:r>
      <w:r w:rsidR="00913749">
        <w:rPr>
          <w:rFonts w:ascii="Arial" w:eastAsia="Calibri" w:hAnsi="Arial" w:cs="Arial"/>
          <w:sz w:val="20"/>
          <w:szCs w:val="20"/>
        </w:rPr>
        <w:t xml:space="preserve">kot </w:t>
      </w:r>
      <w:proofErr w:type="spellStart"/>
      <w:r w:rsidRPr="005E10A6">
        <w:rPr>
          <w:rFonts w:ascii="Arial" w:eastAsia="Calibri" w:hAnsi="Arial" w:cs="Arial"/>
          <w:sz w:val="20"/>
          <w:szCs w:val="20"/>
        </w:rPr>
        <w:t>skeniran</w:t>
      </w:r>
      <w:proofErr w:type="spellEnd"/>
      <w:r w:rsidRPr="005E10A6">
        <w:rPr>
          <w:rFonts w:ascii="Arial" w:eastAsia="Calibri" w:hAnsi="Arial" w:cs="Arial"/>
          <w:sz w:val="20"/>
          <w:szCs w:val="20"/>
        </w:rPr>
        <w:t xml:space="preserve"> </w:t>
      </w:r>
      <w:r w:rsidR="00913749">
        <w:rPr>
          <w:rFonts w:ascii="Arial" w:eastAsia="Calibri" w:hAnsi="Arial" w:cs="Arial"/>
          <w:sz w:val="20"/>
          <w:szCs w:val="20"/>
        </w:rPr>
        <w:t>izvirni dokument</w:t>
      </w:r>
      <w:r w:rsidRPr="005E10A6">
        <w:rPr>
          <w:rFonts w:ascii="Arial" w:eastAsia="Calibri" w:hAnsi="Arial" w:cs="Arial"/>
          <w:sz w:val="20"/>
          <w:szCs w:val="20"/>
        </w:rPr>
        <w:t>. Če je izvirnik v tujem jeziku, Banka Slovenije zagotovi in objavi tudi slovenski prevod dokumenta.</w:t>
      </w:r>
    </w:p>
    <w:p w14:paraId="5D5FB8EC" w14:textId="77777777" w:rsidR="005E10A6" w:rsidRPr="005E10A6" w:rsidRDefault="005E10A6" w:rsidP="005E10A6">
      <w:pPr>
        <w:spacing w:after="0" w:line="276" w:lineRule="auto"/>
        <w:jc w:val="both"/>
        <w:rPr>
          <w:rFonts w:ascii="Arial" w:eastAsia="Calibri" w:hAnsi="Arial" w:cs="Arial"/>
          <w:sz w:val="20"/>
          <w:szCs w:val="20"/>
        </w:rPr>
      </w:pPr>
    </w:p>
    <w:p w14:paraId="3C462B5F" w14:textId="77777777" w:rsidR="005E10A6" w:rsidRPr="005E10A6" w:rsidRDefault="005E10A6" w:rsidP="005E10A6">
      <w:pPr>
        <w:numPr>
          <w:ilvl w:val="0"/>
          <w:numId w:val="25"/>
        </w:numPr>
        <w:suppressAutoHyphens/>
        <w:spacing w:after="0" w:line="276" w:lineRule="auto"/>
        <w:contextualSpacing/>
        <w:jc w:val="center"/>
        <w:rPr>
          <w:rFonts w:ascii="Arial" w:eastAsia="Calibri" w:hAnsi="Arial" w:cs="Arial"/>
          <w:sz w:val="20"/>
          <w:szCs w:val="20"/>
        </w:rPr>
      </w:pPr>
      <w:bookmarkStart w:id="14" w:name="_Ref512327788"/>
      <w:r w:rsidRPr="005E10A6">
        <w:rPr>
          <w:rFonts w:ascii="Arial" w:eastAsia="Calibri" w:hAnsi="Arial" w:cs="Arial"/>
          <w:sz w:val="20"/>
          <w:szCs w:val="20"/>
        </w:rPr>
        <w:t>člen</w:t>
      </w:r>
      <w:bookmarkEnd w:id="14"/>
    </w:p>
    <w:p w14:paraId="6AFABC18" w14:textId="77777777" w:rsidR="005E10A6" w:rsidRPr="005E10A6" w:rsidRDefault="005E10A6" w:rsidP="005E10A6">
      <w:pPr>
        <w:spacing w:after="0" w:line="276" w:lineRule="auto"/>
        <w:jc w:val="center"/>
        <w:rPr>
          <w:rFonts w:ascii="Arial" w:eastAsia="Calibri" w:hAnsi="Arial" w:cs="Arial"/>
          <w:sz w:val="20"/>
          <w:szCs w:val="20"/>
        </w:rPr>
      </w:pPr>
      <w:r w:rsidRPr="005E10A6">
        <w:rPr>
          <w:rFonts w:ascii="Arial" w:eastAsia="Calibri" w:hAnsi="Arial" w:cs="Arial"/>
          <w:sz w:val="20"/>
          <w:szCs w:val="20"/>
        </w:rPr>
        <w:t>(virtualna podatkovna soba)</w:t>
      </w:r>
    </w:p>
    <w:p w14:paraId="300EC3BB"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41779CB3" w14:textId="2C306BDB"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(1) Agencija za trg vrednostnih papirjev (v nadaljnjem besedilu: agencija) za vsako banko, ki ji je bil izrečen izredni ukrep, v sodelovanju z Banko Slovenije vzpostavi ločeno podatkovno sobo z oddaljenim dostopom (v nadaljnjem besedilu: virtualna podatkovna soba), v kateri omogoča dostop do dokumentov in podatkov iz prvega odstavka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_Ref4153108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9</w:t>
      </w:r>
      <w:r w:rsidRPr="005E10A6">
        <w:rPr>
          <w:rFonts w:ascii="Arial" w:eastAsia="Calibri" w:hAnsi="Arial" w:cs="Arial"/>
          <w:sz w:val="20"/>
          <w:szCs w:val="20"/>
        </w:rPr>
        <w:fldChar w:fldCharType="end"/>
      </w:r>
      <w:r w:rsidRPr="005E10A6">
        <w:rPr>
          <w:rFonts w:ascii="Arial" w:eastAsia="Calibri" w:hAnsi="Arial" w:cs="Arial"/>
          <w:sz w:val="20"/>
          <w:szCs w:val="20"/>
        </w:rPr>
        <w:t>. člena tega zakona.</w:t>
      </w:r>
    </w:p>
    <w:p w14:paraId="24C3489C"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72C54A62" w14:textId="5BE6EAA9" w:rsidR="005E10A6" w:rsidRPr="005E10A6" w:rsidRDefault="005E10A6" w:rsidP="005E10A6">
      <w:pPr>
        <w:suppressAutoHyphens/>
        <w:spacing w:after="0" w:line="276" w:lineRule="auto"/>
        <w:contextualSpacing/>
        <w:jc w:val="both"/>
        <w:rPr>
          <w:rFonts w:ascii="Arial" w:eastAsia="Calibri" w:hAnsi="Arial" w:cs="Arial"/>
          <w:sz w:val="20"/>
          <w:szCs w:val="20"/>
        </w:rPr>
      </w:pPr>
      <w:r w:rsidRPr="00AC64AB">
        <w:rPr>
          <w:rFonts w:ascii="Arial" w:eastAsia="Calibri" w:hAnsi="Arial" w:cs="Arial"/>
          <w:sz w:val="20"/>
          <w:szCs w:val="20"/>
        </w:rPr>
        <w:t xml:space="preserve">(2) </w:t>
      </w:r>
      <w:r w:rsidR="00913749" w:rsidRPr="00AC64AB">
        <w:rPr>
          <w:rFonts w:ascii="Arial" w:eastAsia="Calibri" w:hAnsi="Arial" w:cs="Arial"/>
          <w:sz w:val="20"/>
          <w:szCs w:val="20"/>
        </w:rPr>
        <w:t>Agencija z</w:t>
      </w:r>
      <w:r w:rsidRPr="00AC64AB">
        <w:rPr>
          <w:rFonts w:ascii="Arial" w:eastAsia="Calibri" w:hAnsi="Arial" w:cs="Arial"/>
          <w:sz w:val="20"/>
          <w:szCs w:val="20"/>
        </w:rPr>
        <w:t>a vzpostavit</w:t>
      </w:r>
      <w:r w:rsidR="00913749" w:rsidRPr="00AC64AB">
        <w:rPr>
          <w:rFonts w:ascii="Arial" w:eastAsia="Calibri" w:hAnsi="Arial" w:cs="Arial"/>
          <w:sz w:val="20"/>
          <w:szCs w:val="20"/>
        </w:rPr>
        <w:t>e</w:t>
      </w:r>
      <w:r w:rsidRPr="00AC64AB">
        <w:rPr>
          <w:rFonts w:ascii="Arial" w:eastAsia="Calibri" w:hAnsi="Arial" w:cs="Arial"/>
          <w:sz w:val="20"/>
          <w:szCs w:val="20"/>
        </w:rPr>
        <w:t>v in delovanj</w:t>
      </w:r>
      <w:r w:rsidR="00913749" w:rsidRPr="00AC64AB">
        <w:rPr>
          <w:rFonts w:ascii="Arial" w:eastAsia="Calibri" w:hAnsi="Arial" w:cs="Arial"/>
          <w:sz w:val="20"/>
          <w:szCs w:val="20"/>
        </w:rPr>
        <w:t>e</w:t>
      </w:r>
      <w:r w:rsidRPr="00AC64AB">
        <w:rPr>
          <w:rFonts w:ascii="Arial" w:eastAsia="Calibri" w:hAnsi="Arial" w:cs="Arial"/>
          <w:sz w:val="20"/>
          <w:szCs w:val="20"/>
        </w:rPr>
        <w:t xml:space="preserve"> virtualne podatkovne sobe izvaja tehnične in organizacijske </w:t>
      </w:r>
      <w:r w:rsidR="00913749" w:rsidRPr="00AC64AB">
        <w:rPr>
          <w:rFonts w:ascii="Arial" w:eastAsia="Calibri" w:hAnsi="Arial" w:cs="Arial"/>
          <w:sz w:val="20"/>
          <w:szCs w:val="20"/>
        </w:rPr>
        <w:t>ukrepe</w:t>
      </w:r>
      <w:r w:rsidRPr="00AC64AB">
        <w:rPr>
          <w:rFonts w:ascii="Arial" w:eastAsia="Calibri" w:hAnsi="Arial" w:cs="Arial"/>
          <w:sz w:val="20"/>
          <w:szCs w:val="20"/>
        </w:rPr>
        <w:t>, s katerimi se onemogoča dostop nepooblaščenim osebam oziroma izvaja druge ukrepe, ki jih zahteva</w:t>
      </w:r>
      <w:r w:rsidR="00FD05A7" w:rsidRPr="00AC64AB">
        <w:rPr>
          <w:rFonts w:ascii="Arial" w:eastAsia="Calibri" w:hAnsi="Arial" w:cs="Arial"/>
          <w:sz w:val="20"/>
          <w:szCs w:val="20"/>
        </w:rPr>
        <w:t>ta</w:t>
      </w:r>
      <w:r w:rsidRPr="00AC64AB">
        <w:rPr>
          <w:rFonts w:ascii="Arial" w:eastAsia="Calibri" w:hAnsi="Arial" w:cs="Arial"/>
          <w:sz w:val="20"/>
          <w:szCs w:val="20"/>
        </w:rPr>
        <w:t xml:space="preserve"> zakon, ki ureja elektronsko poslovanje in elektronski podpis</w:t>
      </w:r>
      <w:r w:rsidR="00FD05A7" w:rsidRPr="00AC64AB">
        <w:rPr>
          <w:rFonts w:ascii="Arial" w:eastAsia="Calibri" w:hAnsi="Arial" w:cs="Arial"/>
          <w:sz w:val="20"/>
          <w:szCs w:val="20"/>
        </w:rPr>
        <w:t>,</w:t>
      </w:r>
      <w:r w:rsidRPr="00AC64AB">
        <w:rPr>
          <w:rFonts w:ascii="Arial" w:eastAsia="Calibri" w:hAnsi="Arial" w:cs="Arial"/>
          <w:sz w:val="20"/>
          <w:szCs w:val="20"/>
        </w:rPr>
        <w:t xml:space="preserve"> in Uredba (EU) 2016/679 Evropskega parlamenta in Sveta z dne 27.</w:t>
      </w:r>
      <w:r w:rsidRPr="005E10A6">
        <w:rPr>
          <w:rFonts w:ascii="Arial" w:eastAsia="Calibri" w:hAnsi="Arial" w:cs="Arial"/>
          <w:sz w:val="20"/>
          <w:szCs w:val="20"/>
        </w:rPr>
        <w:t xml:space="preserve"> aprila 2016 o varstvu posameznikov pri obdelavi osebnih podatkov in o prostem pretoku takih podatkov ter o razveljavitvi Direktive 95/46/ES</w:t>
      </w:r>
      <w:r w:rsidR="00EE5C87">
        <w:rPr>
          <w:rFonts w:ascii="Arial" w:eastAsia="Calibri" w:hAnsi="Arial" w:cs="Arial"/>
          <w:sz w:val="20"/>
          <w:szCs w:val="20"/>
        </w:rPr>
        <w:t xml:space="preserve"> (UL L št. </w:t>
      </w:r>
      <w:r w:rsidR="00EE5C87" w:rsidRPr="00EE5C87">
        <w:rPr>
          <w:rFonts w:ascii="Arial" w:eastAsia="Calibri" w:hAnsi="Arial" w:cs="Arial"/>
          <w:sz w:val="20"/>
          <w:szCs w:val="20"/>
        </w:rPr>
        <w:t>119</w:t>
      </w:r>
      <w:r w:rsidR="00EE5C87">
        <w:rPr>
          <w:rFonts w:ascii="Arial" w:eastAsia="Calibri" w:hAnsi="Arial" w:cs="Arial"/>
          <w:sz w:val="20"/>
          <w:szCs w:val="20"/>
        </w:rPr>
        <w:t xml:space="preserve"> z dne</w:t>
      </w:r>
      <w:r w:rsidR="00EE5C87" w:rsidRPr="00EE5C87">
        <w:rPr>
          <w:rFonts w:ascii="Arial" w:eastAsia="Calibri" w:hAnsi="Arial" w:cs="Arial"/>
          <w:sz w:val="20"/>
          <w:szCs w:val="20"/>
        </w:rPr>
        <w:t xml:space="preserve"> 4.</w:t>
      </w:r>
      <w:r w:rsidR="00EE5C87">
        <w:rPr>
          <w:rFonts w:ascii="Arial" w:eastAsia="Calibri" w:hAnsi="Arial" w:cs="Arial"/>
          <w:sz w:val="20"/>
          <w:szCs w:val="20"/>
        </w:rPr>
        <w:t xml:space="preserve"> </w:t>
      </w:r>
      <w:r w:rsidR="00EE5C87" w:rsidRPr="00EE5C87">
        <w:rPr>
          <w:rFonts w:ascii="Arial" w:eastAsia="Calibri" w:hAnsi="Arial" w:cs="Arial"/>
          <w:sz w:val="20"/>
          <w:szCs w:val="20"/>
        </w:rPr>
        <w:t>5.</w:t>
      </w:r>
      <w:r w:rsidR="00EE5C87">
        <w:rPr>
          <w:rFonts w:ascii="Arial" w:eastAsia="Calibri" w:hAnsi="Arial" w:cs="Arial"/>
          <w:sz w:val="20"/>
          <w:szCs w:val="20"/>
        </w:rPr>
        <w:t xml:space="preserve"> </w:t>
      </w:r>
      <w:r w:rsidR="00EE5C87" w:rsidRPr="00EE5C87">
        <w:rPr>
          <w:rFonts w:ascii="Arial" w:eastAsia="Calibri" w:hAnsi="Arial" w:cs="Arial"/>
          <w:sz w:val="20"/>
          <w:szCs w:val="20"/>
        </w:rPr>
        <w:t>2016, str. 1</w:t>
      </w:r>
      <w:r w:rsidR="00EE5C87">
        <w:rPr>
          <w:rFonts w:ascii="Arial" w:eastAsia="Calibri" w:hAnsi="Arial" w:cs="Arial"/>
          <w:sz w:val="20"/>
          <w:szCs w:val="20"/>
        </w:rPr>
        <w:t>)</w:t>
      </w:r>
      <w:r w:rsidRPr="005E10A6">
        <w:rPr>
          <w:rFonts w:ascii="Arial" w:eastAsia="Calibri" w:hAnsi="Arial" w:cs="Arial"/>
          <w:sz w:val="20"/>
          <w:szCs w:val="20"/>
        </w:rPr>
        <w:t>.</w:t>
      </w:r>
    </w:p>
    <w:p w14:paraId="15C376E8"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06B56BF1" w14:textId="7C0D9A0F" w:rsidR="005E10A6" w:rsidRPr="005E10A6" w:rsidRDefault="005E10A6" w:rsidP="005E10A6">
      <w:pPr>
        <w:suppressAutoHyphens/>
        <w:spacing w:after="0" w:line="276" w:lineRule="auto"/>
        <w:contextualSpacing/>
        <w:jc w:val="both"/>
        <w:rPr>
          <w:rFonts w:ascii="Arial" w:eastAsia="Calibri" w:hAnsi="Arial" w:cs="Arial"/>
          <w:sz w:val="20"/>
          <w:szCs w:val="20"/>
        </w:rPr>
      </w:pPr>
      <w:r w:rsidRPr="00AC64AB">
        <w:rPr>
          <w:rFonts w:ascii="Arial" w:eastAsia="Calibri" w:hAnsi="Arial" w:cs="Arial"/>
          <w:sz w:val="20"/>
          <w:szCs w:val="20"/>
        </w:rPr>
        <w:t xml:space="preserve">(3) </w:t>
      </w:r>
      <w:r w:rsidR="00FD05A7" w:rsidRPr="00AC64AB">
        <w:rPr>
          <w:rFonts w:ascii="Arial" w:eastAsia="Calibri" w:hAnsi="Arial" w:cs="Arial"/>
          <w:sz w:val="20"/>
          <w:szCs w:val="20"/>
        </w:rPr>
        <w:t>Agencija z</w:t>
      </w:r>
      <w:r w:rsidRPr="00AC64AB">
        <w:rPr>
          <w:rFonts w:ascii="Arial" w:eastAsia="Calibri" w:hAnsi="Arial" w:cs="Arial"/>
          <w:sz w:val="20"/>
          <w:szCs w:val="20"/>
        </w:rPr>
        <w:t>a omogočanj</w:t>
      </w:r>
      <w:r w:rsidR="00FD05A7" w:rsidRPr="00AC64AB">
        <w:rPr>
          <w:rFonts w:ascii="Arial" w:eastAsia="Calibri" w:hAnsi="Arial" w:cs="Arial"/>
          <w:sz w:val="20"/>
          <w:szCs w:val="20"/>
        </w:rPr>
        <w:t>e</w:t>
      </w:r>
      <w:r w:rsidRPr="00AC64AB">
        <w:rPr>
          <w:rFonts w:ascii="Arial" w:eastAsia="Calibri" w:hAnsi="Arial" w:cs="Arial"/>
          <w:sz w:val="20"/>
          <w:szCs w:val="20"/>
        </w:rPr>
        <w:t xml:space="preserve"> dostopa do virtualne podatkovne sobe vodi evidenco oseb, ki so upravičene do dostopa v </w:t>
      </w:r>
      <w:r w:rsidR="00FD05A7" w:rsidRPr="00AC64AB">
        <w:rPr>
          <w:rFonts w:ascii="Arial" w:eastAsia="Calibri" w:hAnsi="Arial" w:cs="Arial"/>
          <w:sz w:val="20"/>
          <w:szCs w:val="20"/>
        </w:rPr>
        <w:t>to</w:t>
      </w:r>
      <w:r w:rsidRPr="00AC64AB">
        <w:rPr>
          <w:rFonts w:ascii="Arial" w:eastAsia="Calibri" w:hAnsi="Arial" w:cs="Arial"/>
          <w:sz w:val="20"/>
          <w:szCs w:val="20"/>
        </w:rPr>
        <w:t xml:space="preserve"> sobo v skladu s tem zakonom.</w:t>
      </w:r>
    </w:p>
    <w:p w14:paraId="78FA9EDD"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41AD8BD5"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(4) Agencija v evidenci iz prejšnjega odstavka za vsako osebo vodi:</w:t>
      </w:r>
    </w:p>
    <w:p w14:paraId="39DA347C" w14:textId="44C53514"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enoličn</w:t>
      </w:r>
      <w:r w:rsidR="007D37E9">
        <w:rPr>
          <w:rFonts w:ascii="Arial" w:eastAsia="Calibri" w:hAnsi="Arial" w:cs="Arial"/>
          <w:sz w:val="20"/>
          <w:szCs w:val="20"/>
        </w:rPr>
        <w:t>o</w:t>
      </w:r>
      <w:r w:rsidRPr="005E10A6">
        <w:rPr>
          <w:rFonts w:ascii="Arial" w:eastAsia="Calibri" w:hAnsi="Arial" w:cs="Arial"/>
          <w:sz w:val="20"/>
          <w:szCs w:val="20"/>
        </w:rPr>
        <w:t xml:space="preserve"> oznak</w:t>
      </w:r>
      <w:r w:rsidR="00FD05A7">
        <w:rPr>
          <w:rFonts w:ascii="Arial" w:eastAsia="Calibri" w:hAnsi="Arial" w:cs="Arial"/>
          <w:sz w:val="20"/>
          <w:szCs w:val="20"/>
        </w:rPr>
        <w:t>o</w:t>
      </w:r>
      <w:r w:rsidRPr="005E10A6">
        <w:rPr>
          <w:rFonts w:ascii="Arial" w:eastAsia="Calibri" w:hAnsi="Arial" w:cs="Arial"/>
          <w:sz w:val="20"/>
          <w:szCs w:val="20"/>
        </w:rPr>
        <w:t xml:space="preserve"> njenega digitalnega potrdila;</w:t>
      </w:r>
    </w:p>
    <w:p w14:paraId="031C452E" w14:textId="623F94DA"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podatek</w:t>
      </w:r>
      <w:r w:rsidR="00FD05A7">
        <w:rPr>
          <w:rFonts w:ascii="Arial" w:eastAsia="Calibri" w:hAnsi="Arial" w:cs="Arial"/>
          <w:sz w:val="20"/>
          <w:szCs w:val="20"/>
        </w:rPr>
        <w:t>,</w:t>
      </w:r>
      <w:r w:rsidRPr="005E10A6">
        <w:rPr>
          <w:rFonts w:ascii="Arial" w:eastAsia="Calibri" w:hAnsi="Arial" w:cs="Arial"/>
          <w:sz w:val="20"/>
          <w:szCs w:val="20"/>
        </w:rPr>
        <w:t xml:space="preserve"> v katero virtualno podatkovno sobo lahko ta oseba vstopi;</w:t>
      </w:r>
    </w:p>
    <w:p w14:paraId="224A861E" w14:textId="61F70BD1" w:rsid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njeno ime</w:t>
      </w:r>
      <w:r w:rsidR="00A11C34">
        <w:rPr>
          <w:rFonts w:ascii="Arial" w:eastAsia="Calibri" w:hAnsi="Arial" w:cs="Arial"/>
          <w:sz w:val="20"/>
          <w:szCs w:val="20"/>
        </w:rPr>
        <w:t xml:space="preserve"> oziroma firmo</w:t>
      </w:r>
      <w:r w:rsidRPr="005E10A6">
        <w:rPr>
          <w:rFonts w:ascii="Arial" w:eastAsia="Calibri" w:hAnsi="Arial" w:cs="Arial"/>
          <w:sz w:val="20"/>
          <w:szCs w:val="20"/>
        </w:rPr>
        <w:t>, naslov</w:t>
      </w:r>
      <w:r w:rsidR="00DF0B93">
        <w:rPr>
          <w:rFonts w:ascii="Arial" w:eastAsia="Calibri" w:hAnsi="Arial" w:cs="Arial"/>
          <w:sz w:val="20"/>
          <w:szCs w:val="20"/>
        </w:rPr>
        <w:t xml:space="preserve"> oziroma sedež</w:t>
      </w:r>
      <w:r w:rsidRPr="005E10A6">
        <w:rPr>
          <w:rFonts w:ascii="Arial" w:eastAsia="Calibri" w:hAnsi="Arial" w:cs="Arial"/>
          <w:sz w:val="20"/>
          <w:szCs w:val="20"/>
        </w:rPr>
        <w:t xml:space="preserve"> in enotn</w:t>
      </w:r>
      <w:r w:rsidR="00FD05A7">
        <w:rPr>
          <w:rFonts w:ascii="Arial" w:eastAsia="Calibri" w:hAnsi="Arial" w:cs="Arial"/>
          <w:sz w:val="20"/>
          <w:szCs w:val="20"/>
        </w:rPr>
        <w:t>o</w:t>
      </w:r>
      <w:r w:rsidRPr="005E10A6">
        <w:rPr>
          <w:rFonts w:ascii="Arial" w:eastAsia="Calibri" w:hAnsi="Arial" w:cs="Arial"/>
          <w:sz w:val="20"/>
          <w:szCs w:val="20"/>
        </w:rPr>
        <w:t xml:space="preserve"> matičn</w:t>
      </w:r>
      <w:r w:rsidR="00FD05A7">
        <w:rPr>
          <w:rFonts w:ascii="Arial" w:eastAsia="Calibri" w:hAnsi="Arial" w:cs="Arial"/>
          <w:sz w:val="20"/>
          <w:szCs w:val="20"/>
        </w:rPr>
        <w:t>o</w:t>
      </w:r>
      <w:r w:rsidRPr="005E10A6">
        <w:rPr>
          <w:rFonts w:ascii="Arial" w:eastAsia="Calibri" w:hAnsi="Arial" w:cs="Arial"/>
          <w:sz w:val="20"/>
          <w:szCs w:val="20"/>
        </w:rPr>
        <w:t xml:space="preserve"> številk</w:t>
      </w:r>
      <w:r w:rsidR="00FD05A7">
        <w:rPr>
          <w:rFonts w:ascii="Arial" w:eastAsia="Calibri" w:hAnsi="Arial" w:cs="Arial"/>
          <w:sz w:val="20"/>
          <w:szCs w:val="20"/>
        </w:rPr>
        <w:t>o</w:t>
      </w:r>
      <w:r w:rsidRPr="005E10A6">
        <w:rPr>
          <w:rFonts w:ascii="Arial" w:eastAsia="Calibri" w:hAnsi="Arial" w:cs="Arial"/>
          <w:sz w:val="20"/>
          <w:szCs w:val="20"/>
        </w:rPr>
        <w:t xml:space="preserve"> občana, če pa ta oseba ni vpisana v</w:t>
      </w:r>
      <w:r w:rsidR="00FD05A7">
        <w:rPr>
          <w:rFonts w:ascii="Arial" w:eastAsia="Calibri" w:hAnsi="Arial" w:cs="Arial"/>
          <w:sz w:val="20"/>
          <w:szCs w:val="20"/>
        </w:rPr>
        <w:t xml:space="preserve"> </w:t>
      </w:r>
      <w:r w:rsidRPr="005E10A6">
        <w:rPr>
          <w:rFonts w:ascii="Arial" w:eastAsia="Calibri" w:hAnsi="Arial" w:cs="Arial"/>
          <w:sz w:val="20"/>
          <w:szCs w:val="20"/>
        </w:rPr>
        <w:t>centralni register prebivalstva</w:t>
      </w:r>
      <w:r w:rsidR="00FD05A7">
        <w:rPr>
          <w:rFonts w:ascii="Arial" w:eastAsia="Calibri" w:hAnsi="Arial" w:cs="Arial"/>
          <w:sz w:val="20"/>
          <w:szCs w:val="20"/>
        </w:rPr>
        <w:t>,</w:t>
      </w:r>
      <w:r w:rsidRPr="005E10A6">
        <w:rPr>
          <w:rFonts w:ascii="Arial" w:eastAsia="Calibri" w:hAnsi="Arial" w:cs="Arial"/>
          <w:sz w:val="20"/>
          <w:szCs w:val="20"/>
        </w:rPr>
        <w:t xml:space="preserve"> njen rojstni datum</w:t>
      </w:r>
      <w:r w:rsidR="00A11C34">
        <w:rPr>
          <w:rFonts w:ascii="Arial" w:eastAsia="Calibri" w:hAnsi="Arial" w:cs="Arial"/>
          <w:sz w:val="20"/>
          <w:szCs w:val="20"/>
        </w:rPr>
        <w:t xml:space="preserve"> oziroma matično številko pravne osebe</w:t>
      </w:r>
      <w:r w:rsidRPr="005E10A6">
        <w:rPr>
          <w:rFonts w:ascii="Arial" w:eastAsia="Calibri" w:hAnsi="Arial" w:cs="Arial"/>
          <w:sz w:val="20"/>
          <w:szCs w:val="20"/>
        </w:rPr>
        <w:t>;</w:t>
      </w:r>
    </w:p>
    <w:p w14:paraId="261AA236" w14:textId="7C2B380C" w:rsidR="00A11C34" w:rsidRPr="005E10A6" w:rsidRDefault="00A11C34"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 </w:t>
      </w:r>
      <w:r w:rsidR="00FA6A67">
        <w:rPr>
          <w:rFonts w:ascii="Arial" w:eastAsia="Calibri" w:hAnsi="Arial" w:cs="Arial"/>
          <w:sz w:val="20"/>
          <w:szCs w:val="20"/>
        </w:rPr>
        <w:t>podatke o zakonitih zastopnikih</w:t>
      </w:r>
      <w:r w:rsidRPr="00A11C34">
        <w:rPr>
          <w:rFonts w:ascii="Arial" w:eastAsia="Calibri" w:hAnsi="Arial" w:cs="Arial"/>
          <w:sz w:val="20"/>
          <w:szCs w:val="20"/>
        </w:rPr>
        <w:t xml:space="preserve"> </w:t>
      </w:r>
      <w:r>
        <w:rPr>
          <w:rFonts w:ascii="Arial" w:eastAsia="Calibri" w:hAnsi="Arial" w:cs="Arial"/>
          <w:sz w:val="20"/>
          <w:szCs w:val="20"/>
        </w:rPr>
        <w:t>iz prejšnje alineje;</w:t>
      </w:r>
    </w:p>
    <w:p w14:paraId="2007F402"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datum izdaje dovoljenja za dostop do virtualne podatkovne sobe in datum njegovega preklica;</w:t>
      </w:r>
    </w:p>
    <w:p w14:paraId="705AF79A" w14:textId="0F83A5B3"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podatek</w:t>
      </w:r>
      <w:r w:rsidR="00FD05A7">
        <w:rPr>
          <w:rFonts w:ascii="Arial" w:eastAsia="Calibri" w:hAnsi="Arial" w:cs="Arial"/>
          <w:sz w:val="20"/>
          <w:szCs w:val="20"/>
        </w:rPr>
        <w:t>,</w:t>
      </w:r>
      <w:r w:rsidRPr="005E10A6">
        <w:rPr>
          <w:rFonts w:ascii="Arial" w:eastAsia="Calibri" w:hAnsi="Arial" w:cs="Arial"/>
          <w:sz w:val="20"/>
          <w:szCs w:val="20"/>
        </w:rPr>
        <w:t xml:space="preserve"> v kateri dokument je oseba </w:t>
      </w:r>
      <w:proofErr w:type="spellStart"/>
      <w:r w:rsidRPr="005E10A6">
        <w:rPr>
          <w:rFonts w:ascii="Arial" w:eastAsia="Calibri" w:hAnsi="Arial" w:cs="Arial"/>
          <w:sz w:val="20"/>
          <w:szCs w:val="20"/>
        </w:rPr>
        <w:t>vpogledala</w:t>
      </w:r>
      <w:proofErr w:type="spellEnd"/>
      <w:r w:rsidR="00FD05A7">
        <w:rPr>
          <w:rFonts w:ascii="Arial" w:eastAsia="Calibri" w:hAnsi="Arial" w:cs="Arial"/>
          <w:sz w:val="20"/>
          <w:szCs w:val="20"/>
        </w:rPr>
        <w:t>,</w:t>
      </w:r>
      <w:r w:rsidRPr="005E10A6">
        <w:rPr>
          <w:rFonts w:ascii="Arial" w:eastAsia="Calibri" w:hAnsi="Arial" w:cs="Arial"/>
          <w:sz w:val="20"/>
          <w:szCs w:val="20"/>
        </w:rPr>
        <w:t xml:space="preserve"> in datum vsakega vpogleda v posamezen</w:t>
      </w:r>
      <w:r w:rsidR="00FD05A7">
        <w:rPr>
          <w:rFonts w:ascii="Arial" w:eastAsia="Calibri" w:hAnsi="Arial" w:cs="Arial"/>
          <w:sz w:val="20"/>
          <w:szCs w:val="20"/>
        </w:rPr>
        <w:t xml:space="preserve"> </w:t>
      </w:r>
      <w:r w:rsidRPr="005E10A6">
        <w:rPr>
          <w:rFonts w:ascii="Arial" w:eastAsia="Calibri" w:hAnsi="Arial" w:cs="Arial"/>
          <w:sz w:val="20"/>
          <w:szCs w:val="20"/>
        </w:rPr>
        <w:t>dokument;</w:t>
      </w:r>
    </w:p>
    <w:p w14:paraId="6CD9B2AC" w14:textId="5C921861"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navedb</w:t>
      </w:r>
      <w:r w:rsidR="007D37E9">
        <w:rPr>
          <w:rFonts w:ascii="Arial" w:eastAsia="Calibri" w:hAnsi="Arial" w:cs="Arial"/>
          <w:sz w:val="20"/>
          <w:szCs w:val="20"/>
        </w:rPr>
        <w:t>o</w:t>
      </w:r>
      <w:r w:rsidRPr="005E10A6">
        <w:rPr>
          <w:rFonts w:ascii="Arial" w:eastAsia="Calibri" w:hAnsi="Arial" w:cs="Arial"/>
          <w:sz w:val="20"/>
          <w:szCs w:val="20"/>
        </w:rPr>
        <w:t>, ali oseba do podatkovne sobe dostopa kot izvedenec, kot nekdanji imetnik ali kot njegov pooblaščenec</w:t>
      </w:r>
      <w:r w:rsidR="00FD05A7">
        <w:rPr>
          <w:rFonts w:ascii="Arial" w:eastAsia="Calibri" w:hAnsi="Arial" w:cs="Arial"/>
          <w:sz w:val="20"/>
          <w:szCs w:val="20"/>
        </w:rPr>
        <w:t>. Č</w:t>
      </w:r>
      <w:r w:rsidRPr="005E10A6">
        <w:rPr>
          <w:rFonts w:ascii="Arial" w:eastAsia="Calibri" w:hAnsi="Arial" w:cs="Arial"/>
          <w:sz w:val="20"/>
          <w:szCs w:val="20"/>
        </w:rPr>
        <w:t>e oseba dostopa do podatkovne sobe kot pooblaščenec nekdanjega imetnika ali tožnika</w:t>
      </w:r>
      <w:r w:rsidR="00FD05A7">
        <w:rPr>
          <w:rFonts w:ascii="Arial" w:eastAsia="Calibri" w:hAnsi="Arial" w:cs="Arial"/>
          <w:sz w:val="20"/>
          <w:szCs w:val="20"/>
        </w:rPr>
        <w:t>,</w:t>
      </w:r>
      <w:r w:rsidRPr="005E10A6">
        <w:rPr>
          <w:rFonts w:ascii="Arial" w:eastAsia="Calibri" w:hAnsi="Arial" w:cs="Arial"/>
          <w:sz w:val="20"/>
          <w:szCs w:val="20"/>
        </w:rPr>
        <w:t xml:space="preserve"> se v evidenci vodijo tudi podatki o osebi, ki jo pooblaščenec zastopa, in sicer če pooblaščenec zastopa fizično osebo, se v evidenci o zastopanem vodijo še podatki iz tretje alineje tega odstavka, </w:t>
      </w:r>
      <w:r w:rsidR="006E3334" w:rsidRPr="005E10A6">
        <w:rPr>
          <w:rFonts w:ascii="Arial" w:eastAsia="Calibri" w:hAnsi="Arial" w:cs="Arial"/>
          <w:sz w:val="20"/>
          <w:szCs w:val="20"/>
        </w:rPr>
        <w:t>č</w:t>
      </w:r>
      <w:r w:rsidR="006E3334">
        <w:rPr>
          <w:rFonts w:ascii="Arial" w:eastAsia="Calibri" w:hAnsi="Arial" w:cs="Arial"/>
          <w:sz w:val="20"/>
          <w:szCs w:val="20"/>
        </w:rPr>
        <w:t>e</w:t>
      </w:r>
      <w:r w:rsidR="006E3334" w:rsidRPr="005E10A6">
        <w:rPr>
          <w:rFonts w:ascii="Arial" w:eastAsia="Calibri" w:hAnsi="Arial" w:cs="Arial"/>
          <w:sz w:val="20"/>
          <w:szCs w:val="20"/>
        </w:rPr>
        <w:t xml:space="preserve"> </w:t>
      </w:r>
      <w:r w:rsidRPr="005E10A6">
        <w:rPr>
          <w:rFonts w:ascii="Arial" w:eastAsia="Calibri" w:hAnsi="Arial" w:cs="Arial"/>
          <w:sz w:val="20"/>
          <w:szCs w:val="20"/>
        </w:rPr>
        <w:t>pa pooblaščenec zastopa pravno osebo, se v evidenci vodita firma in sedež te osebe.</w:t>
      </w:r>
    </w:p>
    <w:p w14:paraId="76A867B1"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359EF134" w14:textId="77777777"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(5) Evidenca iz prejšnjega odstavka se vodi do zaprtja virtualne podatkovne sobe.</w:t>
      </w:r>
      <w:r w:rsidRPr="005E10A6" w:rsidDel="00C11FE3">
        <w:rPr>
          <w:rFonts w:ascii="Arial" w:eastAsia="Calibri" w:hAnsi="Arial" w:cs="Arial"/>
          <w:sz w:val="20"/>
          <w:szCs w:val="20"/>
        </w:rPr>
        <w:t xml:space="preserve"> </w:t>
      </w:r>
      <w:bookmarkEnd w:id="12"/>
    </w:p>
    <w:p w14:paraId="2D983421" w14:textId="77777777" w:rsidR="005E10A6" w:rsidRPr="005E10A6" w:rsidRDefault="005E10A6" w:rsidP="005E10A6">
      <w:pPr>
        <w:spacing w:after="0" w:line="276" w:lineRule="auto"/>
        <w:jc w:val="both"/>
        <w:rPr>
          <w:rFonts w:ascii="Arial" w:eastAsia="Calibri" w:hAnsi="Arial" w:cs="Arial"/>
          <w:sz w:val="20"/>
          <w:szCs w:val="20"/>
        </w:rPr>
      </w:pPr>
    </w:p>
    <w:p w14:paraId="4314A078" w14:textId="77777777" w:rsidR="005E10A6" w:rsidRPr="005E10A6" w:rsidRDefault="005E10A6" w:rsidP="005E10A6">
      <w:pPr>
        <w:numPr>
          <w:ilvl w:val="0"/>
          <w:numId w:val="25"/>
        </w:numPr>
        <w:suppressAutoHyphens/>
        <w:spacing w:after="0" w:line="276" w:lineRule="auto"/>
        <w:contextualSpacing/>
        <w:jc w:val="center"/>
        <w:rPr>
          <w:rFonts w:ascii="Arial" w:eastAsia="Calibri" w:hAnsi="Arial" w:cs="Arial"/>
          <w:sz w:val="20"/>
          <w:szCs w:val="20"/>
        </w:rPr>
      </w:pPr>
      <w:bookmarkStart w:id="15" w:name="_Ref4156974"/>
      <w:bookmarkStart w:id="16" w:name="_Ref485123709"/>
      <w:r w:rsidRPr="005E10A6">
        <w:rPr>
          <w:rFonts w:ascii="Arial" w:eastAsia="Calibri" w:hAnsi="Arial" w:cs="Arial"/>
          <w:sz w:val="20"/>
          <w:szCs w:val="20"/>
        </w:rPr>
        <w:t>člen</w:t>
      </w:r>
      <w:bookmarkEnd w:id="15"/>
    </w:p>
    <w:p w14:paraId="095CE434" w14:textId="53A2DD26" w:rsidR="005E10A6" w:rsidRPr="005E10A6" w:rsidRDefault="005E10A6" w:rsidP="005E10A6">
      <w:pPr>
        <w:suppressAutoHyphens/>
        <w:spacing w:after="0" w:line="276" w:lineRule="auto"/>
        <w:ind w:left="720"/>
        <w:contextualSpacing/>
        <w:jc w:val="center"/>
        <w:rPr>
          <w:rFonts w:ascii="Arial" w:eastAsia="Calibri" w:hAnsi="Arial" w:cs="Arial"/>
          <w:sz w:val="20"/>
          <w:szCs w:val="20"/>
        </w:rPr>
      </w:pPr>
      <w:r w:rsidRPr="005E10A6">
        <w:rPr>
          <w:rFonts w:ascii="Arial" w:eastAsia="Calibri" w:hAnsi="Arial" w:cs="Arial"/>
          <w:sz w:val="20"/>
          <w:szCs w:val="20"/>
        </w:rPr>
        <w:t>(</w:t>
      </w:r>
      <w:r w:rsidR="00FD05A7">
        <w:rPr>
          <w:rFonts w:ascii="Arial" w:eastAsia="Calibri" w:hAnsi="Arial" w:cs="Arial"/>
          <w:sz w:val="20"/>
          <w:szCs w:val="20"/>
        </w:rPr>
        <w:t>v</w:t>
      </w:r>
      <w:r w:rsidRPr="005E10A6">
        <w:rPr>
          <w:rFonts w:ascii="Arial" w:eastAsia="Calibri" w:hAnsi="Arial" w:cs="Arial"/>
          <w:sz w:val="20"/>
          <w:szCs w:val="20"/>
        </w:rPr>
        <w:t>stop v virtualno podatkovno sobo)</w:t>
      </w:r>
    </w:p>
    <w:p w14:paraId="4BAB52BE" w14:textId="77777777" w:rsidR="005E10A6" w:rsidRPr="005E10A6" w:rsidRDefault="005E10A6" w:rsidP="005E10A6">
      <w:pPr>
        <w:suppressAutoHyphens/>
        <w:spacing w:after="0" w:line="276" w:lineRule="auto"/>
        <w:ind w:left="720"/>
        <w:contextualSpacing/>
        <w:jc w:val="center"/>
        <w:rPr>
          <w:rFonts w:ascii="Arial" w:eastAsia="Calibri" w:hAnsi="Arial" w:cs="Arial"/>
          <w:sz w:val="20"/>
          <w:szCs w:val="20"/>
        </w:rPr>
      </w:pPr>
    </w:p>
    <w:p w14:paraId="0692112D"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(1) Vstop v virtualno podatkovno sobo je možen le z uporabo kvalificiranega digitalnega potrdila, katerega enolična oznaka se vodi v evidenci iz četrtega odstavka prejšnjega člena.</w:t>
      </w:r>
    </w:p>
    <w:p w14:paraId="2CA9B022"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413A9449" w14:textId="26A0922E" w:rsidR="005E10A6" w:rsidRPr="005E10A6" w:rsidRDefault="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(2</w:t>
      </w:r>
      <w:r w:rsidRPr="00AC64AB">
        <w:rPr>
          <w:rFonts w:ascii="Arial" w:eastAsia="Calibri" w:hAnsi="Arial" w:cs="Arial"/>
          <w:sz w:val="20"/>
          <w:szCs w:val="20"/>
        </w:rPr>
        <w:t xml:space="preserve">) Dostop </w:t>
      </w:r>
      <w:r w:rsidR="00FD05A7" w:rsidRPr="00AC64AB">
        <w:rPr>
          <w:rFonts w:ascii="Arial" w:eastAsia="Calibri" w:hAnsi="Arial" w:cs="Arial"/>
          <w:sz w:val="20"/>
          <w:szCs w:val="20"/>
        </w:rPr>
        <w:t>do</w:t>
      </w:r>
      <w:r w:rsidRPr="00AC64AB">
        <w:rPr>
          <w:rFonts w:ascii="Arial" w:eastAsia="Calibri" w:hAnsi="Arial" w:cs="Arial"/>
          <w:sz w:val="20"/>
          <w:szCs w:val="20"/>
        </w:rPr>
        <w:t xml:space="preserve"> </w:t>
      </w:r>
      <w:r w:rsidR="00FD05A7" w:rsidRPr="00AC64AB">
        <w:rPr>
          <w:rFonts w:ascii="Arial" w:eastAsia="Calibri" w:hAnsi="Arial" w:cs="Arial"/>
          <w:sz w:val="20"/>
          <w:szCs w:val="20"/>
        </w:rPr>
        <w:t>posamezne virtualne podatkovne sobe</w:t>
      </w:r>
      <w:r w:rsidR="00FD05A7" w:rsidRPr="005E10A6">
        <w:rPr>
          <w:rFonts w:ascii="Arial" w:eastAsia="Calibri" w:hAnsi="Arial" w:cs="Arial"/>
          <w:sz w:val="20"/>
          <w:szCs w:val="20"/>
        </w:rPr>
        <w:t xml:space="preserve"> </w:t>
      </w:r>
      <w:r w:rsidRPr="005E10A6">
        <w:rPr>
          <w:rFonts w:ascii="Arial" w:eastAsia="Calibri" w:hAnsi="Arial" w:cs="Arial"/>
          <w:sz w:val="20"/>
          <w:szCs w:val="20"/>
        </w:rPr>
        <w:t xml:space="preserve">odobri agencija. Agencija </w:t>
      </w:r>
      <w:r w:rsidR="00FD05A7">
        <w:rPr>
          <w:rFonts w:ascii="Arial" w:eastAsia="Calibri" w:hAnsi="Arial" w:cs="Arial"/>
          <w:sz w:val="20"/>
          <w:szCs w:val="20"/>
        </w:rPr>
        <w:t xml:space="preserve">ta </w:t>
      </w:r>
      <w:r w:rsidRPr="005E10A6">
        <w:rPr>
          <w:rFonts w:ascii="Arial" w:eastAsia="Calibri" w:hAnsi="Arial" w:cs="Arial"/>
          <w:sz w:val="20"/>
          <w:szCs w:val="20"/>
        </w:rPr>
        <w:t xml:space="preserve">dostop </w:t>
      </w:r>
      <w:r w:rsidR="00FD05A7" w:rsidRPr="005E10A6">
        <w:rPr>
          <w:rFonts w:ascii="Arial" w:eastAsia="Calibri" w:hAnsi="Arial" w:cs="Arial"/>
          <w:sz w:val="20"/>
          <w:szCs w:val="20"/>
        </w:rPr>
        <w:t xml:space="preserve">odobri </w:t>
      </w:r>
      <w:r w:rsidRPr="005E10A6">
        <w:rPr>
          <w:rFonts w:ascii="Arial" w:eastAsia="Calibri" w:hAnsi="Arial" w:cs="Arial"/>
          <w:sz w:val="20"/>
          <w:szCs w:val="20"/>
        </w:rPr>
        <w:t xml:space="preserve">Banki Slovenije, sodišču, izvedencem, </w:t>
      </w:r>
      <w:r w:rsidR="00DF0B93">
        <w:rPr>
          <w:rFonts w:ascii="Arial" w:eastAsia="Calibri" w:hAnsi="Arial" w:cs="Arial"/>
          <w:sz w:val="20"/>
          <w:szCs w:val="20"/>
        </w:rPr>
        <w:t xml:space="preserve">zakonitim zastopnikom nekdanjih imetnikov, </w:t>
      </w:r>
      <w:r w:rsidRPr="005E10A6">
        <w:rPr>
          <w:rFonts w:ascii="Arial" w:eastAsia="Calibri" w:hAnsi="Arial" w:cs="Arial"/>
          <w:sz w:val="20"/>
          <w:szCs w:val="20"/>
        </w:rPr>
        <w:t>nekdanjim imetnikom in njihovi</w:t>
      </w:r>
      <w:r w:rsidR="007D37E9">
        <w:rPr>
          <w:rFonts w:ascii="Arial" w:eastAsia="Calibri" w:hAnsi="Arial" w:cs="Arial"/>
          <w:sz w:val="20"/>
          <w:szCs w:val="20"/>
        </w:rPr>
        <w:t>m</w:t>
      </w:r>
      <w:r w:rsidRPr="005E10A6">
        <w:rPr>
          <w:rFonts w:ascii="Arial" w:eastAsia="Calibri" w:hAnsi="Arial" w:cs="Arial"/>
          <w:sz w:val="20"/>
          <w:szCs w:val="20"/>
        </w:rPr>
        <w:t xml:space="preserve"> pooblaščencem.</w:t>
      </w:r>
      <w:r w:rsidR="00DF0B93">
        <w:rPr>
          <w:rFonts w:ascii="Arial" w:eastAsia="Calibri" w:hAnsi="Arial" w:cs="Arial"/>
          <w:sz w:val="20"/>
          <w:szCs w:val="20"/>
        </w:rPr>
        <w:t xml:space="preserve"> Banka Slovenije in sodišče</w:t>
      </w:r>
      <w:r w:rsidR="001D71C9">
        <w:rPr>
          <w:rFonts w:ascii="Arial" w:eastAsia="Calibri" w:hAnsi="Arial" w:cs="Arial"/>
          <w:sz w:val="20"/>
          <w:szCs w:val="20"/>
        </w:rPr>
        <w:t xml:space="preserve"> ne potrebujeta odobritve za</w:t>
      </w:r>
      <w:r w:rsidR="00DF0B93">
        <w:rPr>
          <w:rFonts w:ascii="Arial" w:eastAsia="Calibri" w:hAnsi="Arial" w:cs="Arial"/>
          <w:sz w:val="20"/>
          <w:szCs w:val="20"/>
        </w:rPr>
        <w:t xml:space="preserve"> dostop do posamezne virtualne podatkovne sob</w:t>
      </w:r>
      <w:r w:rsidR="001D71C9">
        <w:rPr>
          <w:rFonts w:ascii="Arial" w:eastAsia="Calibri" w:hAnsi="Arial" w:cs="Arial"/>
          <w:sz w:val="20"/>
          <w:szCs w:val="20"/>
        </w:rPr>
        <w:t>e.</w:t>
      </w:r>
    </w:p>
    <w:p w14:paraId="7F578C8F"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5CB83432" w14:textId="65F09262"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(3) </w:t>
      </w:r>
      <w:r w:rsidR="00FD05A7" w:rsidRPr="00AC64AB">
        <w:rPr>
          <w:rFonts w:ascii="Arial" w:eastAsia="Calibri" w:hAnsi="Arial" w:cs="Arial"/>
          <w:sz w:val="20"/>
          <w:szCs w:val="20"/>
        </w:rPr>
        <w:t>Agencija d</w:t>
      </w:r>
      <w:r w:rsidRPr="00AC64AB">
        <w:rPr>
          <w:rFonts w:ascii="Arial" w:eastAsia="Calibri" w:hAnsi="Arial" w:cs="Arial"/>
          <w:sz w:val="20"/>
          <w:szCs w:val="20"/>
        </w:rPr>
        <w:t xml:space="preserve">ostop </w:t>
      </w:r>
      <w:r w:rsidR="00FD05A7" w:rsidRPr="00AC64AB">
        <w:rPr>
          <w:rFonts w:ascii="Arial" w:eastAsia="Calibri" w:hAnsi="Arial" w:cs="Arial"/>
          <w:sz w:val="20"/>
          <w:szCs w:val="20"/>
        </w:rPr>
        <w:t>do virtualne podatkovne sobe</w:t>
      </w:r>
      <w:r w:rsidR="00FD05A7" w:rsidRPr="005E10A6">
        <w:rPr>
          <w:rFonts w:ascii="Arial" w:eastAsia="Calibri" w:hAnsi="Arial" w:cs="Arial"/>
          <w:sz w:val="20"/>
          <w:szCs w:val="20"/>
        </w:rPr>
        <w:t xml:space="preserve"> </w:t>
      </w:r>
      <w:r w:rsidRPr="005E10A6">
        <w:rPr>
          <w:rFonts w:ascii="Arial" w:eastAsia="Calibri" w:hAnsi="Arial" w:cs="Arial"/>
          <w:sz w:val="20"/>
          <w:szCs w:val="20"/>
        </w:rPr>
        <w:t>za posamezno banko, ki ji je bil izrečen izredni ukrep, omogoči nekdanjim imetnikom v petnajstih dneh po tem, ko izkažejo imetništvo finančnih instrumentov, ki so predstavljali kvalificirano obveznost, ki je prenehala zaradi izdaje odločb Banke Slovenije (v nadaljnjem besedilu: posamezna kvalificirana obveznost) na dan njihovega prenehanja. Nekdanji imetniki izkažejo agenciji imetništvo posamezne kvalificirane obveznosti s predložitvijo izvirnika potrdila izdajatelja posameznih kvalificiranih obveznosti</w:t>
      </w:r>
      <w:r w:rsidR="00FD05A7">
        <w:rPr>
          <w:rFonts w:ascii="Arial" w:eastAsia="Calibri" w:hAnsi="Arial" w:cs="Arial"/>
          <w:sz w:val="20"/>
          <w:szCs w:val="20"/>
        </w:rPr>
        <w:t>,</w:t>
      </w:r>
      <w:r w:rsidRPr="005E10A6">
        <w:rPr>
          <w:rFonts w:ascii="Arial" w:eastAsia="Calibri" w:hAnsi="Arial" w:cs="Arial"/>
          <w:sz w:val="20"/>
          <w:szCs w:val="20"/>
        </w:rPr>
        <w:t xml:space="preserve"> </w:t>
      </w:r>
      <w:r w:rsidR="00C1695E">
        <w:rPr>
          <w:rFonts w:ascii="Arial" w:eastAsia="Calibri" w:hAnsi="Arial" w:cs="Arial"/>
          <w:sz w:val="20"/>
          <w:szCs w:val="20"/>
        </w:rPr>
        <w:t xml:space="preserve">izvirnikom obvestila banke o prenehanju kvalificiranih obveznosti, </w:t>
      </w:r>
      <w:r w:rsidRPr="005E10A6">
        <w:rPr>
          <w:rFonts w:ascii="Arial" w:eastAsia="Calibri" w:hAnsi="Arial" w:cs="Arial"/>
          <w:sz w:val="20"/>
          <w:szCs w:val="20"/>
        </w:rPr>
        <w:t>z izpisom iz centralnega registra, v katerem so bile vpisane posamezne kvalificirane obveznosti in ki potrjuje imetništvo posameznih kvalificiranih obveznosti na dan njihovega prenehanja</w:t>
      </w:r>
      <w:r w:rsidR="00FD05A7">
        <w:rPr>
          <w:rFonts w:ascii="Arial" w:eastAsia="Calibri" w:hAnsi="Arial" w:cs="Arial"/>
          <w:sz w:val="20"/>
          <w:szCs w:val="20"/>
        </w:rPr>
        <w:t>,</w:t>
      </w:r>
      <w:r w:rsidRPr="005E10A6">
        <w:rPr>
          <w:rFonts w:ascii="Arial" w:eastAsia="Calibri" w:hAnsi="Arial" w:cs="Arial"/>
          <w:sz w:val="20"/>
          <w:szCs w:val="20"/>
        </w:rPr>
        <w:t xml:space="preserve"> </w:t>
      </w:r>
      <w:r w:rsidR="00FD05A7">
        <w:rPr>
          <w:rFonts w:ascii="Arial" w:eastAsia="Calibri" w:hAnsi="Arial" w:cs="Arial"/>
          <w:sz w:val="20"/>
          <w:szCs w:val="20"/>
        </w:rPr>
        <w:t>ali</w:t>
      </w:r>
      <w:r w:rsidR="00FD05A7" w:rsidRPr="005E10A6">
        <w:rPr>
          <w:rFonts w:ascii="Arial" w:eastAsia="Calibri" w:hAnsi="Arial" w:cs="Arial"/>
          <w:sz w:val="20"/>
          <w:szCs w:val="20"/>
        </w:rPr>
        <w:t xml:space="preserve"> </w:t>
      </w:r>
      <w:r w:rsidRPr="005E10A6">
        <w:rPr>
          <w:rFonts w:ascii="Arial" w:eastAsia="Calibri" w:hAnsi="Arial" w:cs="Arial"/>
          <w:sz w:val="20"/>
          <w:szCs w:val="20"/>
        </w:rPr>
        <w:t>s pravnim aktom, ki je podlaga za morebitno pravno nasledstvo. Nekdanji imetnik, ki je fizična oseba ali zakoniti zastopnik nekdanjega imetnika, ki je pravna oseba, se identificira z veljavnim osebnim dokumentom.</w:t>
      </w:r>
    </w:p>
    <w:p w14:paraId="21B751E2"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10CD1E46" w14:textId="4031255B"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(4) Če so bile posamezne kvalificirane obveznosti izdane po tujem pravu, </w:t>
      </w:r>
      <w:r w:rsidR="009E45D7">
        <w:rPr>
          <w:rFonts w:ascii="Arial" w:eastAsia="Calibri" w:hAnsi="Arial" w:cs="Arial"/>
          <w:sz w:val="20"/>
          <w:szCs w:val="20"/>
        </w:rPr>
        <w:t xml:space="preserve">se </w:t>
      </w:r>
      <w:r w:rsidRPr="005E10A6">
        <w:rPr>
          <w:rFonts w:ascii="Arial" w:eastAsia="Calibri" w:hAnsi="Arial" w:cs="Arial"/>
          <w:sz w:val="20"/>
          <w:szCs w:val="20"/>
        </w:rPr>
        <w:t xml:space="preserve">za dokaz njihovega imetništva v času izreka izrednega ukrepa šteje tudi dokazilo, iz katerega izhaja, da je imel nekdanji imetnik v času izreka izrednega ukrepa te kvalificirane obveznosti na svojem trgovalnem računu. </w:t>
      </w:r>
    </w:p>
    <w:p w14:paraId="280F2EBC"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6980AAD3" w14:textId="6BBE3274"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(5) </w:t>
      </w:r>
      <w:r w:rsidRPr="00AC64AB">
        <w:rPr>
          <w:rFonts w:ascii="Arial" w:eastAsia="Calibri" w:hAnsi="Arial" w:cs="Arial"/>
          <w:sz w:val="20"/>
          <w:szCs w:val="20"/>
        </w:rPr>
        <w:t xml:space="preserve">Dostop </w:t>
      </w:r>
      <w:r w:rsidR="00FD05A7" w:rsidRPr="00AC64AB">
        <w:rPr>
          <w:rFonts w:ascii="Arial" w:eastAsia="Calibri" w:hAnsi="Arial" w:cs="Arial"/>
          <w:sz w:val="20"/>
          <w:szCs w:val="20"/>
        </w:rPr>
        <w:t>do</w:t>
      </w:r>
      <w:r w:rsidRPr="00AC64AB">
        <w:rPr>
          <w:rFonts w:ascii="Arial" w:eastAsia="Calibri" w:hAnsi="Arial" w:cs="Arial"/>
          <w:sz w:val="20"/>
          <w:szCs w:val="20"/>
        </w:rPr>
        <w:t xml:space="preserve"> </w:t>
      </w:r>
      <w:r w:rsidR="00FD05A7" w:rsidRPr="00AC64AB">
        <w:rPr>
          <w:rFonts w:ascii="Arial" w:eastAsia="Calibri" w:hAnsi="Arial" w:cs="Arial"/>
          <w:sz w:val="20"/>
          <w:szCs w:val="20"/>
        </w:rPr>
        <w:t>virtualne podatkovne sobe</w:t>
      </w:r>
      <w:r w:rsidR="00FD05A7" w:rsidRPr="005E10A6">
        <w:rPr>
          <w:rFonts w:ascii="Arial" w:eastAsia="Calibri" w:hAnsi="Arial" w:cs="Arial"/>
          <w:sz w:val="20"/>
          <w:szCs w:val="20"/>
        </w:rPr>
        <w:t xml:space="preserve"> </w:t>
      </w:r>
      <w:r w:rsidRPr="005E10A6">
        <w:rPr>
          <w:rFonts w:ascii="Arial" w:eastAsia="Calibri" w:hAnsi="Arial" w:cs="Arial"/>
          <w:sz w:val="20"/>
          <w:szCs w:val="20"/>
        </w:rPr>
        <w:t xml:space="preserve">za posamezno banko se omogoči tudi pooblaščencem nekdanjih imetnikov iz osmega odstavka tega člena v petnajstih dneh po tem, ko agenciji predložijo pooblastilo za dostop v virtualno podatkovno sobo nekdanjega imetnika, ki je predhodno izkazal imetništvo posamezne kvalificirane obveznosti v skladu </w:t>
      </w:r>
      <w:r w:rsidR="00FD05A7">
        <w:rPr>
          <w:rFonts w:ascii="Arial" w:eastAsia="Calibri" w:hAnsi="Arial" w:cs="Arial"/>
          <w:sz w:val="20"/>
          <w:szCs w:val="20"/>
        </w:rPr>
        <w:t>s</w:t>
      </w:r>
      <w:r w:rsidR="00FD05A7" w:rsidRPr="005E10A6">
        <w:rPr>
          <w:rFonts w:ascii="Arial" w:eastAsia="Calibri" w:hAnsi="Arial" w:cs="Arial"/>
          <w:sz w:val="20"/>
          <w:szCs w:val="20"/>
        </w:rPr>
        <w:t xml:space="preserve"> </w:t>
      </w:r>
      <w:r w:rsidRPr="005E10A6">
        <w:rPr>
          <w:rFonts w:ascii="Arial" w:eastAsia="Calibri" w:hAnsi="Arial" w:cs="Arial"/>
          <w:sz w:val="20"/>
          <w:szCs w:val="20"/>
        </w:rPr>
        <w:t xml:space="preserve">tretjim ali četrtim odstavkom tega člena ali zanj velja izjema iz šestega odstavka tega člena. Pooblaščenci nekdanjih imetnikov izkažejo, da </w:t>
      </w:r>
      <w:r w:rsidR="0000186C">
        <w:rPr>
          <w:rFonts w:ascii="Arial" w:eastAsia="Calibri" w:hAnsi="Arial" w:cs="Arial"/>
          <w:sz w:val="20"/>
          <w:szCs w:val="20"/>
        </w:rPr>
        <w:t>izpolnjujejo pogoje</w:t>
      </w:r>
      <w:r w:rsidRPr="005E10A6">
        <w:rPr>
          <w:rFonts w:ascii="Arial" w:eastAsia="Calibri" w:hAnsi="Arial" w:cs="Arial"/>
          <w:sz w:val="20"/>
          <w:szCs w:val="20"/>
        </w:rPr>
        <w:t xml:space="preserve"> iz osmega odstavka tega člena.</w:t>
      </w:r>
    </w:p>
    <w:p w14:paraId="08265A44"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42618E9C" w14:textId="45D2A19D"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(6) Ne glede na tretji odstavek tega člena nekdanjim imetnikom, katerih posamezne kvalificirane obveznosti so bile na dan njihovega prenehanja vpisane v centralni register, ki ga vodi </w:t>
      </w:r>
      <w:r w:rsidR="003D7BA5">
        <w:rPr>
          <w:rFonts w:ascii="Arial" w:eastAsia="Calibri" w:hAnsi="Arial" w:cs="Arial"/>
          <w:sz w:val="20"/>
          <w:szCs w:val="20"/>
        </w:rPr>
        <w:t>KDD - Centralna klirinško depotna družba</w:t>
      </w:r>
      <w:r w:rsidR="003D7BA5" w:rsidRPr="003D7BA5">
        <w:rPr>
          <w:rFonts w:ascii="Arial" w:eastAsia="Calibri" w:hAnsi="Arial" w:cs="Arial"/>
          <w:sz w:val="20"/>
          <w:szCs w:val="20"/>
        </w:rPr>
        <w:t>, d.d. (v nadaljnjem besedilu: KDD)</w:t>
      </w:r>
      <w:r w:rsidRPr="005E10A6">
        <w:rPr>
          <w:rFonts w:ascii="Arial" w:eastAsia="Calibri" w:hAnsi="Arial" w:cs="Arial"/>
          <w:sz w:val="20"/>
          <w:szCs w:val="20"/>
        </w:rPr>
        <w:t xml:space="preserve">, ni </w:t>
      </w:r>
      <w:r w:rsidR="00FD05A7">
        <w:rPr>
          <w:rFonts w:ascii="Arial" w:eastAsia="Calibri" w:hAnsi="Arial" w:cs="Arial"/>
          <w:sz w:val="20"/>
          <w:szCs w:val="20"/>
        </w:rPr>
        <w:t>treba</w:t>
      </w:r>
      <w:r w:rsidR="00FD05A7" w:rsidRPr="005E10A6">
        <w:rPr>
          <w:rFonts w:ascii="Arial" w:eastAsia="Calibri" w:hAnsi="Arial" w:cs="Arial"/>
          <w:sz w:val="20"/>
          <w:szCs w:val="20"/>
        </w:rPr>
        <w:t xml:space="preserve"> </w:t>
      </w:r>
      <w:r w:rsidRPr="005E10A6">
        <w:rPr>
          <w:rFonts w:ascii="Arial" w:eastAsia="Calibri" w:hAnsi="Arial" w:cs="Arial"/>
          <w:sz w:val="20"/>
          <w:szCs w:val="20"/>
        </w:rPr>
        <w:t xml:space="preserve">izkazovati imetništva posamezne kvalificirane obveznosti za </w:t>
      </w:r>
      <w:r w:rsidRPr="00AC64AB">
        <w:rPr>
          <w:rFonts w:ascii="Arial" w:eastAsia="Calibri" w:hAnsi="Arial" w:cs="Arial"/>
          <w:sz w:val="20"/>
          <w:szCs w:val="20"/>
        </w:rPr>
        <w:t>dostop do virtualne podatkovne</w:t>
      </w:r>
      <w:r w:rsidRPr="005E10A6">
        <w:rPr>
          <w:rFonts w:ascii="Arial" w:eastAsia="Calibri" w:hAnsi="Arial" w:cs="Arial"/>
          <w:sz w:val="20"/>
          <w:szCs w:val="20"/>
        </w:rPr>
        <w:t xml:space="preserve"> sobe. Agencija omogoči nekdanjim imetnikom iz prejšnjega stavka </w:t>
      </w:r>
      <w:r w:rsidR="00FD05A7">
        <w:rPr>
          <w:rFonts w:ascii="Arial" w:eastAsia="Calibri" w:hAnsi="Arial" w:cs="Arial"/>
          <w:sz w:val="20"/>
          <w:szCs w:val="20"/>
        </w:rPr>
        <w:t xml:space="preserve">ta </w:t>
      </w:r>
      <w:r w:rsidRPr="005E10A6">
        <w:rPr>
          <w:rFonts w:ascii="Arial" w:eastAsia="Calibri" w:hAnsi="Arial" w:cs="Arial"/>
          <w:sz w:val="20"/>
          <w:szCs w:val="20"/>
        </w:rPr>
        <w:t xml:space="preserve">dostop na podlagi evidence posameznih kvalificiranih obveznosti, ki jo posreduje </w:t>
      </w:r>
      <w:r w:rsidR="00966599">
        <w:rPr>
          <w:rFonts w:ascii="Arial" w:eastAsia="Calibri" w:hAnsi="Arial" w:cs="Arial"/>
          <w:sz w:val="20"/>
          <w:szCs w:val="20"/>
        </w:rPr>
        <w:t>KDD</w:t>
      </w:r>
      <w:r w:rsidRPr="005E10A6">
        <w:rPr>
          <w:rFonts w:ascii="Arial" w:eastAsia="Calibri" w:hAnsi="Arial" w:cs="Arial"/>
          <w:sz w:val="20"/>
          <w:szCs w:val="20"/>
        </w:rPr>
        <w:t xml:space="preserve">. </w:t>
      </w:r>
    </w:p>
    <w:p w14:paraId="33A8E172"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70DDA608" w14:textId="5083A4CE"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(7) Če so bile posamezne kvalificirane obveznosti vodene na fiduciarnem računu</w:t>
      </w:r>
      <w:r w:rsidR="00FD05A7">
        <w:rPr>
          <w:rFonts w:ascii="Arial" w:eastAsia="Calibri" w:hAnsi="Arial" w:cs="Arial"/>
          <w:sz w:val="20"/>
          <w:szCs w:val="20"/>
        </w:rPr>
        <w:t>,</w:t>
      </w:r>
      <w:r w:rsidRPr="005E10A6">
        <w:rPr>
          <w:rFonts w:ascii="Arial" w:eastAsia="Calibri" w:hAnsi="Arial" w:cs="Arial"/>
          <w:sz w:val="20"/>
          <w:szCs w:val="20"/>
        </w:rPr>
        <w:t xml:space="preserve"> agencija ne glede na </w:t>
      </w:r>
      <w:r w:rsidR="007D37E9">
        <w:rPr>
          <w:rFonts w:ascii="Arial" w:eastAsia="Calibri" w:hAnsi="Arial" w:cs="Arial"/>
          <w:sz w:val="20"/>
          <w:szCs w:val="20"/>
        </w:rPr>
        <w:t>drugi</w:t>
      </w:r>
      <w:r w:rsidR="007D37E9" w:rsidRPr="005E10A6">
        <w:rPr>
          <w:rFonts w:ascii="Arial" w:eastAsia="Calibri" w:hAnsi="Arial" w:cs="Arial"/>
          <w:sz w:val="20"/>
          <w:szCs w:val="20"/>
        </w:rPr>
        <w:t xml:space="preserve"> </w:t>
      </w:r>
      <w:r w:rsidRPr="005E10A6">
        <w:rPr>
          <w:rFonts w:ascii="Arial" w:eastAsia="Calibri" w:hAnsi="Arial" w:cs="Arial"/>
          <w:sz w:val="20"/>
          <w:szCs w:val="20"/>
        </w:rPr>
        <w:t xml:space="preserve">odstavek tega člena omogoči </w:t>
      </w:r>
      <w:r w:rsidRPr="00AC64AB">
        <w:rPr>
          <w:rFonts w:ascii="Arial" w:eastAsia="Calibri" w:hAnsi="Arial" w:cs="Arial"/>
          <w:sz w:val="20"/>
          <w:szCs w:val="20"/>
        </w:rPr>
        <w:t xml:space="preserve">dostop </w:t>
      </w:r>
      <w:r w:rsidR="00FD05A7" w:rsidRPr="00AC64AB">
        <w:rPr>
          <w:rFonts w:ascii="Arial" w:eastAsia="Calibri" w:hAnsi="Arial" w:cs="Arial"/>
          <w:sz w:val="20"/>
          <w:szCs w:val="20"/>
        </w:rPr>
        <w:t>do virtualne podatkovne sobe</w:t>
      </w:r>
      <w:r w:rsidR="00FD05A7" w:rsidRPr="005E10A6">
        <w:rPr>
          <w:rFonts w:ascii="Arial" w:eastAsia="Calibri" w:hAnsi="Arial" w:cs="Arial"/>
          <w:sz w:val="20"/>
          <w:szCs w:val="20"/>
        </w:rPr>
        <w:t xml:space="preserve"> </w:t>
      </w:r>
      <w:r w:rsidRPr="005E10A6">
        <w:rPr>
          <w:rFonts w:ascii="Arial" w:eastAsia="Calibri" w:hAnsi="Arial" w:cs="Arial"/>
          <w:sz w:val="20"/>
          <w:szCs w:val="20"/>
        </w:rPr>
        <w:t>pod pogoji, ki veljajo za nekdanjega imetnika v skladu s tem zakonom</w:t>
      </w:r>
      <w:r w:rsidR="00FD05A7">
        <w:rPr>
          <w:rFonts w:ascii="Arial" w:eastAsia="Calibri" w:hAnsi="Arial" w:cs="Arial"/>
          <w:sz w:val="20"/>
          <w:szCs w:val="20"/>
        </w:rPr>
        <w:t>,</w:t>
      </w:r>
      <w:r w:rsidRPr="005E10A6">
        <w:rPr>
          <w:rFonts w:ascii="Arial" w:eastAsia="Calibri" w:hAnsi="Arial" w:cs="Arial"/>
          <w:sz w:val="20"/>
          <w:szCs w:val="20"/>
        </w:rPr>
        <w:t xml:space="preserve"> le osebi, </w:t>
      </w:r>
      <w:r w:rsidR="007D37E9" w:rsidRPr="007D37E9">
        <w:rPr>
          <w:rFonts w:ascii="Arial" w:eastAsia="Calibri" w:hAnsi="Arial" w:cs="Arial"/>
          <w:sz w:val="20"/>
          <w:szCs w:val="20"/>
        </w:rPr>
        <w:t xml:space="preserve">ki z neprekinjeno verigo potrdil, ki so jih izdali </w:t>
      </w:r>
      <w:r w:rsidR="00C820B7">
        <w:rPr>
          <w:rFonts w:ascii="Arial" w:eastAsia="Calibri" w:hAnsi="Arial" w:cs="Arial"/>
          <w:sz w:val="20"/>
          <w:szCs w:val="20"/>
        </w:rPr>
        <w:t xml:space="preserve">centralni </w:t>
      </w:r>
      <w:r w:rsidR="007D37E9" w:rsidRPr="007D37E9">
        <w:rPr>
          <w:rFonts w:ascii="Arial" w:eastAsia="Calibri" w:hAnsi="Arial" w:cs="Arial"/>
          <w:sz w:val="20"/>
          <w:szCs w:val="20"/>
        </w:rPr>
        <w:t xml:space="preserve">depozitar in </w:t>
      </w:r>
      <w:proofErr w:type="spellStart"/>
      <w:r w:rsidR="007D37E9" w:rsidRPr="007D37E9">
        <w:rPr>
          <w:rFonts w:ascii="Arial" w:eastAsia="Calibri" w:hAnsi="Arial" w:cs="Arial"/>
          <w:sz w:val="20"/>
          <w:szCs w:val="20"/>
        </w:rPr>
        <w:t>poddepozitarji</w:t>
      </w:r>
      <w:proofErr w:type="spellEnd"/>
      <w:r w:rsidR="00D853CA">
        <w:rPr>
          <w:rFonts w:ascii="Arial" w:eastAsia="Calibri" w:hAnsi="Arial" w:cs="Arial"/>
          <w:sz w:val="20"/>
          <w:szCs w:val="20"/>
        </w:rPr>
        <w:t>,</w:t>
      </w:r>
      <w:r w:rsidR="007D37E9" w:rsidRPr="007D37E9">
        <w:rPr>
          <w:rFonts w:ascii="Arial" w:eastAsia="Calibri" w:hAnsi="Arial" w:cs="Arial"/>
          <w:sz w:val="20"/>
          <w:szCs w:val="20"/>
        </w:rPr>
        <w:t xml:space="preserve"> izkaže, da je nekdanji imetnik</w:t>
      </w:r>
      <w:r w:rsidR="007D37E9" w:rsidRPr="007D37E9" w:rsidDel="007D37E9">
        <w:rPr>
          <w:rFonts w:ascii="Arial" w:eastAsia="Calibri" w:hAnsi="Arial" w:cs="Arial"/>
          <w:sz w:val="20"/>
          <w:szCs w:val="20"/>
        </w:rPr>
        <w:t xml:space="preserve"> </w:t>
      </w:r>
      <w:r w:rsidRPr="005E10A6">
        <w:rPr>
          <w:rFonts w:ascii="Arial" w:eastAsia="Calibri" w:hAnsi="Arial" w:cs="Arial"/>
          <w:sz w:val="20"/>
          <w:szCs w:val="20"/>
        </w:rPr>
        <w:t>(v nadaljnjem besedilu: dejanski nekdanji imetnik).</w:t>
      </w:r>
    </w:p>
    <w:p w14:paraId="02377606"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24B77410" w14:textId="65564BA0"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(8) Pooblaščenec nekdanjega imetnika iz </w:t>
      </w:r>
      <w:r w:rsidR="007D37E9">
        <w:rPr>
          <w:rFonts w:ascii="Arial" w:eastAsia="Calibri" w:hAnsi="Arial" w:cs="Arial"/>
          <w:sz w:val="20"/>
          <w:szCs w:val="20"/>
        </w:rPr>
        <w:t>drugega</w:t>
      </w:r>
      <w:r w:rsidR="007D37E9" w:rsidRPr="005E10A6">
        <w:rPr>
          <w:rFonts w:ascii="Arial" w:eastAsia="Calibri" w:hAnsi="Arial" w:cs="Arial"/>
          <w:sz w:val="20"/>
          <w:szCs w:val="20"/>
        </w:rPr>
        <w:t xml:space="preserve"> </w:t>
      </w:r>
      <w:r w:rsidRPr="005E10A6">
        <w:rPr>
          <w:rFonts w:ascii="Arial" w:eastAsia="Calibri" w:hAnsi="Arial" w:cs="Arial"/>
          <w:sz w:val="20"/>
          <w:szCs w:val="20"/>
        </w:rPr>
        <w:t>odstavka tega člena je lahko odvetnik ali druga oseba, ki je opravila pravniški državni izpit</w:t>
      </w:r>
      <w:r w:rsidR="00FD05A7">
        <w:rPr>
          <w:rFonts w:ascii="Arial" w:eastAsia="Calibri" w:hAnsi="Arial" w:cs="Arial"/>
          <w:sz w:val="20"/>
          <w:szCs w:val="20"/>
        </w:rPr>
        <w:t>,</w:t>
      </w:r>
      <w:r w:rsidRPr="005E10A6">
        <w:rPr>
          <w:rFonts w:ascii="Arial" w:eastAsia="Calibri" w:hAnsi="Arial" w:cs="Arial"/>
          <w:sz w:val="20"/>
          <w:szCs w:val="20"/>
        </w:rPr>
        <w:t xml:space="preserve"> pooblaščeni revizor</w:t>
      </w:r>
      <w:r w:rsidR="00FD05A7">
        <w:rPr>
          <w:rFonts w:ascii="Arial" w:eastAsia="Calibri" w:hAnsi="Arial" w:cs="Arial"/>
          <w:sz w:val="20"/>
          <w:szCs w:val="20"/>
        </w:rPr>
        <w:t>,</w:t>
      </w:r>
      <w:r w:rsidRPr="005E10A6">
        <w:rPr>
          <w:rFonts w:ascii="Arial" w:eastAsia="Calibri" w:hAnsi="Arial" w:cs="Arial"/>
          <w:sz w:val="20"/>
          <w:szCs w:val="20"/>
        </w:rPr>
        <w:t xml:space="preserve"> preizkušeni notranji revizor</w:t>
      </w:r>
      <w:r w:rsidR="00FD05A7">
        <w:rPr>
          <w:rFonts w:ascii="Arial" w:eastAsia="Calibri" w:hAnsi="Arial" w:cs="Arial"/>
          <w:sz w:val="20"/>
          <w:szCs w:val="20"/>
        </w:rPr>
        <w:t>,</w:t>
      </w:r>
      <w:r w:rsidRPr="005E10A6">
        <w:rPr>
          <w:rFonts w:ascii="Arial" w:eastAsia="Calibri" w:hAnsi="Arial" w:cs="Arial"/>
          <w:sz w:val="20"/>
          <w:szCs w:val="20"/>
        </w:rPr>
        <w:t xml:space="preserve"> pooblaščeni ocenjevalec vrednosti</w:t>
      </w:r>
      <w:r w:rsidR="00FD05A7">
        <w:rPr>
          <w:rFonts w:ascii="Arial" w:eastAsia="Calibri" w:hAnsi="Arial" w:cs="Arial"/>
          <w:sz w:val="20"/>
          <w:szCs w:val="20"/>
        </w:rPr>
        <w:t>,</w:t>
      </w:r>
      <w:r w:rsidRPr="005E10A6">
        <w:rPr>
          <w:rFonts w:ascii="Arial" w:eastAsia="Calibri" w:hAnsi="Arial" w:cs="Arial"/>
          <w:sz w:val="20"/>
          <w:szCs w:val="20"/>
        </w:rPr>
        <w:t xml:space="preserve"> preizkušeni računovodja ali preizkušeni poslovni finančnik. </w:t>
      </w:r>
    </w:p>
    <w:p w14:paraId="2CEC3FEA"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7E5CC407" w14:textId="643D453C"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(9) Preklic ali prenehanje pooblastila pooblaščencu iz prejšnjega odstavka nekdanji imetnik sporoči agenciji </w:t>
      </w:r>
      <w:r w:rsidR="007D37E9">
        <w:rPr>
          <w:rFonts w:ascii="Arial" w:eastAsia="Calibri" w:hAnsi="Arial" w:cs="Arial"/>
          <w:sz w:val="20"/>
          <w:szCs w:val="20"/>
        </w:rPr>
        <w:t xml:space="preserve">takoj oziroma </w:t>
      </w:r>
      <w:r w:rsidRPr="005E10A6">
        <w:rPr>
          <w:rFonts w:ascii="Arial" w:eastAsia="Calibri" w:hAnsi="Arial" w:cs="Arial"/>
          <w:sz w:val="20"/>
          <w:szCs w:val="20"/>
        </w:rPr>
        <w:t>naj</w:t>
      </w:r>
      <w:r w:rsidR="00FD05A7">
        <w:rPr>
          <w:rFonts w:ascii="Arial" w:eastAsia="Calibri" w:hAnsi="Arial" w:cs="Arial"/>
          <w:sz w:val="20"/>
          <w:szCs w:val="20"/>
        </w:rPr>
        <w:t>poz</w:t>
      </w:r>
      <w:r w:rsidRPr="005E10A6">
        <w:rPr>
          <w:rFonts w:ascii="Arial" w:eastAsia="Calibri" w:hAnsi="Arial" w:cs="Arial"/>
          <w:sz w:val="20"/>
          <w:szCs w:val="20"/>
        </w:rPr>
        <w:t>neje v treh dneh od preklica ali prenehanja pooblastila.</w:t>
      </w:r>
    </w:p>
    <w:p w14:paraId="749F9E25"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2A82E090" w14:textId="24653AF4"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(1</w:t>
      </w:r>
      <w:r w:rsidR="007D37E9">
        <w:rPr>
          <w:rFonts w:ascii="Arial" w:eastAsia="Calibri" w:hAnsi="Arial" w:cs="Arial"/>
          <w:sz w:val="20"/>
          <w:szCs w:val="20"/>
        </w:rPr>
        <w:t>0</w:t>
      </w:r>
      <w:r w:rsidRPr="005E10A6">
        <w:rPr>
          <w:rFonts w:ascii="Arial" w:eastAsia="Calibri" w:hAnsi="Arial" w:cs="Arial"/>
          <w:sz w:val="20"/>
          <w:szCs w:val="20"/>
        </w:rPr>
        <w:t>) Ministrstvo, pristojno za finance (v nadaljnjem besedilu: ministrstvo)</w:t>
      </w:r>
      <w:r w:rsidR="00DB70F7">
        <w:rPr>
          <w:rFonts w:ascii="Arial" w:eastAsia="Calibri" w:hAnsi="Arial" w:cs="Arial"/>
          <w:sz w:val="20"/>
          <w:szCs w:val="20"/>
        </w:rPr>
        <w:t>,</w:t>
      </w:r>
      <w:r w:rsidRPr="005E10A6">
        <w:rPr>
          <w:rFonts w:ascii="Arial" w:eastAsia="Calibri" w:hAnsi="Arial" w:cs="Arial"/>
          <w:sz w:val="20"/>
          <w:szCs w:val="20"/>
        </w:rPr>
        <w:t xml:space="preserve"> omogoči nekdanjemu imetniku uporabo programske in strojne opreme za dostop do dokumentov in podatkov iz prvega odstavka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_Ref4153108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9</w:t>
      </w:r>
      <w:r w:rsidRPr="005E10A6">
        <w:rPr>
          <w:rFonts w:ascii="Arial" w:eastAsia="Calibri" w:hAnsi="Arial" w:cs="Arial"/>
          <w:sz w:val="20"/>
          <w:szCs w:val="20"/>
        </w:rPr>
        <w:fldChar w:fldCharType="end"/>
      </w:r>
      <w:r w:rsidRPr="005E10A6">
        <w:rPr>
          <w:rFonts w:ascii="Arial" w:eastAsia="Calibri" w:hAnsi="Arial" w:cs="Arial"/>
          <w:sz w:val="20"/>
          <w:szCs w:val="20"/>
        </w:rPr>
        <w:t>. člena tega zakona za posamezno banko, ki ji je bil izrečen izredni ukrep</w:t>
      </w:r>
      <w:r w:rsidR="00FD05A7">
        <w:rPr>
          <w:rFonts w:ascii="Arial" w:eastAsia="Calibri" w:hAnsi="Arial" w:cs="Arial"/>
          <w:sz w:val="20"/>
          <w:szCs w:val="20"/>
        </w:rPr>
        <w:t>,</w:t>
      </w:r>
      <w:r w:rsidRPr="005E10A6">
        <w:rPr>
          <w:rFonts w:ascii="Arial" w:eastAsia="Calibri" w:hAnsi="Arial" w:cs="Arial"/>
          <w:sz w:val="20"/>
          <w:szCs w:val="20"/>
        </w:rPr>
        <w:t xml:space="preserve"> v prostorih, ki jih za ta namen vzpostavi. Pred </w:t>
      </w:r>
      <w:r w:rsidR="00DB70F7">
        <w:rPr>
          <w:rFonts w:ascii="Arial" w:eastAsia="Calibri" w:hAnsi="Arial" w:cs="Arial"/>
          <w:sz w:val="20"/>
          <w:szCs w:val="20"/>
        </w:rPr>
        <w:t>v</w:t>
      </w:r>
      <w:r w:rsidR="00DB70F7" w:rsidRPr="005E10A6">
        <w:rPr>
          <w:rFonts w:ascii="Arial" w:eastAsia="Calibri" w:hAnsi="Arial" w:cs="Arial"/>
          <w:sz w:val="20"/>
          <w:szCs w:val="20"/>
        </w:rPr>
        <w:t xml:space="preserve">stopom </w:t>
      </w:r>
      <w:r w:rsidRPr="005E10A6">
        <w:rPr>
          <w:rFonts w:ascii="Arial" w:eastAsia="Calibri" w:hAnsi="Arial" w:cs="Arial"/>
          <w:sz w:val="20"/>
          <w:szCs w:val="20"/>
        </w:rPr>
        <w:t xml:space="preserve">v prostor iz prejšnjega stavka nekdanji imetnik podpiše izjavo iz drugega odstavka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_Ref4153139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10</w:t>
      </w:r>
      <w:r w:rsidRPr="005E10A6">
        <w:rPr>
          <w:rFonts w:ascii="Arial" w:eastAsia="Calibri" w:hAnsi="Arial" w:cs="Arial"/>
          <w:sz w:val="20"/>
          <w:szCs w:val="20"/>
        </w:rPr>
        <w:fldChar w:fldCharType="end"/>
      </w:r>
      <w:r w:rsidRPr="005E10A6">
        <w:rPr>
          <w:rFonts w:ascii="Arial" w:eastAsia="Calibri" w:hAnsi="Arial" w:cs="Arial"/>
          <w:sz w:val="20"/>
          <w:szCs w:val="20"/>
        </w:rPr>
        <w:t xml:space="preserve">. člena tega zakona in se pouči v skladu </w:t>
      </w:r>
      <w:r w:rsidR="00DB70F7">
        <w:rPr>
          <w:rFonts w:ascii="Arial" w:eastAsia="Calibri" w:hAnsi="Arial" w:cs="Arial"/>
          <w:sz w:val="20"/>
          <w:szCs w:val="20"/>
        </w:rPr>
        <w:t>s</w:t>
      </w:r>
      <w:r w:rsidR="00DB70F7" w:rsidRPr="005E10A6">
        <w:rPr>
          <w:rFonts w:ascii="Arial" w:eastAsia="Calibri" w:hAnsi="Arial" w:cs="Arial"/>
          <w:sz w:val="20"/>
          <w:szCs w:val="20"/>
        </w:rPr>
        <w:t xml:space="preserve"> </w:t>
      </w:r>
      <w:r w:rsidRPr="005E10A6">
        <w:rPr>
          <w:rFonts w:ascii="Arial" w:eastAsia="Calibri" w:hAnsi="Arial" w:cs="Arial"/>
          <w:sz w:val="20"/>
          <w:szCs w:val="20"/>
        </w:rPr>
        <w:t xml:space="preserve">tretjim odstavkom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_Ref4153139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10</w:t>
      </w:r>
      <w:r w:rsidRPr="005E10A6">
        <w:rPr>
          <w:rFonts w:ascii="Arial" w:eastAsia="Calibri" w:hAnsi="Arial" w:cs="Arial"/>
          <w:sz w:val="20"/>
          <w:szCs w:val="20"/>
        </w:rPr>
        <w:fldChar w:fldCharType="end"/>
      </w:r>
      <w:r w:rsidRPr="005E10A6">
        <w:rPr>
          <w:rFonts w:ascii="Arial" w:eastAsia="Calibri" w:hAnsi="Arial" w:cs="Arial"/>
          <w:sz w:val="20"/>
          <w:szCs w:val="20"/>
        </w:rPr>
        <w:t xml:space="preserve">. člena tega zakona. </w:t>
      </w:r>
    </w:p>
    <w:p w14:paraId="79EDB62C"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2F72A93A" w14:textId="5A936AF2"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(1</w:t>
      </w:r>
      <w:r w:rsidR="007D37E9">
        <w:rPr>
          <w:rFonts w:ascii="Arial" w:eastAsia="Calibri" w:hAnsi="Arial" w:cs="Arial"/>
          <w:sz w:val="20"/>
          <w:szCs w:val="20"/>
        </w:rPr>
        <w:t>1</w:t>
      </w:r>
      <w:r w:rsidRPr="005E10A6">
        <w:rPr>
          <w:rFonts w:ascii="Arial" w:eastAsia="Calibri" w:hAnsi="Arial" w:cs="Arial"/>
          <w:sz w:val="20"/>
          <w:szCs w:val="20"/>
        </w:rPr>
        <w:t>) Podrobn</w:t>
      </w:r>
      <w:r w:rsidR="00DB70F7">
        <w:rPr>
          <w:rFonts w:ascii="Arial" w:eastAsia="Calibri" w:hAnsi="Arial" w:cs="Arial"/>
          <w:sz w:val="20"/>
          <w:szCs w:val="20"/>
        </w:rPr>
        <w:t>osti glede</w:t>
      </w:r>
      <w:r w:rsidRPr="005E10A6">
        <w:rPr>
          <w:rFonts w:ascii="Arial" w:eastAsia="Calibri" w:hAnsi="Arial" w:cs="Arial"/>
          <w:sz w:val="20"/>
          <w:szCs w:val="20"/>
        </w:rPr>
        <w:t xml:space="preserve"> </w:t>
      </w:r>
      <w:r w:rsidR="00DB70F7">
        <w:rPr>
          <w:rFonts w:ascii="Arial" w:eastAsia="Calibri" w:hAnsi="Arial" w:cs="Arial"/>
          <w:sz w:val="20"/>
          <w:szCs w:val="20"/>
        </w:rPr>
        <w:t>v</w:t>
      </w:r>
      <w:r w:rsidR="00DB70F7" w:rsidRPr="005E10A6">
        <w:rPr>
          <w:rFonts w:ascii="Arial" w:eastAsia="Calibri" w:hAnsi="Arial" w:cs="Arial"/>
          <w:sz w:val="20"/>
          <w:szCs w:val="20"/>
        </w:rPr>
        <w:t xml:space="preserve">stopa </w:t>
      </w:r>
      <w:r w:rsidRPr="005E10A6">
        <w:rPr>
          <w:rFonts w:ascii="Arial" w:eastAsia="Calibri" w:hAnsi="Arial" w:cs="Arial"/>
          <w:sz w:val="20"/>
          <w:szCs w:val="20"/>
        </w:rPr>
        <w:t xml:space="preserve">v prostor iz prejšnjega odstavka </w:t>
      </w:r>
      <w:r w:rsidR="00DB70F7">
        <w:rPr>
          <w:rFonts w:ascii="Arial" w:eastAsia="Calibri" w:hAnsi="Arial" w:cs="Arial"/>
          <w:sz w:val="20"/>
          <w:szCs w:val="20"/>
        </w:rPr>
        <w:t>ter</w:t>
      </w:r>
      <w:r w:rsidR="00DB70F7" w:rsidRPr="005E10A6">
        <w:rPr>
          <w:rFonts w:ascii="Arial" w:eastAsia="Calibri" w:hAnsi="Arial" w:cs="Arial"/>
          <w:sz w:val="20"/>
          <w:szCs w:val="20"/>
        </w:rPr>
        <w:t xml:space="preserve"> </w:t>
      </w:r>
      <w:r w:rsidRPr="005E10A6">
        <w:rPr>
          <w:rFonts w:ascii="Arial" w:eastAsia="Calibri" w:hAnsi="Arial" w:cs="Arial"/>
          <w:sz w:val="20"/>
          <w:szCs w:val="20"/>
        </w:rPr>
        <w:t>uporabe programske in strojne opreme predpiše minister, pristojen za finance.</w:t>
      </w:r>
    </w:p>
    <w:p w14:paraId="5CD2D7A2"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1FA73938" w14:textId="77777777" w:rsidR="005E10A6" w:rsidRPr="005E10A6" w:rsidRDefault="005E10A6" w:rsidP="005E10A6">
      <w:pPr>
        <w:numPr>
          <w:ilvl w:val="0"/>
          <w:numId w:val="25"/>
        </w:numPr>
        <w:suppressAutoHyphens/>
        <w:spacing w:after="0" w:line="276" w:lineRule="auto"/>
        <w:contextualSpacing/>
        <w:jc w:val="center"/>
        <w:rPr>
          <w:rFonts w:ascii="Arial" w:eastAsia="Calibri" w:hAnsi="Arial" w:cs="Arial"/>
          <w:sz w:val="20"/>
          <w:szCs w:val="20"/>
        </w:rPr>
      </w:pPr>
      <w:bookmarkStart w:id="17" w:name="_Ref4153108"/>
      <w:r w:rsidRPr="005E10A6">
        <w:rPr>
          <w:rFonts w:ascii="Arial" w:eastAsia="Calibri" w:hAnsi="Arial" w:cs="Arial"/>
          <w:sz w:val="20"/>
          <w:szCs w:val="20"/>
        </w:rPr>
        <w:t>člen</w:t>
      </w:r>
      <w:bookmarkEnd w:id="17"/>
    </w:p>
    <w:p w14:paraId="6D4AEB3D" w14:textId="77777777" w:rsidR="005E10A6" w:rsidRPr="005E10A6" w:rsidRDefault="005E10A6" w:rsidP="005E10A6">
      <w:pPr>
        <w:suppressAutoHyphens/>
        <w:spacing w:after="0" w:line="276" w:lineRule="auto"/>
        <w:contextualSpacing/>
        <w:jc w:val="center"/>
        <w:rPr>
          <w:rFonts w:ascii="Arial" w:eastAsia="Calibri" w:hAnsi="Arial" w:cs="Arial"/>
          <w:sz w:val="20"/>
          <w:szCs w:val="20"/>
        </w:rPr>
      </w:pPr>
      <w:r w:rsidRPr="005E10A6">
        <w:rPr>
          <w:rFonts w:ascii="Arial" w:eastAsia="Calibri" w:hAnsi="Arial" w:cs="Arial"/>
          <w:sz w:val="20"/>
          <w:szCs w:val="20"/>
        </w:rPr>
        <w:t>(podatki v virtualni podatkovni sobi)</w:t>
      </w:r>
    </w:p>
    <w:p w14:paraId="6E2F7174" w14:textId="77777777" w:rsidR="005E10A6" w:rsidRPr="005E10A6" w:rsidRDefault="005E10A6" w:rsidP="005E10A6">
      <w:pPr>
        <w:suppressAutoHyphens/>
        <w:spacing w:after="0" w:line="276" w:lineRule="auto"/>
        <w:contextualSpacing/>
        <w:rPr>
          <w:rFonts w:ascii="Arial" w:eastAsia="Calibri" w:hAnsi="Arial" w:cs="Arial"/>
          <w:sz w:val="20"/>
          <w:szCs w:val="20"/>
        </w:rPr>
      </w:pPr>
    </w:p>
    <w:p w14:paraId="2D20575E" w14:textId="7D5EF9AB"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(1) Banka Slovenije za vsako banko, ki ji je bil izrečen izredni ukrep, </w:t>
      </w:r>
      <w:r w:rsidRPr="00AC64AB">
        <w:rPr>
          <w:rFonts w:ascii="Arial" w:eastAsia="Calibri" w:hAnsi="Arial" w:cs="Arial"/>
          <w:sz w:val="20"/>
          <w:szCs w:val="20"/>
        </w:rPr>
        <w:t>za objav</w:t>
      </w:r>
      <w:r w:rsidR="00DB70F7" w:rsidRPr="00AC64AB">
        <w:rPr>
          <w:rFonts w:ascii="Arial" w:eastAsia="Calibri" w:hAnsi="Arial" w:cs="Arial"/>
          <w:sz w:val="20"/>
          <w:szCs w:val="20"/>
        </w:rPr>
        <w:t>o</w:t>
      </w:r>
      <w:r w:rsidRPr="00AC64AB">
        <w:rPr>
          <w:rFonts w:ascii="Arial" w:eastAsia="Calibri" w:hAnsi="Arial" w:cs="Arial"/>
          <w:sz w:val="20"/>
          <w:szCs w:val="20"/>
        </w:rPr>
        <w:t xml:space="preserve"> dokumentov</w:t>
      </w:r>
      <w:r w:rsidRPr="005E10A6">
        <w:rPr>
          <w:rFonts w:ascii="Arial" w:eastAsia="Calibri" w:hAnsi="Arial" w:cs="Arial"/>
          <w:sz w:val="20"/>
          <w:szCs w:val="20"/>
        </w:rPr>
        <w:t xml:space="preserve"> in podatkov v virtualni podatkovni sobi, agenciji izroči:</w:t>
      </w:r>
    </w:p>
    <w:p w14:paraId="4CC47E19" w14:textId="647AAA9E"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 odločbo Banke Slovenije </w:t>
      </w:r>
      <w:r w:rsidR="00DB70F7">
        <w:rPr>
          <w:rFonts w:ascii="Arial" w:eastAsia="Calibri" w:hAnsi="Arial" w:cs="Arial"/>
          <w:sz w:val="20"/>
          <w:szCs w:val="20"/>
        </w:rPr>
        <w:t>z morebitnimi</w:t>
      </w:r>
      <w:r w:rsidR="00DB70F7" w:rsidRPr="005E10A6">
        <w:rPr>
          <w:rFonts w:ascii="Arial" w:eastAsia="Calibri" w:hAnsi="Arial" w:cs="Arial"/>
          <w:sz w:val="20"/>
          <w:szCs w:val="20"/>
        </w:rPr>
        <w:t xml:space="preserve"> </w:t>
      </w:r>
      <w:r w:rsidRPr="005E10A6">
        <w:rPr>
          <w:rFonts w:ascii="Arial" w:eastAsia="Calibri" w:hAnsi="Arial" w:cs="Arial"/>
          <w:sz w:val="20"/>
          <w:szCs w:val="20"/>
        </w:rPr>
        <w:t>prilogami in v odločbi omenjenimi dokumenti</w:t>
      </w:r>
      <w:r w:rsidR="006C647A">
        <w:rPr>
          <w:rFonts w:ascii="Arial" w:eastAsia="Calibri" w:hAnsi="Arial" w:cs="Arial"/>
          <w:sz w:val="20"/>
          <w:szCs w:val="20"/>
        </w:rPr>
        <w:t>;</w:t>
      </w:r>
    </w:p>
    <w:p w14:paraId="292673D4"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dokumente, iz katerih je razvidna vsebina pogodbenega razmerja med Banko Slovenije in osebo, ki je izdelala ocene vrednosti sredstev banke v skladu s prvim odstavkom 261.b člena ZBan-1;</w:t>
      </w:r>
    </w:p>
    <w:p w14:paraId="43365153"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oceno vrednosti sredstev banke, ki je bila pripravljena v skladu s prvim odstavkom 261.b člena ZBan-1;</w:t>
      </w:r>
    </w:p>
    <w:p w14:paraId="15DAB7AB"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dokumente, iz katerih je razvidna vsebina pogodbenega razmerja med Banko Slovenije in izvajalci pregleda kakovosti sredstev, izvajalci obremenitvenih testov in cenilci nepremičnin;</w:t>
      </w:r>
    </w:p>
    <w:p w14:paraId="02C4DEC9"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poročilo o pregledu kakovosti sredstev (v nadaljnjem besedilu: AQR poročilo);</w:t>
      </w:r>
    </w:p>
    <w:p w14:paraId="55A37952"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poročilo o rezultat</w:t>
      </w:r>
      <w:r w:rsidR="006E3334">
        <w:rPr>
          <w:rFonts w:ascii="Arial" w:eastAsia="Calibri" w:hAnsi="Arial" w:cs="Arial"/>
          <w:sz w:val="20"/>
          <w:szCs w:val="20"/>
        </w:rPr>
        <w:t>i</w:t>
      </w:r>
      <w:r w:rsidRPr="005E10A6">
        <w:rPr>
          <w:rFonts w:ascii="Arial" w:eastAsia="Calibri" w:hAnsi="Arial" w:cs="Arial"/>
          <w:sz w:val="20"/>
          <w:szCs w:val="20"/>
        </w:rPr>
        <w:t>h obremenitvenih testov;</w:t>
      </w:r>
    </w:p>
    <w:p w14:paraId="7B721063"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pogoje izvedbe, ki opredeljujejo obseg in način izvedbe posameznega dela skrbnega pregleda banke, ki ji je bil z odločbo Banke Slovenije izrečen izredni ukrep;</w:t>
      </w:r>
    </w:p>
    <w:p w14:paraId="61EB8F63" w14:textId="06975E1B"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 </w:t>
      </w:r>
      <w:r w:rsidR="00DB70F7" w:rsidRPr="005E10A6">
        <w:rPr>
          <w:rFonts w:ascii="Arial" w:eastAsia="Calibri" w:hAnsi="Arial" w:cs="Arial"/>
          <w:sz w:val="20"/>
          <w:szCs w:val="20"/>
        </w:rPr>
        <w:t>dokument</w:t>
      </w:r>
      <w:r w:rsidR="00DB70F7">
        <w:rPr>
          <w:rFonts w:ascii="Arial" w:eastAsia="Calibri" w:hAnsi="Arial" w:cs="Arial"/>
          <w:sz w:val="20"/>
          <w:szCs w:val="20"/>
        </w:rPr>
        <w:t>e</w:t>
      </w:r>
      <w:r w:rsidRPr="005E10A6">
        <w:rPr>
          <w:rFonts w:ascii="Arial" w:eastAsia="Calibri" w:hAnsi="Arial" w:cs="Arial"/>
          <w:sz w:val="20"/>
          <w:szCs w:val="20"/>
        </w:rPr>
        <w:t>, iz katerih so razvidni razlogi za dodatne oslabitve in rezervacije v bankah;</w:t>
      </w:r>
    </w:p>
    <w:p w14:paraId="24E8B8AF" w14:textId="77777777" w:rsid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dokumente v zvezi z izvedbo povečanja osnovnega kapitala banke;</w:t>
      </w:r>
    </w:p>
    <w:p w14:paraId="4C0BBF45" w14:textId="1FA6622A" w:rsidR="003D19DA" w:rsidRPr="005E10A6" w:rsidRDefault="003D19DA"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 </w:t>
      </w:r>
      <w:r w:rsidRPr="003D19DA">
        <w:rPr>
          <w:rFonts w:ascii="Arial" w:eastAsia="Calibri" w:hAnsi="Arial" w:cs="Arial"/>
          <w:sz w:val="20"/>
          <w:szCs w:val="20"/>
        </w:rPr>
        <w:t>zbirni pregled in analitično ocenjene vrednosti po vrstah izpostavljenosti in analitično evidenco po komitentih</w:t>
      </w:r>
      <w:r w:rsidR="00363896">
        <w:rPr>
          <w:rFonts w:ascii="Arial" w:eastAsia="Calibri" w:hAnsi="Arial" w:cs="Arial"/>
          <w:sz w:val="20"/>
          <w:szCs w:val="20"/>
        </w:rPr>
        <w:t>;</w:t>
      </w:r>
    </w:p>
    <w:p w14:paraId="0F01E4BF"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zapisnike usmerjevalnega odbora, ki je usmerjal in nadzoroval izvedbo skrbnega pregleda bank v letu 2013;</w:t>
      </w:r>
    </w:p>
    <w:p w14:paraId="56B13EB0" w14:textId="5515E803"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 </w:t>
      </w:r>
      <w:r w:rsidR="00DB70F7" w:rsidRPr="005E10A6">
        <w:rPr>
          <w:rFonts w:ascii="Arial" w:eastAsia="Calibri" w:hAnsi="Arial" w:cs="Arial"/>
          <w:sz w:val="20"/>
          <w:szCs w:val="20"/>
        </w:rPr>
        <w:t>podatk</w:t>
      </w:r>
      <w:r w:rsidR="00DB70F7">
        <w:rPr>
          <w:rFonts w:ascii="Arial" w:eastAsia="Calibri" w:hAnsi="Arial" w:cs="Arial"/>
          <w:sz w:val="20"/>
          <w:szCs w:val="20"/>
        </w:rPr>
        <w:t>e</w:t>
      </w:r>
      <w:r w:rsidR="00DB70F7" w:rsidRPr="005E10A6">
        <w:rPr>
          <w:rFonts w:ascii="Arial" w:eastAsia="Calibri" w:hAnsi="Arial" w:cs="Arial"/>
          <w:sz w:val="20"/>
          <w:szCs w:val="20"/>
        </w:rPr>
        <w:t xml:space="preserve"> </w:t>
      </w:r>
      <w:r w:rsidR="001A68F3">
        <w:rPr>
          <w:rFonts w:ascii="Arial" w:eastAsia="Calibri" w:hAnsi="Arial" w:cs="Arial"/>
          <w:sz w:val="20"/>
          <w:szCs w:val="20"/>
        </w:rPr>
        <w:t xml:space="preserve">o terjatvah in </w:t>
      </w:r>
      <w:r w:rsidRPr="005E10A6">
        <w:rPr>
          <w:rFonts w:ascii="Arial" w:eastAsia="Calibri" w:hAnsi="Arial" w:cs="Arial"/>
          <w:sz w:val="20"/>
          <w:szCs w:val="20"/>
        </w:rPr>
        <w:t>o prenosnih cenah posameznih terjatev, ki so bile z banke, ki ji je bil izrečen izredni ukrep, prenesene na Družbo za upravljanje terjatev bank, d. d.</w:t>
      </w:r>
      <w:r w:rsidR="00CF2278">
        <w:rPr>
          <w:rFonts w:ascii="Arial" w:eastAsia="Calibri" w:hAnsi="Arial" w:cs="Arial"/>
          <w:sz w:val="20"/>
          <w:szCs w:val="20"/>
        </w:rPr>
        <w:t xml:space="preserve"> (v nadaljnjem besedilu: DUTB)</w:t>
      </w:r>
      <w:r w:rsidRPr="005E10A6">
        <w:rPr>
          <w:rFonts w:ascii="Arial" w:eastAsia="Calibri" w:hAnsi="Arial" w:cs="Arial"/>
          <w:sz w:val="20"/>
          <w:szCs w:val="20"/>
        </w:rPr>
        <w:t>;</w:t>
      </w:r>
    </w:p>
    <w:p w14:paraId="68BED4D4" w14:textId="349B43EC"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 vse dokumente, s katerimi Banka Slovenije </w:t>
      </w:r>
      <w:r w:rsidR="006E3334">
        <w:rPr>
          <w:rFonts w:ascii="Arial" w:eastAsia="Calibri" w:hAnsi="Arial" w:cs="Arial"/>
          <w:sz w:val="20"/>
          <w:szCs w:val="20"/>
        </w:rPr>
        <w:t>ra</w:t>
      </w:r>
      <w:r w:rsidRPr="005E10A6">
        <w:rPr>
          <w:rFonts w:ascii="Arial" w:eastAsia="Calibri" w:hAnsi="Arial" w:cs="Arial"/>
          <w:sz w:val="20"/>
          <w:szCs w:val="20"/>
        </w:rPr>
        <w:t>zpolaga in iz katerih je razvidna vsa komunikacija</w:t>
      </w:r>
      <w:r w:rsidR="00DB70F7">
        <w:rPr>
          <w:rFonts w:ascii="Arial" w:eastAsia="Calibri" w:hAnsi="Arial" w:cs="Arial"/>
          <w:sz w:val="20"/>
          <w:szCs w:val="20"/>
        </w:rPr>
        <w:t>,</w:t>
      </w:r>
      <w:r w:rsidRPr="005E10A6">
        <w:rPr>
          <w:rFonts w:ascii="Arial" w:eastAsia="Calibri" w:hAnsi="Arial" w:cs="Arial"/>
          <w:sz w:val="20"/>
          <w:szCs w:val="20"/>
        </w:rPr>
        <w:t xml:space="preserve"> ki jo je usklajevala in vodila Banka Slovenije med izvajalci stresnih testov, kar vključuje sestanke operativnega odbora, sestanke usmerjevalnega odbora z mednarodnimi opazovalci, dokumente za izmenjavo vhodnih podatkov, dokumente za izmenjavo rezultatov stresnih testov, postopek v zvezi z vprašanji in odgovori ter morebitne priložnostne sestanke;</w:t>
      </w:r>
    </w:p>
    <w:p w14:paraId="7BF7C29F" w14:textId="66918F4A"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druge dokumente</w:t>
      </w:r>
      <w:r w:rsidR="00DB70F7">
        <w:rPr>
          <w:rFonts w:ascii="Arial" w:eastAsia="Calibri" w:hAnsi="Arial" w:cs="Arial"/>
          <w:sz w:val="20"/>
          <w:szCs w:val="20"/>
        </w:rPr>
        <w:t>,</w:t>
      </w:r>
      <w:r w:rsidRPr="005E10A6">
        <w:rPr>
          <w:rFonts w:ascii="Arial" w:eastAsia="Calibri" w:hAnsi="Arial" w:cs="Arial"/>
          <w:sz w:val="20"/>
          <w:szCs w:val="20"/>
        </w:rPr>
        <w:t xml:space="preserve"> na katerih je temeljila odločba Banke Slovenije.</w:t>
      </w:r>
    </w:p>
    <w:p w14:paraId="6AF24665"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6B837B9D" w14:textId="50F04E08"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(2) Dokumente iz prejšnjega odstavka Banka Slovenije izroči agenciji </w:t>
      </w:r>
      <w:r w:rsidR="005B5B58">
        <w:rPr>
          <w:rFonts w:ascii="Arial" w:eastAsia="Calibri" w:hAnsi="Arial" w:cs="Arial"/>
          <w:sz w:val="20"/>
          <w:szCs w:val="20"/>
        </w:rPr>
        <w:t xml:space="preserve">v </w:t>
      </w:r>
      <w:r w:rsidR="00D00C15">
        <w:rPr>
          <w:rFonts w:ascii="Arial" w:eastAsia="Calibri" w:hAnsi="Arial" w:cs="Arial"/>
          <w:sz w:val="20"/>
          <w:szCs w:val="20"/>
        </w:rPr>
        <w:t>izvirnik</w:t>
      </w:r>
      <w:r w:rsidR="005B5B58">
        <w:rPr>
          <w:rFonts w:ascii="Arial" w:eastAsia="Calibri" w:hAnsi="Arial" w:cs="Arial"/>
          <w:sz w:val="20"/>
          <w:szCs w:val="20"/>
        </w:rPr>
        <w:t>u</w:t>
      </w:r>
      <w:r w:rsidR="00D00C15">
        <w:rPr>
          <w:rFonts w:ascii="Arial" w:eastAsia="Calibri" w:hAnsi="Arial" w:cs="Arial"/>
          <w:sz w:val="20"/>
          <w:szCs w:val="20"/>
        </w:rPr>
        <w:t xml:space="preserve"> </w:t>
      </w:r>
      <w:r w:rsidRPr="005E10A6">
        <w:rPr>
          <w:rFonts w:ascii="Arial" w:eastAsia="Calibri" w:hAnsi="Arial" w:cs="Arial"/>
          <w:sz w:val="20"/>
          <w:szCs w:val="20"/>
        </w:rPr>
        <w:t xml:space="preserve">v elektronski obliki oziroma </w:t>
      </w:r>
      <w:r w:rsidR="00DB70F7">
        <w:rPr>
          <w:rFonts w:ascii="Arial" w:eastAsia="Calibri" w:hAnsi="Arial" w:cs="Arial"/>
          <w:sz w:val="20"/>
          <w:szCs w:val="20"/>
        </w:rPr>
        <w:t xml:space="preserve">kot </w:t>
      </w:r>
      <w:proofErr w:type="spellStart"/>
      <w:r w:rsidRPr="005E10A6">
        <w:rPr>
          <w:rFonts w:ascii="Arial" w:eastAsia="Calibri" w:hAnsi="Arial" w:cs="Arial"/>
          <w:sz w:val="20"/>
          <w:szCs w:val="20"/>
        </w:rPr>
        <w:t>skeniran</w:t>
      </w:r>
      <w:proofErr w:type="spellEnd"/>
      <w:r w:rsidRPr="005E10A6">
        <w:rPr>
          <w:rFonts w:ascii="Arial" w:eastAsia="Calibri" w:hAnsi="Arial" w:cs="Arial"/>
          <w:sz w:val="20"/>
          <w:szCs w:val="20"/>
        </w:rPr>
        <w:t xml:space="preserve"> </w:t>
      </w:r>
      <w:r w:rsidR="00DB70F7">
        <w:rPr>
          <w:rFonts w:ascii="Arial" w:eastAsia="Calibri" w:hAnsi="Arial" w:cs="Arial"/>
          <w:sz w:val="20"/>
          <w:szCs w:val="20"/>
        </w:rPr>
        <w:t>izvirni dokument</w:t>
      </w:r>
      <w:r w:rsidRPr="005E10A6">
        <w:rPr>
          <w:rFonts w:ascii="Arial" w:eastAsia="Calibri" w:hAnsi="Arial" w:cs="Arial"/>
          <w:sz w:val="20"/>
          <w:szCs w:val="20"/>
        </w:rPr>
        <w:t>, pri čemer Banka Slovenije prekrije podatke, ki so v skladu z zakonom, ki ureja varstvo osebnih podatkov, osebni podatki.</w:t>
      </w:r>
    </w:p>
    <w:p w14:paraId="2E2A17AB" w14:textId="77777777" w:rsidR="005E10A6" w:rsidRPr="005E10A6" w:rsidRDefault="005E10A6" w:rsidP="005E10A6">
      <w:pPr>
        <w:suppressAutoHyphens/>
        <w:spacing w:after="0" w:line="276" w:lineRule="auto"/>
        <w:contextualSpacing/>
        <w:rPr>
          <w:rFonts w:ascii="Arial" w:eastAsia="Calibri" w:hAnsi="Arial" w:cs="Arial"/>
          <w:sz w:val="20"/>
          <w:szCs w:val="20"/>
        </w:rPr>
      </w:pPr>
    </w:p>
    <w:p w14:paraId="1FDAC8AD" w14:textId="77777777" w:rsidR="005E10A6" w:rsidRPr="005E10A6" w:rsidRDefault="005E10A6" w:rsidP="005E10A6">
      <w:pPr>
        <w:numPr>
          <w:ilvl w:val="0"/>
          <w:numId w:val="25"/>
        </w:numPr>
        <w:suppressAutoHyphens/>
        <w:spacing w:after="0" w:line="276" w:lineRule="auto"/>
        <w:contextualSpacing/>
        <w:jc w:val="center"/>
        <w:rPr>
          <w:rFonts w:ascii="Arial" w:eastAsia="Calibri" w:hAnsi="Arial" w:cs="Arial"/>
          <w:sz w:val="20"/>
          <w:szCs w:val="20"/>
        </w:rPr>
      </w:pPr>
      <w:bookmarkStart w:id="18" w:name="_Ref4153139"/>
      <w:r w:rsidRPr="005E10A6">
        <w:rPr>
          <w:rFonts w:ascii="Arial" w:eastAsia="Calibri" w:hAnsi="Arial" w:cs="Arial"/>
          <w:sz w:val="20"/>
          <w:szCs w:val="20"/>
        </w:rPr>
        <w:t>člen</w:t>
      </w:r>
      <w:bookmarkEnd w:id="18"/>
    </w:p>
    <w:p w14:paraId="27514840" w14:textId="77777777" w:rsidR="005E10A6" w:rsidRPr="005E10A6" w:rsidRDefault="005E10A6" w:rsidP="005E10A6">
      <w:pPr>
        <w:suppressAutoHyphens/>
        <w:spacing w:after="0" w:line="276" w:lineRule="auto"/>
        <w:contextualSpacing/>
        <w:jc w:val="center"/>
        <w:rPr>
          <w:rFonts w:ascii="Arial" w:eastAsia="Calibri" w:hAnsi="Arial" w:cs="Arial"/>
          <w:sz w:val="20"/>
          <w:szCs w:val="20"/>
        </w:rPr>
      </w:pPr>
      <w:r w:rsidRPr="005E10A6">
        <w:rPr>
          <w:rFonts w:ascii="Arial" w:eastAsia="Calibri" w:hAnsi="Arial" w:cs="Arial"/>
          <w:sz w:val="20"/>
          <w:szCs w:val="20"/>
        </w:rPr>
        <w:t>(varovanje podatkov in dokumentov)</w:t>
      </w:r>
    </w:p>
    <w:p w14:paraId="744D89F3" w14:textId="77777777" w:rsidR="005E10A6" w:rsidRPr="005E10A6" w:rsidRDefault="005E10A6" w:rsidP="005E10A6">
      <w:pPr>
        <w:suppressAutoHyphens/>
        <w:spacing w:after="0" w:line="276" w:lineRule="auto"/>
        <w:contextualSpacing/>
        <w:jc w:val="center"/>
        <w:rPr>
          <w:rFonts w:ascii="Arial" w:eastAsia="Calibri" w:hAnsi="Arial" w:cs="Arial"/>
          <w:sz w:val="20"/>
          <w:szCs w:val="20"/>
        </w:rPr>
      </w:pPr>
    </w:p>
    <w:p w14:paraId="5DB23326"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(1) Pred dostopom do dokumentov ali podatkov v virtualni podatkovni sobi nekdanji imetniki in njihovi pooblaščenci elektronsko podpišejo izjavo o varovanju zaupnosti v besedilu iz drugega odstavka tega člena. </w:t>
      </w:r>
    </w:p>
    <w:p w14:paraId="18612D05"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6308E817" w14:textId="1B8B0674"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(2) Izjava, ki jo pred dostopom do dokumentov ali podatkov v virtualni podatkovni sobi elektronsko podpišejo nekdanji imetniki in njihovi pooblaščenci, se glasi: »Informacije, ki jih bom pridobil</w:t>
      </w:r>
      <w:r w:rsidR="00DB70F7">
        <w:rPr>
          <w:rFonts w:ascii="Arial" w:eastAsia="Calibri" w:hAnsi="Arial" w:cs="Arial"/>
          <w:sz w:val="20"/>
          <w:szCs w:val="20"/>
        </w:rPr>
        <w:t>(-</w:t>
      </w:r>
      <w:r w:rsidRPr="005E10A6">
        <w:rPr>
          <w:rFonts w:ascii="Arial" w:eastAsia="Calibri" w:hAnsi="Arial" w:cs="Arial"/>
          <w:sz w:val="20"/>
          <w:szCs w:val="20"/>
        </w:rPr>
        <w:t>a</w:t>
      </w:r>
      <w:r w:rsidR="00DB70F7">
        <w:rPr>
          <w:rFonts w:ascii="Arial" w:eastAsia="Calibri" w:hAnsi="Arial" w:cs="Arial"/>
          <w:sz w:val="20"/>
          <w:szCs w:val="20"/>
        </w:rPr>
        <w:t>)</w:t>
      </w:r>
      <w:r w:rsidRPr="005E10A6">
        <w:rPr>
          <w:rFonts w:ascii="Arial" w:eastAsia="Calibri" w:hAnsi="Arial" w:cs="Arial"/>
          <w:sz w:val="20"/>
          <w:szCs w:val="20"/>
        </w:rPr>
        <w:t xml:space="preserve"> na podlagi dostopa v virtualno podatkovno sobo in ki izvirajo iz dokumentov ali podatkov in so označeni kot zaupni, osebni ali poslovna skrivnost, bom varoval</w:t>
      </w:r>
      <w:r w:rsidR="00DB70F7">
        <w:rPr>
          <w:rFonts w:ascii="Arial" w:eastAsia="Calibri" w:hAnsi="Arial" w:cs="Arial"/>
          <w:sz w:val="20"/>
          <w:szCs w:val="20"/>
        </w:rPr>
        <w:t>(-</w:t>
      </w:r>
      <w:r w:rsidRPr="005E10A6">
        <w:rPr>
          <w:rFonts w:ascii="Arial" w:eastAsia="Calibri" w:hAnsi="Arial" w:cs="Arial"/>
          <w:sz w:val="20"/>
          <w:szCs w:val="20"/>
        </w:rPr>
        <w:t>a</w:t>
      </w:r>
      <w:r w:rsidR="00DB70F7">
        <w:rPr>
          <w:rFonts w:ascii="Arial" w:eastAsia="Calibri" w:hAnsi="Arial" w:cs="Arial"/>
          <w:sz w:val="20"/>
          <w:szCs w:val="20"/>
        </w:rPr>
        <w:t>)</w:t>
      </w:r>
      <w:r w:rsidRPr="005E10A6">
        <w:rPr>
          <w:rFonts w:ascii="Arial" w:eastAsia="Calibri" w:hAnsi="Arial" w:cs="Arial"/>
          <w:sz w:val="20"/>
          <w:szCs w:val="20"/>
        </w:rPr>
        <w:t xml:space="preserve"> kot take in jih bom uporabil</w:t>
      </w:r>
      <w:r w:rsidR="00DB70F7">
        <w:rPr>
          <w:rFonts w:ascii="Arial" w:eastAsia="Calibri" w:hAnsi="Arial" w:cs="Arial"/>
          <w:sz w:val="20"/>
          <w:szCs w:val="20"/>
        </w:rPr>
        <w:t>(-</w:t>
      </w:r>
      <w:r w:rsidRPr="005E10A6">
        <w:rPr>
          <w:rFonts w:ascii="Arial" w:eastAsia="Calibri" w:hAnsi="Arial" w:cs="Arial"/>
          <w:sz w:val="20"/>
          <w:szCs w:val="20"/>
        </w:rPr>
        <w:t>a</w:t>
      </w:r>
      <w:r w:rsidR="00DB70F7">
        <w:rPr>
          <w:rFonts w:ascii="Arial" w:eastAsia="Calibri" w:hAnsi="Arial" w:cs="Arial"/>
          <w:sz w:val="20"/>
          <w:szCs w:val="20"/>
        </w:rPr>
        <w:t>)</w:t>
      </w:r>
      <w:r w:rsidRPr="005E10A6">
        <w:rPr>
          <w:rFonts w:ascii="Arial" w:eastAsia="Calibri" w:hAnsi="Arial" w:cs="Arial"/>
          <w:sz w:val="20"/>
          <w:szCs w:val="20"/>
        </w:rPr>
        <w:t xml:space="preserve"> izključno za uveljavljanj</w:t>
      </w:r>
      <w:r w:rsidR="00DB70F7">
        <w:rPr>
          <w:rFonts w:ascii="Arial" w:eastAsia="Calibri" w:hAnsi="Arial" w:cs="Arial"/>
          <w:sz w:val="20"/>
          <w:szCs w:val="20"/>
        </w:rPr>
        <w:t>e</w:t>
      </w:r>
      <w:r w:rsidRPr="005E10A6">
        <w:rPr>
          <w:rFonts w:ascii="Arial" w:eastAsia="Calibri" w:hAnsi="Arial" w:cs="Arial"/>
          <w:sz w:val="20"/>
          <w:szCs w:val="20"/>
        </w:rPr>
        <w:t xml:space="preserve"> tožbenih zahtevkov v skladu </w:t>
      </w:r>
      <w:r w:rsidR="00BB5FF7">
        <w:rPr>
          <w:rFonts w:ascii="Arial" w:eastAsia="Calibri" w:hAnsi="Arial" w:cs="Arial"/>
          <w:sz w:val="20"/>
          <w:szCs w:val="20"/>
        </w:rPr>
        <w:t>[</w:t>
      </w:r>
      <w:r w:rsidRPr="00773868">
        <w:rPr>
          <w:rFonts w:ascii="Arial" w:eastAsia="Calibri" w:hAnsi="Arial" w:cs="Arial"/>
          <w:sz w:val="20"/>
          <w:szCs w:val="20"/>
          <w:u w:val="single"/>
        </w:rPr>
        <w:t>s tem zakonom</w:t>
      </w:r>
      <w:r w:rsidR="00BB5FF7">
        <w:rPr>
          <w:rFonts w:ascii="Arial" w:eastAsia="Calibri" w:hAnsi="Arial" w:cs="Arial"/>
          <w:sz w:val="20"/>
          <w:szCs w:val="20"/>
        </w:rPr>
        <w:t>]</w:t>
      </w:r>
      <w:r w:rsidRPr="005E10A6">
        <w:rPr>
          <w:rFonts w:ascii="Arial" w:eastAsia="Calibri" w:hAnsi="Arial" w:cs="Arial"/>
          <w:sz w:val="20"/>
          <w:szCs w:val="20"/>
        </w:rPr>
        <w:t>. Informacije iz dokumentov ali podatkov iz prejšnjega stavka moram razkriti, če to od mene zahteva zakon ali akt državnega organa</w:t>
      </w:r>
      <w:r w:rsidR="00DB70F7">
        <w:rPr>
          <w:rFonts w:ascii="Arial" w:eastAsia="Calibri" w:hAnsi="Arial" w:cs="Arial"/>
          <w:sz w:val="20"/>
          <w:szCs w:val="20"/>
        </w:rPr>
        <w:t>,</w:t>
      </w:r>
      <w:r w:rsidRPr="005E10A6">
        <w:rPr>
          <w:rFonts w:ascii="Arial" w:eastAsia="Calibri" w:hAnsi="Arial" w:cs="Arial"/>
          <w:sz w:val="20"/>
          <w:szCs w:val="20"/>
        </w:rPr>
        <w:t xml:space="preserve"> sprejet na podlagi zakona. Seznanjen</w:t>
      </w:r>
      <w:r w:rsidR="00DB70F7">
        <w:rPr>
          <w:rFonts w:ascii="Arial" w:eastAsia="Calibri" w:hAnsi="Arial" w:cs="Arial"/>
          <w:sz w:val="20"/>
          <w:szCs w:val="20"/>
        </w:rPr>
        <w:t>(-</w:t>
      </w:r>
      <w:r w:rsidRPr="005E10A6">
        <w:rPr>
          <w:rFonts w:ascii="Arial" w:eastAsia="Calibri" w:hAnsi="Arial" w:cs="Arial"/>
          <w:sz w:val="20"/>
          <w:szCs w:val="20"/>
        </w:rPr>
        <w:t>a</w:t>
      </w:r>
      <w:r w:rsidR="00DB70F7">
        <w:rPr>
          <w:rFonts w:ascii="Arial" w:eastAsia="Calibri" w:hAnsi="Arial" w:cs="Arial"/>
          <w:sz w:val="20"/>
          <w:szCs w:val="20"/>
        </w:rPr>
        <w:t>)</w:t>
      </w:r>
      <w:r w:rsidRPr="005E10A6">
        <w:rPr>
          <w:rFonts w:ascii="Arial" w:eastAsia="Calibri" w:hAnsi="Arial" w:cs="Arial"/>
          <w:sz w:val="20"/>
          <w:szCs w:val="20"/>
        </w:rPr>
        <w:t xml:space="preserve"> sem, da </w:t>
      </w:r>
      <w:r w:rsidR="00DB70F7">
        <w:rPr>
          <w:rFonts w:ascii="Arial" w:eastAsia="Calibri" w:hAnsi="Arial" w:cs="Arial"/>
          <w:sz w:val="20"/>
          <w:szCs w:val="20"/>
        </w:rPr>
        <w:t>sta</w:t>
      </w:r>
      <w:r w:rsidR="00DB70F7" w:rsidRPr="005E10A6">
        <w:rPr>
          <w:rFonts w:ascii="Arial" w:eastAsia="Calibri" w:hAnsi="Arial" w:cs="Arial"/>
          <w:sz w:val="20"/>
          <w:szCs w:val="20"/>
        </w:rPr>
        <w:t xml:space="preserve"> </w:t>
      </w:r>
      <w:r w:rsidRPr="005E10A6">
        <w:rPr>
          <w:rFonts w:ascii="Arial" w:eastAsia="Calibri" w:hAnsi="Arial" w:cs="Arial"/>
          <w:sz w:val="20"/>
          <w:szCs w:val="20"/>
        </w:rPr>
        <w:t>izdaja in neupravičena pridobitev poslovne skrivnosti kaznivo dejanje ter da kazensko in civilno odgovarjam za neupravičeno uporabo ali razkritje osebnega ali zaupnega podatka</w:t>
      </w:r>
      <w:r w:rsidR="00DB70F7">
        <w:rPr>
          <w:rFonts w:ascii="Arial" w:eastAsia="Calibri" w:hAnsi="Arial" w:cs="Arial"/>
          <w:sz w:val="20"/>
          <w:szCs w:val="20"/>
        </w:rPr>
        <w:t>.</w:t>
      </w:r>
      <w:r w:rsidRPr="005E10A6">
        <w:rPr>
          <w:rFonts w:ascii="Arial" w:eastAsia="Calibri" w:hAnsi="Arial" w:cs="Arial"/>
          <w:sz w:val="20"/>
          <w:szCs w:val="20"/>
        </w:rPr>
        <w:t>«</w:t>
      </w:r>
    </w:p>
    <w:p w14:paraId="67BC9AF0"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4990C832" w14:textId="402DDE4C"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(3) Osebo, ki ima dostop do dokumenta ali podatka iz virtualne podatkovne sobe, ki je označen kot poslovna skrivnost ali </w:t>
      </w:r>
      <w:r w:rsidR="00DB70F7">
        <w:rPr>
          <w:rFonts w:ascii="Arial" w:eastAsia="Calibri" w:hAnsi="Arial" w:cs="Arial"/>
          <w:sz w:val="20"/>
          <w:szCs w:val="20"/>
        </w:rPr>
        <w:t>je</w:t>
      </w:r>
      <w:r w:rsidR="00DB70F7" w:rsidRPr="005E10A6">
        <w:rPr>
          <w:rFonts w:ascii="Arial" w:eastAsia="Calibri" w:hAnsi="Arial" w:cs="Arial"/>
          <w:sz w:val="20"/>
          <w:szCs w:val="20"/>
        </w:rPr>
        <w:t xml:space="preserve"> </w:t>
      </w:r>
      <w:r w:rsidRPr="005E10A6">
        <w:rPr>
          <w:rFonts w:ascii="Arial" w:eastAsia="Calibri" w:hAnsi="Arial" w:cs="Arial"/>
          <w:sz w:val="20"/>
          <w:szCs w:val="20"/>
        </w:rPr>
        <w:t>varovan</w:t>
      </w:r>
      <w:r w:rsidR="00DB70F7">
        <w:rPr>
          <w:rFonts w:ascii="Arial" w:eastAsia="Calibri" w:hAnsi="Arial" w:cs="Arial"/>
          <w:sz w:val="20"/>
          <w:szCs w:val="20"/>
        </w:rPr>
        <w:t>i</w:t>
      </w:r>
      <w:r w:rsidRPr="005E10A6">
        <w:rPr>
          <w:rFonts w:ascii="Arial" w:eastAsia="Calibri" w:hAnsi="Arial" w:cs="Arial"/>
          <w:sz w:val="20"/>
          <w:szCs w:val="20"/>
        </w:rPr>
        <w:t xml:space="preserve"> osebn</w:t>
      </w:r>
      <w:r w:rsidR="00DB70F7">
        <w:rPr>
          <w:rFonts w:ascii="Arial" w:eastAsia="Calibri" w:hAnsi="Arial" w:cs="Arial"/>
          <w:sz w:val="20"/>
          <w:szCs w:val="20"/>
        </w:rPr>
        <w:t>i</w:t>
      </w:r>
      <w:r w:rsidRPr="005E10A6">
        <w:rPr>
          <w:rFonts w:ascii="Arial" w:eastAsia="Calibri" w:hAnsi="Arial" w:cs="Arial"/>
          <w:sz w:val="20"/>
          <w:szCs w:val="20"/>
        </w:rPr>
        <w:t xml:space="preserve"> ali zaupn</w:t>
      </w:r>
      <w:r w:rsidR="00DB70F7">
        <w:rPr>
          <w:rFonts w:ascii="Arial" w:eastAsia="Calibri" w:hAnsi="Arial" w:cs="Arial"/>
          <w:sz w:val="20"/>
          <w:szCs w:val="20"/>
        </w:rPr>
        <w:t>i</w:t>
      </w:r>
      <w:r w:rsidRPr="005E10A6">
        <w:rPr>
          <w:rFonts w:ascii="Arial" w:eastAsia="Calibri" w:hAnsi="Arial" w:cs="Arial"/>
          <w:sz w:val="20"/>
          <w:szCs w:val="20"/>
        </w:rPr>
        <w:t xml:space="preserve"> podat</w:t>
      </w:r>
      <w:r w:rsidR="00DB70F7">
        <w:rPr>
          <w:rFonts w:ascii="Arial" w:eastAsia="Calibri" w:hAnsi="Arial" w:cs="Arial"/>
          <w:sz w:val="20"/>
          <w:szCs w:val="20"/>
        </w:rPr>
        <w:t>e</w:t>
      </w:r>
      <w:r w:rsidRPr="005E10A6">
        <w:rPr>
          <w:rFonts w:ascii="Arial" w:eastAsia="Calibri" w:hAnsi="Arial" w:cs="Arial"/>
          <w:sz w:val="20"/>
          <w:szCs w:val="20"/>
        </w:rPr>
        <w:t xml:space="preserve">k, se pouči, da </w:t>
      </w:r>
      <w:r w:rsidR="00DB70F7">
        <w:rPr>
          <w:rFonts w:ascii="Arial" w:eastAsia="Calibri" w:hAnsi="Arial" w:cs="Arial"/>
          <w:sz w:val="20"/>
          <w:szCs w:val="20"/>
        </w:rPr>
        <w:t>sta</w:t>
      </w:r>
      <w:r w:rsidR="00DB70F7" w:rsidRPr="005E10A6">
        <w:rPr>
          <w:rFonts w:ascii="Arial" w:eastAsia="Calibri" w:hAnsi="Arial" w:cs="Arial"/>
          <w:sz w:val="20"/>
          <w:szCs w:val="20"/>
        </w:rPr>
        <w:t xml:space="preserve"> </w:t>
      </w:r>
      <w:r w:rsidRPr="005E10A6">
        <w:rPr>
          <w:rFonts w:ascii="Arial" w:eastAsia="Calibri" w:hAnsi="Arial" w:cs="Arial"/>
          <w:sz w:val="20"/>
          <w:szCs w:val="20"/>
        </w:rPr>
        <w:t>izdaja in neupravičena pridobitev poslovne skrivnosti kaznivo dejanje ter da kazensko in civilno odgovarja za neupravičeno uporabo ali razkritje osebnega ali zaupnega podatka.</w:t>
      </w:r>
    </w:p>
    <w:p w14:paraId="525D0C4A"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56AD62D3" w14:textId="58969F71"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(4) Dokumenti in podatki iz virtualne podatkovne sobe, ki so označeni kot zaupni, osebni ali poslovna skrivnost, se lahko uporabijo </w:t>
      </w:r>
      <w:r w:rsidRPr="00AC64AB">
        <w:rPr>
          <w:rFonts w:ascii="Arial" w:eastAsia="Calibri" w:hAnsi="Arial" w:cs="Arial"/>
          <w:sz w:val="20"/>
          <w:szCs w:val="20"/>
        </w:rPr>
        <w:t>izključno za uveljavljanj</w:t>
      </w:r>
      <w:r w:rsidR="00DB70F7" w:rsidRPr="00AC64AB">
        <w:rPr>
          <w:rFonts w:ascii="Arial" w:eastAsia="Calibri" w:hAnsi="Arial" w:cs="Arial"/>
          <w:sz w:val="20"/>
          <w:szCs w:val="20"/>
        </w:rPr>
        <w:t>e</w:t>
      </w:r>
      <w:r w:rsidRPr="005E10A6">
        <w:rPr>
          <w:rFonts w:ascii="Arial" w:eastAsia="Calibri" w:hAnsi="Arial" w:cs="Arial"/>
          <w:sz w:val="20"/>
          <w:szCs w:val="20"/>
        </w:rPr>
        <w:t xml:space="preserve"> tožbenega zahtevka iz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_Ref476906161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12</w:t>
      </w:r>
      <w:r w:rsidRPr="005E10A6">
        <w:rPr>
          <w:rFonts w:ascii="Arial" w:eastAsia="Calibri" w:hAnsi="Arial" w:cs="Arial"/>
          <w:sz w:val="20"/>
          <w:szCs w:val="20"/>
        </w:rPr>
        <w:fldChar w:fldCharType="end"/>
      </w:r>
      <w:r w:rsidRPr="005E10A6">
        <w:rPr>
          <w:rFonts w:ascii="Arial" w:eastAsia="Calibri" w:hAnsi="Arial" w:cs="Arial"/>
          <w:sz w:val="20"/>
          <w:szCs w:val="20"/>
        </w:rPr>
        <w:t>. člena tega zakona. Oseba, ki ima v skladu s tem zakonom dostop do dokumentov ali podatkov, dokumente ali podatke, ki so označeni kot zaupni, osebni ali poslovna skrivnost, varuje kot take.</w:t>
      </w:r>
    </w:p>
    <w:p w14:paraId="54B520BA"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43B564E0" w14:textId="30715EC5"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(5) </w:t>
      </w:r>
      <w:r w:rsidR="00DB70F7">
        <w:rPr>
          <w:rFonts w:ascii="Arial" w:eastAsia="Calibri" w:hAnsi="Arial" w:cs="Arial"/>
          <w:sz w:val="20"/>
          <w:szCs w:val="20"/>
        </w:rPr>
        <w:t>Č</w:t>
      </w:r>
      <w:r w:rsidR="00DB70F7" w:rsidRPr="005E10A6">
        <w:rPr>
          <w:rFonts w:ascii="Arial" w:eastAsia="Calibri" w:hAnsi="Arial" w:cs="Arial"/>
          <w:sz w:val="20"/>
          <w:szCs w:val="20"/>
        </w:rPr>
        <w:t xml:space="preserve">e stranka zaupne podatke ali poslovne skrivnosti navede v vlogi v postopku, ki </w:t>
      </w:r>
      <w:r w:rsidR="00DB70F7">
        <w:rPr>
          <w:rFonts w:ascii="Arial" w:eastAsia="Calibri" w:hAnsi="Arial" w:cs="Arial"/>
          <w:sz w:val="20"/>
          <w:szCs w:val="20"/>
        </w:rPr>
        <w:t>poteka</w:t>
      </w:r>
      <w:r w:rsidR="00DB70F7" w:rsidRPr="005E10A6">
        <w:rPr>
          <w:rFonts w:ascii="Arial" w:eastAsia="Calibri" w:hAnsi="Arial" w:cs="Arial"/>
          <w:sz w:val="20"/>
          <w:szCs w:val="20"/>
        </w:rPr>
        <w:t xml:space="preserve"> v skladu s tem zakonom in je ta vloga izključno namenjena predložitvi sodišču</w:t>
      </w:r>
      <w:r w:rsidR="00DB70F7">
        <w:rPr>
          <w:rFonts w:ascii="Arial" w:eastAsia="Calibri" w:hAnsi="Arial" w:cs="Arial"/>
          <w:sz w:val="20"/>
          <w:szCs w:val="20"/>
        </w:rPr>
        <w:t>, se to n</w:t>
      </w:r>
      <w:r w:rsidRPr="005E10A6">
        <w:rPr>
          <w:rFonts w:ascii="Arial" w:eastAsia="Calibri" w:hAnsi="Arial" w:cs="Arial"/>
          <w:sz w:val="20"/>
          <w:szCs w:val="20"/>
        </w:rPr>
        <w:t xml:space="preserve">e šteje za kršitev obveznosti varovanja dokumentov ali podatkov, ki so označeni kot zaupni ali poslovna skrivnost. Uporaba podatkov in dokumentov iz </w:t>
      </w:r>
      <w:r w:rsidR="006C647A">
        <w:rPr>
          <w:rFonts w:ascii="Arial" w:eastAsia="Calibri" w:hAnsi="Arial" w:cs="Arial"/>
          <w:sz w:val="20"/>
          <w:szCs w:val="20"/>
        </w:rPr>
        <w:t xml:space="preserve">virtualne </w:t>
      </w:r>
      <w:r w:rsidRPr="005E10A6">
        <w:rPr>
          <w:rFonts w:ascii="Arial" w:eastAsia="Calibri" w:hAnsi="Arial" w:cs="Arial"/>
          <w:sz w:val="20"/>
          <w:szCs w:val="20"/>
        </w:rPr>
        <w:t xml:space="preserve">podatkovne sobe </w:t>
      </w:r>
      <w:r w:rsidR="006C647A">
        <w:rPr>
          <w:rFonts w:ascii="Arial" w:eastAsia="Calibri" w:hAnsi="Arial" w:cs="Arial"/>
          <w:sz w:val="20"/>
          <w:szCs w:val="20"/>
        </w:rPr>
        <w:t xml:space="preserve">v nasprotju </w:t>
      </w:r>
      <w:r w:rsidRPr="005E10A6">
        <w:rPr>
          <w:rFonts w:ascii="Arial" w:eastAsia="Calibri" w:hAnsi="Arial" w:cs="Arial"/>
          <w:sz w:val="20"/>
          <w:szCs w:val="20"/>
        </w:rPr>
        <w:t xml:space="preserve">s prejšnjim stavkom </w:t>
      </w:r>
      <w:r w:rsidR="006C647A">
        <w:rPr>
          <w:rFonts w:ascii="Arial" w:eastAsia="Calibri" w:hAnsi="Arial" w:cs="Arial"/>
          <w:sz w:val="20"/>
          <w:szCs w:val="20"/>
        </w:rPr>
        <w:t>se</w:t>
      </w:r>
      <w:r w:rsidRPr="005E10A6">
        <w:rPr>
          <w:rFonts w:ascii="Arial" w:eastAsia="Calibri" w:hAnsi="Arial" w:cs="Arial"/>
          <w:sz w:val="20"/>
          <w:szCs w:val="20"/>
        </w:rPr>
        <w:t xml:space="preserve"> šteje za </w:t>
      </w:r>
      <w:r w:rsidR="00443E25">
        <w:rPr>
          <w:rFonts w:ascii="Arial" w:eastAsia="Calibri" w:hAnsi="Arial" w:cs="Arial"/>
          <w:sz w:val="20"/>
          <w:szCs w:val="20"/>
        </w:rPr>
        <w:t>neu</w:t>
      </w:r>
      <w:r w:rsidR="006C647A">
        <w:rPr>
          <w:rFonts w:ascii="Arial" w:eastAsia="Calibri" w:hAnsi="Arial" w:cs="Arial"/>
          <w:sz w:val="20"/>
          <w:szCs w:val="20"/>
        </w:rPr>
        <w:t>pravičen</w:t>
      </w:r>
      <w:r w:rsidR="006C647A" w:rsidRPr="005E10A6">
        <w:rPr>
          <w:rFonts w:ascii="Arial" w:eastAsia="Calibri" w:hAnsi="Arial" w:cs="Arial"/>
          <w:sz w:val="20"/>
          <w:szCs w:val="20"/>
        </w:rPr>
        <w:t xml:space="preserve"> </w:t>
      </w:r>
      <w:r w:rsidRPr="005E10A6">
        <w:rPr>
          <w:rFonts w:ascii="Arial" w:eastAsia="Calibri" w:hAnsi="Arial" w:cs="Arial"/>
          <w:sz w:val="20"/>
          <w:szCs w:val="20"/>
        </w:rPr>
        <w:t>iznos iz podatkovne sobe.</w:t>
      </w:r>
    </w:p>
    <w:p w14:paraId="20EBAF08" w14:textId="77777777" w:rsidR="005E10A6" w:rsidRPr="005E10A6" w:rsidRDefault="005E10A6" w:rsidP="005E10A6">
      <w:pPr>
        <w:suppressAutoHyphens/>
        <w:spacing w:after="0" w:line="276" w:lineRule="auto"/>
        <w:ind w:left="720"/>
        <w:contextualSpacing/>
        <w:rPr>
          <w:rFonts w:ascii="Arial" w:eastAsia="Calibri" w:hAnsi="Arial" w:cs="Arial"/>
          <w:sz w:val="20"/>
          <w:szCs w:val="20"/>
        </w:rPr>
      </w:pPr>
    </w:p>
    <w:p w14:paraId="0CA68E97" w14:textId="77777777" w:rsidR="005E10A6" w:rsidRPr="005E10A6" w:rsidRDefault="005E10A6" w:rsidP="005E10A6">
      <w:pPr>
        <w:numPr>
          <w:ilvl w:val="0"/>
          <w:numId w:val="25"/>
        </w:numPr>
        <w:suppressAutoHyphens/>
        <w:spacing w:after="0" w:line="276" w:lineRule="auto"/>
        <w:contextualSpacing/>
        <w:jc w:val="center"/>
        <w:rPr>
          <w:rFonts w:ascii="Arial" w:eastAsia="Calibri" w:hAnsi="Arial" w:cs="Arial"/>
          <w:sz w:val="20"/>
          <w:szCs w:val="20"/>
        </w:rPr>
      </w:pPr>
      <w:bookmarkStart w:id="19" w:name="_Ref4153079"/>
      <w:r w:rsidRPr="005E10A6">
        <w:rPr>
          <w:rFonts w:ascii="Arial" w:eastAsia="Calibri" w:hAnsi="Arial" w:cs="Arial"/>
          <w:sz w:val="20"/>
          <w:szCs w:val="20"/>
        </w:rPr>
        <w:t>člen</w:t>
      </w:r>
      <w:bookmarkEnd w:id="16"/>
      <w:bookmarkEnd w:id="19"/>
    </w:p>
    <w:p w14:paraId="6CB8F1AC" w14:textId="77777777" w:rsidR="005E10A6" w:rsidRPr="005E10A6" w:rsidRDefault="005E10A6" w:rsidP="005E10A6">
      <w:pPr>
        <w:spacing w:after="0" w:line="276" w:lineRule="auto"/>
        <w:jc w:val="center"/>
        <w:rPr>
          <w:rFonts w:ascii="Arial" w:eastAsia="Calibri" w:hAnsi="Arial" w:cs="Arial"/>
          <w:sz w:val="20"/>
          <w:szCs w:val="20"/>
        </w:rPr>
      </w:pPr>
      <w:r w:rsidRPr="005E10A6">
        <w:rPr>
          <w:rFonts w:ascii="Arial" w:eastAsia="Calibri" w:hAnsi="Arial" w:cs="Arial"/>
          <w:sz w:val="20"/>
          <w:szCs w:val="20"/>
        </w:rPr>
        <w:t>(pravica do pridobitve podatkov in dokumentov)</w:t>
      </w:r>
    </w:p>
    <w:p w14:paraId="0E1C43E1" w14:textId="77777777" w:rsidR="005E10A6" w:rsidRPr="005E10A6" w:rsidRDefault="005E10A6" w:rsidP="005E10A6">
      <w:pPr>
        <w:suppressAutoHyphens/>
        <w:spacing w:after="0" w:line="276" w:lineRule="auto"/>
        <w:contextualSpacing/>
        <w:jc w:val="both"/>
        <w:rPr>
          <w:rFonts w:ascii="Arial" w:eastAsia="Times New Roman" w:hAnsi="Arial" w:cs="Times New Roman"/>
          <w:sz w:val="20"/>
          <w:szCs w:val="24"/>
        </w:rPr>
      </w:pPr>
    </w:p>
    <w:p w14:paraId="6D64D3E5" w14:textId="6E3DEDEE" w:rsidR="005E10A6" w:rsidRPr="005E10A6" w:rsidRDefault="005E10A6" w:rsidP="005E10A6">
      <w:pPr>
        <w:suppressAutoHyphens/>
        <w:spacing w:after="0" w:line="276" w:lineRule="auto"/>
        <w:contextualSpacing/>
        <w:jc w:val="both"/>
        <w:rPr>
          <w:rFonts w:ascii="Arial" w:eastAsia="Times New Roman" w:hAnsi="Arial" w:cs="Times New Roman"/>
          <w:sz w:val="20"/>
          <w:szCs w:val="24"/>
        </w:rPr>
      </w:pPr>
      <w:r w:rsidRPr="00CF2278">
        <w:rPr>
          <w:rFonts w:ascii="Arial" w:eastAsia="Times New Roman" w:hAnsi="Arial" w:cs="Times New Roman"/>
          <w:sz w:val="20"/>
          <w:szCs w:val="24"/>
        </w:rPr>
        <w:t xml:space="preserve">Ne glede na določbe drugih zakonov ima tožnik zaradi zagotavljanja sodnega varstva v skladu z </w:t>
      </w:r>
      <w:r w:rsidRPr="00CF2278">
        <w:rPr>
          <w:rFonts w:ascii="Arial" w:eastAsia="Times New Roman" w:hAnsi="Arial" w:cs="Times New Roman"/>
          <w:sz w:val="20"/>
          <w:szCs w:val="24"/>
        </w:rPr>
        <w:fldChar w:fldCharType="begin"/>
      </w:r>
      <w:r w:rsidRPr="00CF2278">
        <w:rPr>
          <w:rFonts w:ascii="Arial" w:eastAsia="Times New Roman" w:hAnsi="Arial" w:cs="Times New Roman"/>
          <w:sz w:val="20"/>
          <w:szCs w:val="24"/>
        </w:rPr>
        <w:instrText xml:space="preserve"> REF _Ref476906161 \r \h  \* MERGEFORMAT </w:instrText>
      </w:r>
      <w:r w:rsidRPr="00CF2278">
        <w:rPr>
          <w:rFonts w:ascii="Arial" w:eastAsia="Times New Roman" w:hAnsi="Arial" w:cs="Times New Roman"/>
          <w:sz w:val="20"/>
          <w:szCs w:val="24"/>
        </w:rPr>
      </w:r>
      <w:r w:rsidRPr="00CF2278">
        <w:rPr>
          <w:rFonts w:ascii="Arial" w:eastAsia="Times New Roman" w:hAnsi="Arial" w:cs="Times New Roman"/>
          <w:sz w:val="20"/>
          <w:szCs w:val="24"/>
        </w:rPr>
        <w:fldChar w:fldCharType="separate"/>
      </w:r>
      <w:r w:rsidR="00D419A3">
        <w:rPr>
          <w:rFonts w:ascii="Arial" w:eastAsia="Times New Roman" w:hAnsi="Arial" w:cs="Times New Roman"/>
          <w:sz w:val="20"/>
          <w:szCs w:val="24"/>
        </w:rPr>
        <w:t>12</w:t>
      </w:r>
      <w:r w:rsidRPr="00CF2278">
        <w:rPr>
          <w:rFonts w:ascii="Arial" w:eastAsia="Times New Roman" w:hAnsi="Arial" w:cs="Times New Roman"/>
          <w:sz w:val="20"/>
          <w:szCs w:val="24"/>
        </w:rPr>
        <w:fldChar w:fldCharType="end"/>
      </w:r>
      <w:r w:rsidRPr="00CF2278">
        <w:rPr>
          <w:rFonts w:ascii="Arial" w:eastAsia="Times New Roman" w:hAnsi="Arial" w:cs="Times New Roman"/>
          <w:sz w:val="20"/>
          <w:szCs w:val="24"/>
        </w:rPr>
        <w:t xml:space="preserve">. in </w:t>
      </w:r>
      <w:r w:rsidRPr="00CF2278">
        <w:rPr>
          <w:rFonts w:ascii="Arial" w:eastAsia="Times New Roman" w:hAnsi="Arial" w:cs="Times New Roman"/>
          <w:sz w:val="20"/>
          <w:szCs w:val="24"/>
        </w:rPr>
        <w:fldChar w:fldCharType="begin"/>
      </w:r>
      <w:r w:rsidRPr="00CF2278">
        <w:rPr>
          <w:rFonts w:ascii="Arial" w:eastAsia="Times New Roman" w:hAnsi="Arial" w:cs="Times New Roman"/>
          <w:sz w:val="20"/>
          <w:szCs w:val="24"/>
        </w:rPr>
        <w:instrText xml:space="preserve"> REF _Ref469922951 \r \h  \* MERGEFORMAT </w:instrText>
      </w:r>
      <w:r w:rsidRPr="00CF2278">
        <w:rPr>
          <w:rFonts w:ascii="Arial" w:eastAsia="Times New Roman" w:hAnsi="Arial" w:cs="Times New Roman"/>
          <w:sz w:val="20"/>
          <w:szCs w:val="24"/>
        </w:rPr>
      </w:r>
      <w:r w:rsidRPr="00CF2278">
        <w:rPr>
          <w:rFonts w:ascii="Arial" w:eastAsia="Times New Roman" w:hAnsi="Arial" w:cs="Times New Roman"/>
          <w:sz w:val="20"/>
          <w:szCs w:val="24"/>
        </w:rPr>
        <w:fldChar w:fldCharType="separate"/>
      </w:r>
      <w:r w:rsidR="00D419A3">
        <w:rPr>
          <w:rFonts w:ascii="Arial" w:eastAsia="Times New Roman" w:hAnsi="Arial" w:cs="Times New Roman"/>
          <w:sz w:val="20"/>
          <w:szCs w:val="24"/>
        </w:rPr>
        <w:t>19</w:t>
      </w:r>
      <w:r w:rsidRPr="00CF2278">
        <w:rPr>
          <w:rFonts w:ascii="Arial" w:eastAsia="Times New Roman" w:hAnsi="Arial" w:cs="Times New Roman"/>
          <w:sz w:val="20"/>
          <w:szCs w:val="24"/>
        </w:rPr>
        <w:fldChar w:fldCharType="end"/>
      </w:r>
      <w:r w:rsidRPr="00CF2278">
        <w:rPr>
          <w:rFonts w:ascii="Arial" w:eastAsia="Times New Roman" w:hAnsi="Arial" w:cs="Times New Roman"/>
          <w:sz w:val="20"/>
          <w:szCs w:val="24"/>
        </w:rPr>
        <w:t>. členom tega zakona pravico do pridobitve katerega koli podatka ali dokumenta v zvezi z izrednim ukrepom, ki je pri Banki Slovenije.</w:t>
      </w:r>
    </w:p>
    <w:p w14:paraId="5021EB21" w14:textId="77777777" w:rsidR="005E10A6" w:rsidRPr="005E10A6" w:rsidRDefault="005E10A6" w:rsidP="005E10A6">
      <w:pPr>
        <w:spacing w:after="0" w:line="276" w:lineRule="auto"/>
        <w:jc w:val="both"/>
        <w:rPr>
          <w:rFonts w:ascii="Arial" w:eastAsia="Calibri" w:hAnsi="Arial" w:cs="Arial"/>
          <w:sz w:val="20"/>
          <w:szCs w:val="20"/>
        </w:rPr>
      </w:pPr>
      <w:r w:rsidRPr="005E10A6">
        <w:rPr>
          <w:rFonts w:ascii="Arial" w:eastAsia="Arial" w:hAnsi="Arial" w:cs="Arial"/>
          <w:sz w:val="20"/>
          <w:szCs w:val="20"/>
        </w:rPr>
        <w:t xml:space="preserve"> </w:t>
      </w:r>
    </w:p>
    <w:p w14:paraId="40464367" w14:textId="77777777" w:rsidR="005E10A6" w:rsidRPr="005E10A6" w:rsidRDefault="005E10A6" w:rsidP="005E10A6">
      <w:pPr>
        <w:numPr>
          <w:ilvl w:val="0"/>
          <w:numId w:val="25"/>
        </w:numPr>
        <w:suppressAutoHyphens/>
        <w:spacing w:after="0" w:line="276" w:lineRule="auto"/>
        <w:contextualSpacing/>
        <w:jc w:val="center"/>
        <w:rPr>
          <w:rFonts w:ascii="Arial" w:eastAsia="Calibri" w:hAnsi="Arial" w:cs="Arial"/>
          <w:sz w:val="20"/>
          <w:szCs w:val="20"/>
        </w:rPr>
      </w:pPr>
      <w:bookmarkStart w:id="20" w:name="_Ref476906161"/>
      <w:r w:rsidRPr="005E10A6">
        <w:rPr>
          <w:rFonts w:ascii="Arial" w:eastAsia="Calibri" w:hAnsi="Arial" w:cs="Arial"/>
          <w:sz w:val="20"/>
          <w:szCs w:val="20"/>
        </w:rPr>
        <w:t>člen</w:t>
      </w:r>
      <w:bookmarkStart w:id="21" w:name="_Ref490650500"/>
      <w:bookmarkEnd w:id="20"/>
    </w:p>
    <w:bookmarkEnd w:id="21"/>
    <w:p w14:paraId="6294AE44" w14:textId="77777777" w:rsidR="005E10A6" w:rsidRPr="005E10A6" w:rsidRDefault="005E10A6" w:rsidP="005E10A6">
      <w:pPr>
        <w:spacing w:after="0" w:line="276" w:lineRule="auto"/>
        <w:jc w:val="center"/>
        <w:rPr>
          <w:rFonts w:ascii="Arial" w:eastAsia="Calibri" w:hAnsi="Arial" w:cs="Arial"/>
          <w:sz w:val="20"/>
          <w:szCs w:val="20"/>
        </w:rPr>
      </w:pPr>
      <w:r w:rsidRPr="005E10A6">
        <w:rPr>
          <w:rFonts w:ascii="Arial" w:eastAsia="Calibri" w:hAnsi="Arial" w:cs="Arial"/>
          <w:sz w:val="20"/>
          <w:szCs w:val="20"/>
        </w:rPr>
        <w:t>(tožba)</w:t>
      </w:r>
    </w:p>
    <w:p w14:paraId="7CEE5D76" w14:textId="77777777" w:rsidR="005E10A6" w:rsidRPr="005E10A6" w:rsidRDefault="005E10A6" w:rsidP="005E10A6">
      <w:pPr>
        <w:spacing w:after="0" w:line="276" w:lineRule="auto"/>
        <w:jc w:val="both"/>
        <w:rPr>
          <w:rFonts w:ascii="Arial" w:eastAsia="Calibri" w:hAnsi="Arial" w:cs="Arial"/>
          <w:sz w:val="20"/>
          <w:szCs w:val="20"/>
        </w:rPr>
      </w:pPr>
    </w:p>
    <w:p w14:paraId="5F84743F" w14:textId="58DDC769"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xml:space="preserve">(1) </w:t>
      </w:r>
      <w:r w:rsidR="00DB70F7">
        <w:rPr>
          <w:rFonts w:ascii="Arial" w:eastAsia="Calibri" w:hAnsi="Arial" w:cs="Arial"/>
          <w:sz w:val="20"/>
          <w:szCs w:val="20"/>
        </w:rPr>
        <w:t>T</w:t>
      </w:r>
      <w:r w:rsidR="00DB70F7" w:rsidRPr="005E10A6">
        <w:rPr>
          <w:rFonts w:ascii="Arial" w:eastAsia="Calibri" w:hAnsi="Arial" w:cs="Arial"/>
          <w:sz w:val="20"/>
          <w:szCs w:val="20"/>
        </w:rPr>
        <w:t xml:space="preserve">ožnik </w:t>
      </w:r>
      <w:r w:rsidR="00DB70F7">
        <w:rPr>
          <w:rFonts w:ascii="Arial" w:eastAsia="Calibri" w:hAnsi="Arial" w:cs="Arial"/>
          <w:sz w:val="20"/>
          <w:szCs w:val="20"/>
        </w:rPr>
        <w:t>s</w:t>
      </w:r>
      <w:r w:rsidR="00DB70F7" w:rsidRPr="005E10A6">
        <w:rPr>
          <w:rFonts w:ascii="Arial" w:eastAsia="Calibri" w:hAnsi="Arial" w:cs="Arial"/>
          <w:sz w:val="20"/>
          <w:szCs w:val="20"/>
        </w:rPr>
        <w:t xml:space="preserve"> </w:t>
      </w:r>
      <w:r w:rsidRPr="005E10A6">
        <w:rPr>
          <w:rFonts w:ascii="Arial" w:eastAsia="Calibri" w:hAnsi="Arial" w:cs="Arial"/>
          <w:sz w:val="20"/>
          <w:szCs w:val="20"/>
        </w:rPr>
        <w:t xml:space="preserve">tožbo, s katero uveljavlja odškodninsko varstvo po 350.a členu ZBan-1, </w:t>
      </w:r>
      <w:r w:rsidR="007D37E9">
        <w:rPr>
          <w:rFonts w:ascii="Arial" w:eastAsia="Calibri" w:hAnsi="Arial" w:cs="Arial"/>
          <w:sz w:val="20"/>
          <w:szCs w:val="20"/>
        </w:rPr>
        <w:t xml:space="preserve">lahko </w:t>
      </w:r>
      <w:r w:rsidRPr="005E10A6">
        <w:rPr>
          <w:rFonts w:ascii="Arial" w:eastAsia="Calibri" w:hAnsi="Arial" w:cs="Arial"/>
          <w:sz w:val="20"/>
          <w:szCs w:val="20"/>
        </w:rPr>
        <w:t xml:space="preserve">zahteva, da sodišče ugotovi obstoj obveznosti povrnitve škode po 350.a členu ZBan-1, določitev višine zahtevka pa si tožnik </w:t>
      </w:r>
      <w:r w:rsidR="007D37E9">
        <w:rPr>
          <w:rFonts w:ascii="Arial" w:eastAsia="Calibri" w:hAnsi="Arial" w:cs="Arial"/>
          <w:sz w:val="20"/>
          <w:szCs w:val="20"/>
        </w:rPr>
        <w:t xml:space="preserve">lahko </w:t>
      </w:r>
      <w:r w:rsidRPr="005E10A6">
        <w:rPr>
          <w:rFonts w:ascii="Arial" w:eastAsia="Calibri" w:hAnsi="Arial" w:cs="Arial"/>
          <w:sz w:val="20"/>
          <w:szCs w:val="20"/>
        </w:rPr>
        <w:t xml:space="preserve">pridrži v skladu </w:t>
      </w:r>
      <w:r w:rsidR="00DB70F7">
        <w:rPr>
          <w:rFonts w:ascii="Arial" w:eastAsia="Calibri" w:hAnsi="Arial" w:cs="Arial"/>
          <w:sz w:val="20"/>
          <w:szCs w:val="20"/>
        </w:rPr>
        <w:t>s</w:t>
      </w:r>
      <w:r w:rsidR="00DB70F7" w:rsidRPr="005E10A6">
        <w:rPr>
          <w:rFonts w:ascii="Arial" w:eastAsia="Calibri" w:hAnsi="Arial" w:cs="Arial"/>
          <w:sz w:val="20"/>
          <w:szCs w:val="20"/>
        </w:rPr>
        <w:t xml:space="preserve">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_Ref858380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24</w:t>
      </w:r>
      <w:r w:rsidRPr="005E10A6">
        <w:rPr>
          <w:rFonts w:ascii="Arial" w:eastAsia="Calibri" w:hAnsi="Arial" w:cs="Arial"/>
          <w:sz w:val="20"/>
          <w:szCs w:val="20"/>
        </w:rPr>
        <w:fldChar w:fldCharType="end"/>
      </w:r>
      <w:r w:rsidRPr="005E10A6">
        <w:rPr>
          <w:rFonts w:ascii="Arial" w:eastAsia="Calibri" w:hAnsi="Arial" w:cs="Arial"/>
          <w:sz w:val="20"/>
          <w:szCs w:val="20"/>
        </w:rPr>
        <w:t xml:space="preserve">. členom tega zakona.  </w:t>
      </w:r>
    </w:p>
    <w:p w14:paraId="776C82CE" w14:textId="77777777" w:rsidR="005E10A6" w:rsidRDefault="005E10A6" w:rsidP="005E10A6">
      <w:pPr>
        <w:spacing w:after="0" w:line="276" w:lineRule="auto"/>
        <w:jc w:val="both"/>
        <w:rPr>
          <w:rFonts w:ascii="Arial" w:eastAsia="Calibri" w:hAnsi="Arial" w:cs="Arial"/>
          <w:sz w:val="20"/>
          <w:szCs w:val="20"/>
        </w:rPr>
      </w:pPr>
    </w:p>
    <w:p w14:paraId="4C65107A" w14:textId="2EEC9EB2" w:rsidR="00FC789C" w:rsidRDefault="00FC789C" w:rsidP="005E10A6">
      <w:pPr>
        <w:spacing w:after="0" w:line="276" w:lineRule="auto"/>
        <w:jc w:val="both"/>
        <w:rPr>
          <w:rFonts w:ascii="Arial" w:eastAsia="Calibri" w:hAnsi="Arial" w:cs="Arial"/>
          <w:sz w:val="20"/>
          <w:szCs w:val="20"/>
        </w:rPr>
      </w:pPr>
      <w:r>
        <w:rPr>
          <w:rFonts w:ascii="Arial" w:eastAsia="Calibri" w:hAnsi="Arial" w:cs="Arial"/>
          <w:sz w:val="20"/>
          <w:szCs w:val="20"/>
        </w:rPr>
        <w:t>(2)</w:t>
      </w:r>
      <w:r w:rsidR="00C44A1C">
        <w:rPr>
          <w:rFonts w:ascii="Arial" w:eastAsia="Calibri" w:hAnsi="Arial" w:cs="Arial"/>
          <w:sz w:val="20"/>
          <w:szCs w:val="20"/>
        </w:rPr>
        <w:t xml:space="preserve"> </w:t>
      </w:r>
      <w:r w:rsidR="00C44A1C" w:rsidRPr="00C44A1C">
        <w:rPr>
          <w:rFonts w:ascii="Arial" w:eastAsia="Calibri" w:hAnsi="Arial" w:cs="Arial"/>
          <w:sz w:val="20"/>
          <w:szCs w:val="20"/>
        </w:rPr>
        <w:t>Tožnik lahko s tožbo zahteva</w:t>
      </w:r>
      <w:r w:rsidR="00395894">
        <w:rPr>
          <w:rFonts w:ascii="Arial" w:eastAsia="Calibri" w:hAnsi="Arial" w:cs="Arial"/>
          <w:sz w:val="20"/>
          <w:szCs w:val="20"/>
        </w:rPr>
        <w:t xml:space="preserve"> tudi, da sodišče ugotovi, da je nekdanji imetnik, če mu</w:t>
      </w:r>
      <w:r w:rsidR="00C44A1C" w:rsidRPr="00C44A1C">
        <w:rPr>
          <w:rFonts w:ascii="Arial" w:eastAsia="Calibri" w:hAnsi="Arial" w:cs="Arial"/>
          <w:sz w:val="20"/>
          <w:szCs w:val="20"/>
        </w:rPr>
        <w:t xml:space="preserve"> dostop do virtualne podatkovne sobe v skladu </w:t>
      </w:r>
      <w:r w:rsidR="006A5B3E">
        <w:rPr>
          <w:rFonts w:ascii="Arial" w:eastAsia="Calibri" w:hAnsi="Arial" w:cs="Arial"/>
          <w:sz w:val="20"/>
          <w:szCs w:val="20"/>
        </w:rPr>
        <w:t xml:space="preserve">z </w:t>
      </w:r>
      <w:r w:rsidR="00395894">
        <w:rPr>
          <w:rFonts w:ascii="Arial" w:eastAsia="Calibri" w:hAnsi="Arial" w:cs="Arial"/>
          <w:sz w:val="20"/>
          <w:szCs w:val="20"/>
        </w:rPr>
        <w:fldChar w:fldCharType="begin"/>
      </w:r>
      <w:r w:rsidR="00395894">
        <w:rPr>
          <w:rFonts w:ascii="Arial" w:eastAsia="Calibri" w:hAnsi="Arial" w:cs="Arial"/>
          <w:sz w:val="20"/>
          <w:szCs w:val="20"/>
        </w:rPr>
        <w:instrText xml:space="preserve"> REF _Ref4156974 \r \h </w:instrText>
      </w:r>
      <w:r w:rsidR="00395894">
        <w:rPr>
          <w:rFonts w:ascii="Arial" w:eastAsia="Calibri" w:hAnsi="Arial" w:cs="Arial"/>
          <w:sz w:val="20"/>
          <w:szCs w:val="20"/>
        </w:rPr>
      </w:r>
      <w:r w:rsidR="00395894">
        <w:rPr>
          <w:rFonts w:ascii="Arial" w:eastAsia="Calibri" w:hAnsi="Arial" w:cs="Arial"/>
          <w:sz w:val="20"/>
          <w:szCs w:val="20"/>
        </w:rPr>
        <w:fldChar w:fldCharType="separate"/>
      </w:r>
      <w:r w:rsidR="00D419A3">
        <w:rPr>
          <w:rFonts w:ascii="Arial" w:eastAsia="Calibri" w:hAnsi="Arial" w:cs="Arial"/>
          <w:sz w:val="20"/>
          <w:szCs w:val="20"/>
        </w:rPr>
        <w:t>8</w:t>
      </w:r>
      <w:r w:rsidR="00395894">
        <w:rPr>
          <w:rFonts w:ascii="Arial" w:eastAsia="Calibri" w:hAnsi="Arial" w:cs="Arial"/>
          <w:sz w:val="20"/>
          <w:szCs w:val="20"/>
        </w:rPr>
        <w:fldChar w:fldCharType="end"/>
      </w:r>
      <w:r w:rsidR="006A5B3E">
        <w:rPr>
          <w:rFonts w:ascii="Arial" w:eastAsia="Calibri" w:hAnsi="Arial" w:cs="Arial"/>
          <w:sz w:val="20"/>
          <w:szCs w:val="20"/>
        </w:rPr>
        <w:t xml:space="preserve">. </w:t>
      </w:r>
      <w:r w:rsidR="00C44A1C" w:rsidRPr="005E10A6">
        <w:rPr>
          <w:rFonts w:ascii="Arial" w:eastAsia="Calibri" w:hAnsi="Arial" w:cs="Arial"/>
          <w:sz w:val="20"/>
          <w:szCs w:val="20"/>
        </w:rPr>
        <w:t>členom</w:t>
      </w:r>
      <w:r w:rsidR="006A5B3E">
        <w:rPr>
          <w:rFonts w:ascii="Arial" w:eastAsia="Calibri" w:hAnsi="Arial" w:cs="Arial"/>
          <w:sz w:val="20"/>
          <w:szCs w:val="20"/>
        </w:rPr>
        <w:t xml:space="preserve"> tega zakona</w:t>
      </w:r>
      <w:r w:rsidR="00395894">
        <w:rPr>
          <w:rFonts w:ascii="Arial" w:eastAsia="Calibri" w:hAnsi="Arial" w:cs="Arial"/>
          <w:sz w:val="20"/>
          <w:szCs w:val="20"/>
        </w:rPr>
        <w:t xml:space="preserve"> ni bil odobren</w:t>
      </w:r>
      <w:r w:rsidR="00C44A1C" w:rsidRPr="00C44A1C">
        <w:rPr>
          <w:rFonts w:ascii="Arial" w:eastAsia="Calibri" w:hAnsi="Arial" w:cs="Arial"/>
          <w:sz w:val="20"/>
          <w:szCs w:val="20"/>
        </w:rPr>
        <w:t>. Pri tem si tožnik</w:t>
      </w:r>
      <w:r w:rsidR="00C44A1C">
        <w:rPr>
          <w:rFonts w:ascii="Arial" w:eastAsia="Calibri" w:hAnsi="Arial" w:cs="Arial"/>
          <w:sz w:val="20"/>
          <w:szCs w:val="20"/>
        </w:rPr>
        <w:t xml:space="preserve"> lahko</w:t>
      </w:r>
      <w:r w:rsidR="00C44A1C" w:rsidRPr="00C44A1C">
        <w:rPr>
          <w:rFonts w:ascii="Arial" w:eastAsia="Calibri" w:hAnsi="Arial" w:cs="Arial"/>
          <w:sz w:val="20"/>
          <w:szCs w:val="20"/>
        </w:rPr>
        <w:t xml:space="preserve"> pridrži navedbo dejstev in dokazov, na katere opira zahtevek</w:t>
      </w:r>
      <w:r w:rsidR="006A5B3E">
        <w:rPr>
          <w:rFonts w:ascii="Arial" w:eastAsia="Calibri" w:hAnsi="Arial" w:cs="Arial"/>
          <w:sz w:val="20"/>
          <w:szCs w:val="20"/>
        </w:rPr>
        <w:t xml:space="preserve"> iz prejšnjega odstavka tega člena</w:t>
      </w:r>
      <w:r w:rsidR="00C44A1C" w:rsidRPr="00C44A1C">
        <w:rPr>
          <w:rFonts w:ascii="Arial" w:eastAsia="Calibri" w:hAnsi="Arial" w:cs="Arial"/>
          <w:sz w:val="20"/>
          <w:szCs w:val="20"/>
        </w:rPr>
        <w:t>, če je to odvisno od pridobitve podatkov in dokumentov, ki jih tožnik zahteva z zahtevkom iz prejšnjega stavka.</w:t>
      </w:r>
      <w:r w:rsidR="00C44A1C">
        <w:rPr>
          <w:rFonts w:ascii="Arial" w:eastAsia="Calibri" w:hAnsi="Arial" w:cs="Arial"/>
          <w:sz w:val="20"/>
          <w:szCs w:val="20"/>
        </w:rPr>
        <w:t xml:space="preserve"> </w:t>
      </w:r>
    </w:p>
    <w:p w14:paraId="5C35E32C" w14:textId="77777777" w:rsidR="00FC789C" w:rsidRPr="005E10A6" w:rsidRDefault="00FC789C" w:rsidP="005E10A6">
      <w:pPr>
        <w:spacing w:after="0" w:line="276" w:lineRule="auto"/>
        <w:jc w:val="both"/>
        <w:rPr>
          <w:rFonts w:ascii="Arial" w:eastAsia="Calibri" w:hAnsi="Arial" w:cs="Arial"/>
          <w:sz w:val="20"/>
          <w:szCs w:val="20"/>
        </w:rPr>
      </w:pPr>
    </w:p>
    <w:p w14:paraId="18E30496" w14:textId="062F3B0C"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w:t>
      </w:r>
      <w:r w:rsidR="006A5B3E">
        <w:rPr>
          <w:rFonts w:ascii="Arial" w:eastAsia="Calibri" w:hAnsi="Arial" w:cs="Arial"/>
          <w:sz w:val="20"/>
          <w:szCs w:val="20"/>
        </w:rPr>
        <w:t>3</w:t>
      </w:r>
      <w:r w:rsidRPr="005E10A6">
        <w:rPr>
          <w:rFonts w:ascii="Arial" w:eastAsia="Calibri" w:hAnsi="Arial" w:cs="Arial"/>
          <w:sz w:val="20"/>
          <w:szCs w:val="20"/>
        </w:rPr>
        <w:t>) Tožnik lahko s tožbo uveljavlja</w:t>
      </w:r>
      <w:r w:rsidRPr="005E10A6" w:rsidDel="00DC48A6">
        <w:rPr>
          <w:rFonts w:ascii="Arial" w:eastAsia="Calibri" w:hAnsi="Arial" w:cs="Arial"/>
          <w:sz w:val="20"/>
          <w:szCs w:val="20"/>
        </w:rPr>
        <w:t xml:space="preserve"> </w:t>
      </w:r>
      <w:r w:rsidRPr="005E10A6">
        <w:rPr>
          <w:rFonts w:ascii="Arial" w:eastAsia="Calibri" w:hAnsi="Arial" w:cs="Arial"/>
          <w:sz w:val="20"/>
          <w:szCs w:val="20"/>
        </w:rPr>
        <w:t>tudi tožbeni zahtevek, s katerim zahteva pridobitev podatkov in dokumentov v skladu s prejšnjim členom.</w:t>
      </w:r>
      <w:r w:rsidRPr="005E10A6" w:rsidDel="006D2505">
        <w:rPr>
          <w:rFonts w:ascii="Arial" w:eastAsia="Calibri" w:hAnsi="Arial" w:cs="Arial"/>
          <w:sz w:val="20"/>
          <w:szCs w:val="20"/>
        </w:rPr>
        <w:t xml:space="preserve"> </w:t>
      </w:r>
      <w:r w:rsidRPr="005E10A6">
        <w:rPr>
          <w:rFonts w:ascii="Arial" w:eastAsia="Calibri" w:hAnsi="Arial" w:cs="Arial"/>
          <w:sz w:val="20"/>
          <w:szCs w:val="20"/>
        </w:rPr>
        <w:t xml:space="preserve">Pri tem si tožnik pridrži določitev zahtevka </w:t>
      </w:r>
      <w:r w:rsidR="00395894">
        <w:rPr>
          <w:rFonts w:ascii="Arial" w:eastAsia="Calibri" w:hAnsi="Arial" w:cs="Arial"/>
          <w:sz w:val="20"/>
          <w:szCs w:val="20"/>
        </w:rPr>
        <w:t xml:space="preserve">ter </w:t>
      </w:r>
      <w:r w:rsidRPr="005E10A6">
        <w:rPr>
          <w:rFonts w:ascii="Arial" w:eastAsia="Calibri" w:hAnsi="Arial" w:cs="Arial"/>
          <w:sz w:val="20"/>
          <w:szCs w:val="20"/>
        </w:rPr>
        <w:t>navedbo dejstev in dokazov, na katere opira zahtevek</w:t>
      </w:r>
      <w:r w:rsidR="006A5B3E">
        <w:rPr>
          <w:rFonts w:ascii="Arial" w:eastAsia="Calibri" w:hAnsi="Arial" w:cs="Arial"/>
          <w:sz w:val="20"/>
          <w:szCs w:val="20"/>
        </w:rPr>
        <w:t xml:space="preserve"> iz prvega člena tega zakona</w:t>
      </w:r>
      <w:r w:rsidRPr="005E10A6">
        <w:rPr>
          <w:rFonts w:ascii="Arial" w:eastAsia="Calibri" w:hAnsi="Arial" w:cs="Arial"/>
          <w:sz w:val="20"/>
          <w:szCs w:val="20"/>
        </w:rPr>
        <w:t xml:space="preserve">, če je to odvisno od pridobitve podatkov in dokumentov, ki jih tožnik zahteva z zahtevkom iz prejšnjega stavka. </w:t>
      </w:r>
    </w:p>
    <w:p w14:paraId="5833A9C2" w14:textId="77777777" w:rsidR="005E10A6" w:rsidRPr="005E10A6" w:rsidRDefault="005E10A6" w:rsidP="005E10A6">
      <w:pPr>
        <w:spacing w:after="0" w:line="276" w:lineRule="auto"/>
        <w:jc w:val="both"/>
        <w:rPr>
          <w:rFonts w:ascii="Arial" w:eastAsia="Calibri" w:hAnsi="Arial" w:cs="Arial"/>
          <w:sz w:val="20"/>
          <w:szCs w:val="20"/>
        </w:rPr>
      </w:pPr>
    </w:p>
    <w:p w14:paraId="51046B51" w14:textId="5CF8F474"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w:t>
      </w:r>
      <w:r w:rsidR="006A5B3E">
        <w:rPr>
          <w:rFonts w:ascii="Arial" w:eastAsia="Calibri" w:hAnsi="Arial" w:cs="Arial"/>
          <w:sz w:val="20"/>
          <w:szCs w:val="20"/>
        </w:rPr>
        <w:t>4</w:t>
      </w:r>
      <w:r w:rsidRPr="005E10A6">
        <w:rPr>
          <w:rFonts w:ascii="Arial" w:eastAsia="Calibri" w:hAnsi="Arial" w:cs="Arial"/>
          <w:sz w:val="20"/>
          <w:szCs w:val="20"/>
        </w:rPr>
        <w:t xml:space="preserve">) </w:t>
      </w:r>
      <w:r w:rsidRPr="005E10A6">
        <w:rPr>
          <w:rFonts w:ascii="Arial" w:eastAsia="Times New Roman" w:hAnsi="Arial" w:cs="Times New Roman"/>
          <w:sz w:val="20"/>
          <w:szCs w:val="24"/>
        </w:rPr>
        <w:t>Pri odločanju o zahtevku iz prvega stavka prejšnjega odstavka</w:t>
      </w:r>
      <w:r w:rsidR="007D37E9">
        <w:rPr>
          <w:rFonts w:ascii="Arial" w:eastAsia="Times New Roman" w:hAnsi="Arial" w:cs="Times New Roman"/>
          <w:sz w:val="20"/>
          <w:szCs w:val="24"/>
        </w:rPr>
        <w:t>,</w:t>
      </w:r>
      <w:r w:rsidR="007D37E9" w:rsidRPr="007D37E9">
        <w:rPr>
          <w:rFonts w:ascii="Arial" w:eastAsia="Times New Roman" w:hAnsi="Arial" w:cs="Times New Roman"/>
          <w:sz w:val="20"/>
          <w:szCs w:val="24"/>
        </w:rPr>
        <w:t xml:space="preserve"> </w:t>
      </w:r>
      <w:r w:rsidR="007D37E9">
        <w:rPr>
          <w:rFonts w:ascii="Arial" w:eastAsia="Times New Roman" w:hAnsi="Arial" w:cs="Times New Roman"/>
          <w:sz w:val="20"/>
          <w:szCs w:val="24"/>
        </w:rPr>
        <w:t>s</w:t>
      </w:r>
      <w:r w:rsidR="007D37E9" w:rsidRPr="00384449">
        <w:rPr>
          <w:rFonts w:ascii="Arial" w:eastAsia="Calibri" w:hAnsi="Arial" w:cs="Arial"/>
          <w:sz w:val="20"/>
          <w:szCs w:val="20"/>
        </w:rPr>
        <w:t xml:space="preserve"> </w:t>
      </w:r>
      <w:r w:rsidR="007D37E9">
        <w:rPr>
          <w:rFonts w:ascii="Arial" w:eastAsia="Calibri" w:hAnsi="Arial" w:cs="Arial"/>
          <w:sz w:val="20"/>
          <w:szCs w:val="20"/>
        </w:rPr>
        <w:t xml:space="preserve">katerim tožnik zahteva </w:t>
      </w:r>
      <w:r w:rsidR="007D37E9" w:rsidRPr="005E10A6">
        <w:rPr>
          <w:rFonts w:ascii="Arial" w:eastAsia="Calibri" w:hAnsi="Arial" w:cs="Arial"/>
          <w:sz w:val="20"/>
          <w:szCs w:val="20"/>
        </w:rPr>
        <w:t>pridobitev podatkov in dokumentov</w:t>
      </w:r>
      <w:r w:rsidR="007D37E9">
        <w:rPr>
          <w:rFonts w:ascii="Arial" w:eastAsia="Calibri" w:hAnsi="Arial" w:cs="Arial"/>
          <w:sz w:val="20"/>
          <w:szCs w:val="20"/>
        </w:rPr>
        <w:t>,</w:t>
      </w:r>
      <w:r w:rsidRPr="005E10A6">
        <w:rPr>
          <w:rFonts w:ascii="Arial" w:eastAsia="Times New Roman" w:hAnsi="Arial" w:cs="Times New Roman"/>
          <w:sz w:val="20"/>
          <w:szCs w:val="24"/>
        </w:rPr>
        <w:t xml:space="preserve"> sodišče presoja, ali so izpolnjeni pogoji iz prvega odstavka </w:t>
      </w:r>
      <w:r w:rsidRPr="005E10A6">
        <w:rPr>
          <w:rFonts w:ascii="Arial" w:eastAsia="Times New Roman" w:hAnsi="Arial" w:cs="Times New Roman"/>
          <w:sz w:val="20"/>
          <w:szCs w:val="24"/>
        </w:rPr>
        <w:fldChar w:fldCharType="begin"/>
      </w:r>
      <w:r w:rsidRPr="005E10A6">
        <w:rPr>
          <w:rFonts w:ascii="Arial" w:eastAsia="Times New Roman" w:hAnsi="Arial" w:cs="Times New Roman"/>
          <w:sz w:val="20"/>
          <w:szCs w:val="24"/>
        </w:rPr>
        <w:instrText xml:space="preserve"> REF _Ref472679433 \r \h </w:instrText>
      </w:r>
      <w:r w:rsidRPr="005E10A6">
        <w:rPr>
          <w:rFonts w:ascii="Arial" w:eastAsia="Times New Roman" w:hAnsi="Arial" w:cs="Times New Roman"/>
          <w:sz w:val="20"/>
          <w:szCs w:val="24"/>
        </w:rPr>
      </w:r>
      <w:r w:rsidRPr="005E10A6">
        <w:rPr>
          <w:rFonts w:ascii="Arial" w:eastAsia="Times New Roman" w:hAnsi="Arial" w:cs="Times New Roman"/>
          <w:sz w:val="20"/>
          <w:szCs w:val="24"/>
        </w:rPr>
        <w:fldChar w:fldCharType="separate"/>
      </w:r>
      <w:r w:rsidR="00D419A3">
        <w:rPr>
          <w:rFonts w:ascii="Arial" w:eastAsia="Times New Roman" w:hAnsi="Arial" w:cs="Times New Roman"/>
          <w:sz w:val="20"/>
          <w:szCs w:val="24"/>
        </w:rPr>
        <w:t>20</w:t>
      </w:r>
      <w:r w:rsidRPr="005E10A6">
        <w:rPr>
          <w:rFonts w:ascii="Arial" w:eastAsia="Times New Roman" w:hAnsi="Arial" w:cs="Times New Roman"/>
          <w:sz w:val="20"/>
          <w:szCs w:val="24"/>
        </w:rPr>
        <w:fldChar w:fldCharType="end"/>
      </w:r>
      <w:r w:rsidRPr="005E10A6">
        <w:rPr>
          <w:rFonts w:ascii="Arial" w:eastAsia="Times New Roman" w:hAnsi="Arial" w:cs="Times New Roman"/>
          <w:sz w:val="20"/>
          <w:szCs w:val="24"/>
        </w:rPr>
        <w:t xml:space="preserve">. člena tega zakona. Če sodišče temu zahtevku ugodi, določi način in pogoje pridobitve podatkov in dokumentov v skladu s četrtim, šestim in sedmim odstavkom </w:t>
      </w:r>
      <w:r w:rsidRPr="005E10A6">
        <w:rPr>
          <w:rFonts w:ascii="Arial" w:eastAsia="Times New Roman" w:hAnsi="Arial" w:cs="Times New Roman"/>
          <w:sz w:val="20"/>
          <w:szCs w:val="24"/>
        </w:rPr>
        <w:fldChar w:fldCharType="begin"/>
      </w:r>
      <w:r w:rsidRPr="005E10A6">
        <w:rPr>
          <w:rFonts w:ascii="Arial" w:eastAsia="Times New Roman" w:hAnsi="Arial" w:cs="Times New Roman"/>
          <w:sz w:val="20"/>
          <w:szCs w:val="24"/>
        </w:rPr>
        <w:instrText xml:space="preserve"> REF _Ref472679433 \r \h </w:instrText>
      </w:r>
      <w:r w:rsidRPr="005E10A6">
        <w:rPr>
          <w:rFonts w:ascii="Arial" w:eastAsia="Times New Roman" w:hAnsi="Arial" w:cs="Times New Roman"/>
          <w:sz w:val="20"/>
          <w:szCs w:val="24"/>
        </w:rPr>
      </w:r>
      <w:r w:rsidRPr="005E10A6">
        <w:rPr>
          <w:rFonts w:ascii="Arial" w:eastAsia="Times New Roman" w:hAnsi="Arial" w:cs="Times New Roman"/>
          <w:sz w:val="20"/>
          <w:szCs w:val="24"/>
        </w:rPr>
        <w:fldChar w:fldCharType="separate"/>
      </w:r>
      <w:r w:rsidR="00D419A3">
        <w:rPr>
          <w:rFonts w:ascii="Arial" w:eastAsia="Times New Roman" w:hAnsi="Arial" w:cs="Times New Roman"/>
          <w:sz w:val="20"/>
          <w:szCs w:val="24"/>
        </w:rPr>
        <w:t>20</w:t>
      </w:r>
      <w:r w:rsidRPr="005E10A6">
        <w:rPr>
          <w:rFonts w:ascii="Arial" w:eastAsia="Times New Roman" w:hAnsi="Arial" w:cs="Times New Roman"/>
          <w:sz w:val="20"/>
          <w:szCs w:val="24"/>
        </w:rPr>
        <w:fldChar w:fldCharType="end"/>
      </w:r>
      <w:r w:rsidRPr="005E10A6">
        <w:rPr>
          <w:rFonts w:ascii="Arial" w:eastAsia="Times New Roman" w:hAnsi="Arial" w:cs="Times New Roman"/>
          <w:sz w:val="20"/>
          <w:szCs w:val="24"/>
        </w:rPr>
        <w:t>. člena tega zakona.</w:t>
      </w:r>
    </w:p>
    <w:p w14:paraId="7B4E0833" w14:textId="55C6EFB7" w:rsidR="0010282C" w:rsidRDefault="0010282C" w:rsidP="005E10A6">
      <w:pPr>
        <w:spacing w:after="0" w:line="276" w:lineRule="auto"/>
        <w:jc w:val="both"/>
        <w:rPr>
          <w:rFonts w:ascii="Arial" w:eastAsia="Calibri" w:hAnsi="Arial" w:cs="Arial"/>
          <w:sz w:val="20"/>
          <w:szCs w:val="20"/>
        </w:rPr>
      </w:pPr>
    </w:p>
    <w:p w14:paraId="5C21BA88" w14:textId="7DC77B6D" w:rsidR="005E10A6" w:rsidRPr="005E10A6" w:rsidRDefault="0010282C"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xml:space="preserve">(5) </w:t>
      </w:r>
      <w:r w:rsidR="005E10A6" w:rsidRPr="005E10A6">
        <w:rPr>
          <w:rFonts w:ascii="Arial" w:eastAsia="Calibri" w:hAnsi="Arial" w:cs="Arial"/>
          <w:sz w:val="20"/>
          <w:szCs w:val="20"/>
        </w:rPr>
        <w:t>Ne glede na tretj</w:t>
      </w:r>
      <w:r w:rsidR="00DB70F7">
        <w:rPr>
          <w:rFonts w:ascii="Arial" w:eastAsia="Calibri" w:hAnsi="Arial" w:cs="Arial"/>
          <w:sz w:val="20"/>
          <w:szCs w:val="20"/>
        </w:rPr>
        <w:t xml:space="preserve">i </w:t>
      </w:r>
      <w:r w:rsidR="005E10A6" w:rsidRPr="005E10A6">
        <w:rPr>
          <w:rFonts w:ascii="Arial" w:eastAsia="Calibri" w:hAnsi="Arial" w:cs="Arial"/>
          <w:sz w:val="20"/>
          <w:szCs w:val="20"/>
        </w:rPr>
        <w:t>odstav</w:t>
      </w:r>
      <w:r w:rsidR="00DB70F7">
        <w:rPr>
          <w:rFonts w:ascii="Arial" w:eastAsia="Calibri" w:hAnsi="Arial" w:cs="Arial"/>
          <w:sz w:val="20"/>
          <w:szCs w:val="20"/>
        </w:rPr>
        <w:t>e</w:t>
      </w:r>
      <w:r w:rsidR="005E10A6" w:rsidRPr="005E10A6">
        <w:rPr>
          <w:rFonts w:ascii="Arial" w:eastAsia="Calibri" w:hAnsi="Arial" w:cs="Arial"/>
          <w:sz w:val="20"/>
          <w:szCs w:val="20"/>
        </w:rPr>
        <w:t xml:space="preserve">k </w:t>
      </w:r>
      <w:r w:rsidR="005E10A6" w:rsidRPr="005E10A6">
        <w:rPr>
          <w:rFonts w:ascii="Arial" w:eastAsia="Calibri" w:hAnsi="Arial" w:cs="Arial"/>
          <w:sz w:val="20"/>
          <w:szCs w:val="20"/>
        </w:rPr>
        <w:fldChar w:fldCharType="begin"/>
      </w:r>
      <w:r w:rsidR="005E10A6" w:rsidRPr="005E10A6">
        <w:rPr>
          <w:rFonts w:ascii="Arial" w:eastAsia="Calibri" w:hAnsi="Arial" w:cs="Arial"/>
          <w:sz w:val="20"/>
          <w:szCs w:val="20"/>
        </w:rPr>
        <w:instrText xml:space="preserve"> REF _Ref3792772 \r \h </w:instrText>
      </w:r>
      <w:r w:rsidR="005E10A6" w:rsidRPr="005E10A6">
        <w:rPr>
          <w:rFonts w:ascii="Arial" w:eastAsia="Calibri" w:hAnsi="Arial" w:cs="Arial"/>
          <w:sz w:val="20"/>
          <w:szCs w:val="20"/>
        </w:rPr>
      </w:r>
      <w:r w:rsidR="005E10A6" w:rsidRPr="005E10A6">
        <w:rPr>
          <w:rFonts w:ascii="Arial" w:eastAsia="Calibri" w:hAnsi="Arial" w:cs="Arial"/>
          <w:sz w:val="20"/>
          <w:szCs w:val="20"/>
        </w:rPr>
        <w:fldChar w:fldCharType="separate"/>
      </w:r>
      <w:r w:rsidR="00D419A3">
        <w:rPr>
          <w:rFonts w:ascii="Arial" w:eastAsia="Calibri" w:hAnsi="Arial" w:cs="Arial"/>
          <w:sz w:val="20"/>
          <w:szCs w:val="20"/>
        </w:rPr>
        <w:t>16</w:t>
      </w:r>
      <w:r w:rsidR="005E10A6" w:rsidRPr="005E10A6">
        <w:rPr>
          <w:rFonts w:ascii="Arial" w:eastAsia="Calibri" w:hAnsi="Arial" w:cs="Arial"/>
          <w:sz w:val="20"/>
          <w:szCs w:val="20"/>
        </w:rPr>
        <w:fldChar w:fldCharType="end"/>
      </w:r>
      <w:r w:rsidR="005E10A6" w:rsidRPr="005E10A6">
        <w:rPr>
          <w:rFonts w:ascii="Arial" w:eastAsia="Calibri" w:hAnsi="Arial" w:cs="Arial"/>
          <w:sz w:val="20"/>
          <w:szCs w:val="20"/>
        </w:rPr>
        <w:t xml:space="preserve">. člena tega zakona mora tožba iz tega člena vsebovati vse identifikacijske podatke o stranki, kot jih določa zakon, ki ureja pravdni postopek. </w:t>
      </w:r>
    </w:p>
    <w:p w14:paraId="14FDD08C" w14:textId="77777777" w:rsidR="005E10A6" w:rsidRPr="005E10A6" w:rsidRDefault="005E10A6" w:rsidP="005E10A6">
      <w:pPr>
        <w:spacing w:after="0" w:line="276" w:lineRule="auto"/>
        <w:jc w:val="both"/>
        <w:rPr>
          <w:rFonts w:ascii="Arial" w:eastAsia="Calibri" w:hAnsi="Arial" w:cs="Arial"/>
          <w:sz w:val="20"/>
          <w:szCs w:val="20"/>
        </w:rPr>
      </w:pPr>
    </w:p>
    <w:p w14:paraId="683635DE" w14:textId="4BE716B2"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w:t>
      </w:r>
      <w:r w:rsidR="0010282C">
        <w:rPr>
          <w:rFonts w:ascii="Arial" w:eastAsia="Calibri" w:hAnsi="Arial" w:cs="Arial"/>
          <w:sz w:val="20"/>
          <w:szCs w:val="20"/>
        </w:rPr>
        <w:t>6</w:t>
      </w:r>
      <w:r w:rsidRPr="005E10A6">
        <w:rPr>
          <w:rFonts w:ascii="Arial" w:eastAsia="Calibri" w:hAnsi="Arial" w:cs="Arial"/>
          <w:sz w:val="20"/>
          <w:szCs w:val="20"/>
        </w:rPr>
        <w:t xml:space="preserve">) Če več nekdanjih imetnikov skupaj toži, tožbi iz tega člena priložijo popoln seznam strank z navedbo vseh identifikacijskih podatkov o stranki, kot jih določa zakon, ki ureja pravdni postopek (v nadaljnjem besedilu: seznam strank), v elektronski obliki. </w:t>
      </w:r>
    </w:p>
    <w:p w14:paraId="02BD6988" w14:textId="77777777" w:rsidR="005E10A6" w:rsidRPr="005E10A6" w:rsidRDefault="005E10A6" w:rsidP="005E10A6">
      <w:pPr>
        <w:spacing w:after="0" w:line="276" w:lineRule="auto"/>
        <w:jc w:val="both"/>
        <w:rPr>
          <w:rFonts w:ascii="Arial" w:eastAsia="Calibri" w:hAnsi="Arial" w:cs="Arial"/>
          <w:sz w:val="20"/>
          <w:szCs w:val="20"/>
        </w:rPr>
      </w:pPr>
    </w:p>
    <w:p w14:paraId="37863EC1" w14:textId="7B5E94FC"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w:t>
      </w:r>
      <w:r w:rsidR="0010282C">
        <w:rPr>
          <w:rFonts w:ascii="Arial" w:eastAsia="Calibri" w:hAnsi="Arial" w:cs="Arial"/>
          <w:sz w:val="20"/>
          <w:szCs w:val="20"/>
        </w:rPr>
        <w:t>7</w:t>
      </w:r>
      <w:r w:rsidRPr="005E10A6">
        <w:rPr>
          <w:rFonts w:ascii="Arial" w:eastAsia="Calibri" w:hAnsi="Arial" w:cs="Arial"/>
          <w:sz w:val="20"/>
          <w:szCs w:val="20"/>
        </w:rPr>
        <w:t xml:space="preserve">) V postopku, ki </w:t>
      </w:r>
      <w:r w:rsidR="00DB70F7">
        <w:rPr>
          <w:rFonts w:ascii="Arial" w:eastAsia="Calibri" w:hAnsi="Arial" w:cs="Arial"/>
          <w:sz w:val="20"/>
          <w:szCs w:val="20"/>
        </w:rPr>
        <w:t>poteka</w:t>
      </w:r>
      <w:r w:rsidR="00DB70F7" w:rsidRPr="005E10A6">
        <w:rPr>
          <w:rFonts w:ascii="Arial" w:eastAsia="Calibri" w:hAnsi="Arial" w:cs="Arial"/>
          <w:sz w:val="20"/>
          <w:szCs w:val="20"/>
        </w:rPr>
        <w:t xml:space="preserve"> </w:t>
      </w:r>
      <w:r w:rsidRPr="005E10A6">
        <w:rPr>
          <w:rFonts w:ascii="Arial" w:eastAsia="Calibri" w:hAnsi="Arial" w:cs="Arial"/>
          <w:sz w:val="20"/>
          <w:szCs w:val="20"/>
        </w:rPr>
        <w:t>v skladu s tem zakonom, ne velja omejitev števila vlog, ki se lahko pošljejo sodišču.</w:t>
      </w:r>
    </w:p>
    <w:p w14:paraId="34223C5F" w14:textId="77777777" w:rsidR="005E10A6" w:rsidRPr="005E10A6" w:rsidRDefault="005E10A6" w:rsidP="005E10A6">
      <w:pPr>
        <w:spacing w:after="0" w:line="276" w:lineRule="auto"/>
        <w:jc w:val="both"/>
        <w:rPr>
          <w:rFonts w:ascii="Arial" w:eastAsia="Calibri" w:hAnsi="Arial" w:cs="Arial"/>
          <w:sz w:val="20"/>
          <w:szCs w:val="20"/>
        </w:rPr>
      </w:pPr>
    </w:p>
    <w:p w14:paraId="2072D338" w14:textId="76867E15"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w:t>
      </w:r>
      <w:r w:rsidR="0010282C">
        <w:rPr>
          <w:rFonts w:ascii="Arial" w:eastAsia="Calibri" w:hAnsi="Arial" w:cs="Arial"/>
          <w:sz w:val="20"/>
          <w:szCs w:val="20"/>
        </w:rPr>
        <w:t>8</w:t>
      </w:r>
      <w:r w:rsidRPr="005E10A6">
        <w:rPr>
          <w:rFonts w:ascii="Arial" w:eastAsia="Calibri" w:hAnsi="Arial" w:cs="Arial"/>
          <w:sz w:val="20"/>
          <w:szCs w:val="20"/>
        </w:rPr>
        <w:t>) Če so bile posamezne kvalificirane obveznosti vodene na fiduciarnem računu</w:t>
      </w:r>
      <w:r w:rsidR="00DB70F7">
        <w:rPr>
          <w:rFonts w:ascii="Arial" w:eastAsia="Calibri" w:hAnsi="Arial" w:cs="Arial"/>
          <w:sz w:val="20"/>
          <w:szCs w:val="20"/>
        </w:rPr>
        <w:t>,</w:t>
      </w:r>
      <w:r w:rsidRPr="005E10A6">
        <w:rPr>
          <w:rFonts w:ascii="Arial" w:eastAsia="Calibri" w:hAnsi="Arial" w:cs="Arial"/>
          <w:sz w:val="20"/>
          <w:szCs w:val="20"/>
        </w:rPr>
        <w:t xml:space="preserve"> lahko tožbo v skladu s tem zakonom vloži le dejanski nekdanji imetnik.</w:t>
      </w:r>
    </w:p>
    <w:p w14:paraId="701DC27D" w14:textId="77777777" w:rsidR="005E10A6" w:rsidRPr="005E10A6" w:rsidRDefault="005E10A6" w:rsidP="005E10A6">
      <w:pPr>
        <w:spacing w:after="0" w:line="276" w:lineRule="auto"/>
        <w:jc w:val="both"/>
        <w:rPr>
          <w:rFonts w:ascii="Arial" w:eastAsia="Calibri" w:hAnsi="Arial" w:cs="Arial"/>
          <w:sz w:val="20"/>
          <w:szCs w:val="20"/>
        </w:rPr>
      </w:pPr>
    </w:p>
    <w:p w14:paraId="40BB29A0" w14:textId="77777777" w:rsidR="005E10A6" w:rsidRPr="005E10A6" w:rsidRDefault="005E10A6" w:rsidP="005E10A6">
      <w:pPr>
        <w:numPr>
          <w:ilvl w:val="0"/>
          <w:numId w:val="25"/>
        </w:numPr>
        <w:suppressAutoHyphens/>
        <w:spacing w:after="0" w:line="276" w:lineRule="auto"/>
        <w:contextualSpacing/>
        <w:jc w:val="center"/>
        <w:rPr>
          <w:rFonts w:ascii="Arial" w:eastAsia="Calibri" w:hAnsi="Arial" w:cs="Arial"/>
          <w:sz w:val="20"/>
          <w:szCs w:val="20"/>
        </w:rPr>
      </w:pPr>
      <w:bookmarkStart w:id="22" w:name="_Ref3799152"/>
      <w:bookmarkStart w:id="23" w:name="_Ref490650656"/>
      <w:bookmarkStart w:id="24" w:name="_Ref476907181"/>
      <w:r w:rsidRPr="005E10A6">
        <w:rPr>
          <w:rFonts w:ascii="Arial" w:eastAsia="Calibri" w:hAnsi="Arial" w:cs="Arial"/>
          <w:sz w:val="20"/>
          <w:szCs w:val="20"/>
        </w:rPr>
        <w:t>člen</w:t>
      </w:r>
      <w:bookmarkEnd w:id="22"/>
    </w:p>
    <w:p w14:paraId="6738AE79" w14:textId="77777777" w:rsidR="005E10A6" w:rsidRPr="005E10A6" w:rsidRDefault="005E10A6" w:rsidP="005E10A6">
      <w:pPr>
        <w:suppressAutoHyphens/>
        <w:spacing w:after="0" w:line="276" w:lineRule="auto"/>
        <w:contextualSpacing/>
        <w:jc w:val="center"/>
        <w:rPr>
          <w:rFonts w:ascii="Arial" w:eastAsia="Calibri" w:hAnsi="Arial" w:cs="Arial"/>
          <w:sz w:val="20"/>
          <w:szCs w:val="20"/>
        </w:rPr>
      </w:pPr>
      <w:r w:rsidRPr="005E10A6">
        <w:rPr>
          <w:rFonts w:ascii="Arial" w:eastAsia="Calibri" w:hAnsi="Arial" w:cs="Arial"/>
          <w:sz w:val="20"/>
          <w:szCs w:val="20"/>
        </w:rPr>
        <w:t>(rok za vložitev tožbe iz prejšnjega člena tega zakona)</w:t>
      </w:r>
    </w:p>
    <w:p w14:paraId="048A3F83" w14:textId="77777777" w:rsidR="005E10A6" w:rsidRPr="005E10A6" w:rsidRDefault="005E10A6" w:rsidP="005E10A6">
      <w:pPr>
        <w:suppressAutoHyphens/>
        <w:spacing w:after="0" w:line="276" w:lineRule="auto"/>
        <w:contextualSpacing/>
        <w:rPr>
          <w:rFonts w:ascii="Arial" w:eastAsia="Calibri" w:hAnsi="Arial" w:cs="Arial"/>
          <w:sz w:val="20"/>
          <w:szCs w:val="20"/>
        </w:rPr>
      </w:pPr>
    </w:p>
    <w:p w14:paraId="46B3391D" w14:textId="209FD342"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Tožba iz prejšnjega člena se lahko vloži najpozneje v desetih mesecih od uveljavitve tega zakona.</w:t>
      </w:r>
    </w:p>
    <w:p w14:paraId="64A2F409"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5A78E9B1" w14:textId="77777777" w:rsidR="005E10A6" w:rsidRPr="005E10A6" w:rsidRDefault="005E10A6" w:rsidP="005E10A6">
      <w:pPr>
        <w:numPr>
          <w:ilvl w:val="0"/>
          <w:numId w:val="25"/>
        </w:numPr>
        <w:suppressAutoHyphens/>
        <w:spacing w:after="0" w:line="276" w:lineRule="auto"/>
        <w:contextualSpacing/>
        <w:jc w:val="center"/>
        <w:rPr>
          <w:rFonts w:ascii="Arial" w:eastAsia="Calibri" w:hAnsi="Arial" w:cs="Arial"/>
          <w:sz w:val="20"/>
          <w:szCs w:val="20"/>
        </w:rPr>
      </w:pPr>
      <w:bookmarkStart w:id="25" w:name="_Ref4587280"/>
      <w:r w:rsidRPr="005E10A6">
        <w:rPr>
          <w:rFonts w:ascii="Arial" w:eastAsia="Calibri" w:hAnsi="Arial" w:cs="Arial"/>
          <w:sz w:val="20"/>
          <w:szCs w:val="20"/>
        </w:rPr>
        <w:t>člen</w:t>
      </w:r>
      <w:bookmarkEnd w:id="25"/>
    </w:p>
    <w:p w14:paraId="6BA9FEC5" w14:textId="77777777" w:rsidR="005E10A6" w:rsidRPr="005E10A6" w:rsidRDefault="005E10A6" w:rsidP="005E10A6">
      <w:pPr>
        <w:suppressAutoHyphens/>
        <w:spacing w:after="0" w:line="276" w:lineRule="auto"/>
        <w:contextualSpacing/>
        <w:jc w:val="center"/>
        <w:rPr>
          <w:rFonts w:ascii="Arial" w:eastAsia="Calibri" w:hAnsi="Arial" w:cs="Arial"/>
          <w:sz w:val="20"/>
          <w:szCs w:val="20"/>
        </w:rPr>
      </w:pPr>
      <w:r w:rsidRPr="005E10A6">
        <w:rPr>
          <w:rFonts w:ascii="Arial" w:eastAsia="Calibri" w:hAnsi="Arial" w:cs="Arial"/>
          <w:sz w:val="20"/>
          <w:szCs w:val="20"/>
        </w:rPr>
        <w:t>(vročanje tožb)</w:t>
      </w:r>
    </w:p>
    <w:p w14:paraId="739FB2BD" w14:textId="77777777" w:rsidR="005E10A6" w:rsidRPr="005E10A6" w:rsidRDefault="005E10A6" w:rsidP="005E10A6">
      <w:pPr>
        <w:suppressAutoHyphens/>
        <w:spacing w:after="0" w:line="276" w:lineRule="auto"/>
        <w:contextualSpacing/>
        <w:jc w:val="center"/>
        <w:rPr>
          <w:rFonts w:ascii="Arial" w:eastAsia="Calibri" w:hAnsi="Arial" w:cs="Arial"/>
          <w:sz w:val="20"/>
          <w:szCs w:val="20"/>
        </w:rPr>
      </w:pPr>
    </w:p>
    <w:p w14:paraId="50990182" w14:textId="2E78468C"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Sodišče po poteku roka iz prejšnjega člena vroči v odgovor Banki Slovenije vse tožbe, v katerih tožnik</w:t>
      </w:r>
      <w:r w:rsidR="007D37E9">
        <w:rPr>
          <w:rFonts w:ascii="Arial" w:eastAsia="Calibri" w:hAnsi="Arial" w:cs="Arial"/>
          <w:sz w:val="20"/>
          <w:szCs w:val="20"/>
        </w:rPr>
        <w:t>i</w:t>
      </w:r>
      <w:r w:rsidRPr="005E10A6">
        <w:rPr>
          <w:rFonts w:ascii="Arial" w:eastAsia="Calibri" w:hAnsi="Arial" w:cs="Arial"/>
          <w:sz w:val="20"/>
          <w:szCs w:val="20"/>
        </w:rPr>
        <w:t xml:space="preserve"> </w:t>
      </w:r>
      <w:r w:rsidR="007D37E9" w:rsidRPr="007D37E9">
        <w:rPr>
          <w:rFonts w:ascii="Arial" w:eastAsia="Times New Roman" w:hAnsi="Arial" w:cs="Times New Roman"/>
          <w:sz w:val="20"/>
          <w:szCs w:val="24"/>
        </w:rPr>
        <w:t xml:space="preserve">uveljavljajo odškodninsko varstvo </w:t>
      </w:r>
      <w:r w:rsidRPr="005E10A6">
        <w:rPr>
          <w:rFonts w:ascii="Arial" w:eastAsia="Times New Roman" w:hAnsi="Arial" w:cs="Times New Roman"/>
          <w:sz w:val="20"/>
          <w:szCs w:val="24"/>
        </w:rPr>
        <w:t>po 350.a členu ZBan-1</w:t>
      </w:r>
      <w:r w:rsidR="00DB70F7">
        <w:rPr>
          <w:rFonts w:ascii="Arial" w:eastAsia="Times New Roman" w:hAnsi="Arial" w:cs="Times New Roman"/>
          <w:sz w:val="20"/>
          <w:szCs w:val="24"/>
        </w:rPr>
        <w:t>,</w:t>
      </w:r>
      <w:r w:rsidRPr="005E10A6">
        <w:rPr>
          <w:rFonts w:ascii="Arial" w:eastAsia="Times New Roman" w:hAnsi="Arial" w:cs="Times New Roman"/>
          <w:sz w:val="20"/>
          <w:szCs w:val="24"/>
        </w:rPr>
        <w:t xml:space="preserve"> in ki se nanašajo na isto odločbo Banke Slovenije</w:t>
      </w:r>
      <w:r w:rsidRPr="005E10A6">
        <w:rPr>
          <w:rFonts w:ascii="Arial" w:eastAsia="Calibri" w:hAnsi="Arial" w:cs="Arial"/>
          <w:sz w:val="20"/>
          <w:szCs w:val="20"/>
        </w:rPr>
        <w:t>.</w:t>
      </w:r>
    </w:p>
    <w:p w14:paraId="18DBB404"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3F95C47C" w14:textId="77777777" w:rsidR="005E10A6" w:rsidRPr="005E10A6" w:rsidRDefault="005E10A6" w:rsidP="005E10A6">
      <w:pPr>
        <w:numPr>
          <w:ilvl w:val="0"/>
          <w:numId w:val="25"/>
        </w:numPr>
        <w:suppressAutoHyphens/>
        <w:spacing w:after="0" w:line="276" w:lineRule="auto"/>
        <w:contextualSpacing/>
        <w:jc w:val="center"/>
        <w:rPr>
          <w:rFonts w:ascii="Arial" w:eastAsia="Calibri" w:hAnsi="Arial" w:cs="Arial"/>
          <w:sz w:val="20"/>
          <w:szCs w:val="20"/>
        </w:rPr>
      </w:pPr>
      <w:bookmarkStart w:id="26" w:name="_Ref4587295"/>
      <w:r w:rsidRPr="005E10A6">
        <w:rPr>
          <w:rFonts w:ascii="Arial" w:eastAsia="Calibri" w:hAnsi="Arial" w:cs="Arial"/>
          <w:sz w:val="20"/>
          <w:szCs w:val="20"/>
        </w:rPr>
        <w:t>člen</w:t>
      </w:r>
      <w:bookmarkEnd w:id="26"/>
    </w:p>
    <w:p w14:paraId="6F9FAA60" w14:textId="77777777" w:rsidR="005E10A6" w:rsidRPr="005E10A6" w:rsidRDefault="005E10A6" w:rsidP="005E10A6">
      <w:pPr>
        <w:suppressAutoHyphens/>
        <w:spacing w:after="0" w:line="276" w:lineRule="auto"/>
        <w:ind w:left="720"/>
        <w:contextualSpacing/>
        <w:jc w:val="center"/>
        <w:rPr>
          <w:rFonts w:ascii="Arial" w:eastAsia="Calibri" w:hAnsi="Arial" w:cs="Arial"/>
          <w:sz w:val="20"/>
          <w:szCs w:val="20"/>
        </w:rPr>
      </w:pPr>
      <w:r w:rsidRPr="005E10A6">
        <w:rPr>
          <w:rFonts w:ascii="Arial" w:eastAsia="Calibri" w:hAnsi="Arial" w:cs="Arial"/>
          <w:sz w:val="20"/>
          <w:szCs w:val="20"/>
        </w:rPr>
        <w:t>(odgovor na tožbo)</w:t>
      </w:r>
    </w:p>
    <w:p w14:paraId="5B582334"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5F4B6552"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(1) Banka Slovenije pošlje sodišču svoj odgovor na tožbe v štirih mesecih po vročitvi tožb. </w:t>
      </w:r>
    </w:p>
    <w:p w14:paraId="6A7AD60D"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057293B5" w14:textId="2142B9DC"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(2) Banka Slovenije pripravi en odgovor na vse tožbe, ki se nanašajo na isto odločbo Banke Slovenije.</w:t>
      </w:r>
    </w:p>
    <w:p w14:paraId="17993836"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6C0E1E98" w14:textId="77777777" w:rsidR="005E10A6" w:rsidRPr="005E10A6" w:rsidRDefault="005E10A6" w:rsidP="005E10A6">
      <w:pPr>
        <w:suppressAutoHyphens/>
        <w:spacing w:after="0" w:line="276" w:lineRule="auto"/>
        <w:ind w:left="720"/>
        <w:contextualSpacing/>
        <w:jc w:val="both"/>
        <w:rPr>
          <w:rFonts w:ascii="Arial" w:eastAsia="Calibri" w:hAnsi="Arial" w:cs="Arial"/>
          <w:sz w:val="20"/>
          <w:szCs w:val="20"/>
        </w:rPr>
      </w:pPr>
    </w:p>
    <w:p w14:paraId="74B8A926" w14:textId="77777777" w:rsidR="005E10A6" w:rsidRPr="005E10A6" w:rsidRDefault="005E10A6" w:rsidP="005E10A6">
      <w:pPr>
        <w:numPr>
          <w:ilvl w:val="0"/>
          <w:numId w:val="25"/>
        </w:numPr>
        <w:suppressAutoHyphens/>
        <w:spacing w:after="0" w:line="276" w:lineRule="auto"/>
        <w:contextualSpacing/>
        <w:jc w:val="center"/>
        <w:rPr>
          <w:rFonts w:ascii="Arial" w:eastAsia="Calibri" w:hAnsi="Arial" w:cs="Arial"/>
          <w:sz w:val="20"/>
          <w:szCs w:val="20"/>
        </w:rPr>
      </w:pPr>
      <w:bookmarkStart w:id="27" w:name="_Ref3792772"/>
      <w:r w:rsidRPr="005E10A6">
        <w:rPr>
          <w:rFonts w:ascii="Arial" w:eastAsia="Calibri" w:hAnsi="Arial" w:cs="Arial"/>
          <w:sz w:val="20"/>
          <w:szCs w:val="20"/>
        </w:rPr>
        <w:t>člen</w:t>
      </w:r>
      <w:bookmarkEnd w:id="23"/>
      <w:bookmarkEnd w:id="27"/>
    </w:p>
    <w:p w14:paraId="6B3E016D" w14:textId="57372BD8" w:rsidR="005E10A6" w:rsidRPr="005E10A6" w:rsidRDefault="005E10A6" w:rsidP="005E10A6">
      <w:pPr>
        <w:suppressAutoHyphens/>
        <w:spacing w:after="0" w:line="276" w:lineRule="auto"/>
        <w:contextualSpacing/>
        <w:jc w:val="center"/>
        <w:rPr>
          <w:rFonts w:ascii="Arial" w:eastAsia="Calibri" w:hAnsi="Arial" w:cs="Arial"/>
          <w:sz w:val="20"/>
          <w:szCs w:val="20"/>
        </w:rPr>
      </w:pPr>
      <w:r w:rsidRPr="005E10A6">
        <w:rPr>
          <w:rFonts w:ascii="Arial" w:eastAsia="Calibri" w:hAnsi="Arial" w:cs="Arial"/>
          <w:sz w:val="20"/>
          <w:szCs w:val="20"/>
        </w:rPr>
        <w:t xml:space="preserve">(obvezna združitev </w:t>
      </w:r>
      <w:r w:rsidR="006A5B3E">
        <w:rPr>
          <w:rFonts w:ascii="Arial" w:eastAsia="Calibri" w:hAnsi="Arial" w:cs="Arial"/>
          <w:sz w:val="20"/>
          <w:szCs w:val="20"/>
        </w:rPr>
        <w:t>pravd</w:t>
      </w:r>
      <w:r w:rsidRPr="005E10A6">
        <w:rPr>
          <w:rFonts w:ascii="Arial" w:eastAsia="Calibri" w:hAnsi="Arial" w:cs="Arial"/>
          <w:sz w:val="20"/>
          <w:szCs w:val="20"/>
        </w:rPr>
        <w:t>)</w:t>
      </w:r>
    </w:p>
    <w:p w14:paraId="44C99EB8" w14:textId="77777777" w:rsidR="005E10A6" w:rsidRPr="005E10A6" w:rsidRDefault="005E10A6" w:rsidP="005E10A6">
      <w:pPr>
        <w:suppressAutoHyphens/>
        <w:spacing w:after="0" w:line="276" w:lineRule="auto"/>
        <w:contextualSpacing/>
        <w:jc w:val="center"/>
        <w:rPr>
          <w:rFonts w:ascii="Arial" w:eastAsia="Calibri" w:hAnsi="Arial" w:cs="Arial"/>
          <w:sz w:val="20"/>
          <w:szCs w:val="20"/>
        </w:rPr>
      </w:pPr>
    </w:p>
    <w:p w14:paraId="05DAD6E2" w14:textId="7A99E624" w:rsidR="005E10A6" w:rsidRPr="005E10A6" w:rsidRDefault="005E10A6" w:rsidP="005E10A6">
      <w:pPr>
        <w:spacing w:after="0" w:line="260" w:lineRule="exact"/>
        <w:jc w:val="both"/>
        <w:rPr>
          <w:rFonts w:ascii="Arial" w:eastAsia="Calibri" w:hAnsi="Arial" w:cs="Arial"/>
          <w:sz w:val="20"/>
          <w:szCs w:val="20"/>
        </w:rPr>
      </w:pPr>
      <w:r w:rsidRPr="005E10A6">
        <w:rPr>
          <w:rFonts w:ascii="Arial" w:eastAsia="Calibri" w:hAnsi="Arial" w:cs="Arial"/>
          <w:sz w:val="20"/>
          <w:szCs w:val="20"/>
        </w:rPr>
        <w:t xml:space="preserve">(1) Sodišče po prejemu odgovora na tožbe s sklepom združi za skupno obravnavanje vse pravde, v katerih tožniki </w:t>
      </w:r>
      <w:r w:rsidR="007D37E9" w:rsidRPr="002C1D3F">
        <w:rPr>
          <w:rFonts w:ascii="Arial" w:eastAsia="Times New Roman" w:hAnsi="Arial" w:cs="Times New Roman"/>
          <w:sz w:val="20"/>
          <w:szCs w:val="24"/>
        </w:rPr>
        <w:t xml:space="preserve">uveljavljajo odškodninsko varstvo </w:t>
      </w:r>
      <w:r w:rsidRPr="005E10A6">
        <w:rPr>
          <w:rFonts w:ascii="Arial" w:eastAsia="Calibri" w:hAnsi="Arial" w:cs="Arial"/>
          <w:sz w:val="20"/>
          <w:szCs w:val="20"/>
        </w:rPr>
        <w:t>po 350.a členu ZBan-1</w:t>
      </w:r>
      <w:r w:rsidR="00DB70F7">
        <w:rPr>
          <w:rFonts w:ascii="Arial" w:eastAsia="Calibri" w:hAnsi="Arial" w:cs="Arial"/>
          <w:sz w:val="20"/>
          <w:szCs w:val="20"/>
        </w:rPr>
        <w:t>,</w:t>
      </w:r>
      <w:r w:rsidRPr="005E10A6">
        <w:rPr>
          <w:rFonts w:ascii="Arial" w:eastAsia="Calibri" w:hAnsi="Arial" w:cs="Arial"/>
          <w:sz w:val="20"/>
          <w:szCs w:val="20"/>
        </w:rPr>
        <w:t xml:space="preserve"> in </w:t>
      </w:r>
      <w:r w:rsidR="00DB70F7">
        <w:rPr>
          <w:rFonts w:ascii="Arial" w:eastAsia="Calibri" w:hAnsi="Arial" w:cs="Arial"/>
          <w:sz w:val="20"/>
          <w:szCs w:val="20"/>
        </w:rPr>
        <w:t xml:space="preserve">ki </w:t>
      </w:r>
      <w:r w:rsidRPr="005E10A6">
        <w:rPr>
          <w:rFonts w:ascii="Arial" w:eastAsia="Calibri" w:hAnsi="Arial" w:cs="Arial"/>
          <w:sz w:val="20"/>
          <w:szCs w:val="20"/>
        </w:rPr>
        <w:t>se nanašajo na isto odločbo Banke Slovenije.</w:t>
      </w:r>
    </w:p>
    <w:p w14:paraId="37724E01"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37275527"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(2) V združenem postopku imajo tožniki položaj enotnih sospornikov.</w:t>
      </w:r>
    </w:p>
    <w:p w14:paraId="7AFA9C5F"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7B4DD53B" w14:textId="7D1EE9C3"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(3) Ne glede na zakon, ki ureja pravdni postopek, lahko vloge strank ter pisanja in odločbe sodišča vsebujejo navedbo skupnega pooblaščenca strank in prvo stranko s seznama strank iz </w:t>
      </w:r>
      <w:r w:rsidR="00D82347">
        <w:rPr>
          <w:rFonts w:ascii="Arial" w:eastAsia="Calibri" w:hAnsi="Arial" w:cs="Arial"/>
          <w:sz w:val="20"/>
          <w:szCs w:val="20"/>
        </w:rPr>
        <w:t>šestega</w:t>
      </w:r>
      <w:r w:rsidR="00D82347" w:rsidRPr="005E10A6">
        <w:rPr>
          <w:rFonts w:ascii="Arial" w:eastAsia="Calibri" w:hAnsi="Arial" w:cs="Arial"/>
          <w:sz w:val="20"/>
          <w:szCs w:val="20"/>
        </w:rPr>
        <w:t xml:space="preserve"> </w:t>
      </w:r>
      <w:r w:rsidRPr="005E10A6">
        <w:rPr>
          <w:rFonts w:ascii="Arial" w:eastAsia="Calibri" w:hAnsi="Arial" w:cs="Arial"/>
          <w:sz w:val="20"/>
          <w:szCs w:val="20"/>
        </w:rPr>
        <w:t xml:space="preserve">odstavka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_Ref476906161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12</w:t>
      </w:r>
      <w:r w:rsidRPr="005E10A6">
        <w:rPr>
          <w:rFonts w:ascii="Arial" w:eastAsia="Calibri" w:hAnsi="Arial" w:cs="Arial"/>
          <w:sz w:val="20"/>
          <w:szCs w:val="20"/>
        </w:rPr>
        <w:fldChar w:fldCharType="end"/>
      </w:r>
      <w:r w:rsidRPr="005E10A6">
        <w:rPr>
          <w:rFonts w:ascii="Arial" w:eastAsia="Calibri" w:hAnsi="Arial" w:cs="Arial"/>
          <w:sz w:val="20"/>
          <w:szCs w:val="20"/>
        </w:rPr>
        <w:t>. člena tega zakona.</w:t>
      </w:r>
    </w:p>
    <w:p w14:paraId="73FA27D9"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5ED7B3EE" w14:textId="77777777" w:rsidR="005E10A6" w:rsidRPr="005E10A6" w:rsidRDefault="005E10A6" w:rsidP="005E10A6">
      <w:pPr>
        <w:numPr>
          <w:ilvl w:val="0"/>
          <w:numId w:val="25"/>
        </w:numPr>
        <w:suppressAutoHyphens/>
        <w:spacing w:after="0" w:line="276" w:lineRule="auto"/>
        <w:contextualSpacing/>
        <w:jc w:val="center"/>
        <w:rPr>
          <w:rFonts w:ascii="Arial" w:eastAsia="Calibri" w:hAnsi="Arial" w:cs="Arial"/>
          <w:sz w:val="20"/>
          <w:szCs w:val="20"/>
        </w:rPr>
      </w:pPr>
      <w:bookmarkStart w:id="28" w:name="_Ref490652516"/>
      <w:r w:rsidRPr="005E10A6">
        <w:rPr>
          <w:rFonts w:ascii="Arial" w:eastAsia="Calibri" w:hAnsi="Arial" w:cs="Arial"/>
          <w:sz w:val="20"/>
          <w:szCs w:val="20"/>
        </w:rPr>
        <w:t>člen</w:t>
      </w:r>
      <w:bookmarkEnd w:id="28"/>
    </w:p>
    <w:p w14:paraId="141E944B" w14:textId="77777777" w:rsidR="005E10A6" w:rsidRPr="005E10A6" w:rsidRDefault="005E10A6" w:rsidP="005E10A6">
      <w:pPr>
        <w:suppressAutoHyphens/>
        <w:spacing w:after="0" w:line="276" w:lineRule="auto"/>
        <w:contextualSpacing/>
        <w:jc w:val="center"/>
        <w:rPr>
          <w:rFonts w:ascii="Arial" w:eastAsia="Calibri" w:hAnsi="Arial" w:cs="Arial"/>
          <w:sz w:val="20"/>
          <w:szCs w:val="20"/>
        </w:rPr>
      </w:pPr>
      <w:r w:rsidRPr="005E10A6">
        <w:rPr>
          <w:rFonts w:ascii="Arial" w:eastAsia="Calibri" w:hAnsi="Arial" w:cs="Arial"/>
          <w:sz w:val="20"/>
          <w:szCs w:val="20"/>
        </w:rPr>
        <w:t>(obrnjeno dokazno breme)</w:t>
      </w:r>
    </w:p>
    <w:p w14:paraId="742BCB1F" w14:textId="77777777" w:rsidR="005E10A6" w:rsidRPr="005E10A6" w:rsidRDefault="005E10A6" w:rsidP="005E10A6">
      <w:pPr>
        <w:suppressAutoHyphens/>
        <w:spacing w:after="0" w:line="276" w:lineRule="auto"/>
        <w:contextualSpacing/>
        <w:rPr>
          <w:rFonts w:ascii="Arial" w:eastAsia="Calibri" w:hAnsi="Arial" w:cs="Arial"/>
          <w:sz w:val="20"/>
          <w:szCs w:val="20"/>
        </w:rPr>
      </w:pPr>
    </w:p>
    <w:p w14:paraId="4F1C6836"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Banka Slovenije mora v postopkih po tem zakonu dokazati obstoj razlogov iz 253.a člena ZBan-1 in izpolnitev pogoja iz petega odstavka 261.a člena ZBan-1.</w:t>
      </w:r>
    </w:p>
    <w:bookmarkEnd w:id="24"/>
    <w:p w14:paraId="0FD6B484" w14:textId="77777777"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xml:space="preserve"> </w:t>
      </w:r>
    </w:p>
    <w:p w14:paraId="3AD7D7B6" w14:textId="77777777" w:rsidR="005E10A6" w:rsidRPr="005E10A6" w:rsidRDefault="005E10A6" w:rsidP="005E10A6">
      <w:pPr>
        <w:numPr>
          <w:ilvl w:val="0"/>
          <w:numId w:val="25"/>
        </w:numPr>
        <w:suppressAutoHyphens/>
        <w:spacing w:after="0" w:line="276" w:lineRule="auto"/>
        <w:contextualSpacing/>
        <w:jc w:val="center"/>
        <w:rPr>
          <w:rFonts w:ascii="Arial" w:eastAsia="Calibri" w:hAnsi="Arial" w:cs="Arial"/>
          <w:sz w:val="20"/>
          <w:szCs w:val="20"/>
        </w:rPr>
      </w:pPr>
      <w:bookmarkStart w:id="29" w:name="_Ref490637907"/>
      <w:bookmarkStart w:id="30" w:name="_Ref485124677"/>
      <w:r w:rsidRPr="005E10A6">
        <w:rPr>
          <w:rFonts w:ascii="Arial" w:eastAsia="Calibri" w:hAnsi="Arial" w:cs="Arial"/>
          <w:sz w:val="20"/>
          <w:szCs w:val="20"/>
        </w:rPr>
        <w:t>člen</w:t>
      </w:r>
      <w:bookmarkEnd w:id="29"/>
    </w:p>
    <w:p w14:paraId="057B3DF5" w14:textId="77777777" w:rsidR="005E10A6" w:rsidRPr="005E10A6" w:rsidRDefault="005E10A6" w:rsidP="005E10A6">
      <w:pPr>
        <w:suppressAutoHyphens/>
        <w:spacing w:after="0" w:line="276" w:lineRule="auto"/>
        <w:contextualSpacing/>
        <w:jc w:val="center"/>
        <w:rPr>
          <w:rFonts w:ascii="Arial" w:eastAsia="Calibri" w:hAnsi="Arial" w:cs="Arial"/>
          <w:sz w:val="20"/>
          <w:szCs w:val="20"/>
        </w:rPr>
      </w:pPr>
      <w:r w:rsidRPr="005E10A6">
        <w:rPr>
          <w:rFonts w:ascii="Arial" w:eastAsia="Calibri" w:hAnsi="Arial" w:cs="Arial"/>
          <w:sz w:val="20"/>
          <w:szCs w:val="20"/>
        </w:rPr>
        <w:t>(sodna taksa in vrednost spornega predmeta)</w:t>
      </w:r>
    </w:p>
    <w:p w14:paraId="64049580" w14:textId="77777777" w:rsidR="005E10A6" w:rsidRPr="005E10A6" w:rsidRDefault="005E10A6" w:rsidP="005E10A6">
      <w:pPr>
        <w:suppressAutoHyphens/>
        <w:spacing w:after="0" w:line="276" w:lineRule="auto"/>
        <w:contextualSpacing/>
        <w:rPr>
          <w:rFonts w:ascii="Arial" w:eastAsia="Calibri" w:hAnsi="Arial" w:cs="Arial"/>
          <w:sz w:val="20"/>
          <w:szCs w:val="20"/>
        </w:rPr>
      </w:pPr>
    </w:p>
    <w:p w14:paraId="1EE843DE" w14:textId="2BF67682"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(1) Ne glede na zakon, ki ureja sodne takse, obveznost plačila sodne takse ne nastane ob vložitvi tožbe, ampak šele </w:t>
      </w:r>
      <w:r w:rsidR="006A5B3E">
        <w:rPr>
          <w:rFonts w:ascii="Arial" w:eastAsia="Calibri" w:hAnsi="Arial" w:cs="Arial"/>
          <w:sz w:val="20"/>
          <w:szCs w:val="20"/>
        </w:rPr>
        <w:t>po poteku roka iz</w:t>
      </w:r>
      <w:r w:rsidRPr="005E10A6">
        <w:rPr>
          <w:rFonts w:ascii="Arial" w:eastAsia="Calibri" w:hAnsi="Arial" w:cs="Arial"/>
          <w:sz w:val="20"/>
          <w:szCs w:val="20"/>
        </w:rPr>
        <w:t xml:space="preserve">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_Ref858380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24</w:t>
      </w:r>
      <w:r w:rsidRPr="005E10A6">
        <w:rPr>
          <w:rFonts w:ascii="Arial" w:eastAsia="Calibri" w:hAnsi="Arial" w:cs="Arial"/>
          <w:sz w:val="20"/>
          <w:szCs w:val="20"/>
        </w:rPr>
        <w:fldChar w:fldCharType="end"/>
      </w:r>
      <w:r w:rsidRPr="005E10A6">
        <w:rPr>
          <w:rFonts w:ascii="Arial" w:eastAsia="Calibri" w:hAnsi="Arial" w:cs="Arial"/>
          <w:sz w:val="20"/>
          <w:szCs w:val="20"/>
        </w:rPr>
        <w:t>. člen</w:t>
      </w:r>
      <w:r w:rsidR="006A5B3E">
        <w:rPr>
          <w:rFonts w:ascii="Arial" w:eastAsia="Calibri" w:hAnsi="Arial" w:cs="Arial"/>
          <w:sz w:val="20"/>
          <w:szCs w:val="20"/>
        </w:rPr>
        <w:t>a</w:t>
      </w:r>
      <w:r w:rsidRPr="005E10A6">
        <w:rPr>
          <w:rFonts w:ascii="Arial" w:eastAsia="Calibri" w:hAnsi="Arial" w:cs="Arial"/>
          <w:sz w:val="20"/>
          <w:szCs w:val="20"/>
        </w:rPr>
        <w:t xml:space="preserve"> tega zakona.</w:t>
      </w:r>
    </w:p>
    <w:p w14:paraId="4F80527F"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08E9AA7B" w14:textId="29C86DCA"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(2) Če ob določitvi višine zahtevka, vložitvi vloge, ki vsebuje napoved pritožbe, pritožbe, predloga za dopustitev revizije in revizije ni plačana sodna taksa, sodišče izroči ali pošlje taksnemu zavezancu plačilni nalog v skladu z zakonom, ki ureja sodne takse, in začne oprav</w:t>
      </w:r>
      <w:r w:rsidR="00DB70F7">
        <w:rPr>
          <w:rFonts w:ascii="Arial" w:eastAsia="Calibri" w:hAnsi="Arial" w:cs="Arial"/>
          <w:sz w:val="20"/>
          <w:szCs w:val="20"/>
        </w:rPr>
        <w:t>ljati</w:t>
      </w:r>
      <w:r w:rsidRPr="005E10A6">
        <w:rPr>
          <w:rFonts w:ascii="Arial" w:eastAsia="Calibri" w:hAnsi="Arial" w:cs="Arial"/>
          <w:sz w:val="20"/>
          <w:szCs w:val="20"/>
        </w:rPr>
        <w:t xml:space="preserve"> procesn</w:t>
      </w:r>
      <w:r w:rsidR="00DB70F7">
        <w:rPr>
          <w:rFonts w:ascii="Arial" w:eastAsia="Calibri" w:hAnsi="Arial" w:cs="Arial"/>
          <w:sz w:val="20"/>
          <w:szCs w:val="20"/>
        </w:rPr>
        <w:t>a</w:t>
      </w:r>
      <w:r w:rsidRPr="005E10A6">
        <w:rPr>
          <w:rFonts w:ascii="Arial" w:eastAsia="Calibri" w:hAnsi="Arial" w:cs="Arial"/>
          <w:sz w:val="20"/>
          <w:szCs w:val="20"/>
        </w:rPr>
        <w:t xml:space="preserve"> dejanj</w:t>
      </w:r>
      <w:r w:rsidR="00DB70F7">
        <w:rPr>
          <w:rFonts w:ascii="Arial" w:eastAsia="Calibri" w:hAnsi="Arial" w:cs="Arial"/>
          <w:sz w:val="20"/>
          <w:szCs w:val="20"/>
        </w:rPr>
        <w:t>a</w:t>
      </w:r>
      <w:r w:rsidRPr="005E10A6">
        <w:rPr>
          <w:rFonts w:ascii="Arial" w:eastAsia="Calibri" w:hAnsi="Arial" w:cs="Arial"/>
          <w:sz w:val="20"/>
          <w:szCs w:val="20"/>
        </w:rPr>
        <w:t>.</w:t>
      </w:r>
    </w:p>
    <w:p w14:paraId="073DEA15"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6D49E059" w14:textId="292D2DBF"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(3) Vrednost spornega predmeta se za potrebe odmere odvetniških stroškov v postopku odločanja glede zahtevka, s katerim tožnik zahteva, da sodišče ugotovi obstoj obveznosti povrnitve škode po 350.a členu ZBan-1, določi na 2</w:t>
      </w:r>
      <w:r w:rsidR="00DB70F7">
        <w:rPr>
          <w:rFonts w:ascii="Arial" w:eastAsia="Calibri" w:hAnsi="Arial" w:cs="Arial"/>
          <w:sz w:val="20"/>
          <w:szCs w:val="20"/>
        </w:rPr>
        <w:t>.</w:t>
      </w:r>
      <w:r w:rsidRPr="005E10A6">
        <w:rPr>
          <w:rFonts w:ascii="Arial" w:eastAsia="Calibri" w:hAnsi="Arial" w:cs="Arial"/>
          <w:sz w:val="20"/>
          <w:szCs w:val="20"/>
        </w:rPr>
        <w:t xml:space="preserve">940 </w:t>
      </w:r>
      <w:r w:rsidR="006C647A">
        <w:rPr>
          <w:rFonts w:ascii="Arial" w:eastAsia="Calibri" w:hAnsi="Arial" w:cs="Arial"/>
          <w:sz w:val="20"/>
          <w:szCs w:val="20"/>
        </w:rPr>
        <w:t>eur</w:t>
      </w:r>
      <w:r w:rsidR="006A5B3E">
        <w:rPr>
          <w:rFonts w:ascii="Arial" w:eastAsia="Calibri" w:hAnsi="Arial" w:cs="Arial"/>
          <w:sz w:val="20"/>
          <w:szCs w:val="20"/>
        </w:rPr>
        <w:t>ov</w:t>
      </w:r>
      <w:r w:rsidRPr="005E10A6">
        <w:rPr>
          <w:rFonts w:ascii="Arial" w:eastAsia="Calibri" w:hAnsi="Arial" w:cs="Arial"/>
          <w:sz w:val="20"/>
          <w:szCs w:val="20"/>
        </w:rPr>
        <w:t>.</w:t>
      </w:r>
    </w:p>
    <w:p w14:paraId="4630A36D"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52FA786B" w14:textId="20703675"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(4) Če najmanj 30 nekdanjih imetnikov skupaj vloži tožbo iz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_Ref476906161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12</w:t>
      </w:r>
      <w:r w:rsidRPr="005E10A6">
        <w:rPr>
          <w:rFonts w:ascii="Arial" w:eastAsia="Calibri" w:hAnsi="Arial" w:cs="Arial"/>
          <w:sz w:val="20"/>
          <w:szCs w:val="20"/>
        </w:rPr>
        <w:fldChar w:fldCharType="end"/>
      </w:r>
      <w:r w:rsidRPr="005E10A6">
        <w:rPr>
          <w:rFonts w:ascii="Arial" w:eastAsia="Calibri" w:hAnsi="Arial" w:cs="Arial"/>
          <w:sz w:val="20"/>
          <w:szCs w:val="20"/>
        </w:rPr>
        <w:t>. člena tega zakona in imajo skupnega pooblaščenca, se sodna taksa odmeri v višini 50</w:t>
      </w:r>
      <w:r w:rsidR="00DB70F7">
        <w:rPr>
          <w:rFonts w:ascii="Arial" w:eastAsia="Calibri" w:hAnsi="Arial" w:cs="Arial"/>
          <w:sz w:val="20"/>
          <w:szCs w:val="20"/>
        </w:rPr>
        <w:t> </w:t>
      </w:r>
      <w:r w:rsidRPr="005E10A6">
        <w:rPr>
          <w:rFonts w:ascii="Arial" w:eastAsia="Calibri" w:hAnsi="Arial" w:cs="Arial"/>
          <w:sz w:val="20"/>
          <w:szCs w:val="20"/>
        </w:rPr>
        <w:t>% takse, ki bi se odmerila v skladu z zakonom, ki ureja plačilo sodnih taks.</w:t>
      </w:r>
    </w:p>
    <w:p w14:paraId="6DEA8952"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59A2F092" w14:textId="77777777" w:rsidR="005E10A6" w:rsidRPr="005E10A6" w:rsidRDefault="005E10A6" w:rsidP="005E10A6">
      <w:pPr>
        <w:spacing w:after="0" w:line="276" w:lineRule="auto"/>
        <w:jc w:val="both"/>
        <w:rPr>
          <w:rFonts w:ascii="Arial" w:eastAsia="Calibri" w:hAnsi="Arial" w:cs="Arial"/>
          <w:sz w:val="20"/>
          <w:szCs w:val="20"/>
        </w:rPr>
      </w:pPr>
      <w:r w:rsidRPr="005E10A6" w:rsidDel="00966259">
        <w:rPr>
          <w:rFonts w:ascii="Arial" w:eastAsia="Calibri" w:hAnsi="Arial" w:cs="Arial"/>
          <w:sz w:val="20"/>
          <w:szCs w:val="20"/>
        </w:rPr>
        <w:t xml:space="preserve"> </w:t>
      </w:r>
      <w:bookmarkEnd w:id="30"/>
    </w:p>
    <w:p w14:paraId="5AF3EC86" w14:textId="77777777" w:rsidR="005E10A6" w:rsidRPr="005E10A6" w:rsidRDefault="005E10A6" w:rsidP="005E10A6">
      <w:pPr>
        <w:numPr>
          <w:ilvl w:val="0"/>
          <w:numId w:val="25"/>
        </w:numPr>
        <w:suppressAutoHyphens/>
        <w:spacing w:after="0" w:line="276" w:lineRule="auto"/>
        <w:contextualSpacing/>
        <w:jc w:val="center"/>
        <w:rPr>
          <w:rFonts w:ascii="Arial" w:eastAsia="Times New Roman" w:hAnsi="Arial" w:cs="Arial"/>
          <w:sz w:val="20"/>
          <w:szCs w:val="20"/>
        </w:rPr>
      </w:pPr>
      <w:bookmarkStart w:id="31" w:name="_Ref469922951"/>
      <w:r w:rsidRPr="005E10A6">
        <w:rPr>
          <w:rFonts w:ascii="Arial" w:eastAsia="Calibri" w:hAnsi="Arial" w:cs="Arial"/>
          <w:sz w:val="20"/>
          <w:szCs w:val="20"/>
        </w:rPr>
        <w:t>člen</w:t>
      </w:r>
      <w:bookmarkEnd w:id="31"/>
    </w:p>
    <w:p w14:paraId="5AC5C890" w14:textId="77777777" w:rsidR="005E10A6" w:rsidRPr="005E10A6" w:rsidRDefault="005E10A6" w:rsidP="005E10A6">
      <w:pPr>
        <w:spacing w:after="0" w:line="276" w:lineRule="auto"/>
        <w:jc w:val="center"/>
        <w:rPr>
          <w:rFonts w:ascii="Arial" w:eastAsia="Times New Roman" w:hAnsi="Arial" w:cs="Arial"/>
          <w:sz w:val="20"/>
          <w:szCs w:val="20"/>
        </w:rPr>
      </w:pPr>
      <w:r w:rsidRPr="005E10A6">
        <w:rPr>
          <w:rFonts w:ascii="Arial" w:eastAsia="Calibri" w:hAnsi="Arial" w:cs="Arial"/>
          <w:sz w:val="20"/>
          <w:szCs w:val="20"/>
        </w:rPr>
        <w:t>(predlog za izdajo sklepa o predložitvi dokazov sodišču)</w:t>
      </w:r>
    </w:p>
    <w:p w14:paraId="70AC2E20" w14:textId="77777777" w:rsidR="005E10A6" w:rsidRPr="005E10A6" w:rsidRDefault="005E10A6" w:rsidP="005E10A6">
      <w:pPr>
        <w:spacing w:after="0" w:line="276" w:lineRule="auto"/>
        <w:jc w:val="both"/>
        <w:rPr>
          <w:rFonts w:ascii="Arial" w:eastAsia="Times New Roman" w:hAnsi="Arial" w:cs="Arial"/>
          <w:sz w:val="20"/>
          <w:szCs w:val="20"/>
        </w:rPr>
      </w:pPr>
    </w:p>
    <w:p w14:paraId="18727E75" w14:textId="12C87B0A"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xml:space="preserve">(1) Tožnik lahko sodišču predlaga, </w:t>
      </w:r>
      <w:r w:rsidR="00C024B6">
        <w:rPr>
          <w:rFonts w:ascii="Arial" w:eastAsia="Calibri" w:hAnsi="Arial" w:cs="Arial"/>
          <w:sz w:val="20"/>
          <w:szCs w:val="20"/>
        </w:rPr>
        <w:t>da</w:t>
      </w:r>
      <w:r w:rsidRPr="005E10A6">
        <w:rPr>
          <w:rFonts w:ascii="Arial" w:eastAsia="Calibri" w:hAnsi="Arial" w:cs="Arial"/>
          <w:sz w:val="20"/>
          <w:szCs w:val="20"/>
        </w:rPr>
        <w:t xml:space="preserve"> Banki Slovenije, </w:t>
      </w:r>
      <w:r w:rsidR="00C024B6">
        <w:rPr>
          <w:rFonts w:ascii="Arial" w:eastAsia="Calibri" w:hAnsi="Arial" w:cs="Arial"/>
          <w:sz w:val="20"/>
          <w:szCs w:val="20"/>
        </w:rPr>
        <w:t>ministrstvu</w:t>
      </w:r>
      <w:r w:rsidRPr="005E10A6">
        <w:rPr>
          <w:rFonts w:ascii="Arial" w:eastAsia="Calibri" w:hAnsi="Arial" w:cs="Arial"/>
          <w:sz w:val="20"/>
          <w:szCs w:val="20"/>
        </w:rPr>
        <w:t xml:space="preserve">, </w:t>
      </w:r>
      <w:r w:rsidR="008B2C44" w:rsidRPr="008B2C44">
        <w:rPr>
          <w:rFonts w:ascii="Arial" w:eastAsia="Calibri" w:hAnsi="Arial" w:cs="Arial"/>
          <w:sz w:val="20"/>
          <w:szCs w:val="20"/>
        </w:rPr>
        <w:t>Računskemu sodišču Republike Slovenije (v nadaljnjem besedilu: računsko sodišče)</w:t>
      </w:r>
      <w:r w:rsidRPr="00D5038A">
        <w:rPr>
          <w:rFonts w:ascii="Arial" w:eastAsia="Calibri" w:hAnsi="Arial" w:cs="Arial"/>
          <w:sz w:val="20"/>
          <w:szCs w:val="20"/>
        </w:rPr>
        <w:t xml:space="preserve">, </w:t>
      </w:r>
      <w:r w:rsidR="008B2C44" w:rsidRPr="008B2C44">
        <w:rPr>
          <w:rFonts w:ascii="Arial" w:eastAsia="Calibri" w:hAnsi="Arial" w:cs="Arial"/>
          <w:sz w:val="20"/>
          <w:szCs w:val="20"/>
        </w:rPr>
        <w:t>Nacionalnemu preiskovalnemu uradu (v nadaljnjem besedilu: NPU),</w:t>
      </w:r>
      <w:r w:rsidRPr="008B2C44">
        <w:rPr>
          <w:rFonts w:ascii="Arial" w:eastAsia="Calibri" w:hAnsi="Arial" w:cs="Arial"/>
          <w:sz w:val="20"/>
          <w:szCs w:val="20"/>
        </w:rPr>
        <w:t xml:space="preserve">, </w:t>
      </w:r>
      <w:r w:rsidR="00616DE1" w:rsidRPr="008B2C44">
        <w:rPr>
          <w:rFonts w:ascii="Arial" w:eastAsia="Calibri" w:hAnsi="Arial" w:cs="Arial"/>
          <w:sz w:val="20"/>
          <w:szCs w:val="20"/>
        </w:rPr>
        <w:t>KDD</w:t>
      </w:r>
      <w:r w:rsidRPr="008B2C44">
        <w:rPr>
          <w:rFonts w:ascii="Arial" w:eastAsia="Calibri" w:hAnsi="Arial" w:cs="Arial"/>
          <w:sz w:val="20"/>
          <w:szCs w:val="20"/>
        </w:rPr>
        <w:t xml:space="preserve">, </w:t>
      </w:r>
      <w:r w:rsidR="00616DE1" w:rsidRPr="008B2C44">
        <w:rPr>
          <w:rFonts w:ascii="Arial" w:eastAsia="Calibri" w:hAnsi="Arial" w:cs="Arial"/>
          <w:sz w:val="20"/>
          <w:szCs w:val="20"/>
        </w:rPr>
        <w:t>a</w:t>
      </w:r>
      <w:r w:rsidRPr="008B2C44">
        <w:rPr>
          <w:rFonts w:ascii="Arial" w:eastAsia="Calibri" w:hAnsi="Arial" w:cs="Arial"/>
          <w:sz w:val="20"/>
          <w:szCs w:val="20"/>
        </w:rPr>
        <w:t xml:space="preserve">genciji, </w:t>
      </w:r>
      <w:r w:rsidR="008B2C44" w:rsidRPr="008B2C44">
        <w:rPr>
          <w:rFonts w:ascii="Arial" w:eastAsia="Calibri" w:hAnsi="Arial" w:cs="Arial"/>
          <w:sz w:val="20"/>
          <w:szCs w:val="20"/>
        </w:rPr>
        <w:t>Agenciji za zavarovalni nadzor (v nadaljnjem besedilu: AZN)</w:t>
      </w:r>
      <w:r w:rsidRPr="008B2C44">
        <w:rPr>
          <w:rFonts w:ascii="Arial" w:eastAsia="Calibri" w:hAnsi="Arial" w:cs="Arial"/>
          <w:sz w:val="20"/>
          <w:szCs w:val="20"/>
        </w:rPr>
        <w:t>, D</w:t>
      </w:r>
      <w:r w:rsidR="00616DE1" w:rsidRPr="008B2C44">
        <w:rPr>
          <w:rFonts w:ascii="Arial" w:eastAsia="Calibri" w:hAnsi="Arial" w:cs="Arial"/>
          <w:sz w:val="20"/>
          <w:szCs w:val="20"/>
        </w:rPr>
        <w:t>UTB</w:t>
      </w:r>
      <w:r w:rsidR="00DB70F7" w:rsidRPr="008B2C44">
        <w:rPr>
          <w:rFonts w:ascii="Arial" w:eastAsia="Calibri" w:hAnsi="Arial" w:cs="Arial"/>
          <w:sz w:val="20"/>
          <w:szCs w:val="20"/>
        </w:rPr>
        <w:t>,</w:t>
      </w:r>
      <w:r w:rsidRPr="00044C3A">
        <w:rPr>
          <w:rFonts w:ascii="Arial" w:eastAsia="Calibri" w:hAnsi="Arial" w:cs="Arial"/>
          <w:sz w:val="20"/>
          <w:szCs w:val="20"/>
        </w:rPr>
        <w:t xml:space="preserve"> ali</w:t>
      </w:r>
      <w:r w:rsidRPr="005E10A6">
        <w:rPr>
          <w:rFonts w:ascii="Arial" w:eastAsia="Calibri" w:hAnsi="Arial" w:cs="Arial"/>
          <w:sz w:val="20"/>
          <w:szCs w:val="20"/>
        </w:rPr>
        <w:t xml:space="preserve"> kateri koli izmed bank, ki ji je bil izrečen izredni ukrep, </w:t>
      </w:r>
      <w:r w:rsidR="00DB70F7" w:rsidRPr="005E10A6">
        <w:rPr>
          <w:rFonts w:ascii="Arial" w:eastAsia="Calibri" w:hAnsi="Arial" w:cs="Arial"/>
          <w:sz w:val="20"/>
          <w:szCs w:val="20"/>
        </w:rPr>
        <w:t>naloži</w:t>
      </w:r>
      <w:r w:rsidR="00DB70F7">
        <w:rPr>
          <w:rFonts w:ascii="Arial" w:eastAsia="Calibri" w:hAnsi="Arial" w:cs="Arial"/>
          <w:sz w:val="20"/>
          <w:szCs w:val="20"/>
        </w:rPr>
        <w:t>,</w:t>
      </w:r>
      <w:r w:rsidR="00DB70F7" w:rsidRPr="005E10A6">
        <w:rPr>
          <w:rFonts w:ascii="Arial" w:eastAsia="Calibri" w:hAnsi="Arial" w:cs="Arial"/>
          <w:sz w:val="20"/>
          <w:szCs w:val="20"/>
        </w:rPr>
        <w:t xml:space="preserve"> </w:t>
      </w:r>
      <w:r w:rsidRPr="005E10A6">
        <w:rPr>
          <w:rFonts w:ascii="Arial" w:eastAsia="Calibri" w:hAnsi="Arial" w:cs="Arial"/>
          <w:sz w:val="20"/>
          <w:szCs w:val="20"/>
        </w:rPr>
        <w:t xml:space="preserve">naj sodišču predloži dokument, za katerega trdi, da je pri osebi, od katere se zahteva predložitev, ali razkrije podatek, za katerega trdi, da je znan osebi, od katere se zahteva razkritje, ne glede na to, ali je ta dokument ali podatek označen kot zaupni ali osebni podatek ali kot poslovna skrivnost. </w:t>
      </w:r>
    </w:p>
    <w:p w14:paraId="7B6A19A7" w14:textId="77777777" w:rsidR="005E10A6" w:rsidRPr="005E10A6" w:rsidRDefault="005E10A6" w:rsidP="005E10A6">
      <w:pPr>
        <w:spacing w:after="0" w:line="276" w:lineRule="auto"/>
        <w:jc w:val="both"/>
        <w:rPr>
          <w:rFonts w:ascii="Arial" w:eastAsia="Times New Roman" w:hAnsi="Arial" w:cs="Arial"/>
          <w:sz w:val="20"/>
          <w:szCs w:val="20"/>
        </w:rPr>
      </w:pPr>
    </w:p>
    <w:p w14:paraId="306722FD" w14:textId="784341BB"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rPr>
        <w:t xml:space="preserve">(2) Banka Slovenije lahko sodišču predlaga, naj </w:t>
      </w:r>
      <w:r w:rsidR="006A0226">
        <w:rPr>
          <w:rFonts w:ascii="Arial" w:eastAsia="Times New Roman" w:hAnsi="Arial" w:cs="Arial"/>
          <w:sz w:val="20"/>
          <w:szCs w:val="20"/>
        </w:rPr>
        <w:t>ministrstvu</w:t>
      </w:r>
      <w:r w:rsidRPr="005E10A6">
        <w:rPr>
          <w:rFonts w:ascii="Arial" w:eastAsia="Times New Roman" w:hAnsi="Arial" w:cs="Arial"/>
          <w:sz w:val="20"/>
          <w:szCs w:val="20"/>
        </w:rPr>
        <w:t xml:space="preserve">, </w:t>
      </w:r>
      <w:r w:rsidR="00616DE1" w:rsidRPr="008B2C44">
        <w:rPr>
          <w:rFonts w:ascii="Arial" w:eastAsia="Times New Roman" w:hAnsi="Arial" w:cs="Arial"/>
          <w:sz w:val="20"/>
          <w:szCs w:val="20"/>
        </w:rPr>
        <w:t>r</w:t>
      </w:r>
      <w:r w:rsidRPr="008B2C44">
        <w:rPr>
          <w:rFonts w:ascii="Arial" w:eastAsia="Times New Roman" w:hAnsi="Arial" w:cs="Arial"/>
          <w:sz w:val="20"/>
          <w:szCs w:val="20"/>
        </w:rPr>
        <w:t xml:space="preserve">ačunskemu sodišču, </w:t>
      </w:r>
      <w:r w:rsidR="00533F86" w:rsidRPr="008B2C44">
        <w:rPr>
          <w:rFonts w:ascii="Arial" w:eastAsia="Times New Roman" w:hAnsi="Arial" w:cs="Arial"/>
          <w:sz w:val="20"/>
          <w:szCs w:val="20"/>
        </w:rPr>
        <w:t xml:space="preserve">NPU, </w:t>
      </w:r>
      <w:r w:rsidR="00616DE1" w:rsidRPr="00044C3A">
        <w:rPr>
          <w:rFonts w:ascii="Arial" w:eastAsia="Times New Roman" w:hAnsi="Arial" w:cs="Arial"/>
          <w:sz w:val="20"/>
          <w:szCs w:val="20"/>
        </w:rPr>
        <w:t>KDD</w:t>
      </w:r>
      <w:r w:rsidRPr="00044C3A">
        <w:rPr>
          <w:rFonts w:ascii="Arial" w:eastAsia="Times New Roman" w:hAnsi="Arial" w:cs="Arial"/>
          <w:sz w:val="20"/>
          <w:szCs w:val="20"/>
        </w:rPr>
        <w:t xml:space="preserve">, </w:t>
      </w:r>
      <w:r w:rsidR="00616DE1" w:rsidRPr="00C30D84">
        <w:rPr>
          <w:rFonts w:ascii="Arial" w:eastAsia="Times New Roman" w:hAnsi="Arial" w:cs="Arial"/>
          <w:sz w:val="20"/>
          <w:szCs w:val="20"/>
        </w:rPr>
        <w:t>agenciji</w:t>
      </w:r>
      <w:r w:rsidRPr="00284446">
        <w:rPr>
          <w:rFonts w:ascii="Arial" w:eastAsia="Times New Roman" w:hAnsi="Arial" w:cs="Arial"/>
          <w:sz w:val="20"/>
          <w:szCs w:val="20"/>
        </w:rPr>
        <w:t xml:space="preserve">, </w:t>
      </w:r>
      <w:r w:rsidR="00616DE1" w:rsidRPr="00FF2D62">
        <w:rPr>
          <w:rFonts w:ascii="Arial" w:eastAsia="Times New Roman" w:hAnsi="Arial" w:cs="Arial"/>
          <w:sz w:val="20"/>
          <w:szCs w:val="20"/>
        </w:rPr>
        <w:t>AZN</w:t>
      </w:r>
      <w:r w:rsidRPr="00FF2D62">
        <w:rPr>
          <w:rFonts w:ascii="Arial" w:eastAsia="Times New Roman" w:hAnsi="Arial" w:cs="Arial"/>
          <w:sz w:val="20"/>
          <w:szCs w:val="20"/>
        </w:rPr>
        <w:t xml:space="preserve">, </w:t>
      </w:r>
      <w:r w:rsidR="00616DE1" w:rsidRPr="00B4692F">
        <w:rPr>
          <w:rFonts w:ascii="Arial" w:eastAsia="Times New Roman" w:hAnsi="Arial" w:cs="Arial"/>
          <w:sz w:val="20"/>
          <w:szCs w:val="20"/>
        </w:rPr>
        <w:t>DUTB</w:t>
      </w:r>
      <w:r w:rsidR="00DB70F7" w:rsidRPr="008B2C44">
        <w:rPr>
          <w:rFonts w:ascii="Arial" w:eastAsia="Times New Roman" w:hAnsi="Arial" w:cs="Arial"/>
          <w:sz w:val="20"/>
          <w:szCs w:val="20"/>
        </w:rPr>
        <w:t>,</w:t>
      </w:r>
      <w:r w:rsidRPr="005E10A6">
        <w:rPr>
          <w:rFonts w:ascii="Arial" w:eastAsia="Times New Roman" w:hAnsi="Arial" w:cs="Arial"/>
          <w:sz w:val="20"/>
          <w:szCs w:val="20"/>
        </w:rPr>
        <w:t xml:space="preserve"> ali kateri koli izmed bank, ki ji je bil izrečen izredni ukrep, </w:t>
      </w:r>
      <w:r w:rsidR="00DB70F7" w:rsidRPr="005E10A6">
        <w:rPr>
          <w:rFonts w:ascii="Arial" w:eastAsia="Times New Roman" w:hAnsi="Arial" w:cs="Arial"/>
          <w:sz w:val="20"/>
          <w:szCs w:val="20"/>
        </w:rPr>
        <w:t>naloži</w:t>
      </w:r>
      <w:r w:rsidR="00DB70F7">
        <w:rPr>
          <w:rFonts w:ascii="Arial" w:eastAsia="Times New Roman" w:hAnsi="Arial" w:cs="Arial"/>
          <w:sz w:val="20"/>
          <w:szCs w:val="20"/>
        </w:rPr>
        <w:t>,</w:t>
      </w:r>
      <w:r w:rsidR="00DB70F7" w:rsidRPr="005E10A6">
        <w:rPr>
          <w:rFonts w:ascii="Arial" w:eastAsia="Times New Roman" w:hAnsi="Arial" w:cs="Arial"/>
          <w:sz w:val="20"/>
          <w:szCs w:val="20"/>
        </w:rPr>
        <w:t xml:space="preserve"> </w:t>
      </w:r>
      <w:r w:rsidRPr="005E10A6">
        <w:rPr>
          <w:rFonts w:ascii="Arial" w:eastAsia="Times New Roman" w:hAnsi="Arial" w:cs="Arial"/>
          <w:sz w:val="20"/>
          <w:szCs w:val="20"/>
        </w:rPr>
        <w:t>naj sodišču predloži dokument, za katerega trdi, da je pri osebi, od katere se zahteva predložitev, ali razkrije podatek, za katerega trdi, da je znan osebi, od katere se zahteva razkritje, ne glede na to, ali je ta dokument ali podatek označen kot zaupni ali osebni podatek ali kot poslovna skrivnost.</w:t>
      </w:r>
    </w:p>
    <w:p w14:paraId="7FB61F8B" w14:textId="77777777" w:rsidR="005E10A6" w:rsidRPr="005E10A6" w:rsidRDefault="005E10A6" w:rsidP="005E10A6">
      <w:pPr>
        <w:spacing w:after="0" w:line="276" w:lineRule="auto"/>
        <w:jc w:val="both"/>
        <w:rPr>
          <w:rFonts w:ascii="Arial" w:eastAsia="Calibri" w:hAnsi="Arial" w:cs="Arial"/>
          <w:sz w:val="20"/>
          <w:szCs w:val="20"/>
        </w:rPr>
      </w:pPr>
    </w:p>
    <w:p w14:paraId="08E51D52" w14:textId="77777777" w:rsidR="005E10A6" w:rsidRPr="005E10A6" w:rsidRDefault="005E10A6" w:rsidP="005E10A6">
      <w:pPr>
        <w:numPr>
          <w:ilvl w:val="0"/>
          <w:numId w:val="25"/>
        </w:numPr>
        <w:suppressAutoHyphens/>
        <w:spacing w:after="0" w:line="276" w:lineRule="auto"/>
        <w:contextualSpacing/>
        <w:jc w:val="center"/>
        <w:rPr>
          <w:rFonts w:ascii="Arial" w:eastAsia="Times New Roman" w:hAnsi="Arial" w:cs="Arial"/>
          <w:sz w:val="20"/>
          <w:szCs w:val="20"/>
        </w:rPr>
      </w:pPr>
      <w:bookmarkStart w:id="32" w:name="_Ref472679433"/>
      <w:r w:rsidRPr="005E10A6">
        <w:rPr>
          <w:rFonts w:ascii="Arial" w:eastAsia="Calibri" w:hAnsi="Arial" w:cs="Arial"/>
          <w:sz w:val="20"/>
          <w:szCs w:val="20"/>
        </w:rPr>
        <w:t>člen</w:t>
      </w:r>
      <w:bookmarkEnd w:id="32"/>
    </w:p>
    <w:p w14:paraId="58A29626" w14:textId="77777777" w:rsidR="005E10A6" w:rsidRPr="005E10A6" w:rsidRDefault="005E10A6" w:rsidP="005E10A6">
      <w:pPr>
        <w:spacing w:after="0" w:line="276" w:lineRule="auto"/>
        <w:jc w:val="center"/>
        <w:rPr>
          <w:rFonts w:ascii="Arial" w:eastAsia="Calibri" w:hAnsi="Arial" w:cs="Arial"/>
          <w:sz w:val="20"/>
          <w:szCs w:val="20"/>
        </w:rPr>
      </w:pPr>
      <w:r w:rsidRPr="005E10A6">
        <w:rPr>
          <w:rFonts w:ascii="Arial" w:eastAsia="Calibri" w:hAnsi="Arial" w:cs="Arial"/>
          <w:sz w:val="20"/>
          <w:szCs w:val="20"/>
        </w:rPr>
        <w:t>(postopek odločanja o predlogu za izdajo sklepa o predložitvi dokazov sodišču)</w:t>
      </w:r>
    </w:p>
    <w:p w14:paraId="706714F5" w14:textId="77777777" w:rsidR="005E10A6" w:rsidRPr="005E10A6" w:rsidRDefault="005E10A6" w:rsidP="005E10A6">
      <w:pPr>
        <w:spacing w:after="0" w:line="276" w:lineRule="auto"/>
        <w:jc w:val="both"/>
        <w:rPr>
          <w:rFonts w:ascii="Arial" w:eastAsia="Calibri" w:hAnsi="Arial" w:cs="Arial"/>
          <w:sz w:val="20"/>
          <w:szCs w:val="20"/>
        </w:rPr>
      </w:pPr>
    </w:p>
    <w:p w14:paraId="3D9BDD16"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(1) Sodišče izda sklep, s katerim ugodi predlogu iz prejšnjega člena, če:</w:t>
      </w:r>
    </w:p>
    <w:p w14:paraId="1F7D65FE" w14:textId="473DA6BB"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 xml:space="preserve">– je predlog utemeljen z navedbami in dokazi, za katere je razumno pričakovati, da so </w:t>
      </w:r>
      <w:r w:rsidR="006A0226">
        <w:rPr>
          <w:rFonts w:ascii="Arial" w:eastAsia="Calibri" w:hAnsi="Arial" w:cs="Arial"/>
          <w:sz w:val="20"/>
          <w:szCs w:val="20"/>
        </w:rPr>
        <w:t>predlagatelju sklepa iz prvega in drugega odstavka prejšnjega člena</w:t>
      </w:r>
      <w:r w:rsidRPr="005E10A6">
        <w:rPr>
          <w:rFonts w:ascii="Arial" w:eastAsia="Calibri" w:hAnsi="Arial" w:cs="Arial"/>
          <w:sz w:val="20"/>
          <w:szCs w:val="20"/>
        </w:rPr>
        <w:t xml:space="preserve"> dostopni, in iz katerih</w:t>
      </w:r>
      <w:r w:rsidR="00597EC7">
        <w:rPr>
          <w:rFonts w:ascii="Arial" w:eastAsia="Calibri" w:hAnsi="Arial" w:cs="Arial"/>
          <w:sz w:val="20"/>
          <w:szCs w:val="20"/>
        </w:rPr>
        <w:t xml:space="preserve"> verjetno</w:t>
      </w:r>
      <w:r w:rsidRPr="005E10A6">
        <w:rPr>
          <w:rFonts w:ascii="Arial" w:eastAsia="Calibri" w:hAnsi="Arial" w:cs="Arial"/>
          <w:sz w:val="20"/>
          <w:szCs w:val="20"/>
        </w:rPr>
        <w:t xml:space="preserve"> izhaja,</w:t>
      </w:r>
      <w:r w:rsidR="006A0226">
        <w:rPr>
          <w:rFonts w:ascii="Arial" w:eastAsia="Calibri" w:hAnsi="Arial" w:cs="Arial"/>
          <w:sz w:val="20"/>
          <w:szCs w:val="20"/>
        </w:rPr>
        <w:t xml:space="preserve"> da je dokument pri naslovniku sklepa in</w:t>
      </w:r>
      <w:r w:rsidRPr="005E10A6">
        <w:rPr>
          <w:rFonts w:ascii="Arial" w:eastAsia="Calibri" w:hAnsi="Arial" w:cs="Arial"/>
          <w:sz w:val="20"/>
          <w:szCs w:val="20"/>
        </w:rPr>
        <w:t xml:space="preserve"> zakaj je dokument ali podatek pomemben za odločitev sodišča;</w:t>
      </w:r>
    </w:p>
    <w:p w14:paraId="28BE8250" w14:textId="23324142"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 xml:space="preserve">– sodišče </w:t>
      </w:r>
      <w:r w:rsidR="00DB70F7">
        <w:rPr>
          <w:rFonts w:ascii="Arial" w:eastAsia="Calibri" w:hAnsi="Arial" w:cs="Arial"/>
          <w:sz w:val="20"/>
          <w:szCs w:val="20"/>
        </w:rPr>
        <w:t>presodi</w:t>
      </w:r>
      <w:r w:rsidRPr="005E10A6">
        <w:rPr>
          <w:rFonts w:ascii="Arial" w:eastAsia="Calibri" w:hAnsi="Arial" w:cs="Arial"/>
          <w:sz w:val="20"/>
          <w:szCs w:val="20"/>
        </w:rPr>
        <w:t>, da je dokument ali podatek pomemben za odločitev sodišča</w:t>
      </w:r>
      <w:r w:rsidR="00DB70F7">
        <w:rPr>
          <w:rFonts w:ascii="Arial" w:eastAsia="Calibri" w:hAnsi="Arial" w:cs="Arial"/>
          <w:sz w:val="20"/>
          <w:szCs w:val="20"/>
        </w:rPr>
        <w:t>,</w:t>
      </w:r>
      <w:r w:rsidRPr="005E10A6">
        <w:rPr>
          <w:rFonts w:ascii="Arial" w:eastAsia="Calibri" w:hAnsi="Arial" w:cs="Arial"/>
          <w:sz w:val="20"/>
          <w:szCs w:val="20"/>
        </w:rPr>
        <w:t xml:space="preserve"> </w:t>
      </w:r>
    </w:p>
    <w:p w14:paraId="2F9A0404"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 je pomen dokumenta ali podatka za odločitev v postopku sorazmeren z morebitnim posegom v pravice oseb, ki niso naslovniki sklepa, zlasti ob upoštevanju namena in ciljev varovanja takih dokumentov in podatkov v skladu z veljavnimi predpisi.</w:t>
      </w:r>
    </w:p>
    <w:p w14:paraId="4298D5D6" w14:textId="77777777" w:rsidR="005E10A6" w:rsidRPr="005E10A6" w:rsidRDefault="005E10A6" w:rsidP="005E10A6">
      <w:pPr>
        <w:spacing w:after="0" w:line="276" w:lineRule="auto"/>
        <w:jc w:val="both"/>
        <w:rPr>
          <w:rFonts w:ascii="Arial" w:eastAsia="Calibri" w:hAnsi="Arial" w:cs="Arial"/>
          <w:sz w:val="20"/>
          <w:szCs w:val="20"/>
        </w:rPr>
      </w:pPr>
    </w:p>
    <w:p w14:paraId="7C50380C"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(2) Sodišče zavrne predlog iz prejšnjega člena, če pogoji iz prejšnjega odstavka niso izpolnjeni.</w:t>
      </w:r>
    </w:p>
    <w:p w14:paraId="2C83253D" w14:textId="77777777" w:rsidR="005E10A6" w:rsidRPr="005E10A6" w:rsidRDefault="005E10A6" w:rsidP="005E10A6">
      <w:pPr>
        <w:spacing w:after="0" w:line="276" w:lineRule="auto"/>
        <w:jc w:val="both"/>
        <w:rPr>
          <w:rFonts w:ascii="Arial" w:eastAsia="Calibri" w:hAnsi="Arial" w:cs="Arial"/>
          <w:sz w:val="20"/>
          <w:szCs w:val="20"/>
        </w:rPr>
      </w:pPr>
    </w:p>
    <w:p w14:paraId="3E3858D2"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(3) Sodišče obrazloži sklep, s katerim odloči o predlogu iz prejšnjega člena. Zoper sklep je dovoljena posebna pritožba.</w:t>
      </w:r>
    </w:p>
    <w:p w14:paraId="12B44AF5" w14:textId="77777777" w:rsidR="005E10A6" w:rsidRPr="005E10A6" w:rsidRDefault="005E10A6" w:rsidP="005E10A6">
      <w:pPr>
        <w:spacing w:after="0" w:line="276" w:lineRule="auto"/>
        <w:jc w:val="both"/>
        <w:rPr>
          <w:rFonts w:ascii="Arial" w:eastAsia="Calibri" w:hAnsi="Arial" w:cs="Arial"/>
          <w:sz w:val="20"/>
          <w:szCs w:val="20"/>
        </w:rPr>
      </w:pPr>
    </w:p>
    <w:p w14:paraId="29AC443D" w14:textId="59FE34FA"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 xml:space="preserve">(4) Sodišče v sklepu določi način in pogoje predložitve ali razkritja tako, da se zagotovi učinkovito varstvo dokumentov ali podatkov, ki so zaupni ali osebni ali poslovna skrivnost. Sodišče v sklepu določi, </w:t>
      </w:r>
      <w:r w:rsidR="005007ED">
        <w:rPr>
          <w:rFonts w:ascii="Arial" w:eastAsia="Calibri" w:hAnsi="Arial" w:cs="Arial"/>
          <w:sz w:val="20"/>
          <w:szCs w:val="20"/>
        </w:rPr>
        <w:t>kako</w:t>
      </w:r>
      <w:r w:rsidRPr="005E10A6">
        <w:rPr>
          <w:rFonts w:ascii="Arial" w:eastAsia="Calibri" w:hAnsi="Arial" w:cs="Arial"/>
          <w:sz w:val="20"/>
          <w:szCs w:val="20"/>
        </w:rPr>
        <w:t xml:space="preserve"> se zagotovi varstvo dokumentov in podatkov, ki so zaupni ali osebni ali poslovna skrivnost, in odredi ukrepe, ki so potrebni za njihovo zaščito, pri čemer </w:t>
      </w:r>
      <w:r w:rsidR="00B04E74">
        <w:rPr>
          <w:rFonts w:ascii="Arial" w:eastAsia="Calibri" w:hAnsi="Arial" w:cs="Arial"/>
          <w:sz w:val="20"/>
          <w:szCs w:val="20"/>
        </w:rPr>
        <w:t>lahko</w:t>
      </w:r>
      <w:r w:rsidRPr="005E10A6">
        <w:rPr>
          <w:rFonts w:ascii="Arial" w:eastAsia="Calibri" w:hAnsi="Arial" w:cs="Arial"/>
          <w:sz w:val="20"/>
          <w:szCs w:val="20"/>
        </w:rPr>
        <w:t>:</w:t>
      </w:r>
    </w:p>
    <w:p w14:paraId="50C2AA95" w14:textId="31758A86"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 odredi delno ali celotno izključitev javnosti</w:t>
      </w:r>
      <w:r w:rsidR="00EC4916">
        <w:rPr>
          <w:rFonts w:ascii="Arial" w:eastAsia="Calibri" w:hAnsi="Arial" w:cs="Arial"/>
          <w:sz w:val="20"/>
          <w:szCs w:val="20"/>
        </w:rPr>
        <w:t xml:space="preserve"> </w:t>
      </w:r>
      <w:r w:rsidR="00814BB2">
        <w:rPr>
          <w:rFonts w:ascii="Arial" w:eastAsia="Calibri" w:hAnsi="Arial" w:cs="Arial"/>
          <w:sz w:val="20"/>
          <w:szCs w:val="20"/>
        </w:rPr>
        <w:t xml:space="preserve">glavne </w:t>
      </w:r>
      <w:r w:rsidR="00EC4916">
        <w:rPr>
          <w:rFonts w:ascii="Arial" w:eastAsia="Calibri" w:hAnsi="Arial" w:cs="Arial"/>
          <w:sz w:val="20"/>
          <w:szCs w:val="20"/>
        </w:rPr>
        <w:t>obravnave</w:t>
      </w:r>
      <w:r w:rsidRPr="005E10A6">
        <w:rPr>
          <w:rFonts w:ascii="Arial" w:eastAsia="Calibri" w:hAnsi="Arial" w:cs="Arial"/>
          <w:sz w:val="20"/>
          <w:szCs w:val="20"/>
        </w:rPr>
        <w:t>;</w:t>
      </w:r>
    </w:p>
    <w:p w14:paraId="5716E879" w14:textId="17E0C4D8"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w:t>
      </w:r>
      <w:r w:rsidR="005007ED">
        <w:rPr>
          <w:rFonts w:ascii="Arial" w:eastAsia="Calibri" w:hAnsi="Arial" w:cs="Arial"/>
          <w:sz w:val="20"/>
          <w:szCs w:val="20"/>
        </w:rPr>
        <w:t xml:space="preserve"> </w:t>
      </w:r>
      <w:r w:rsidRPr="005E10A6">
        <w:rPr>
          <w:rFonts w:ascii="Arial" w:eastAsia="Calibri" w:hAnsi="Arial" w:cs="Arial"/>
          <w:sz w:val="20"/>
          <w:szCs w:val="20"/>
        </w:rPr>
        <w:t>naslovniku sklepa o razkritju</w:t>
      </w:r>
      <w:r w:rsidR="005007ED">
        <w:rPr>
          <w:rFonts w:ascii="Arial" w:eastAsia="Calibri" w:hAnsi="Arial" w:cs="Arial"/>
          <w:sz w:val="20"/>
          <w:szCs w:val="20"/>
        </w:rPr>
        <w:t xml:space="preserve"> </w:t>
      </w:r>
      <w:r w:rsidR="005007ED" w:rsidRPr="005E10A6">
        <w:rPr>
          <w:rFonts w:ascii="Arial" w:eastAsia="Calibri" w:hAnsi="Arial" w:cs="Arial"/>
          <w:sz w:val="20"/>
          <w:szCs w:val="20"/>
        </w:rPr>
        <w:t>naloži</w:t>
      </w:r>
      <w:r w:rsidRPr="005E10A6">
        <w:rPr>
          <w:rFonts w:ascii="Arial" w:eastAsia="Calibri" w:hAnsi="Arial" w:cs="Arial"/>
          <w:sz w:val="20"/>
          <w:szCs w:val="20"/>
        </w:rPr>
        <w:t xml:space="preserve">, </w:t>
      </w:r>
      <w:r w:rsidR="005007ED">
        <w:rPr>
          <w:rFonts w:ascii="Arial" w:eastAsia="Calibri" w:hAnsi="Arial" w:cs="Arial"/>
          <w:sz w:val="20"/>
          <w:szCs w:val="20"/>
        </w:rPr>
        <w:t>naj</w:t>
      </w:r>
      <w:r w:rsidR="005007ED" w:rsidRPr="005E10A6">
        <w:rPr>
          <w:rFonts w:ascii="Arial" w:eastAsia="Calibri" w:hAnsi="Arial" w:cs="Arial"/>
          <w:sz w:val="20"/>
          <w:szCs w:val="20"/>
        </w:rPr>
        <w:t xml:space="preserve"> </w:t>
      </w:r>
      <w:r w:rsidRPr="005E10A6">
        <w:rPr>
          <w:rFonts w:ascii="Arial" w:eastAsia="Calibri" w:hAnsi="Arial" w:cs="Arial"/>
          <w:sz w:val="20"/>
          <w:szCs w:val="20"/>
        </w:rPr>
        <w:t>v določenem roku zagotovi dokument ali podatek, pri čemer ne prekrije zaupnih ali osebnih podatkov ali podatkov, ki so poslovna skrivnost;</w:t>
      </w:r>
    </w:p>
    <w:p w14:paraId="24E15BB3" w14:textId="274E7165"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w:t>
      </w:r>
      <w:r w:rsidR="005007ED">
        <w:rPr>
          <w:rFonts w:ascii="Arial" w:eastAsia="Calibri" w:hAnsi="Arial" w:cs="Arial"/>
          <w:sz w:val="20"/>
          <w:szCs w:val="20"/>
        </w:rPr>
        <w:t xml:space="preserve"> </w:t>
      </w:r>
      <w:r w:rsidRPr="005E10A6">
        <w:rPr>
          <w:rFonts w:ascii="Arial" w:eastAsia="Calibri" w:hAnsi="Arial" w:cs="Arial"/>
          <w:sz w:val="20"/>
          <w:szCs w:val="20"/>
        </w:rPr>
        <w:t>naslovniku sklepa o razkritju</w:t>
      </w:r>
      <w:r w:rsidR="005007ED" w:rsidRPr="005007ED">
        <w:rPr>
          <w:rFonts w:ascii="Arial" w:eastAsia="Calibri" w:hAnsi="Arial" w:cs="Arial"/>
          <w:sz w:val="20"/>
          <w:szCs w:val="20"/>
        </w:rPr>
        <w:t xml:space="preserve"> </w:t>
      </w:r>
      <w:r w:rsidR="005007ED" w:rsidRPr="005E10A6">
        <w:rPr>
          <w:rFonts w:ascii="Arial" w:eastAsia="Calibri" w:hAnsi="Arial" w:cs="Arial"/>
          <w:sz w:val="20"/>
          <w:szCs w:val="20"/>
        </w:rPr>
        <w:t>naloži</w:t>
      </w:r>
      <w:r w:rsidRPr="005E10A6">
        <w:rPr>
          <w:rFonts w:ascii="Arial" w:eastAsia="Calibri" w:hAnsi="Arial" w:cs="Arial"/>
          <w:sz w:val="20"/>
          <w:szCs w:val="20"/>
        </w:rPr>
        <w:t>, naj dokument ali podatek sodišču po</w:t>
      </w:r>
      <w:r w:rsidR="005007ED">
        <w:rPr>
          <w:rFonts w:ascii="Arial" w:eastAsia="Calibri" w:hAnsi="Arial" w:cs="Arial"/>
          <w:sz w:val="20"/>
          <w:szCs w:val="20"/>
        </w:rPr>
        <w:t>šl</w:t>
      </w:r>
      <w:r w:rsidRPr="005E10A6">
        <w:rPr>
          <w:rFonts w:ascii="Arial" w:eastAsia="Calibri" w:hAnsi="Arial" w:cs="Arial"/>
          <w:sz w:val="20"/>
          <w:szCs w:val="20"/>
        </w:rPr>
        <w:t>je tudi v elektronski obliki in naj ga objavi na način, ki omogoča, da je dokument ali podatek v elektronski obliki dostopen vsem strankam;</w:t>
      </w:r>
    </w:p>
    <w:p w14:paraId="7487B186" w14:textId="05803FAF" w:rsidR="005E10A6" w:rsidRPr="005E10A6" w:rsidRDefault="005E10A6" w:rsidP="005E10A6">
      <w:pPr>
        <w:spacing w:after="0" w:line="240" w:lineRule="auto"/>
        <w:rPr>
          <w:rFonts w:ascii="Arial" w:eastAsia="Times New Roman" w:hAnsi="Arial" w:cs="Times New Roman"/>
          <w:sz w:val="20"/>
          <w:szCs w:val="24"/>
        </w:rPr>
      </w:pPr>
      <w:r w:rsidRPr="005E10A6">
        <w:rPr>
          <w:rFonts w:ascii="Arial" w:eastAsia="Calibri" w:hAnsi="Arial" w:cs="Arial"/>
          <w:sz w:val="20"/>
          <w:szCs w:val="20"/>
        </w:rPr>
        <w:t>–</w:t>
      </w:r>
      <w:r w:rsidR="005007ED">
        <w:rPr>
          <w:rFonts w:ascii="Arial" w:eastAsia="Calibri" w:hAnsi="Arial" w:cs="Arial"/>
          <w:sz w:val="20"/>
          <w:szCs w:val="20"/>
        </w:rPr>
        <w:t xml:space="preserve"> </w:t>
      </w:r>
      <w:r w:rsidRPr="005E10A6">
        <w:rPr>
          <w:rFonts w:ascii="Arial" w:eastAsia="Times New Roman" w:hAnsi="Arial" w:cs="Times New Roman"/>
          <w:sz w:val="20"/>
          <w:szCs w:val="24"/>
        </w:rPr>
        <w:t>naslovniku sklepa o razkritju</w:t>
      </w:r>
      <w:r w:rsidR="005007ED" w:rsidRPr="005007ED">
        <w:rPr>
          <w:rFonts w:ascii="Arial" w:eastAsia="Times New Roman" w:hAnsi="Arial" w:cs="Times New Roman"/>
          <w:sz w:val="20"/>
          <w:szCs w:val="24"/>
        </w:rPr>
        <w:t xml:space="preserve"> </w:t>
      </w:r>
      <w:r w:rsidR="005007ED" w:rsidRPr="005E10A6">
        <w:rPr>
          <w:rFonts w:ascii="Arial" w:eastAsia="Times New Roman" w:hAnsi="Arial" w:cs="Times New Roman"/>
          <w:sz w:val="20"/>
          <w:szCs w:val="24"/>
        </w:rPr>
        <w:t>naloži</w:t>
      </w:r>
      <w:r w:rsidRPr="005E10A6">
        <w:rPr>
          <w:rFonts w:ascii="Arial" w:eastAsia="Times New Roman" w:hAnsi="Arial" w:cs="Times New Roman"/>
          <w:sz w:val="20"/>
          <w:szCs w:val="24"/>
        </w:rPr>
        <w:t xml:space="preserve">, </w:t>
      </w:r>
      <w:r w:rsidR="005007ED">
        <w:rPr>
          <w:rFonts w:ascii="Arial" w:eastAsia="Times New Roman" w:hAnsi="Arial" w:cs="Times New Roman"/>
          <w:sz w:val="20"/>
          <w:szCs w:val="24"/>
        </w:rPr>
        <w:t>naj</w:t>
      </w:r>
      <w:r w:rsidR="005007ED"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pripravi in predloži različice listin, na katerih so prekriti deli, ki vsebujejo zaupne ali osebne podatke ali podatke, ki so poslovna skrivnost;</w:t>
      </w:r>
      <w:r w:rsidR="00B04E74">
        <w:rPr>
          <w:rFonts w:ascii="Arial" w:eastAsia="Times New Roman" w:hAnsi="Arial" w:cs="Times New Roman"/>
          <w:sz w:val="20"/>
          <w:szCs w:val="24"/>
        </w:rPr>
        <w:t xml:space="preserve"> ali</w:t>
      </w:r>
    </w:p>
    <w:p w14:paraId="14B2572C" w14:textId="2B6F71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w:t>
      </w:r>
      <w:r w:rsidR="005007ED">
        <w:rPr>
          <w:rFonts w:ascii="Arial" w:eastAsia="Calibri" w:hAnsi="Arial" w:cs="Arial"/>
          <w:sz w:val="20"/>
          <w:szCs w:val="20"/>
        </w:rPr>
        <w:t xml:space="preserve"> </w:t>
      </w:r>
      <w:r w:rsidRPr="005E10A6">
        <w:rPr>
          <w:rFonts w:ascii="Arial" w:eastAsia="Times New Roman" w:hAnsi="Arial" w:cs="Times New Roman"/>
          <w:sz w:val="20"/>
          <w:szCs w:val="24"/>
        </w:rPr>
        <w:t xml:space="preserve">izvedencu ali tretji osebi, ki jo sporazumno določijo stranke, </w:t>
      </w:r>
      <w:r w:rsidR="005007ED" w:rsidRPr="005E10A6">
        <w:rPr>
          <w:rFonts w:ascii="Arial" w:eastAsia="Times New Roman" w:hAnsi="Arial" w:cs="Times New Roman"/>
          <w:sz w:val="20"/>
          <w:szCs w:val="24"/>
        </w:rPr>
        <w:t>omogoči</w:t>
      </w:r>
      <w:r w:rsidR="005007ED">
        <w:rPr>
          <w:rFonts w:ascii="Arial" w:eastAsia="Times New Roman" w:hAnsi="Arial" w:cs="Times New Roman"/>
          <w:sz w:val="20"/>
          <w:szCs w:val="24"/>
        </w:rPr>
        <w:t>,</w:t>
      </w:r>
      <w:r w:rsidR="005007ED"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da pregleda dokumente ali podatke, ki vsebujejo zaupne ali osebne podatke ali poslovne skrivnosti, sodišče pa da navodila izvedencem ali tretji osebi za pripravo povzetkov v obliki, ki ne vsebuje zaupnih ali osebnih podatkov ali poslovnih skrivnosti</w:t>
      </w:r>
      <w:r w:rsidRPr="005E10A6">
        <w:rPr>
          <w:rFonts w:ascii="Arial" w:eastAsia="Calibri" w:hAnsi="Arial" w:cs="Arial"/>
          <w:sz w:val="20"/>
          <w:szCs w:val="20"/>
        </w:rPr>
        <w:t>.</w:t>
      </w:r>
    </w:p>
    <w:p w14:paraId="18C6DF45" w14:textId="77777777" w:rsidR="005E10A6" w:rsidRPr="005E10A6" w:rsidRDefault="005E10A6" w:rsidP="005E10A6">
      <w:pPr>
        <w:spacing w:after="0" w:line="276" w:lineRule="auto"/>
        <w:jc w:val="both"/>
        <w:rPr>
          <w:rFonts w:ascii="Arial" w:eastAsia="Calibri" w:hAnsi="Arial" w:cs="Arial"/>
          <w:sz w:val="20"/>
          <w:szCs w:val="20"/>
        </w:rPr>
      </w:pPr>
    </w:p>
    <w:p w14:paraId="20701AF5" w14:textId="36DDB0FC"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xml:space="preserve">(5) </w:t>
      </w:r>
      <w:r w:rsidRPr="005E10A6">
        <w:rPr>
          <w:rFonts w:ascii="Arial" w:eastAsia="Times New Roman" w:hAnsi="Arial" w:cs="Times New Roman"/>
          <w:sz w:val="20"/>
          <w:szCs w:val="24"/>
        </w:rPr>
        <w:t>Pravnomočen sklep iz prvega odstavka</w:t>
      </w:r>
      <w:r w:rsidR="0004346B">
        <w:rPr>
          <w:rFonts w:ascii="Arial" w:eastAsia="Times New Roman" w:hAnsi="Arial" w:cs="Times New Roman"/>
          <w:sz w:val="20"/>
          <w:szCs w:val="24"/>
        </w:rPr>
        <w:t xml:space="preserve"> tega člena</w:t>
      </w:r>
      <w:r w:rsidRPr="005E10A6">
        <w:rPr>
          <w:rFonts w:ascii="Arial" w:eastAsia="Times New Roman" w:hAnsi="Arial" w:cs="Times New Roman"/>
          <w:sz w:val="20"/>
          <w:szCs w:val="24"/>
        </w:rPr>
        <w:t xml:space="preserve">, </w:t>
      </w:r>
      <w:r w:rsidRPr="005E10A6">
        <w:rPr>
          <w:rFonts w:ascii="Arial" w:eastAsia="Calibri" w:hAnsi="Arial" w:cs="Arial"/>
          <w:sz w:val="20"/>
          <w:szCs w:val="20"/>
        </w:rPr>
        <w:t>s katerim je sodišče odločilo o predlogu iz prejšnjega člena</w:t>
      </w:r>
      <w:r w:rsidRPr="005E10A6">
        <w:rPr>
          <w:rFonts w:ascii="Arial" w:eastAsia="Times New Roman" w:hAnsi="Arial" w:cs="Times New Roman"/>
          <w:sz w:val="20"/>
          <w:szCs w:val="24"/>
        </w:rPr>
        <w:t xml:space="preserve">, izvrši sodišče </w:t>
      </w:r>
      <w:r w:rsidR="007D37E9">
        <w:rPr>
          <w:rFonts w:ascii="Arial" w:eastAsia="Times New Roman" w:hAnsi="Arial" w:cs="Times New Roman"/>
          <w:sz w:val="20"/>
          <w:szCs w:val="24"/>
        </w:rPr>
        <w:t>po uradni dolžnosti po pravilih izvršilnega postopka.</w:t>
      </w:r>
    </w:p>
    <w:p w14:paraId="07C6E806" w14:textId="77777777" w:rsidR="005E10A6" w:rsidRPr="005E10A6" w:rsidRDefault="005E10A6" w:rsidP="005E10A6">
      <w:pPr>
        <w:spacing w:after="0" w:line="276" w:lineRule="auto"/>
        <w:jc w:val="both"/>
        <w:rPr>
          <w:rFonts w:ascii="Arial" w:eastAsia="Calibri" w:hAnsi="Arial" w:cs="Arial"/>
          <w:sz w:val="20"/>
          <w:szCs w:val="20"/>
        </w:rPr>
      </w:pPr>
    </w:p>
    <w:p w14:paraId="74BFD870" w14:textId="4929C7F5"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 xml:space="preserve">(6) Osebo, ki ima v skladu s sklepom sodišča dostop do dokumenta ali podatka, ki je označen kot poslovna skrivnost ali ki </w:t>
      </w:r>
      <w:r w:rsidR="005007ED">
        <w:rPr>
          <w:rFonts w:ascii="Arial" w:eastAsia="Calibri" w:hAnsi="Arial" w:cs="Arial"/>
          <w:sz w:val="20"/>
          <w:szCs w:val="20"/>
        </w:rPr>
        <w:t>je</w:t>
      </w:r>
      <w:r w:rsidR="005007ED" w:rsidRPr="005E10A6">
        <w:rPr>
          <w:rFonts w:ascii="Arial" w:eastAsia="Calibri" w:hAnsi="Arial" w:cs="Arial"/>
          <w:sz w:val="20"/>
          <w:szCs w:val="20"/>
        </w:rPr>
        <w:t xml:space="preserve"> </w:t>
      </w:r>
      <w:r w:rsidRPr="005E10A6">
        <w:rPr>
          <w:rFonts w:ascii="Arial" w:eastAsia="Calibri" w:hAnsi="Arial" w:cs="Arial"/>
          <w:sz w:val="20"/>
          <w:szCs w:val="20"/>
        </w:rPr>
        <w:t>varovan</w:t>
      </w:r>
      <w:r w:rsidR="005007ED">
        <w:rPr>
          <w:rFonts w:ascii="Arial" w:eastAsia="Calibri" w:hAnsi="Arial" w:cs="Arial"/>
          <w:sz w:val="20"/>
          <w:szCs w:val="20"/>
        </w:rPr>
        <w:t>i</w:t>
      </w:r>
      <w:r w:rsidRPr="005E10A6">
        <w:rPr>
          <w:rFonts w:ascii="Arial" w:eastAsia="Calibri" w:hAnsi="Arial" w:cs="Arial"/>
          <w:sz w:val="20"/>
          <w:szCs w:val="20"/>
        </w:rPr>
        <w:t xml:space="preserve"> osebn</w:t>
      </w:r>
      <w:r w:rsidR="005007ED">
        <w:rPr>
          <w:rFonts w:ascii="Arial" w:eastAsia="Calibri" w:hAnsi="Arial" w:cs="Arial"/>
          <w:sz w:val="20"/>
          <w:szCs w:val="20"/>
        </w:rPr>
        <w:t>i</w:t>
      </w:r>
      <w:r w:rsidRPr="005E10A6">
        <w:rPr>
          <w:rFonts w:ascii="Arial" w:eastAsia="Calibri" w:hAnsi="Arial" w:cs="Arial"/>
          <w:sz w:val="20"/>
          <w:szCs w:val="20"/>
        </w:rPr>
        <w:t xml:space="preserve"> ali zaupn</w:t>
      </w:r>
      <w:r w:rsidR="005007ED">
        <w:rPr>
          <w:rFonts w:ascii="Arial" w:eastAsia="Calibri" w:hAnsi="Arial" w:cs="Arial"/>
          <w:sz w:val="20"/>
          <w:szCs w:val="20"/>
        </w:rPr>
        <w:t>i</w:t>
      </w:r>
      <w:r w:rsidRPr="005E10A6">
        <w:rPr>
          <w:rFonts w:ascii="Arial" w:eastAsia="Calibri" w:hAnsi="Arial" w:cs="Arial"/>
          <w:sz w:val="20"/>
          <w:szCs w:val="20"/>
        </w:rPr>
        <w:t xml:space="preserve"> podat</w:t>
      </w:r>
      <w:r w:rsidR="005007ED">
        <w:rPr>
          <w:rFonts w:ascii="Arial" w:eastAsia="Calibri" w:hAnsi="Arial" w:cs="Arial"/>
          <w:sz w:val="20"/>
          <w:szCs w:val="20"/>
        </w:rPr>
        <w:t>e</w:t>
      </w:r>
      <w:r w:rsidRPr="005E10A6">
        <w:rPr>
          <w:rFonts w:ascii="Arial" w:eastAsia="Calibri" w:hAnsi="Arial" w:cs="Arial"/>
          <w:sz w:val="20"/>
          <w:szCs w:val="20"/>
        </w:rPr>
        <w:t xml:space="preserve">k, se pouči, da </w:t>
      </w:r>
      <w:r w:rsidR="005007ED">
        <w:rPr>
          <w:rFonts w:ascii="Arial" w:eastAsia="Calibri" w:hAnsi="Arial" w:cs="Arial"/>
          <w:sz w:val="20"/>
          <w:szCs w:val="20"/>
        </w:rPr>
        <w:t>sta</w:t>
      </w:r>
      <w:r w:rsidR="005007ED" w:rsidRPr="005E10A6">
        <w:rPr>
          <w:rFonts w:ascii="Arial" w:eastAsia="Calibri" w:hAnsi="Arial" w:cs="Arial"/>
          <w:sz w:val="20"/>
          <w:szCs w:val="20"/>
        </w:rPr>
        <w:t xml:space="preserve"> </w:t>
      </w:r>
      <w:r w:rsidRPr="005E10A6">
        <w:rPr>
          <w:rFonts w:ascii="Arial" w:eastAsia="Calibri" w:hAnsi="Arial" w:cs="Arial"/>
          <w:sz w:val="20"/>
          <w:szCs w:val="20"/>
        </w:rPr>
        <w:t>izdaja in neupravičena pridobitev poslovne skrivnosti kaznivo dejanje</w:t>
      </w:r>
      <w:r w:rsidRPr="005E10A6">
        <w:rPr>
          <w:rFonts w:ascii="Arial" w:eastAsia="Times New Roman" w:hAnsi="Arial" w:cs="Times New Roman"/>
          <w:sz w:val="20"/>
          <w:szCs w:val="24"/>
        </w:rPr>
        <w:t xml:space="preserve"> </w:t>
      </w:r>
      <w:r w:rsidRPr="005E10A6">
        <w:rPr>
          <w:rFonts w:ascii="Arial" w:eastAsia="Calibri" w:hAnsi="Arial" w:cs="Arial"/>
          <w:sz w:val="20"/>
          <w:szCs w:val="20"/>
        </w:rPr>
        <w:t xml:space="preserve">in da kazensko in civilno odgovarja za neupravičeno uporabo ali razkritje osebnega ali zaupnega podatka. </w:t>
      </w:r>
    </w:p>
    <w:p w14:paraId="7EDF2B9B" w14:textId="77777777" w:rsidR="005E10A6" w:rsidRPr="005E10A6" w:rsidRDefault="005E10A6" w:rsidP="005E10A6">
      <w:pPr>
        <w:spacing w:after="0" w:line="276" w:lineRule="auto"/>
        <w:jc w:val="both"/>
        <w:rPr>
          <w:rFonts w:ascii="Arial" w:eastAsia="Calibri" w:hAnsi="Arial" w:cs="Arial"/>
          <w:sz w:val="20"/>
          <w:szCs w:val="20"/>
        </w:rPr>
      </w:pPr>
    </w:p>
    <w:p w14:paraId="5298E14D" w14:textId="6BE5DEA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 xml:space="preserve">(7) Dokumenti in podatki, ki so označeni kot zaupni, osebni ali poslovna skrivnost, se lahko uporabijo izključno </w:t>
      </w:r>
      <w:r w:rsidRPr="00AC64AB">
        <w:rPr>
          <w:rFonts w:ascii="Arial" w:eastAsia="Calibri" w:hAnsi="Arial" w:cs="Arial"/>
          <w:sz w:val="20"/>
          <w:szCs w:val="20"/>
        </w:rPr>
        <w:t>za uveljavljanj</w:t>
      </w:r>
      <w:r w:rsidR="005007ED" w:rsidRPr="00AC64AB">
        <w:rPr>
          <w:rFonts w:ascii="Arial" w:eastAsia="Calibri" w:hAnsi="Arial" w:cs="Arial"/>
          <w:sz w:val="20"/>
          <w:szCs w:val="20"/>
        </w:rPr>
        <w:t>e</w:t>
      </w:r>
      <w:r w:rsidRPr="005E10A6">
        <w:rPr>
          <w:rFonts w:ascii="Arial" w:eastAsia="Calibri" w:hAnsi="Arial" w:cs="Arial"/>
          <w:sz w:val="20"/>
          <w:szCs w:val="20"/>
        </w:rPr>
        <w:t xml:space="preserve"> sodnega varstva v postopku po tem zakonu. Oseba, ki ima v skladu s tem zakonom dostop do dokumentov ali podatkov, mora dokumente ali podatke, ki so označeni kot zaupni, osebni ali poslovna skrivnost, varovati kot take. </w:t>
      </w:r>
    </w:p>
    <w:p w14:paraId="4E083AE3" w14:textId="77777777" w:rsidR="005E10A6" w:rsidRPr="005E10A6" w:rsidRDefault="005E10A6" w:rsidP="005E10A6">
      <w:pPr>
        <w:spacing w:after="0" w:line="276" w:lineRule="auto"/>
        <w:jc w:val="both"/>
        <w:rPr>
          <w:rFonts w:ascii="Arial" w:eastAsia="Calibri" w:hAnsi="Arial" w:cs="Arial"/>
          <w:sz w:val="20"/>
          <w:szCs w:val="20"/>
        </w:rPr>
      </w:pPr>
    </w:p>
    <w:p w14:paraId="2CC7F03B" w14:textId="77777777"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xml:space="preserve">(8) O predlogu za izdajo sklepa z vsebino iz prejšnjega člena, ki je bil vložen ob vložitvi tožbe, odloča sodišče po izdaji sklepa iz prvega odstavka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_Ref3792772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16</w:t>
      </w:r>
      <w:r w:rsidRPr="005E10A6">
        <w:rPr>
          <w:rFonts w:ascii="Arial" w:eastAsia="Calibri" w:hAnsi="Arial" w:cs="Arial"/>
          <w:sz w:val="20"/>
          <w:szCs w:val="20"/>
        </w:rPr>
        <w:fldChar w:fldCharType="end"/>
      </w:r>
      <w:r w:rsidRPr="005E10A6">
        <w:rPr>
          <w:rFonts w:ascii="Arial" w:eastAsia="Calibri" w:hAnsi="Arial" w:cs="Arial"/>
          <w:sz w:val="20"/>
          <w:szCs w:val="20"/>
        </w:rPr>
        <w:t>. člena tega zakona.</w:t>
      </w:r>
    </w:p>
    <w:p w14:paraId="0D57D224" w14:textId="77777777" w:rsidR="005E10A6" w:rsidRPr="005E10A6" w:rsidRDefault="005E10A6" w:rsidP="005E10A6">
      <w:pPr>
        <w:spacing w:after="0" w:line="276" w:lineRule="auto"/>
        <w:jc w:val="both"/>
        <w:rPr>
          <w:rFonts w:ascii="Arial" w:eastAsia="Calibri" w:hAnsi="Arial" w:cs="Arial"/>
          <w:sz w:val="20"/>
          <w:szCs w:val="20"/>
        </w:rPr>
      </w:pPr>
    </w:p>
    <w:p w14:paraId="7D256639" w14:textId="703E4649"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(9) Sodišče lahko v postopku odločanja o predlogu iz prejšnjega člena za presoj</w:t>
      </w:r>
      <w:r w:rsidR="005007ED">
        <w:rPr>
          <w:rFonts w:ascii="Arial" w:eastAsia="Calibri" w:hAnsi="Arial" w:cs="Arial"/>
          <w:sz w:val="20"/>
          <w:szCs w:val="20"/>
        </w:rPr>
        <w:t>o določb</w:t>
      </w:r>
      <w:r w:rsidRPr="005E10A6">
        <w:rPr>
          <w:rFonts w:ascii="Arial" w:eastAsia="Calibri" w:hAnsi="Arial" w:cs="Arial"/>
          <w:sz w:val="20"/>
          <w:szCs w:val="20"/>
        </w:rPr>
        <w:t xml:space="preserve"> iz prvega odstavka tega člena predhodno zahteva predložitev dokumenta ali podatka sodišču.</w:t>
      </w:r>
    </w:p>
    <w:p w14:paraId="1ECF8CEC" w14:textId="77777777" w:rsidR="005E10A6" w:rsidRPr="005E10A6" w:rsidRDefault="005E10A6" w:rsidP="005E10A6">
      <w:pPr>
        <w:spacing w:after="0" w:line="276" w:lineRule="auto"/>
        <w:jc w:val="both"/>
        <w:rPr>
          <w:rFonts w:ascii="Arial" w:eastAsia="Calibri" w:hAnsi="Arial" w:cs="Arial"/>
          <w:sz w:val="20"/>
          <w:szCs w:val="20"/>
        </w:rPr>
      </w:pPr>
    </w:p>
    <w:p w14:paraId="018F522F" w14:textId="0E1F6866" w:rsidR="005E10A6" w:rsidRPr="00773868" w:rsidRDefault="005E10A6" w:rsidP="005E10A6">
      <w:pPr>
        <w:autoSpaceDE w:val="0"/>
        <w:autoSpaceDN w:val="0"/>
        <w:adjustRightInd w:val="0"/>
        <w:spacing w:after="0" w:line="240" w:lineRule="auto"/>
        <w:rPr>
          <w:rFonts w:ascii="Arial" w:eastAsia="Calibri" w:hAnsi="Arial" w:cs="Arial"/>
          <w:sz w:val="20"/>
          <w:szCs w:val="20"/>
        </w:rPr>
      </w:pPr>
      <w:r w:rsidRPr="00773868">
        <w:rPr>
          <w:rFonts w:ascii="Arial" w:eastAsia="Calibri" w:hAnsi="Arial" w:cs="Arial"/>
          <w:sz w:val="20"/>
          <w:szCs w:val="20"/>
        </w:rPr>
        <w:t xml:space="preserve">(10) Dokument ali podatek, ki se razkrije na podlagi sklepa iz prvega </w:t>
      </w:r>
      <w:r w:rsidR="007D37E9" w:rsidRPr="00773868">
        <w:rPr>
          <w:rFonts w:ascii="Arial" w:eastAsia="Calibri" w:hAnsi="Arial" w:cs="Arial"/>
          <w:sz w:val="20"/>
          <w:szCs w:val="20"/>
        </w:rPr>
        <w:t xml:space="preserve">odstavka </w:t>
      </w:r>
      <w:r w:rsidRPr="00773868">
        <w:rPr>
          <w:rFonts w:ascii="Arial" w:eastAsia="Calibri" w:hAnsi="Arial" w:cs="Arial"/>
          <w:sz w:val="20"/>
          <w:szCs w:val="20"/>
        </w:rPr>
        <w:t xml:space="preserve">tega </w:t>
      </w:r>
      <w:r w:rsidR="003A4539" w:rsidRPr="00773868">
        <w:rPr>
          <w:rFonts w:ascii="Arial" w:eastAsia="Calibri" w:hAnsi="Arial" w:cs="Arial"/>
          <w:sz w:val="20"/>
          <w:szCs w:val="20"/>
        </w:rPr>
        <w:t>člena</w:t>
      </w:r>
      <w:r w:rsidRPr="00773868">
        <w:rPr>
          <w:rFonts w:ascii="Arial" w:eastAsia="Calibri" w:hAnsi="Arial" w:cs="Arial"/>
          <w:sz w:val="20"/>
          <w:szCs w:val="20"/>
        </w:rPr>
        <w:t>, se</w:t>
      </w:r>
      <w:r w:rsidR="005007ED" w:rsidRPr="00773868">
        <w:rPr>
          <w:rFonts w:ascii="Arial" w:eastAsia="Calibri" w:hAnsi="Arial" w:cs="Arial"/>
          <w:sz w:val="20"/>
          <w:szCs w:val="20"/>
        </w:rPr>
        <w:t xml:space="preserve"> </w:t>
      </w:r>
      <w:r w:rsidRPr="00773868">
        <w:rPr>
          <w:rFonts w:ascii="Arial" w:eastAsia="Calibri" w:hAnsi="Arial" w:cs="Arial"/>
          <w:sz w:val="20"/>
          <w:szCs w:val="20"/>
        </w:rPr>
        <w:t>objavi v virtualni podatkovni sobi.</w:t>
      </w:r>
    </w:p>
    <w:p w14:paraId="72508999" w14:textId="77777777" w:rsidR="005E10A6" w:rsidRPr="00773868" w:rsidRDefault="005E10A6" w:rsidP="005E10A6">
      <w:pPr>
        <w:autoSpaceDE w:val="0"/>
        <w:autoSpaceDN w:val="0"/>
        <w:adjustRightInd w:val="0"/>
        <w:spacing w:after="0" w:line="240" w:lineRule="auto"/>
        <w:rPr>
          <w:rFonts w:ascii="Arial" w:eastAsia="Calibri" w:hAnsi="Arial" w:cs="Arial"/>
          <w:sz w:val="20"/>
          <w:szCs w:val="20"/>
        </w:rPr>
      </w:pPr>
    </w:p>
    <w:p w14:paraId="16BB9917" w14:textId="65F4D550" w:rsidR="005E10A6" w:rsidRPr="00773868" w:rsidRDefault="005E10A6" w:rsidP="005E10A6">
      <w:pPr>
        <w:autoSpaceDE w:val="0"/>
        <w:autoSpaceDN w:val="0"/>
        <w:adjustRightInd w:val="0"/>
        <w:spacing w:after="0" w:line="240" w:lineRule="auto"/>
        <w:rPr>
          <w:rFonts w:ascii="Arial" w:eastAsia="Calibri" w:hAnsi="Arial" w:cs="Arial"/>
          <w:sz w:val="20"/>
          <w:szCs w:val="20"/>
        </w:rPr>
      </w:pPr>
      <w:r w:rsidRPr="00773868">
        <w:rPr>
          <w:rFonts w:ascii="Arial" w:eastAsia="Calibri" w:hAnsi="Arial" w:cs="Arial"/>
          <w:sz w:val="20"/>
          <w:szCs w:val="20"/>
        </w:rPr>
        <w:t xml:space="preserve">(11) Ne glede na prejšnji odstavek lahko sodišče, če je to potrebno zaradi varstva pravic oseb, na katere se dokument nanaša, </w:t>
      </w:r>
      <w:r w:rsidR="007D37E9" w:rsidRPr="00773868">
        <w:rPr>
          <w:rFonts w:ascii="Arial" w:eastAsia="Calibri" w:hAnsi="Arial" w:cs="Arial"/>
          <w:sz w:val="20"/>
          <w:szCs w:val="20"/>
        </w:rPr>
        <w:t>odloči</w:t>
      </w:r>
      <w:r w:rsidRPr="00773868">
        <w:rPr>
          <w:rFonts w:ascii="Arial" w:eastAsia="Calibri" w:hAnsi="Arial" w:cs="Arial"/>
          <w:sz w:val="20"/>
          <w:szCs w:val="20"/>
        </w:rPr>
        <w:t>, da se dokument ne objavi v virtualni podatkovni sobi in da se dostop do dokumenta omogoči le izvedencem.</w:t>
      </w:r>
    </w:p>
    <w:p w14:paraId="35ECB297" w14:textId="77777777" w:rsidR="005E10A6" w:rsidRPr="005E10A6" w:rsidRDefault="005E10A6" w:rsidP="005E10A6">
      <w:pPr>
        <w:spacing w:after="0" w:line="276" w:lineRule="auto"/>
        <w:jc w:val="both"/>
        <w:rPr>
          <w:rFonts w:ascii="Arial" w:eastAsia="Calibri" w:hAnsi="Arial" w:cs="Arial"/>
          <w:sz w:val="20"/>
          <w:szCs w:val="20"/>
        </w:rPr>
      </w:pPr>
    </w:p>
    <w:p w14:paraId="548C1D47" w14:textId="77777777" w:rsidR="005E10A6" w:rsidRPr="005E10A6" w:rsidRDefault="005E10A6" w:rsidP="005E10A6">
      <w:pPr>
        <w:spacing w:after="0" w:line="276" w:lineRule="auto"/>
        <w:jc w:val="both"/>
        <w:rPr>
          <w:rFonts w:ascii="Arial" w:eastAsia="Calibri" w:hAnsi="Arial" w:cs="Arial"/>
          <w:sz w:val="20"/>
          <w:szCs w:val="20"/>
        </w:rPr>
      </w:pPr>
      <w:r w:rsidRPr="005E10A6" w:rsidDel="00C11FE3">
        <w:rPr>
          <w:rFonts w:ascii="Arial" w:eastAsia="Calibri" w:hAnsi="Arial" w:cs="Arial"/>
          <w:sz w:val="20"/>
          <w:szCs w:val="20"/>
        </w:rPr>
        <w:t xml:space="preserve"> </w:t>
      </w:r>
      <w:r w:rsidRPr="005E10A6">
        <w:rPr>
          <w:rFonts w:ascii="Arial" w:eastAsia="Calibri" w:hAnsi="Arial" w:cs="Arial"/>
          <w:sz w:val="20"/>
          <w:szCs w:val="20"/>
        </w:rPr>
        <w:t xml:space="preserve"> </w:t>
      </w:r>
    </w:p>
    <w:p w14:paraId="1E4BFF24" w14:textId="77777777" w:rsidR="005E10A6" w:rsidRPr="005E10A6" w:rsidRDefault="005E10A6" w:rsidP="005E10A6">
      <w:pPr>
        <w:numPr>
          <w:ilvl w:val="0"/>
          <w:numId w:val="25"/>
        </w:numPr>
        <w:suppressAutoHyphens/>
        <w:spacing w:after="0" w:line="276" w:lineRule="auto"/>
        <w:contextualSpacing/>
        <w:jc w:val="center"/>
        <w:rPr>
          <w:rFonts w:ascii="Arial" w:eastAsia="Times New Roman" w:hAnsi="Arial" w:cs="Arial"/>
          <w:sz w:val="20"/>
          <w:szCs w:val="20"/>
        </w:rPr>
      </w:pPr>
      <w:bookmarkStart w:id="33" w:name="_Ref474137506"/>
      <w:bookmarkStart w:id="34" w:name="_Ref468431326"/>
      <w:r w:rsidRPr="005E10A6">
        <w:rPr>
          <w:rFonts w:ascii="Arial" w:eastAsia="Calibri" w:hAnsi="Arial" w:cs="Arial"/>
          <w:sz w:val="20"/>
          <w:szCs w:val="20"/>
        </w:rPr>
        <w:t xml:space="preserve"> </w:t>
      </w:r>
      <w:bookmarkStart w:id="35" w:name="_Ref536090702"/>
      <w:bookmarkEnd w:id="33"/>
      <w:r w:rsidRPr="005E10A6">
        <w:rPr>
          <w:rFonts w:ascii="Arial" w:eastAsia="Calibri" w:hAnsi="Arial" w:cs="Arial"/>
          <w:sz w:val="20"/>
          <w:szCs w:val="20"/>
        </w:rPr>
        <w:t>člen</w:t>
      </w:r>
      <w:bookmarkEnd w:id="35"/>
    </w:p>
    <w:p w14:paraId="6487D374" w14:textId="77777777" w:rsidR="005E10A6" w:rsidRPr="005E10A6" w:rsidRDefault="005E10A6" w:rsidP="005E10A6">
      <w:pPr>
        <w:spacing w:after="0" w:line="276" w:lineRule="auto"/>
        <w:jc w:val="center"/>
        <w:rPr>
          <w:rFonts w:ascii="Arial" w:eastAsia="Times New Roman" w:hAnsi="Arial" w:cs="Arial"/>
          <w:sz w:val="20"/>
          <w:szCs w:val="20"/>
        </w:rPr>
      </w:pPr>
      <w:r w:rsidRPr="005E10A6">
        <w:rPr>
          <w:rFonts w:ascii="Arial" w:eastAsia="Calibri" w:hAnsi="Arial" w:cs="Arial"/>
          <w:sz w:val="20"/>
          <w:szCs w:val="20"/>
        </w:rPr>
        <w:t xml:space="preserve">(vprašanja, ki naj se razjasnijo v postopku </w:t>
      </w:r>
      <w:r w:rsidRPr="005E10A6">
        <w:rPr>
          <w:rFonts w:ascii="Arial" w:eastAsia="Times New Roman" w:hAnsi="Arial" w:cs="Times New Roman"/>
          <w:sz w:val="20"/>
          <w:szCs w:val="24"/>
        </w:rPr>
        <w:t>po tem zakonu</w:t>
      </w:r>
      <w:r w:rsidRPr="005E10A6">
        <w:rPr>
          <w:rFonts w:ascii="Arial" w:eastAsia="Calibri" w:hAnsi="Arial" w:cs="Arial"/>
          <w:sz w:val="20"/>
          <w:szCs w:val="20"/>
        </w:rPr>
        <w:t>)</w:t>
      </w:r>
    </w:p>
    <w:p w14:paraId="49C7FF01" w14:textId="77777777" w:rsidR="005E10A6" w:rsidRPr="005E10A6" w:rsidRDefault="005E10A6" w:rsidP="005E10A6">
      <w:pPr>
        <w:spacing w:after="0" w:line="276" w:lineRule="auto"/>
        <w:jc w:val="both"/>
        <w:rPr>
          <w:rFonts w:ascii="Arial" w:eastAsia="Calibri" w:hAnsi="Arial" w:cs="Arial"/>
          <w:sz w:val="20"/>
          <w:szCs w:val="20"/>
        </w:rPr>
      </w:pPr>
    </w:p>
    <w:p w14:paraId="188E987E" w14:textId="61C262D3"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(1) V postopku uveljavljanja odškodninskega varstva po 350.a členu ZBan-1 sodišče ugotavlja</w:t>
      </w:r>
      <w:r w:rsidR="00BF706C" w:rsidRPr="00BF706C">
        <w:rPr>
          <w:rFonts w:ascii="Arial" w:eastAsia="Calibri" w:hAnsi="Arial" w:cs="Arial"/>
          <w:sz w:val="20"/>
          <w:szCs w:val="20"/>
        </w:rPr>
        <w:t xml:space="preserve"> </w:t>
      </w:r>
      <w:r w:rsidR="00BF706C" w:rsidRPr="005E10A6">
        <w:rPr>
          <w:rFonts w:ascii="Arial" w:eastAsia="Calibri" w:hAnsi="Arial" w:cs="Arial"/>
          <w:sz w:val="20"/>
          <w:szCs w:val="20"/>
        </w:rPr>
        <w:t>zlasti</w:t>
      </w:r>
      <w:r w:rsidRPr="005E10A6">
        <w:rPr>
          <w:rFonts w:ascii="Arial" w:eastAsia="Calibri" w:hAnsi="Arial" w:cs="Arial"/>
          <w:sz w:val="20"/>
          <w:szCs w:val="20"/>
        </w:rPr>
        <w:t>, ali so bile kvalificirane obveznosti obravnavane v skladu z ZBan-1, pri čemer presoja</w:t>
      </w:r>
      <w:r w:rsidR="00BF706C" w:rsidRPr="00BF706C">
        <w:rPr>
          <w:rFonts w:ascii="Arial" w:eastAsia="Calibri" w:hAnsi="Arial" w:cs="Arial"/>
          <w:sz w:val="20"/>
          <w:szCs w:val="20"/>
        </w:rPr>
        <w:t xml:space="preserve"> </w:t>
      </w:r>
      <w:r w:rsidR="00BF706C" w:rsidRPr="005E10A6">
        <w:rPr>
          <w:rFonts w:ascii="Arial" w:eastAsia="Calibri" w:hAnsi="Arial" w:cs="Arial"/>
          <w:sz w:val="20"/>
          <w:szCs w:val="20"/>
        </w:rPr>
        <w:t>zlasti</w:t>
      </w:r>
      <w:r w:rsidRPr="005E10A6">
        <w:rPr>
          <w:rFonts w:ascii="Arial" w:eastAsia="Calibri" w:hAnsi="Arial" w:cs="Arial"/>
          <w:sz w:val="20"/>
          <w:szCs w:val="20"/>
        </w:rPr>
        <w:t>, ali:</w:t>
      </w:r>
    </w:p>
    <w:p w14:paraId="317CC60F" w14:textId="7CA84A1B"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 xml:space="preserve">– je bila ocena, na podlagi katere je bilo ugotovljeno, da so </w:t>
      </w:r>
      <w:r w:rsidR="00196F16">
        <w:rPr>
          <w:rFonts w:ascii="Arial" w:eastAsia="Calibri" w:hAnsi="Arial" w:cs="Arial"/>
          <w:sz w:val="20"/>
          <w:szCs w:val="20"/>
        </w:rPr>
        <w:t>obstajali</w:t>
      </w:r>
      <w:r w:rsidR="001728B9">
        <w:rPr>
          <w:rFonts w:ascii="Arial" w:eastAsia="Calibri" w:hAnsi="Arial" w:cs="Arial"/>
          <w:sz w:val="20"/>
          <w:szCs w:val="20"/>
        </w:rPr>
        <w:t xml:space="preserve"> razlogi</w:t>
      </w:r>
      <w:r w:rsidRPr="005E10A6">
        <w:rPr>
          <w:rFonts w:ascii="Arial" w:eastAsia="Calibri" w:hAnsi="Arial" w:cs="Arial"/>
          <w:sz w:val="20"/>
          <w:szCs w:val="20"/>
        </w:rPr>
        <w:t xml:space="preserve"> iz prvega odstavka 253.a člena ZBan-1, napačna;</w:t>
      </w:r>
    </w:p>
    <w:p w14:paraId="1AC6EE57" w14:textId="4C641E2D"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 so bile kvalificirane obveznosti obravnavane v nasprotju z 261.a do 261.c členom ZBan-1;</w:t>
      </w:r>
    </w:p>
    <w:p w14:paraId="5CB23E9E"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 je ocena, ki je bila pripravljena v skladu s prvim odstavkom 261.b člena ZBan-1, napačna.</w:t>
      </w:r>
    </w:p>
    <w:p w14:paraId="3D192A63" w14:textId="77777777" w:rsidR="005E10A6" w:rsidRPr="005E10A6" w:rsidRDefault="005E10A6" w:rsidP="005E10A6">
      <w:pPr>
        <w:spacing w:after="0" w:line="276" w:lineRule="auto"/>
        <w:jc w:val="both"/>
        <w:rPr>
          <w:rFonts w:ascii="Arial" w:eastAsia="Calibri" w:hAnsi="Arial" w:cs="Arial"/>
          <w:sz w:val="20"/>
          <w:szCs w:val="20"/>
        </w:rPr>
      </w:pPr>
    </w:p>
    <w:p w14:paraId="097BDC87" w14:textId="5F2FEB29"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 xml:space="preserve">(2) Pri presoji, ali je ocena, da so </w:t>
      </w:r>
      <w:r w:rsidR="00196F16">
        <w:rPr>
          <w:rFonts w:ascii="Arial" w:eastAsia="Calibri" w:hAnsi="Arial" w:cs="Arial"/>
          <w:sz w:val="20"/>
          <w:szCs w:val="20"/>
        </w:rPr>
        <w:t>obstajali razlogi</w:t>
      </w:r>
      <w:r w:rsidRPr="005E10A6">
        <w:rPr>
          <w:rFonts w:ascii="Arial" w:eastAsia="Calibri" w:hAnsi="Arial" w:cs="Arial"/>
          <w:sz w:val="20"/>
          <w:szCs w:val="20"/>
        </w:rPr>
        <w:t xml:space="preserve"> iz prvega odstavka 253.a člena ZBan-1, napačna, sodišče presoja zlasti, ali:</w:t>
      </w:r>
    </w:p>
    <w:p w14:paraId="6FC7E23C"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 so metoda in izhodišča, na katerih temelji metoda, v obsegu, ki je vplival na oceno, v nasprotju s predpisi in pravili, ki so veljala v času izdaje odločb Banke Slovenije;</w:t>
      </w:r>
    </w:p>
    <w:p w14:paraId="623F04AA" w14:textId="7B2764FD"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 so bil</w:t>
      </w:r>
      <w:r w:rsidR="00BF706C">
        <w:rPr>
          <w:rFonts w:ascii="Arial" w:eastAsia="Calibri" w:hAnsi="Arial" w:cs="Arial"/>
          <w:sz w:val="20"/>
          <w:szCs w:val="20"/>
        </w:rPr>
        <w:t>i</w:t>
      </w:r>
      <w:r w:rsidRPr="005E10A6">
        <w:rPr>
          <w:rFonts w:ascii="Arial" w:eastAsia="Calibri" w:hAnsi="Arial" w:cs="Arial"/>
          <w:sz w:val="20"/>
          <w:szCs w:val="20"/>
        </w:rPr>
        <w:t xml:space="preserve"> metode in izhodišča, na katerih temelji metoda, uporabljeni napačno in je napačna uporaba vplivala na oceno;</w:t>
      </w:r>
    </w:p>
    <w:p w14:paraId="26A2EB1D" w14:textId="179D4086"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 xml:space="preserve">– način pridobitve podatkov, ki so bili uporabljeni pri pripravi ocene, vzbuja utemeljen dvom o tem, ali so bili uporabljeni izvirni podatki, in je to vplivalo na oceno; </w:t>
      </w:r>
    </w:p>
    <w:p w14:paraId="53228CF4"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 obstaja utemeljen dvom o strokovnosti in neodvisnosti osebe, ki je izdelala oceno vrednosti sredstev banke, ki je bila uporabljena za oceno, in zato te ocene ni primerno upoštevati kot ustrezne podlage za odločitev.</w:t>
      </w:r>
    </w:p>
    <w:p w14:paraId="6F86492D" w14:textId="77777777" w:rsidR="005E10A6" w:rsidRPr="005E10A6" w:rsidRDefault="005E10A6" w:rsidP="005E10A6">
      <w:pPr>
        <w:spacing w:after="0" w:line="276" w:lineRule="auto"/>
        <w:jc w:val="both"/>
        <w:rPr>
          <w:rFonts w:ascii="Arial" w:eastAsia="Calibri" w:hAnsi="Arial" w:cs="Arial"/>
          <w:sz w:val="20"/>
          <w:szCs w:val="20"/>
        </w:rPr>
      </w:pPr>
    </w:p>
    <w:p w14:paraId="0DB229B4"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(3) Pri presoji, ali je ocena iz prvega odstavka 261.b člena ZBan-1 napačna, sodišče presoja zlasti, ali:</w:t>
      </w:r>
    </w:p>
    <w:p w14:paraId="06F696AA"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 so metoda in izhodišča, na katerih temelji metoda, v obsegu, ki je vplival na oceno, določeni v nasprotju s predpisi in pravili, ki so veljala v času izdaje odločb Banke Slovenije;</w:t>
      </w:r>
    </w:p>
    <w:p w14:paraId="3CFEBB0B" w14:textId="72995701"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 so bil</w:t>
      </w:r>
      <w:r w:rsidR="00BF706C">
        <w:rPr>
          <w:rFonts w:ascii="Arial" w:eastAsia="Calibri" w:hAnsi="Arial" w:cs="Arial"/>
          <w:sz w:val="20"/>
          <w:szCs w:val="20"/>
        </w:rPr>
        <w:t>i</w:t>
      </w:r>
      <w:r w:rsidRPr="005E10A6">
        <w:rPr>
          <w:rFonts w:ascii="Arial" w:eastAsia="Calibri" w:hAnsi="Arial" w:cs="Arial"/>
          <w:sz w:val="20"/>
          <w:szCs w:val="20"/>
        </w:rPr>
        <w:t xml:space="preserve"> metode in izhodišča, na katerih temelji metoda, uporabljeni napačno in je napačna uporaba vplivala na oceno;</w:t>
      </w:r>
    </w:p>
    <w:p w14:paraId="135A732F" w14:textId="7F567B88"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 xml:space="preserve">– način pridobitve podatkov, ki so bili uporabljeni pri pripravi ocene, vzbuja utemeljen dvom o tem, ali so bili uporabljeni izvirni podatki, in je to vplivalo na oceno; </w:t>
      </w:r>
    </w:p>
    <w:p w14:paraId="100191EB"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 obstaja utemeljen dvom o strokovnosti in neodvisnosti osebe, ki je izdelala oceno, pri čemer zaradi tega dvoma te ocene ni primerno upoštevati kot ustrezne podlage za odločitev.</w:t>
      </w:r>
    </w:p>
    <w:p w14:paraId="27478E8F" w14:textId="77777777" w:rsidR="005E10A6" w:rsidRPr="005E10A6" w:rsidRDefault="005E10A6" w:rsidP="005E10A6">
      <w:pPr>
        <w:spacing w:after="0" w:line="276" w:lineRule="auto"/>
        <w:jc w:val="both"/>
        <w:rPr>
          <w:rFonts w:ascii="Arial" w:eastAsia="Calibri" w:hAnsi="Arial" w:cs="Arial"/>
          <w:sz w:val="20"/>
          <w:szCs w:val="20"/>
        </w:rPr>
      </w:pPr>
    </w:p>
    <w:p w14:paraId="25F1B0D0" w14:textId="00026AB6"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 xml:space="preserve">(4) Če sodišče </w:t>
      </w:r>
      <w:r w:rsidR="007D37E9">
        <w:rPr>
          <w:rFonts w:ascii="Arial" w:eastAsia="Calibri" w:hAnsi="Arial" w:cs="Arial"/>
          <w:sz w:val="20"/>
          <w:szCs w:val="20"/>
        </w:rPr>
        <w:t>ugotovi</w:t>
      </w:r>
      <w:r w:rsidRPr="005E10A6">
        <w:rPr>
          <w:rFonts w:ascii="Arial" w:eastAsia="Calibri" w:hAnsi="Arial" w:cs="Arial"/>
          <w:sz w:val="20"/>
          <w:szCs w:val="20"/>
        </w:rPr>
        <w:t>, da kvalificirane obveznosti niso bile obravnavane v skladu s predpisi in pravili, ki so veljal</w:t>
      </w:r>
      <w:r w:rsidR="00BF706C">
        <w:rPr>
          <w:rFonts w:ascii="Arial" w:eastAsia="Calibri" w:hAnsi="Arial" w:cs="Arial"/>
          <w:sz w:val="20"/>
          <w:szCs w:val="20"/>
        </w:rPr>
        <w:t>i</w:t>
      </w:r>
      <w:r w:rsidRPr="005E10A6">
        <w:rPr>
          <w:rFonts w:ascii="Arial" w:eastAsia="Calibri" w:hAnsi="Arial" w:cs="Arial"/>
          <w:sz w:val="20"/>
          <w:szCs w:val="20"/>
        </w:rPr>
        <w:t xml:space="preserve"> v času izdaje odločb Banke Slovenije, sodišče ugotavlja zlasti kakšna bi bila pravilna obravnava posameznih razredov kvalificiranih obveznosti (v nadaljnjem besedilu: pravilna obravnava)</w:t>
      </w:r>
      <w:r w:rsidR="007D37E9">
        <w:rPr>
          <w:rFonts w:ascii="Arial" w:eastAsia="Calibri" w:hAnsi="Arial" w:cs="Arial"/>
          <w:sz w:val="20"/>
          <w:szCs w:val="20"/>
        </w:rPr>
        <w:t>.</w:t>
      </w:r>
    </w:p>
    <w:p w14:paraId="099A23FA" w14:textId="77777777" w:rsidR="005E10A6" w:rsidRPr="005E10A6" w:rsidRDefault="005E10A6" w:rsidP="00773868">
      <w:pPr>
        <w:spacing w:after="0" w:line="276" w:lineRule="auto"/>
        <w:jc w:val="both"/>
        <w:rPr>
          <w:rFonts w:ascii="Arial" w:eastAsia="Times New Roman" w:hAnsi="Arial" w:cs="Arial"/>
          <w:sz w:val="20"/>
          <w:szCs w:val="20"/>
        </w:rPr>
      </w:pPr>
    </w:p>
    <w:p w14:paraId="7962E663" w14:textId="77777777" w:rsidR="005E10A6" w:rsidRPr="005E10A6" w:rsidRDefault="005E10A6" w:rsidP="005E10A6">
      <w:pPr>
        <w:numPr>
          <w:ilvl w:val="0"/>
          <w:numId w:val="25"/>
        </w:numPr>
        <w:suppressAutoHyphens/>
        <w:spacing w:after="0" w:line="276" w:lineRule="auto"/>
        <w:contextualSpacing/>
        <w:jc w:val="center"/>
        <w:rPr>
          <w:rFonts w:ascii="Arial" w:eastAsia="Times New Roman" w:hAnsi="Arial" w:cs="Arial"/>
          <w:sz w:val="20"/>
          <w:szCs w:val="20"/>
        </w:rPr>
      </w:pPr>
      <w:bookmarkStart w:id="36" w:name="_Ref490651997"/>
      <w:r w:rsidRPr="005E10A6">
        <w:rPr>
          <w:rFonts w:ascii="Arial" w:eastAsia="Times New Roman" w:hAnsi="Arial" w:cs="Arial"/>
          <w:sz w:val="20"/>
          <w:szCs w:val="20"/>
        </w:rPr>
        <w:t>člen</w:t>
      </w:r>
    </w:p>
    <w:p w14:paraId="622D697C" w14:textId="77777777" w:rsidR="005E10A6" w:rsidRPr="005E10A6" w:rsidRDefault="005E10A6" w:rsidP="005E10A6">
      <w:pPr>
        <w:suppressAutoHyphens/>
        <w:spacing w:after="0" w:line="276" w:lineRule="auto"/>
        <w:ind w:left="720"/>
        <w:contextualSpacing/>
        <w:jc w:val="center"/>
        <w:rPr>
          <w:rFonts w:ascii="Arial" w:eastAsia="Times New Roman" w:hAnsi="Arial" w:cs="Arial"/>
          <w:sz w:val="20"/>
          <w:szCs w:val="20"/>
        </w:rPr>
      </w:pPr>
      <w:r w:rsidRPr="005E10A6">
        <w:rPr>
          <w:rFonts w:ascii="Arial" w:eastAsia="Times New Roman" w:hAnsi="Arial" w:cs="Arial"/>
          <w:sz w:val="20"/>
          <w:szCs w:val="20"/>
        </w:rPr>
        <w:t>(skupina izvedencev)</w:t>
      </w:r>
    </w:p>
    <w:p w14:paraId="0334AE44" w14:textId="77777777" w:rsidR="005E10A6" w:rsidRPr="005E10A6" w:rsidRDefault="005E10A6" w:rsidP="005E10A6">
      <w:pPr>
        <w:suppressAutoHyphens/>
        <w:spacing w:after="0" w:line="276" w:lineRule="auto"/>
        <w:ind w:left="720"/>
        <w:contextualSpacing/>
        <w:rPr>
          <w:rFonts w:ascii="Arial" w:eastAsia="Times New Roman" w:hAnsi="Arial" w:cs="Arial"/>
          <w:sz w:val="20"/>
          <w:szCs w:val="20"/>
        </w:rPr>
      </w:pPr>
    </w:p>
    <w:p w14:paraId="170E0F9E" w14:textId="52538991" w:rsidR="005E10A6" w:rsidRPr="005E10A6" w:rsidRDefault="005E10A6" w:rsidP="005E10A6">
      <w:pPr>
        <w:suppressAutoHyphens/>
        <w:spacing w:after="0" w:line="276" w:lineRule="auto"/>
        <w:contextualSpacing/>
        <w:jc w:val="both"/>
        <w:rPr>
          <w:rFonts w:ascii="Arial" w:eastAsia="Times New Roman" w:hAnsi="Arial" w:cs="Arial"/>
          <w:sz w:val="20"/>
          <w:szCs w:val="20"/>
        </w:rPr>
      </w:pPr>
      <w:r w:rsidRPr="005E10A6">
        <w:rPr>
          <w:rFonts w:ascii="Arial" w:eastAsia="Times New Roman" w:hAnsi="Arial" w:cs="Arial"/>
          <w:sz w:val="20"/>
          <w:szCs w:val="20"/>
        </w:rPr>
        <w:t xml:space="preserve">(1) Za </w:t>
      </w:r>
      <w:r w:rsidRPr="00AC64AB">
        <w:rPr>
          <w:rFonts w:ascii="Arial" w:eastAsia="Times New Roman" w:hAnsi="Arial" w:cs="Arial"/>
          <w:sz w:val="20"/>
          <w:szCs w:val="20"/>
        </w:rPr>
        <w:t>ugotovit</w:t>
      </w:r>
      <w:r w:rsidR="00BF706C" w:rsidRPr="00AC64AB">
        <w:rPr>
          <w:rFonts w:ascii="Arial" w:eastAsia="Times New Roman" w:hAnsi="Arial" w:cs="Arial"/>
          <w:sz w:val="20"/>
          <w:szCs w:val="20"/>
        </w:rPr>
        <w:t>e</w:t>
      </w:r>
      <w:r w:rsidRPr="00AC64AB">
        <w:rPr>
          <w:rFonts w:ascii="Arial" w:eastAsia="Times New Roman" w:hAnsi="Arial" w:cs="Arial"/>
          <w:sz w:val="20"/>
          <w:szCs w:val="20"/>
        </w:rPr>
        <w:t>v in razjasnit</w:t>
      </w:r>
      <w:r w:rsidR="00BF706C" w:rsidRPr="00AC64AB">
        <w:rPr>
          <w:rFonts w:ascii="Arial" w:eastAsia="Times New Roman" w:hAnsi="Arial" w:cs="Arial"/>
          <w:sz w:val="20"/>
          <w:szCs w:val="20"/>
        </w:rPr>
        <w:t>e</w:t>
      </w:r>
      <w:r w:rsidRPr="00AC64AB">
        <w:rPr>
          <w:rFonts w:ascii="Arial" w:eastAsia="Times New Roman" w:hAnsi="Arial" w:cs="Arial"/>
          <w:sz w:val="20"/>
          <w:szCs w:val="20"/>
        </w:rPr>
        <w:t>v</w:t>
      </w:r>
      <w:r w:rsidRPr="005E10A6">
        <w:rPr>
          <w:rFonts w:ascii="Arial" w:eastAsia="Times New Roman" w:hAnsi="Arial" w:cs="Arial"/>
          <w:sz w:val="20"/>
          <w:szCs w:val="20"/>
        </w:rPr>
        <w:t xml:space="preserve"> dejstev, glede katerih sodišče nima strokovnega znanja, imenuje sodišče skupino najmanj petih in največ osmih izvedencev, ki skupaj dajo eno mnenje.</w:t>
      </w:r>
    </w:p>
    <w:p w14:paraId="1179DAA0" w14:textId="77777777" w:rsidR="005E10A6" w:rsidRPr="005E10A6" w:rsidRDefault="005E10A6" w:rsidP="005E10A6">
      <w:pPr>
        <w:suppressAutoHyphens/>
        <w:spacing w:after="0" w:line="276" w:lineRule="auto"/>
        <w:contextualSpacing/>
        <w:jc w:val="both"/>
        <w:rPr>
          <w:rFonts w:ascii="Arial" w:eastAsia="Times New Roman" w:hAnsi="Arial" w:cs="Arial"/>
          <w:sz w:val="20"/>
          <w:szCs w:val="20"/>
        </w:rPr>
      </w:pPr>
    </w:p>
    <w:p w14:paraId="0AC4D56A" w14:textId="29595065" w:rsidR="005E10A6" w:rsidRPr="005E10A6" w:rsidRDefault="005E10A6" w:rsidP="005E10A6">
      <w:pPr>
        <w:suppressAutoHyphens/>
        <w:spacing w:after="0" w:line="276" w:lineRule="auto"/>
        <w:contextualSpacing/>
        <w:jc w:val="both"/>
        <w:rPr>
          <w:rFonts w:ascii="Arial" w:eastAsia="Times New Roman" w:hAnsi="Arial" w:cs="Arial"/>
          <w:sz w:val="20"/>
          <w:szCs w:val="20"/>
        </w:rPr>
      </w:pPr>
      <w:r w:rsidRPr="005E10A6">
        <w:rPr>
          <w:rFonts w:ascii="Arial" w:eastAsia="Times New Roman" w:hAnsi="Arial" w:cs="Arial"/>
          <w:sz w:val="20"/>
          <w:szCs w:val="20"/>
        </w:rPr>
        <w:t xml:space="preserve">(2) Sodišče za izvedence iz prejšnjega odstavka imenuje strokovnjake s področja finančnega in bančnega prava, računovodstva, financ, revizije in vrednotenja sredstev, ki imajo izkušnje iz postopkov pregleda kakovosti sredstev </w:t>
      </w:r>
      <w:r w:rsidRPr="00AC64AB">
        <w:rPr>
          <w:rFonts w:ascii="Arial" w:eastAsia="Times New Roman" w:hAnsi="Arial" w:cs="Arial"/>
          <w:sz w:val="20"/>
          <w:szCs w:val="20"/>
        </w:rPr>
        <w:t>za bonitetn</w:t>
      </w:r>
      <w:r w:rsidR="008A505B" w:rsidRPr="00AC64AB">
        <w:rPr>
          <w:rFonts w:ascii="Arial" w:eastAsia="Times New Roman" w:hAnsi="Arial" w:cs="Arial"/>
          <w:sz w:val="20"/>
          <w:szCs w:val="20"/>
        </w:rPr>
        <w:t>i</w:t>
      </w:r>
      <w:r w:rsidRPr="00AC64AB">
        <w:rPr>
          <w:rFonts w:ascii="Arial" w:eastAsia="Times New Roman" w:hAnsi="Arial" w:cs="Arial"/>
          <w:sz w:val="20"/>
          <w:szCs w:val="20"/>
        </w:rPr>
        <w:t xml:space="preserve"> nadzor bank</w:t>
      </w:r>
      <w:r w:rsidRPr="005E10A6">
        <w:rPr>
          <w:rFonts w:ascii="Arial" w:eastAsia="Times New Roman" w:hAnsi="Arial" w:cs="Arial"/>
          <w:sz w:val="20"/>
          <w:szCs w:val="20"/>
        </w:rPr>
        <w:t xml:space="preserve"> in postopkov prenehanja gospodarskih družb na območju EU, lahko pa tudi druge strokovnjake, če so njihova znanja </w:t>
      </w:r>
      <w:r w:rsidR="008A505B" w:rsidRPr="005E10A6">
        <w:rPr>
          <w:rFonts w:ascii="Arial" w:eastAsia="Times New Roman" w:hAnsi="Arial" w:cs="Arial"/>
          <w:sz w:val="20"/>
          <w:szCs w:val="20"/>
        </w:rPr>
        <w:t xml:space="preserve">potrebna </w:t>
      </w:r>
      <w:r w:rsidRPr="005E10A6">
        <w:rPr>
          <w:rFonts w:ascii="Arial" w:eastAsia="Times New Roman" w:hAnsi="Arial" w:cs="Arial"/>
          <w:sz w:val="20"/>
          <w:szCs w:val="20"/>
        </w:rPr>
        <w:t xml:space="preserve">po </w:t>
      </w:r>
      <w:r w:rsidR="008A505B">
        <w:rPr>
          <w:rFonts w:ascii="Arial" w:eastAsia="Times New Roman" w:hAnsi="Arial" w:cs="Arial"/>
          <w:sz w:val="20"/>
          <w:szCs w:val="20"/>
        </w:rPr>
        <w:t>presoji</w:t>
      </w:r>
      <w:r w:rsidR="008A505B" w:rsidRPr="005E10A6">
        <w:rPr>
          <w:rFonts w:ascii="Arial" w:eastAsia="Times New Roman" w:hAnsi="Arial" w:cs="Arial"/>
          <w:sz w:val="20"/>
          <w:szCs w:val="20"/>
        </w:rPr>
        <w:t xml:space="preserve"> </w:t>
      </w:r>
      <w:r w:rsidRPr="005E10A6">
        <w:rPr>
          <w:rFonts w:ascii="Arial" w:eastAsia="Times New Roman" w:hAnsi="Arial" w:cs="Arial"/>
          <w:sz w:val="20"/>
          <w:szCs w:val="20"/>
        </w:rPr>
        <w:t xml:space="preserve">sodišča. </w:t>
      </w:r>
    </w:p>
    <w:p w14:paraId="3C3BFA35" w14:textId="77777777" w:rsidR="005E10A6" w:rsidRPr="005E10A6" w:rsidRDefault="005E10A6" w:rsidP="005E10A6">
      <w:pPr>
        <w:suppressAutoHyphens/>
        <w:spacing w:after="0" w:line="276" w:lineRule="auto"/>
        <w:contextualSpacing/>
        <w:jc w:val="both"/>
        <w:rPr>
          <w:rFonts w:ascii="Arial" w:eastAsia="Times New Roman" w:hAnsi="Arial" w:cs="Arial"/>
          <w:sz w:val="20"/>
          <w:szCs w:val="20"/>
        </w:rPr>
      </w:pPr>
    </w:p>
    <w:p w14:paraId="63FA8DA8" w14:textId="77777777" w:rsidR="005E10A6" w:rsidRPr="005E10A6" w:rsidRDefault="005E10A6" w:rsidP="005E10A6">
      <w:pPr>
        <w:suppressAutoHyphens/>
        <w:spacing w:after="0" w:line="276" w:lineRule="auto"/>
        <w:contextualSpacing/>
        <w:jc w:val="both"/>
        <w:rPr>
          <w:rFonts w:ascii="Arial" w:eastAsia="Times New Roman" w:hAnsi="Arial" w:cs="Arial"/>
          <w:sz w:val="20"/>
          <w:szCs w:val="20"/>
        </w:rPr>
      </w:pPr>
      <w:r w:rsidRPr="005E10A6">
        <w:rPr>
          <w:rFonts w:ascii="Arial" w:eastAsia="Times New Roman" w:hAnsi="Arial" w:cs="Arial"/>
          <w:sz w:val="20"/>
          <w:szCs w:val="20"/>
        </w:rPr>
        <w:t>(3) Za izvedenca iz prvega odstavka tega člena ne sme biti imenovana oseba:</w:t>
      </w:r>
    </w:p>
    <w:p w14:paraId="1E194E09" w14:textId="77777777" w:rsidR="005E10A6" w:rsidRPr="005E10A6" w:rsidRDefault="005E10A6" w:rsidP="005E10A6">
      <w:pPr>
        <w:suppressAutoHyphens/>
        <w:spacing w:after="0" w:line="276" w:lineRule="auto"/>
        <w:contextualSpacing/>
        <w:jc w:val="both"/>
        <w:rPr>
          <w:rFonts w:ascii="Arial" w:eastAsia="Times New Roman" w:hAnsi="Arial" w:cs="Arial"/>
          <w:sz w:val="20"/>
          <w:szCs w:val="20"/>
        </w:rPr>
      </w:pPr>
      <w:r w:rsidRPr="005E10A6">
        <w:rPr>
          <w:rFonts w:ascii="Arial" w:eastAsia="Times New Roman" w:hAnsi="Arial" w:cs="Arial"/>
          <w:sz w:val="20"/>
          <w:szCs w:val="20"/>
        </w:rPr>
        <w:t>– ki je bila v času izreka izrednega ukrepa član organa vodenja banke ali organa nadzora banke, ki ji je bil izrečen izredni ukrep;</w:t>
      </w:r>
    </w:p>
    <w:p w14:paraId="4BD3673E" w14:textId="41C1717F" w:rsidR="005E10A6" w:rsidRPr="005E10A6" w:rsidRDefault="005E10A6" w:rsidP="005E10A6">
      <w:pPr>
        <w:suppressAutoHyphens/>
        <w:spacing w:after="0" w:line="276" w:lineRule="auto"/>
        <w:contextualSpacing/>
        <w:jc w:val="both"/>
        <w:rPr>
          <w:rFonts w:ascii="Arial" w:eastAsia="Times New Roman" w:hAnsi="Arial" w:cs="Arial"/>
          <w:sz w:val="20"/>
          <w:szCs w:val="20"/>
        </w:rPr>
      </w:pPr>
      <w:r w:rsidRPr="005E10A6">
        <w:rPr>
          <w:rFonts w:ascii="Arial" w:eastAsia="Times New Roman" w:hAnsi="Arial" w:cs="Arial"/>
          <w:sz w:val="20"/>
          <w:szCs w:val="20"/>
        </w:rPr>
        <w:t xml:space="preserve">– ki je bila v času izreka izrednega ukrepa član revizijske </w:t>
      </w:r>
      <w:r w:rsidR="008A505B" w:rsidRPr="005E10A6">
        <w:rPr>
          <w:rFonts w:ascii="Arial" w:eastAsia="Times New Roman" w:hAnsi="Arial" w:cs="Arial"/>
          <w:sz w:val="20"/>
          <w:szCs w:val="20"/>
        </w:rPr>
        <w:t>komisij</w:t>
      </w:r>
      <w:r w:rsidR="008A505B">
        <w:rPr>
          <w:rFonts w:ascii="Arial" w:eastAsia="Times New Roman" w:hAnsi="Arial" w:cs="Arial"/>
          <w:sz w:val="20"/>
          <w:szCs w:val="20"/>
        </w:rPr>
        <w:t xml:space="preserve">e </w:t>
      </w:r>
      <w:r w:rsidRPr="005E10A6">
        <w:rPr>
          <w:rFonts w:ascii="Arial" w:eastAsia="Times New Roman" w:hAnsi="Arial" w:cs="Arial"/>
          <w:sz w:val="20"/>
          <w:szCs w:val="20"/>
        </w:rPr>
        <w:t xml:space="preserve">ali komisije za tveganja ali vodja organizacijske enote banke, ki ji je bil izrečen izredni ukrep; </w:t>
      </w:r>
    </w:p>
    <w:p w14:paraId="082C834E" w14:textId="77777777" w:rsidR="005E10A6" w:rsidRPr="005E10A6" w:rsidRDefault="005E10A6" w:rsidP="005E10A6">
      <w:pPr>
        <w:suppressAutoHyphens/>
        <w:spacing w:after="0" w:line="276" w:lineRule="auto"/>
        <w:contextualSpacing/>
        <w:jc w:val="both"/>
        <w:rPr>
          <w:rFonts w:ascii="Arial" w:eastAsia="Times New Roman" w:hAnsi="Arial" w:cs="Arial"/>
          <w:sz w:val="20"/>
          <w:szCs w:val="20"/>
        </w:rPr>
      </w:pPr>
      <w:r w:rsidRPr="005E10A6">
        <w:rPr>
          <w:rFonts w:ascii="Arial" w:eastAsia="Times New Roman" w:hAnsi="Arial" w:cs="Arial"/>
          <w:sz w:val="20"/>
          <w:szCs w:val="20"/>
        </w:rPr>
        <w:t>– ki je bila v času izreka izrednih ukrepov član organov nadziranja bank ali vodja organizacijske enote organov nadziranja bank;</w:t>
      </w:r>
    </w:p>
    <w:p w14:paraId="2EB5E948" w14:textId="024CA7E8" w:rsidR="005E10A6" w:rsidRPr="005E10A6" w:rsidRDefault="005E10A6" w:rsidP="005E10A6">
      <w:pPr>
        <w:suppressAutoHyphens/>
        <w:spacing w:after="0" w:line="276" w:lineRule="auto"/>
        <w:contextualSpacing/>
        <w:jc w:val="both"/>
        <w:rPr>
          <w:rFonts w:ascii="Arial" w:eastAsia="Times New Roman" w:hAnsi="Arial" w:cs="Arial"/>
          <w:sz w:val="20"/>
          <w:szCs w:val="20"/>
        </w:rPr>
      </w:pPr>
      <w:r w:rsidRPr="005E10A6">
        <w:rPr>
          <w:rFonts w:ascii="Arial" w:eastAsia="Times New Roman" w:hAnsi="Arial" w:cs="Arial"/>
          <w:sz w:val="20"/>
          <w:szCs w:val="20"/>
        </w:rPr>
        <w:t xml:space="preserve">– ki je ali je </w:t>
      </w:r>
      <w:r w:rsidR="008A505B" w:rsidRPr="005E10A6">
        <w:rPr>
          <w:rFonts w:ascii="Arial" w:eastAsia="Times New Roman" w:hAnsi="Arial" w:cs="Arial"/>
          <w:sz w:val="20"/>
          <w:szCs w:val="20"/>
        </w:rPr>
        <w:t xml:space="preserve">bila </w:t>
      </w:r>
      <w:r w:rsidRPr="005E10A6">
        <w:rPr>
          <w:rFonts w:ascii="Arial" w:eastAsia="Times New Roman" w:hAnsi="Arial" w:cs="Arial"/>
          <w:sz w:val="20"/>
          <w:szCs w:val="20"/>
        </w:rPr>
        <w:t>v času izvajanja izrednih ukrepov član organa vodenja ali organa nadzora</w:t>
      </w:r>
      <w:r w:rsidR="008A505B">
        <w:rPr>
          <w:rFonts w:ascii="Arial" w:eastAsia="Times New Roman" w:hAnsi="Arial" w:cs="Arial"/>
          <w:sz w:val="20"/>
          <w:szCs w:val="20"/>
        </w:rPr>
        <w:t>,</w:t>
      </w:r>
      <w:r w:rsidRPr="005E10A6">
        <w:rPr>
          <w:rFonts w:ascii="Arial" w:eastAsia="Times New Roman" w:hAnsi="Arial" w:cs="Arial"/>
          <w:sz w:val="20"/>
          <w:szCs w:val="20"/>
        </w:rPr>
        <w:t xml:space="preserve"> ali vodja organizacijske enote</w:t>
      </w:r>
      <w:r w:rsidR="008A505B">
        <w:rPr>
          <w:rFonts w:ascii="Arial" w:eastAsia="Times New Roman" w:hAnsi="Arial" w:cs="Arial"/>
          <w:sz w:val="20"/>
          <w:szCs w:val="20"/>
        </w:rPr>
        <w:t>,</w:t>
      </w:r>
      <w:r w:rsidRPr="005E10A6">
        <w:rPr>
          <w:rFonts w:ascii="Arial" w:eastAsia="Times New Roman" w:hAnsi="Arial" w:cs="Arial"/>
          <w:sz w:val="20"/>
          <w:szCs w:val="20"/>
        </w:rPr>
        <w:t xml:space="preserve"> ali zaposlena</w:t>
      </w:r>
      <w:r w:rsidR="008A505B">
        <w:rPr>
          <w:rFonts w:ascii="Arial" w:eastAsia="Times New Roman" w:hAnsi="Arial" w:cs="Arial"/>
          <w:sz w:val="20"/>
          <w:szCs w:val="20"/>
        </w:rPr>
        <w:t>,</w:t>
      </w:r>
      <w:r w:rsidRPr="005E10A6">
        <w:rPr>
          <w:rFonts w:ascii="Arial" w:eastAsia="Times New Roman" w:hAnsi="Arial" w:cs="Arial"/>
          <w:sz w:val="20"/>
          <w:szCs w:val="20"/>
        </w:rPr>
        <w:t xml:space="preserve"> ali je sodelovala na drugi pogodbeni podlagi z Družbo za upravljanje terjatev bank, d. d.;</w:t>
      </w:r>
    </w:p>
    <w:p w14:paraId="13C32D80" w14:textId="77777777" w:rsidR="005E10A6" w:rsidRPr="005E10A6" w:rsidRDefault="005E10A6" w:rsidP="005E10A6">
      <w:pPr>
        <w:suppressAutoHyphens/>
        <w:spacing w:after="0" w:line="276" w:lineRule="auto"/>
        <w:contextualSpacing/>
        <w:jc w:val="both"/>
        <w:rPr>
          <w:rFonts w:ascii="Arial" w:eastAsia="Times New Roman" w:hAnsi="Arial" w:cs="Arial"/>
          <w:sz w:val="20"/>
          <w:szCs w:val="20"/>
        </w:rPr>
      </w:pPr>
      <w:r w:rsidRPr="005E10A6">
        <w:rPr>
          <w:rFonts w:ascii="Arial" w:eastAsia="Times New Roman" w:hAnsi="Arial" w:cs="Arial"/>
          <w:sz w:val="20"/>
          <w:szCs w:val="20"/>
        </w:rPr>
        <w:t xml:space="preserve">– ki je opravljala pregled kakovosti sredstev bank, obremenitvene teste bank, za katere je bila izdana odločba Banke Slovenije, ali je izdelala oceno vrednosti sredstev banke, ki je bila pripravljena v skladu s prvim odstavkom 261.b člena ZBan-1; </w:t>
      </w:r>
    </w:p>
    <w:p w14:paraId="41B53FC5" w14:textId="65E4CD09" w:rsidR="005E10A6" w:rsidRPr="005E10A6" w:rsidRDefault="005E10A6" w:rsidP="005E10A6">
      <w:pPr>
        <w:suppressAutoHyphens/>
        <w:spacing w:after="0" w:line="276" w:lineRule="auto"/>
        <w:contextualSpacing/>
        <w:jc w:val="both"/>
        <w:rPr>
          <w:rFonts w:ascii="Arial" w:eastAsia="Times New Roman" w:hAnsi="Arial" w:cs="Arial"/>
          <w:sz w:val="20"/>
          <w:szCs w:val="20"/>
        </w:rPr>
      </w:pPr>
      <w:r w:rsidRPr="005E10A6">
        <w:rPr>
          <w:rFonts w:ascii="Arial" w:eastAsia="Times New Roman" w:hAnsi="Arial" w:cs="Arial"/>
          <w:sz w:val="20"/>
          <w:szCs w:val="20"/>
        </w:rPr>
        <w:t xml:space="preserve">– ki je ali je </w:t>
      </w:r>
      <w:r w:rsidR="008A505B" w:rsidRPr="005E10A6">
        <w:rPr>
          <w:rFonts w:ascii="Arial" w:eastAsia="Times New Roman" w:hAnsi="Arial" w:cs="Arial"/>
          <w:sz w:val="20"/>
          <w:szCs w:val="20"/>
        </w:rPr>
        <w:t xml:space="preserve">bila </w:t>
      </w:r>
      <w:r w:rsidRPr="005E10A6">
        <w:rPr>
          <w:rFonts w:ascii="Arial" w:eastAsia="Times New Roman" w:hAnsi="Arial" w:cs="Arial"/>
          <w:sz w:val="20"/>
          <w:szCs w:val="20"/>
        </w:rPr>
        <w:t xml:space="preserve">v času izvajanja izrednih ukrepov zaposlena ali je sodelovala na drugi pogodbeni podlagi s pravno osebo, ki je opravljala preglede kakovosti sredstev bank, obremenitvene teste bank, za katere je bila izdana odločba Banke Slovenije, ali je izdelala oceno vrednosti sredstev banke, ki je bila pripravljena v skladu s prvim odstavkom 261.b člena ZBan-1; </w:t>
      </w:r>
    </w:p>
    <w:p w14:paraId="615C5237" w14:textId="4FECB85B" w:rsidR="005E10A6" w:rsidRPr="005E10A6" w:rsidRDefault="005E10A6" w:rsidP="005E10A6">
      <w:pPr>
        <w:suppressAutoHyphens/>
        <w:spacing w:after="0" w:line="276" w:lineRule="auto"/>
        <w:contextualSpacing/>
        <w:jc w:val="both"/>
        <w:rPr>
          <w:rFonts w:ascii="Arial" w:eastAsia="Times New Roman" w:hAnsi="Arial" w:cs="Arial"/>
          <w:sz w:val="20"/>
          <w:szCs w:val="20"/>
        </w:rPr>
      </w:pPr>
      <w:r w:rsidRPr="005E10A6">
        <w:rPr>
          <w:rFonts w:ascii="Arial" w:eastAsia="Times New Roman" w:hAnsi="Arial" w:cs="Arial"/>
          <w:sz w:val="20"/>
          <w:szCs w:val="20"/>
        </w:rPr>
        <w:t>– ki je ali je bila v času izreka izrednega ukrepa zaposlena v Banki Slovenije</w:t>
      </w:r>
      <w:r w:rsidR="008A505B">
        <w:rPr>
          <w:rFonts w:ascii="Arial" w:eastAsia="Times New Roman" w:hAnsi="Arial" w:cs="Arial"/>
          <w:sz w:val="20"/>
          <w:szCs w:val="20"/>
        </w:rPr>
        <w:t>,</w:t>
      </w:r>
      <w:r w:rsidRPr="005E10A6">
        <w:rPr>
          <w:rFonts w:ascii="Arial" w:eastAsia="Times New Roman" w:hAnsi="Arial" w:cs="Arial"/>
          <w:sz w:val="20"/>
          <w:szCs w:val="20"/>
        </w:rPr>
        <w:t xml:space="preserve"> ali</w:t>
      </w:r>
    </w:p>
    <w:p w14:paraId="2DCAE62B" w14:textId="77777777" w:rsidR="005E10A6" w:rsidRPr="005E10A6" w:rsidRDefault="005E10A6" w:rsidP="005E10A6">
      <w:pPr>
        <w:suppressAutoHyphens/>
        <w:spacing w:after="0" w:line="276" w:lineRule="auto"/>
        <w:contextualSpacing/>
        <w:jc w:val="both"/>
        <w:rPr>
          <w:rFonts w:ascii="Arial" w:eastAsia="Times New Roman" w:hAnsi="Arial" w:cs="Arial"/>
          <w:sz w:val="20"/>
          <w:szCs w:val="20"/>
        </w:rPr>
      </w:pPr>
      <w:r w:rsidRPr="005E10A6">
        <w:rPr>
          <w:rFonts w:ascii="Arial" w:eastAsia="Times New Roman" w:hAnsi="Arial" w:cs="Arial"/>
          <w:sz w:val="20"/>
          <w:szCs w:val="20"/>
        </w:rPr>
        <w:t>– za katero veljajo izločitveni razlogi v skladu z zakonom, ki ureja pravdni postopek.</w:t>
      </w:r>
    </w:p>
    <w:p w14:paraId="5BECBF75" w14:textId="77777777" w:rsidR="005E10A6" w:rsidRPr="005E10A6" w:rsidRDefault="005E10A6" w:rsidP="005E10A6">
      <w:pPr>
        <w:suppressAutoHyphens/>
        <w:spacing w:after="0" w:line="276" w:lineRule="auto"/>
        <w:contextualSpacing/>
        <w:jc w:val="both"/>
        <w:rPr>
          <w:rFonts w:ascii="Arial" w:eastAsia="Times New Roman" w:hAnsi="Arial" w:cs="Arial"/>
          <w:sz w:val="20"/>
          <w:szCs w:val="20"/>
        </w:rPr>
      </w:pPr>
    </w:p>
    <w:p w14:paraId="2479E26B" w14:textId="77777777" w:rsidR="005E10A6" w:rsidRPr="005E10A6" w:rsidRDefault="005E10A6" w:rsidP="005E10A6">
      <w:pPr>
        <w:suppressAutoHyphens/>
        <w:spacing w:after="0" w:line="276" w:lineRule="auto"/>
        <w:contextualSpacing/>
        <w:jc w:val="both"/>
        <w:rPr>
          <w:rFonts w:ascii="Arial" w:eastAsia="Times New Roman" w:hAnsi="Arial" w:cs="Arial"/>
          <w:sz w:val="20"/>
          <w:szCs w:val="20"/>
        </w:rPr>
      </w:pPr>
      <w:r w:rsidRPr="005E10A6">
        <w:rPr>
          <w:rFonts w:ascii="Arial" w:eastAsia="Times New Roman" w:hAnsi="Arial" w:cs="Arial"/>
          <w:sz w:val="20"/>
          <w:szCs w:val="20"/>
        </w:rPr>
        <w:t xml:space="preserve">(4) Izvedenec v postopku po tem zakonu sodišču prijavi vse stike s tretjimi osebami, ki so povezani z opravljanjem izvedenskega dela. </w:t>
      </w:r>
    </w:p>
    <w:p w14:paraId="72EFE076" w14:textId="77777777" w:rsidR="005E10A6" w:rsidRPr="005E10A6" w:rsidRDefault="005E10A6" w:rsidP="005E10A6">
      <w:pPr>
        <w:suppressAutoHyphens/>
        <w:spacing w:after="0" w:line="276" w:lineRule="auto"/>
        <w:contextualSpacing/>
        <w:jc w:val="both"/>
        <w:rPr>
          <w:rFonts w:ascii="Arial" w:eastAsia="Times New Roman" w:hAnsi="Arial" w:cs="Arial"/>
          <w:sz w:val="20"/>
          <w:szCs w:val="20"/>
        </w:rPr>
      </w:pPr>
    </w:p>
    <w:p w14:paraId="7782F48B" w14:textId="5303627A" w:rsidR="005E10A6" w:rsidRDefault="005E10A6" w:rsidP="005E10A6">
      <w:pPr>
        <w:suppressAutoHyphens/>
        <w:spacing w:after="0" w:line="276" w:lineRule="auto"/>
        <w:contextualSpacing/>
        <w:jc w:val="both"/>
        <w:rPr>
          <w:rFonts w:ascii="Arial" w:eastAsia="Times New Roman" w:hAnsi="Arial" w:cs="Arial"/>
          <w:sz w:val="20"/>
          <w:szCs w:val="20"/>
        </w:rPr>
      </w:pPr>
      <w:r w:rsidRPr="005E10A6">
        <w:rPr>
          <w:rFonts w:ascii="Arial" w:eastAsia="Times New Roman" w:hAnsi="Arial" w:cs="Arial"/>
          <w:sz w:val="20"/>
          <w:szCs w:val="20"/>
        </w:rPr>
        <w:t xml:space="preserve">(5) </w:t>
      </w:r>
      <w:r w:rsidR="00BF1557" w:rsidRPr="00BF1557">
        <w:rPr>
          <w:rFonts w:ascii="Arial" w:eastAsia="Times New Roman" w:hAnsi="Arial" w:cs="Arial"/>
          <w:sz w:val="20"/>
          <w:szCs w:val="20"/>
        </w:rPr>
        <w:t>Predujem za stroške skupine izvedencev založi Banka Slovenije v roku, ki ga določi sodišče.</w:t>
      </w:r>
    </w:p>
    <w:p w14:paraId="415B06C4" w14:textId="77777777" w:rsidR="00D049C8" w:rsidRPr="005E10A6" w:rsidRDefault="00D049C8" w:rsidP="005E10A6">
      <w:pPr>
        <w:suppressAutoHyphens/>
        <w:spacing w:after="0" w:line="276" w:lineRule="auto"/>
        <w:contextualSpacing/>
        <w:jc w:val="both"/>
        <w:rPr>
          <w:rFonts w:ascii="Arial" w:eastAsia="Times New Roman" w:hAnsi="Arial" w:cs="Arial"/>
          <w:sz w:val="20"/>
          <w:szCs w:val="20"/>
        </w:rPr>
      </w:pPr>
    </w:p>
    <w:p w14:paraId="7472C6D3" w14:textId="77777777" w:rsidR="005E10A6" w:rsidRPr="005E10A6" w:rsidRDefault="005E10A6" w:rsidP="005E10A6">
      <w:pPr>
        <w:suppressAutoHyphens/>
        <w:spacing w:after="0" w:line="276" w:lineRule="auto"/>
        <w:contextualSpacing/>
        <w:jc w:val="both"/>
        <w:rPr>
          <w:rFonts w:ascii="Arial" w:eastAsia="Times New Roman" w:hAnsi="Arial" w:cs="Arial"/>
          <w:sz w:val="20"/>
          <w:szCs w:val="20"/>
        </w:rPr>
      </w:pPr>
    </w:p>
    <w:p w14:paraId="724291A6" w14:textId="77777777" w:rsidR="005E10A6" w:rsidRPr="005E10A6" w:rsidRDefault="005E10A6" w:rsidP="005E10A6">
      <w:pPr>
        <w:suppressAutoHyphens/>
        <w:spacing w:after="0" w:line="276" w:lineRule="auto"/>
        <w:ind w:left="720"/>
        <w:contextualSpacing/>
        <w:rPr>
          <w:rFonts w:ascii="Arial" w:eastAsia="Times New Roman" w:hAnsi="Arial" w:cs="Arial"/>
          <w:sz w:val="20"/>
          <w:szCs w:val="20"/>
        </w:rPr>
      </w:pPr>
    </w:p>
    <w:p w14:paraId="7EDA7706" w14:textId="77777777" w:rsidR="005E10A6" w:rsidRPr="005E10A6" w:rsidRDefault="005E10A6" w:rsidP="005E10A6">
      <w:pPr>
        <w:numPr>
          <w:ilvl w:val="0"/>
          <w:numId w:val="25"/>
        </w:numPr>
        <w:suppressAutoHyphens/>
        <w:spacing w:after="0" w:line="276" w:lineRule="auto"/>
        <w:contextualSpacing/>
        <w:jc w:val="center"/>
        <w:rPr>
          <w:rFonts w:ascii="Arial" w:eastAsia="Times New Roman" w:hAnsi="Arial" w:cs="Arial"/>
          <w:sz w:val="20"/>
          <w:szCs w:val="20"/>
        </w:rPr>
      </w:pPr>
      <w:bookmarkStart w:id="37" w:name="_Ref532462422"/>
      <w:r w:rsidRPr="005E10A6">
        <w:rPr>
          <w:rFonts w:ascii="Arial" w:eastAsia="Calibri" w:hAnsi="Arial" w:cs="Arial"/>
          <w:sz w:val="20"/>
          <w:szCs w:val="20"/>
        </w:rPr>
        <w:t>člen</w:t>
      </w:r>
      <w:bookmarkEnd w:id="34"/>
      <w:bookmarkEnd w:id="36"/>
      <w:bookmarkEnd w:id="37"/>
    </w:p>
    <w:p w14:paraId="1E152CC6" w14:textId="28AE71BD" w:rsidR="005E10A6" w:rsidRPr="005E10A6" w:rsidRDefault="005E10A6" w:rsidP="005E10A6">
      <w:pPr>
        <w:spacing w:after="0" w:line="276" w:lineRule="auto"/>
        <w:jc w:val="center"/>
        <w:rPr>
          <w:rFonts w:ascii="Arial" w:eastAsia="Times New Roman" w:hAnsi="Arial" w:cs="Arial"/>
          <w:sz w:val="20"/>
          <w:szCs w:val="20"/>
        </w:rPr>
      </w:pPr>
      <w:r w:rsidRPr="005E10A6">
        <w:rPr>
          <w:rFonts w:ascii="Arial" w:eastAsia="Calibri" w:hAnsi="Arial" w:cs="Arial"/>
          <w:sz w:val="20"/>
          <w:szCs w:val="20"/>
        </w:rPr>
        <w:t xml:space="preserve">(sodba </w:t>
      </w:r>
      <w:r w:rsidR="007D37E9">
        <w:rPr>
          <w:rFonts w:ascii="Arial" w:eastAsia="Calibri" w:hAnsi="Arial" w:cs="Arial"/>
          <w:sz w:val="20"/>
          <w:szCs w:val="20"/>
        </w:rPr>
        <w:t>o temelju</w:t>
      </w:r>
      <w:r w:rsidRPr="005E10A6">
        <w:rPr>
          <w:rFonts w:ascii="Arial" w:eastAsia="Calibri" w:hAnsi="Arial" w:cs="Arial"/>
          <w:sz w:val="20"/>
          <w:szCs w:val="20"/>
        </w:rPr>
        <w:t>)</w:t>
      </w:r>
    </w:p>
    <w:p w14:paraId="2D636AB1" w14:textId="77777777" w:rsidR="005E10A6" w:rsidRPr="005E10A6" w:rsidRDefault="005E10A6" w:rsidP="005E10A6">
      <w:pPr>
        <w:spacing w:after="0" w:line="276" w:lineRule="auto"/>
        <w:jc w:val="both"/>
        <w:rPr>
          <w:rFonts w:ascii="Arial" w:eastAsia="Calibri" w:hAnsi="Arial" w:cs="Arial"/>
          <w:sz w:val="20"/>
          <w:szCs w:val="20"/>
        </w:rPr>
      </w:pPr>
    </w:p>
    <w:p w14:paraId="5A00DC12" w14:textId="474E23EB" w:rsidR="005E10A6" w:rsidRPr="005E10A6" w:rsidRDefault="005E10A6" w:rsidP="005E10A6">
      <w:pPr>
        <w:spacing w:after="0" w:line="276" w:lineRule="auto"/>
        <w:jc w:val="both"/>
        <w:rPr>
          <w:rFonts w:ascii="Arial" w:eastAsia="Times New Roman" w:hAnsi="Arial" w:cs="Times New Roman"/>
          <w:sz w:val="20"/>
          <w:szCs w:val="24"/>
        </w:rPr>
      </w:pPr>
      <w:r w:rsidRPr="005E10A6">
        <w:rPr>
          <w:rFonts w:ascii="Arial" w:eastAsia="Calibri" w:hAnsi="Arial" w:cs="Arial"/>
          <w:sz w:val="20"/>
          <w:szCs w:val="20"/>
        </w:rPr>
        <w:t xml:space="preserve">Če </w:t>
      </w:r>
      <w:r w:rsidRPr="005E10A6">
        <w:rPr>
          <w:rFonts w:ascii="Arial" w:eastAsia="Times New Roman" w:hAnsi="Arial" w:cs="Arial"/>
          <w:sz w:val="20"/>
          <w:szCs w:val="20"/>
        </w:rPr>
        <w:t>sodišče ugotovi, da so tožbeni zahtevki po podlagi utemeljeni, izda o tem sodbo</w:t>
      </w:r>
      <w:r w:rsidR="007D37E9">
        <w:rPr>
          <w:rFonts w:ascii="Arial" w:eastAsia="Times New Roman" w:hAnsi="Arial" w:cs="Arial"/>
          <w:sz w:val="20"/>
          <w:szCs w:val="20"/>
        </w:rPr>
        <w:t xml:space="preserve"> o temelju</w:t>
      </w:r>
      <w:r w:rsidRPr="005E10A6">
        <w:rPr>
          <w:rFonts w:ascii="Arial" w:eastAsia="Times New Roman" w:hAnsi="Arial" w:cs="Arial"/>
          <w:sz w:val="20"/>
          <w:szCs w:val="20"/>
        </w:rPr>
        <w:t>, v kateri ugotovi, kakšna bi bila pravilna obravnava posameznih razredov kvalificiranih obveznosti banke</w:t>
      </w:r>
      <w:r w:rsidRPr="005E10A6">
        <w:rPr>
          <w:rFonts w:ascii="Arial" w:eastAsia="Times New Roman" w:hAnsi="Arial" w:cs="Times New Roman"/>
          <w:sz w:val="20"/>
          <w:szCs w:val="24"/>
        </w:rPr>
        <w:t xml:space="preserve">. </w:t>
      </w:r>
    </w:p>
    <w:p w14:paraId="6E077B39" w14:textId="77777777" w:rsidR="005E10A6" w:rsidRPr="005E10A6" w:rsidRDefault="005E10A6" w:rsidP="005E10A6">
      <w:pPr>
        <w:spacing w:after="0" w:line="276" w:lineRule="auto"/>
        <w:jc w:val="both"/>
        <w:rPr>
          <w:rFonts w:ascii="Arial" w:eastAsia="Calibri" w:hAnsi="Arial" w:cs="Arial"/>
          <w:sz w:val="20"/>
          <w:szCs w:val="20"/>
        </w:rPr>
      </w:pPr>
    </w:p>
    <w:p w14:paraId="300F2DFF" w14:textId="77777777" w:rsidR="005E10A6" w:rsidRPr="005E10A6" w:rsidRDefault="005E10A6" w:rsidP="005E10A6">
      <w:pPr>
        <w:numPr>
          <w:ilvl w:val="0"/>
          <w:numId w:val="25"/>
        </w:numPr>
        <w:spacing w:after="0" w:line="276" w:lineRule="auto"/>
        <w:jc w:val="center"/>
        <w:rPr>
          <w:rFonts w:ascii="Arial" w:eastAsia="Calibri" w:hAnsi="Arial" w:cs="Arial"/>
          <w:sz w:val="20"/>
          <w:szCs w:val="20"/>
        </w:rPr>
      </w:pPr>
      <w:bookmarkStart w:id="38" w:name="_Ref858380"/>
      <w:bookmarkStart w:id="39" w:name="_Ref530039494"/>
      <w:r w:rsidRPr="005E10A6">
        <w:rPr>
          <w:rFonts w:ascii="Arial" w:eastAsia="Calibri" w:hAnsi="Arial" w:cs="Arial"/>
          <w:sz w:val="20"/>
          <w:szCs w:val="20"/>
        </w:rPr>
        <w:t>člen</w:t>
      </w:r>
      <w:bookmarkEnd w:id="38"/>
    </w:p>
    <w:p w14:paraId="516465E1" w14:textId="1BC4DA6C" w:rsidR="005E10A6" w:rsidRPr="005E10A6" w:rsidRDefault="005E10A6" w:rsidP="005E10A6">
      <w:pPr>
        <w:spacing w:after="0" w:line="260" w:lineRule="exact"/>
        <w:ind w:left="720"/>
        <w:jc w:val="center"/>
        <w:rPr>
          <w:rFonts w:ascii="Arial" w:eastAsia="Times New Roman" w:hAnsi="Arial" w:cs="Times New Roman"/>
          <w:sz w:val="20"/>
          <w:szCs w:val="24"/>
        </w:rPr>
      </w:pPr>
      <w:r w:rsidRPr="005E10A6">
        <w:rPr>
          <w:rFonts w:ascii="Arial" w:eastAsia="Times New Roman" w:hAnsi="Arial" w:cs="Times New Roman"/>
          <w:sz w:val="20"/>
          <w:szCs w:val="24"/>
        </w:rPr>
        <w:t>(tožbeni zahtevek o višini)</w:t>
      </w:r>
    </w:p>
    <w:p w14:paraId="13A54534" w14:textId="77777777" w:rsidR="005E10A6" w:rsidRPr="005E10A6" w:rsidRDefault="005E10A6" w:rsidP="005E10A6">
      <w:pPr>
        <w:spacing w:after="0" w:line="260" w:lineRule="exact"/>
        <w:ind w:left="720"/>
        <w:rPr>
          <w:rFonts w:ascii="Arial" w:eastAsia="Times New Roman" w:hAnsi="Arial" w:cs="Times New Roman"/>
          <w:sz w:val="20"/>
          <w:szCs w:val="24"/>
        </w:rPr>
      </w:pPr>
    </w:p>
    <w:p w14:paraId="465C94E9" w14:textId="69FC11DC"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(1) Tožnik postavi zahtevek o višini najpozneje v mesecu dni od pravnomočnosti sodbe</w:t>
      </w:r>
      <w:r w:rsidR="007D37E9">
        <w:rPr>
          <w:rFonts w:ascii="Arial" w:eastAsia="Calibri" w:hAnsi="Arial" w:cs="Arial"/>
          <w:sz w:val="20"/>
          <w:szCs w:val="20"/>
        </w:rPr>
        <w:t xml:space="preserve"> o temelju</w:t>
      </w:r>
      <w:r w:rsidR="005A711D">
        <w:rPr>
          <w:rFonts w:ascii="Arial" w:eastAsia="Calibri" w:hAnsi="Arial" w:cs="Arial"/>
          <w:sz w:val="20"/>
          <w:szCs w:val="20"/>
        </w:rPr>
        <w:t>, če ni bil postavljen že prej</w:t>
      </w:r>
      <w:r w:rsidRPr="005E10A6">
        <w:rPr>
          <w:rFonts w:ascii="Arial" w:eastAsia="Calibri" w:hAnsi="Arial" w:cs="Arial"/>
          <w:sz w:val="20"/>
          <w:szCs w:val="20"/>
        </w:rPr>
        <w:t>.</w:t>
      </w:r>
    </w:p>
    <w:p w14:paraId="68C9913F" w14:textId="77777777" w:rsidR="005E10A6" w:rsidRPr="005E10A6" w:rsidRDefault="005E10A6" w:rsidP="005E10A6">
      <w:pPr>
        <w:spacing w:after="0" w:line="276" w:lineRule="auto"/>
        <w:jc w:val="both"/>
        <w:rPr>
          <w:rFonts w:ascii="Arial" w:eastAsia="Calibri" w:hAnsi="Arial" w:cs="Arial"/>
          <w:sz w:val="20"/>
          <w:szCs w:val="20"/>
        </w:rPr>
      </w:pPr>
    </w:p>
    <w:p w14:paraId="17D61F97" w14:textId="4B6175ED"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xml:space="preserve">(2) Po poteku roka iz </w:t>
      </w:r>
      <w:r w:rsidR="00D853CA">
        <w:rPr>
          <w:rFonts w:ascii="Arial" w:eastAsia="Calibri" w:hAnsi="Arial" w:cs="Arial"/>
          <w:sz w:val="20"/>
          <w:szCs w:val="20"/>
        </w:rPr>
        <w:t>prejšnjega</w:t>
      </w:r>
      <w:r w:rsidR="00D853CA" w:rsidRPr="005E10A6">
        <w:rPr>
          <w:rFonts w:ascii="Arial" w:eastAsia="Calibri" w:hAnsi="Arial" w:cs="Arial"/>
          <w:sz w:val="20"/>
          <w:szCs w:val="20"/>
        </w:rPr>
        <w:t xml:space="preserve"> </w:t>
      </w:r>
      <w:r w:rsidRPr="005E10A6">
        <w:rPr>
          <w:rFonts w:ascii="Arial" w:eastAsia="Calibri" w:hAnsi="Arial" w:cs="Arial"/>
          <w:sz w:val="20"/>
          <w:szCs w:val="20"/>
        </w:rPr>
        <w:t>odstavka sodišče določi Banki Sloveniji rok, ki ne sme biti krajši od 30 dni in ne daljši od 60 dni</w:t>
      </w:r>
      <w:r w:rsidR="00381F81">
        <w:rPr>
          <w:rFonts w:ascii="Arial" w:eastAsia="Calibri" w:hAnsi="Arial" w:cs="Arial"/>
          <w:sz w:val="20"/>
          <w:szCs w:val="20"/>
        </w:rPr>
        <w:t>,</w:t>
      </w:r>
      <w:r w:rsidRPr="005E10A6">
        <w:rPr>
          <w:rFonts w:ascii="Arial" w:eastAsia="Calibri" w:hAnsi="Arial" w:cs="Arial"/>
          <w:sz w:val="20"/>
          <w:szCs w:val="20"/>
        </w:rPr>
        <w:t xml:space="preserve"> v katerem ta odgovori na zahtevek iz prejšnjega odstavka. </w:t>
      </w:r>
    </w:p>
    <w:p w14:paraId="0C86A772" w14:textId="77777777" w:rsidR="005E10A6" w:rsidRPr="005E10A6" w:rsidRDefault="005E10A6" w:rsidP="005E10A6">
      <w:pPr>
        <w:spacing w:after="0" w:line="276" w:lineRule="auto"/>
        <w:jc w:val="both"/>
        <w:rPr>
          <w:rFonts w:ascii="Arial" w:eastAsia="Times New Roman" w:hAnsi="Arial" w:cs="Times New Roman"/>
          <w:sz w:val="20"/>
          <w:szCs w:val="24"/>
        </w:rPr>
      </w:pPr>
    </w:p>
    <w:p w14:paraId="24D26DBF" w14:textId="07495E84"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(3) Ne glede na drug</w:t>
      </w:r>
      <w:r w:rsidR="008A505B">
        <w:rPr>
          <w:rFonts w:ascii="Arial" w:eastAsia="Calibri" w:hAnsi="Arial" w:cs="Arial"/>
          <w:sz w:val="20"/>
          <w:szCs w:val="20"/>
        </w:rPr>
        <w:t>i</w:t>
      </w:r>
      <w:r w:rsidRPr="005E10A6">
        <w:rPr>
          <w:rFonts w:ascii="Arial" w:eastAsia="Calibri" w:hAnsi="Arial" w:cs="Arial"/>
          <w:sz w:val="20"/>
          <w:szCs w:val="20"/>
        </w:rPr>
        <w:t xml:space="preserve"> odstav</w:t>
      </w:r>
      <w:r w:rsidR="008A505B">
        <w:rPr>
          <w:rFonts w:ascii="Arial" w:eastAsia="Calibri" w:hAnsi="Arial" w:cs="Arial"/>
          <w:sz w:val="20"/>
          <w:szCs w:val="20"/>
        </w:rPr>
        <w:t>e</w:t>
      </w:r>
      <w:r w:rsidRPr="005E10A6">
        <w:rPr>
          <w:rFonts w:ascii="Arial" w:eastAsia="Calibri" w:hAnsi="Arial" w:cs="Arial"/>
          <w:sz w:val="20"/>
          <w:szCs w:val="20"/>
        </w:rPr>
        <w:t xml:space="preserve">k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_Ref3792772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16</w:t>
      </w:r>
      <w:r w:rsidRPr="005E10A6">
        <w:rPr>
          <w:rFonts w:ascii="Arial" w:eastAsia="Calibri" w:hAnsi="Arial" w:cs="Arial"/>
          <w:sz w:val="20"/>
          <w:szCs w:val="20"/>
        </w:rPr>
        <w:fldChar w:fldCharType="end"/>
      </w:r>
      <w:r w:rsidRPr="005E10A6">
        <w:rPr>
          <w:rFonts w:ascii="Arial" w:eastAsia="Calibri" w:hAnsi="Arial" w:cs="Arial"/>
          <w:sz w:val="20"/>
          <w:szCs w:val="20"/>
        </w:rPr>
        <w:t>. člena tega zakona tožniki nimajo položaja enotnih sospornikov v postopku uveljavljanja utemeljenosti posameznih tožbenih zahtevkov po višini.</w:t>
      </w:r>
    </w:p>
    <w:p w14:paraId="37C90E1B" w14:textId="77777777" w:rsidR="005E10A6" w:rsidRPr="005E10A6" w:rsidRDefault="005E10A6" w:rsidP="005E10A6">
      <w:pPr>
        <w:spacing w:after="0" w:line="276" w:lineRule="auto"/>
        <w:jc w:val="both"/>
        <w:rPr>
          <w:rFonts w:ascii="Arial" w:eastAsia="Calibri" w:hAnsi="Arial" w:cs="Arial"/>
          <w:sz w:val="20"/>
          <w:szCs w:val="20"/>
        </w:rPr>
      </w:pPr>
      <w:bookmarkStart w:id="40" w:name="_Ref858479"/>
    </w:p>
    <w:p w14:paraId="372EF3DB" w14:textId="77777777" w:rsidR="005E10A6" w:rsidRPr="005E10A6" w:rsidRDefault="005E10A6" w:rsidP="005E10A6">
      <w:pPr>
        <w:numPr>
          <w:ilvl w:val="0"/>
          <w:numId w:val="25"/>
        </w:numPr>
        <w:suppressAutoHyphens/>
        <w:spacing w:after="0" w:line="276" w:lineRule="auto"/>
        <w:contextualSpacing/>
        <w:jc w:val="center"/>
        <w:rPr>
          <w:rFonts w:ascii="Arial" w:eastAsia="Times New Roman" w:hAnsi="Arial" w:cs="Arial"/>
          <w:sz w:val="20"/>
          <w:szCs w:val="20"/>
        </w:rPr>
      </w:pPr>
      <w:bookmarkStart w:id="41" w:name="_Ref4422777"/>
      <w:r w:rsidRPr="005E10A6">
        <w:rPr>
          <w:rFonts w:ascii="Arial" w:eastAsia="Times New Roman" w:hAnsi="Arial" w:cs="Arial"/>
          <w:sz w:val="20"/>
          <w:szCs w:val="20"/>
        </w:rPr>
        <w:t>člen</w:t>
      </w:r>
      <w:bookmarkEnd w:id="41"/>
    </w:p>
    <w:p w14:paraId="1F4DEE6E" w14:textId="77777777" w:rsidR="005E10A6" w:rsidRPr="005E10A6" w:rsidRDefault="005E10A6" w:rsidP="005E10A6">
      <w:pPr>
        <w:suppressAutoHyphens/>
        <w:spacing w:after="0" w:line="240" w:lineRule="auto"/>
        <w:contextualSpacing/>
        <w:jc w:val="center"/>
        <w:rPr>
          <w:rFonts w:ascii="Arial" w:eastAsia="Times New Roman" w:hAnsi="Arial" w:cs="Arial"/>
          <w:sz w:val="20"/>
          <w:szCs w:val="20"/>
        </w:rPr>
      </w:pPr>
      <w:r w:rsidRPr="005E10A6">
        <w:rPr>
          <w:rFonts w:ascii="Arial" w:eastAsia="Times New Roman" w:hAnsi="Arial" w:cs="Arial"/>
          <w:sz w:val="20"/>
          <w:szCs w:val="20"/>
        </w:rPr>
        <w:t>(obresti)</w:t>
      </w:r>
    </w:p>
    <w:p w14:paraId="0BC0AB96" w14:textId="77777777" w:rsidR="005E10A6" w:rsidRPr="005E10A6" w:rsidRDefault="005E10A6" w:rsidP="005E10A6">
      <w:pPr>
        <w:suppressAutoHyphens/>
        <w:spacing w:after="0" w:line="240" w:lineRule="auto"/>
        <w:contextualSpacing/>
        <w:rPr>
          <w:rFonts w:ascii="Arial" w:eastAsia="Times New Roman" w:hAnsi="Arial" w:cs="Arial"/>
          <w:sz w:val="20"/>
          <w:szCs w:val="20"/>
        </w:rPr>
      </w:pPr>
    </w:p>
    <w:p w14:paraId="798340C0" w14:textId="2C9689EF" w:rsidR="005E10A6" w:rsidRDefault="007D37E9" w:rsidP="005E10A6">
      <w:pPr>
        <w:spacing w:after="0" w:line="260" w:lineRule="exact"/>
        <w:jc w:val="both"/>
        <w:rPr>
          <w:rFonts w:ascii="Arial" w:eastAsia="Times New Roman" w:hAnsi="Arial" w:cs="Arial"/>
          <w:sz w:val="20"/>
          <w:szCs w:val="20"/>
        </w:rPr>
      </w:pPr>
      <w:r w:rsidRPr="008A27B7">
        <w:rPr>
          <w:rFonts w:ascii="Arial" w:eastAsia="Times New Roman" w:hAnsi="Arial" w:cs="Times New Roman"/>
          <w:sz w:val="20"/>
          <w:szCs w:val="24"/>
        </w:rPr>
        <w:t>(</w:t>
      </w:r>
      <w:r>
        <w:rPr>
          <w:rFonts w:ascii="Arial" w:eastAsia="Times New Roman" w:hAnsi="Arial" w:cs="Times New Roman"/>
          <w:sz w:val="20"/>
          <w:szCs w:val="24"/>
        </w:rPr>
        <w:t>1</w:t>
      </w:r>
      <w:r w:rsidRPr="008A27B7">
        <w:rPr>
          <w:rFonts w:ascii="Arial" w:eastAsia="Times New Roman" w:hAnsi="Arial" w:cs="Times New Roman"/>
          <w:sz w:val="20"/>
          <w:szCs w:val="24"/>
        </w:rPr>
        <w:t xml:space="preserve">) </w:t>
      </w:r>
      <w:r w:rsidR="005E10A6" w:rsidRPr="005E10A6">
        <w:rPr>
          <w:rFonts w:ascii="Arial" w:eastAsia="Times New Roman" w:hAnsi="Arial" w:cs="Arial"/>
          <w:sz w:val="20"/>
          <w:szCs w:val="20"/>
        </w:rPr>
        <w:t>Ugotovljena škoda se obrestuje od dneva izdaje odločbe Banke Slovenije do izplačila</w:t>
      </w:r>
      <w:r w:rsidR="005E10A6" w:rsidRPr="005E10A6">
        <w:rPr>
          <w:rFonts w:ascii="Arial" w:eastAsia="Times New Roman" w:hAnsi="Arial" w:cs="Times New Roman"/>
          <w:sz w:val="20"/>
          <w:szCs w:val="24"/>
        </w:rPr>
        <w:t xml:space="preserve"> </w:t>
      </w:r>
      <w:r w:rsidR="005E10A6" w:rsidRPr="005E10A6">
        <w:rPr>
          <w:rFonts w:ascii="Arial" w:eastAsia="Times New Roman" w:hAnsi="Arial" w:cs="Arial"/>
          <w:sz w:val="20"/>
          <w:szCs w:val="20"/>
        </w:rPr>
        <w:t>odškodnine. Ugotovljena škoda se obrestuje po obrestni meri, ki jo je v času teka obresti uporabljala Evropska centralna banka za operacije glavnega refinanciranja.</w:t>
      </w:r>
      <w:r w:rsidR="005E10A6" w:rsidRPr="005E10A6">
        <w:rPr>
          <w:rFonts w:ascii="Arial" w:eastAsia="Times New Roman" w:hAnsi="Arial" w:cs="Times New Roman"/>
          <w:sz w:val="20"/>
          <w:szCs w:val="24"/>
        </w:rPr>
        <w:t xml:space="preserve"> </w:t>
      </w:r>
      <w:r w:rsidR="005E10A6" w:rsidRPr="005E10A6">
        <w:rPr>
          <w:rFonts w:ascii="Arial" w:eastAsia="Times New Roman" w:hAnsi="Arial" w:cs="Arial"/>
          <w:sz w:val="20"/>
          <w:szCs w:val="20"/>
        </w:rPr>
        <w:t>Če Banka Slovenije tožniku ne izplača odškodnine v roku za izpolnitev</w:t>
      </w:r>
      <w:r w:rsidR="00381F81">
        <w:rPr>
          <w:rFonts w:ascii="Arial" w:eastAsia="Times New Roman" w:hAnsi="Arial" w:cs="Arial"/>
          <w:sz w:val="20"/>
          <w:szCs w:val="20"/>
        </w:rPr>
        <w:t>,</w:t>
      </w:r>
      <w:r w:rsidR="005E10A6" w:rsidRPr="005E10A6">
        <w:rPr>
          <w:rFonts w:ascii="Arial" w:eastAsia="Times New Roman" w:hAnsi="Arial" w:cs="Arial"/>
          <w:sz w:val="20"/>
          <w:szCs w:val="20"/>
        </w:rPr>
        <w:t xml:space="preserve"> se višina škode od prvega naslednjega dneva po poteku tega roka obrestuje po obrestni meri zamudnih obresti.</w:t>
      </w:r>
    </w:p>
    <w:p w14:paraId="2FD536E4" w14:textId="77777777" w:rsidR="007D37E9" w:rsidRDefault="007D37E9" w:rsidP="005E10A6">
      <w:pPr>
        <w:spacing w:after="0" w:line="260" w:lineRule="exact"/>
        <w:jc w:val="both"/>
        <w:rPr>
          <w:rFonts w:ascii="Arial" w:eastAsia="Times New Roman" w:hAnsi="Arial" w:cs="Times New Roman"/>
          <w:sz w:val="20"/>
          <w:szCs w:val="24"/>
        </w:rPr>
      </w:pPr>
    </w:p>
    <w:p w14:paraId="264077DA" w14:textId="5979DFBA" w:rsidR="007D37E9" w:rsidRPr="005E10A6" w:rsidRDefault="00BB5FF7" w:rsidP="00EA114C">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(2)</w:t>
      </w:r>
      <w:r w:rsidR="007D37E9" w:rsidRPr="00EA114C">
        <w:rPr>
          <w:rFonts w:ascii="Arial" w:eastAsia="Times New Roman" w:hAnsi="Arial" w:cs="Times New Roman"/>
          <w:sz w:val="20"/>
          <w:szCs w:val="24"/>
        </w:rPr>
        <w:t xml:space="preserve"> </w:t>
      </w:r>
      <w:r w:rsidR="00EA114C" w:rsidRPr="00EA114C">
        <w:rPr>
          <w:rFonts w:ascii="Arial" w:eastAsia="Times New Roman" w:hAnsi="Arial" w:cs="Times New Roman"/>
          <w:sz w:val="20"/>
          <w:szCs w:val="24"/>
        </w:rPr>
        <w:t>Tožnik</w:t>
      </w:r>
      <w:r w:rsidR="007D37E9" w:rsidRPr="00EA114C">
        <w:rPr>
          <w:rFonts w:ascii="Arial" w:eastAsia="Times New Roman" w:hAnsi="Arial" w:cs="Times New Roman"/>
          <w:sz w:val="20"/>
          <w:szCs w:val="24"/>
        </w:rPr>
        <w:t xml:space="preserve"> je upravičen do povrnitve škode največ do višine vrednosti, po kateri je posamezno kvalificirano obveznost pridobil</w:t>
      </w:r>
      <w:r w:rsidR="00EA114C">
        <w:rPr>
          <w:rFonts w:ascii="Arial" w:eastAsia="Times New Roman" w:hAnsi="Arial" w:cs="Times New Roman"/>
          <w:sz w:val="20"/>
          <w:szCs w:val="24"/>
        </w:rPr>
        <w:t>.</w:t>
      </w:r>
    </w:p>
    <w:bookmarkEnd w:id="39"/>
    <w:bookmarkEnd w:id="40"/>
    <w:p w14:paraId="3B580CD9" w14:textId="77777777" w:rsidR="005E10A6" w:rsidRPr="005E10A6" w:rsidRDefault="005E10A6" w:rsidP="005E10A6">
      <w:pPr>
        <w:spacing w:after="0" w:line="276" w:lineRule="auto"/>
        <w:jc w:val="both"/>
        <w:rPr>
          <w:rFonts w:ascii="Arial" w:eastAsia="Times New Roman" w:hAnsi="Arial" w:cs="Arial"/>
          <w:sz w:val="20"/>
          <w:szCs w:val="20"/>
        </w:rPr>
      </w:pPr>
    </w:p>
    <w:p w14:paraId="3BF1A77D" w14:textId="77777777" w:rsidR="005E10A6" w:rsidRPr="005E10A6" w:rsidRDefault="005E10A6" w:rsidP="005E10A6">
      <w:pPr>
        <w:numPr>
          <w:ilvl w:val="0"/>
          <w:numId w:val="25"/>
        </w:numPr>
        <w:suppressAutoHyphens/>
        <w:spacing w:after="0" w:line="276" w:lineRule="auto"/>
        <w:contextualSpacing/>
        <w:jc w:val="center"/>
        <w:rPr>
          <w:rFonts w:ascii="Arial" w:eastAsia="Times New Roman" w:hAnsi="Arial" w:cs="Arial"/>
          <w:sz w:val="20"/>
          <w:szCs w:val="20"/>
        </w:rPr>
      </w:pPr>
      <w:bookmarkStart w:id="42" w:name="_Ref532465307"/>
      <w:r w:rsidRPr="005E10A6">
        <w:rPr>
          <w:rFonts w:ascii="Arial" w:eastAsia="Calibri" w:hAnsi="Arial" w:cs="Arial"/>
          <w:sz w:val="20"/>
          <w:szCs w:val="20"/>
        </w:rPr>
        <w:t>člen</w:t>
      </w:r>
      <w:bookmarkEnd w:id="42"/>
    </w:p>
    <w:p w14:paraId="40B34B44" w14:textId="77777777" w:rsidR="005E10A6" w:rsidRPr="005E10A6" w:rsidRDefault="005E10A6" w:rsidP="005E10A6">
      <w:pPr>
        <w:spacing w:after="0" w:line="276" w:lineRule="auto"/>
        <w:jc w:val="center"/>
        <w:rPr>
          <w:rFonts w:ascii="Arial" w:eastAsia="Calibri" w:hAnsi="Arial" w:cs="Arial"/>
          <w:sz w:val="20"/>
          <w:szCs w:val="20"/>
        </w:rPr>
      </w:pPr>
      <w:r w:rsidRPr="005E10A6">
        <w:rPr>
          <w:rFonts w:ascii="Arial" w:eastAsia="Calibri" w:hAnsi="Arial" w:cs="Arial"/>
          <w:sz w:val="20"/>
          <w:szCs w:val="20"/>
        </w:rPr>
        <w:t>(izplačilo odškodnine)</w:t>
      </w:r>
    </w:p>
    <w:p w14:paraId="395B35E9" w14:textId="77777777" w:rsidR="005E10A6" w:rsidRPr="005E10A6" w:rsidRDefault="005E10A6" w:rsidP="005E10A6">
      <w:pPr>
        <w:spacing w:after="0" w:line="276" w:lineRule="auto"/>
        <w:jc w:val="both"/>
        <w:rPr>
          <w:rFonts w:ascii="Arial" w:eastAsia="Calibri" w:hAnsi="Arial" w:cs="Arial"/>
          <w:sz w:val="20"/>
          <w:szCs w:val="20"/>
        </w:rPr>
      </w:pPr>
    </w:p>
    <w:p w14:paraId="7B300D0C" w14:textId="77777777"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(1) Odškodnino izplača Banka Slovenije.</w:t>
      </w:r>
    </w:p>
    <w:p w14:paraId="7D718AA7" w14:textId="77777777" w:rsidR="005E10A6" w:rsidRPr="005E10A6" w:rsidRDefault="005E10A6" w:rsidP="005E10A6">
      <w:pPr>
        <w:spacing w:after="0" w:line="276" w:lineRule="auto"/>
        <w:jc w:val="both"/>
        <w:rPr>
          <w:rFonts w:ascii="Arial" w:eastAsia="Calibri" w:hAnsi="Arial" w:cs="Arial"/>
          <w:sz w:val="20"/>
          <w:szCs w:val="20"/>
        </w:rPr>
      </w:pPr>
    </w:p>
    <w:p w14:paraId="07E12E45" w14:textId="74F5EB72"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(2) Sredstva za izplačilo odškodnine samostojno zagotovi Banka Slovenije do višine za ta namen oblikovanih rezervacij in splošnih rezerv, ki so oblikovane v skladu z zakonom, ki ureja delovanje Banke Slovenije (v nadaljnjem besedilu: splošne rezerve).</w:t>
      </w:r>
    </w:p>
    <w:p w14:paraId="64B8BB72" w14:textId="77777777" w:rsidR="005E10A6" w:rsidRPr="005E10A6" w:rsidRDefault="005E10A6" w:rsidP="005E10A6">
      <w:pPr>
        <w:spacing w:after="0" w:line="276" w:lineRule="auto"/>
        <w:jc w:val="both"/>
        <w:rPr>
          <w:rFonts w:ascii="Arial" w:eastAsia="Calibri" w:hAnsi="Arial" w:cs="Arial"/>
          <w:sz w:val="20"/>
          <w:szCs w:val="20"/>
        </w:rPr>
      </w:pPr>
    </w:p>
    <w:p w14:paraId="1DFBEEF7" w14:textId="03D7A039"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(3) Če sredstva, potrebna za izplačilo odškodnine v skladu s prvi</w:t>
      </w:r>
      <w:r w:rsidR="00381F81">
        <w:rPr>
          <w:rFonts w:ascii="Arial" w:eastAsia="Calibri" w:hAnsi="Arial" w:cs="Arial"/>
          <w:sz w:val="20"/>
          <w:szCs w:val="20"/>
        </w:rPr>
        <w:t>m</w:t>
      </w:r>
      <w:r w:rsidRPr="005E10A6">
        <w:rPr>
          <w:rFonts w:ascii="Arial" w:eastAsia="Calibri" w:hAnsi="Arial" w:cs="Arial"/>
          <w:sz w:val="20"/>
          <w:szCs w:val="20"/>
        </w:rPr>
        <w:t xml:space="preserve"> odstavkom tega člena, presegajo višino za ta namen oblikovanih rezervacij in splošnih rezerv iz prejšnjega odstavka, založi razliko sredstev med višino odškodnine ter višino za ta namen oblikovanih rezervacij in splošnih rezerv Republika Slovenija (v nadaljnjem besedilu: začasno založena denarna sredstva).</w:t>
      </w:r>
    </w:p>
    <w:p w14:paraId="650B3872" w14:textId="77777777" w:rsidR="005E10A6" w:rsidRPr="005E10A6" w:rsidRDefault="005E10A6" w:rsidP="005E10A6">
      <w:pPr>
        <w:spacing w:after="0" w:line="276" w:lineRule="auto"/>
        <w:jc w:val="both"/>
        <w:rPr>
          <w:rFonts w:ascii="Arial" w:eastAsia="Calibri" w:hAnsi="Arial" w:cs="Arial"/>
          <w:sz w:val="20"/>
          <w:szCs w:val="20"/>
        </w:rPr>
      </w:pPr>
    </w:p>
    <w:p w14:paraId="7A814886" w14:textId="7EB5A051"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xml:space="preserve">(4) </w:t>
      </w:r>
      <w:r w:rsidR="00035759" w:rsidRPr="005E10A6">
        <w:rPr>
          <w:rFonts w:ascii="Arial" w:eastAsia="Calibri" w:hAnsi="Arial" w:cs="Arial"/>
          <w:sz w:val="20"/>
          <w:szCs w:val="20"/>
        </w:rPr>
        <w:t xml:space="preserve">Banka Slovenije </w:t>
      </w:r>
      <w:r w:rsidR="00035759">
        <w:rPr>
          <w:rFonts w:ascii="Arial" w:eastAsia="Calibri" w:hAnsi="Arial" w:cs="Arial"/>
          <w:sz w:val="20"/>
          <w:szCs w:val="20"/>
        </w:rPr>
        <w:t>p</w:t>
      </w:r>
      <w:r w:rsidRPr="005E10A6">
        <w:rPr>
          <w:rFonts w:ascii="Arial" w:eastAsia="Calibri" w:hAnsi="Arial" w:cs="Arial"/>
          <w:sz w:val="20"/>
          <w:szCs w:val="20"/>
        </w:rPr>
        <w:t xml:space="preserve">ovrnitev začasno založenih denarnih sredstev načrtuje v finančnem načrtu, pri čemer zagotovi, da povrnitev začasno založenih denarnih sredstev ne povzroči primanjkljaja prihodkov nad odhodki, ki ga ni mogoče pokriti iz </w:t>
      </w:r>
      <w:r w:rsidR="00035759">
        <w:rPr>
          <w:rFonts w:ascii="Arial" w:eastAsia="Calibri" w:hAnsi="Arial" w:cs="Arial"/>
          <w:sz w:val="20"/>
          <w:szCs w:val="20"/>
        </w:rPr>
        <w:t xml:space="preserve">lastnih </w:t>
      </w:r>
      <w:r w:rsidRPr="005E10A6">
        <w:rPr>
          <w:rFonts w:ascii="Arial" w:eastAsia="Calibri" w:hAnsi="Arial" w:cs="Arial"/>
          <w:sz w:val="20"/>
          <w:szCs w:val="20"/>
        </w:rPr>
        <w:t>obstoječih splošnih rezerv.</w:t>
      </w:r>
    </w:p>
    <w:p w14:paraId="4CC83816" w14:textId="77777777" w:rsidR="005E10A6" w:rsidRPr="005E10A6" w:rsidRDefault="005E10A6" w:rsidP="005E10A6">
      <w:pPr>
        <w:spacing w:after="0" w:line="276" w:lineRule="auto"/>
        <w:jc w:val="both"/>
        <w:rPr>
          <w:rFonts w:ascii="Arial" w:eastAsia="Calibri" w:hAnsi="Arial" w:cs="Arial"/>
          <w:sz w:val="20"/>
          <w:szCs w:val="20"/>
        </w:rPr>
      </w:pPr>
    </w:p>
    <w:p w14:paraId="381C8420" w14:textId="3D920ADC"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(5) Začasno založena sredstva se obrestujejo po obrestni meri, ki jo je v času teka obresti uporabljala Evropska centralna banka za operacije glavnega refinanciranja.</w:t>
      </w:r>
    </w:p>
    <w:p w14:paraId="39059B30" w14:textId="77777777" w:rsidR="005E10A6" w:rsidRPr="005E10A6" w:rsidRDefault="005E10A6" w:rsidP="005E10A6">
      <w:pPr>
        <w:spacing w:after="0" w:line="276" w:lineRule="auto"/>
        <w:jc w:val="both"/>
        <w:rPr>
          <w:rFonts w:ascii="Arial" w:eastAsia="Calibri" w:hAnsi="Arial" w:cs="Arial"/>
          <w:sz w:val="20"/>
          <w:szCs w:val="20"/>
        </w:rPr>
      </w:pPr>
    </w:p>
    <w:p w14:paraId="271F58EE" w14:textId="19567944"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xml:space="preserve">(6) Republika Slovenija in Banka </w:t>
      </w:r>
      <w:r w:rsidR="00381F81" w:rsidRPr="005E10A6">
        <w:rPr>
          <w:rFonts w:ascii="Arial" w:eastAsia="Calibri" w:hAnsi="Arial" w:cs="Arial"/>
          <w:sz w:val="20"/>
          <w:szCs w:val="20"/>
        </w:rPr>
        <w:t>Slovenij</w:t>
      </w:r>
      <w:r w:rsidR="00381F81">
        <w:rPr>
          <w:rFonts w:ascii="Arial" w:eastAsia="Calibri" w:hAnsi="Arial" w:cs="Arial"/>
          <w:sz w:val="20"/>
          <w:szCs w:val="20"/>
        </w:rPr>
        <w:t>e</w:t>
      </w:r>
      <w:r w:rsidR="00381F81" w:rsidRPr="005E10A6">
        <w:rPr>
          <w:rFonts w:ascii="Arial" w:eastAsia="Calibri" w:hAnsi="Arial" w:cs="Arial"/>
          <w:sz w:val="20"/>
          <w:szCs w:val="20"/>
        </w:rPr>
        <w:t xml:space="preserve"> </w:t>
      </w:r>
      <w:r w:rsidRPr="005E10A6">
        <w:rPr>
          <w:rFonts w:ascii="Arial" w:eastAsia="Calibri" w:hAnsi="Arial" w:cs="Arial"/>
          <w:sz w:val="20"/>
          <w:szCs w:val="20"/>
        </w:rPr>
        <w:t xml:space="preserve">uredita medsebojna razmerja in postopke za začasno izplačilo denarnih sredstev v skladu s tem zakonom </w:t>
      </w:r>
      <w:r w:rsidR="00BF5128">
        <w:rPr>
          <w:rFonts w:ascii="Arial" w:eastAsia="Calibri" w:hAnsi="Arial" w:cs="Arial"/>
          <w:sz w:val="20"/>
          <w:szCs w:val="20"/>
        </w:rPr>
        <w:t>s pogodbo</w:t>
      </w:r>
      <w:r w:rsidRPr="005E10A6">
        <w:rPr>
          <w:rFonts w:ascii="Arial" w:eastAsia="Calibri" w:hAnsi="Arial" w:cs="Arial"/>
          <w:sz w:val="20"/>
          <w:szCs w:val="20"/>
        </w:rPr>
        <w:t>.</w:t>
      </w:r>
    </w:p>
    <w:p w14:paraId="78A369CA" w14:textId="77777777" w:rsidR="005E10A6" w:rsidRPr="005E10A6" w:rsidRDefault="005E10A6" w:rsidP="005E10A6">
      <w:pPr>
        <w:spacing w:after="0" w:line="276" w:lineRule="auto"/>
        <w:jc w:val="both"/>
        <w:rPr>
          <w:rFonts w:ascii="Arial" w:eastAsia="Calibri" w:hAnsi="Arial" w:cs="Arial"/>
          <w:sz w:val="20"/>
          <w:szCs w:val="20"/>
        </w:rPr>
      </w:pPr>
    </w:p>
    <w:p w14:paraId="301E6797" w14:textId="77777777" w:rsidR="005E10A6" w:rsidRPr="005E10A6" w:rsidRDefault="005E10A6" w:rsidP="005E10A6">
      <w:pPr>
        <w:spacing w:after="0" w:line="276" w:lineRule="auto"/>
        <w:jc w:val="both"/>
        <w:rPr>
          <w:rFonts w:ascii="Arial" w:eastAsia="Calibri" w:hAnsi="Arial" w:cs="Arial"/>
          <w:sz w:val="20"/>
          <w:szCs w:val="20"/>
        </w:rPr>
      </w:pPr>
    </w:p>
    <w:p w14:paraId="1978D36A" w14:textId="77777777" w:rsidR="005E10A6" w:rsidRPr="005E10A6" w:rsidRDefault="005E10A6" w:rsidP="005E10A6">
      <w:pPr>
        <w:numPr>
          <w:ilvl w:val="0"/>
          <w:numId w:val="25"/>
        </w:numPr>
        <w:spacing w:after="0" w:line="276" w:lineRule="auto"/>
        <w:jc w:val="center"/>
        <w:rPr>
          <w:rFonts w:ascii="Arial" w:eastAsia="Calibri" w:hAnsi="Arial" w:cs="Arial"/>
          <w:sz w:val="20"/>
          <w:szCs w:val="20"/>
        </w:rPr>
      </w:pPr>
      <w:bookmarkStart w:id="43" w:name="_Ref781399"/>
      <w:bookmarkStart w:id="44" w:name="_Ref512410324"/>
      <w:r w:rsidRPr="005E10A6">
        <w:rPr>
          <w:rFonts w:ascii="Arial" w:eastAsia="Calibri" w:hAnsi="Arial" w:cs="Arial"/>
          <w:sz w:val="20"/>
          <w:szCs w:val="20"/>
        </w:rPr>
        <w:t>člen</w:t>
      </w:r>
      <w:bookmarkEnd w:id="43"/>
    </w:p>
    <w:p w14:paraId="4B534EE4" w14:textId="77777777" w:rsidR="005E10A6" w:rsidRPr="005E10A6" w:rsidRDefault="005E10A6" w:rsidP="005E10A6">
      <w:pPr>
        <w:spacing w:after="0" w:line="276" w:lineRule="auto"/>
        <w:ind w:left="720"/>
        <w:jc w:val="center"/>
        <w:rPr>
          <w:rFonts w:ascii="Arial" w:eastAsia="Calibri" w:hAnsi="Arial" w:cs="Arial"/>
          <w:sz w:val="20"/>
          <w:szCs w:val="20"/>
        </w:rPr>
      </w:pPr>
      <w:r w:rsidRPr="005E10A6">
        <w:rPr>
          <w:rFonts w:ascii="Arial" w:eastAsia="Calibri" w:hAnsi="Arial" w:cs="Arial"/>
          <w:sz w:val="20"/>
          <w:szCs w:val="20"/>
        </w:rPr>
        <w:t>(nadzor)</w:t>
      </w:r>
    </w:p>
    <w:p w14:paraId="5606624F" w14:textId="77777777" w:rsidR="005E10A6" w:rsidRPr="005E10A6" w:rsidRDefault="005E10A6" w:rsidP="005E10A6">
      <w:pPr>
        <w:spacing w:after="0" w:line="276" w:lineRule="auto"/>
        <w:ind w:left="720"/>
        <w:rPr>
          <w:rFonts w:ascii="Arial" w:eastAsia="Calibri" w:hAnsi="Arial" w:cs="Arial"/>
          <w:sz w:val="20"/>
          <w:szCs w:val="20"/>
        </w:rPr>
      </w:pPr>
    </w:p>
    <w:p w14:paraId="4DF6569A" w14:textId="77777777"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xml:space="preserve">(1) Nadzor nad izvajanjem osmega odstavka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_Ref4156974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8</w:t>
      </w:r>
      <w:r w:rsidRPr="005E10A6">
        <w:rPr>
          <w:rFonts w:ascii="Arial" w:eastAsia="Calibri" w:hAnsi="Arial" w:cs="Arial"/>
          <w:sz w:val="20"/>
          <w:szCs w:val="20"/>
        </w:rPr>
        <w:fldChar w:fldCharType="end"/>
      </w:r>
      <w:r w:rsidRPr="005E10A6">
        <w:rPr>
          <w:rFonts w:ascii="Arial" w:eastAsia="Calibri" w:hAnsi="Arial" w:cs="Arial"/>
          <w:sz w:val="20"/>
          <w:szCs w:val="20"/>
        </w:rPr>
        <w:t xml:space="preserve">. člena in četrtega odstavka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_Ref4153139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10</w:t>
      </w:r>
      <w:r w:rsidRPr="005E10A6">
        <w:rPr>
          <w:rFonts w:ascii="Arial" w:eastAsia="Calibri" w:hAnsi="Arial" w:cs="Arial"/>
          <w:sz w:val="20"/>
          <w:szCs w:val="20"/>
        </w:rPr>
        <w:fldChar w:fldCharType="end"/>
      </w:r>
      <w:r w:rsidRPr="005E10A6">
        <w:rPr>
          <w:rFonts w:ascii="Arial" w:eastAsia="Calibri" w:hAnsi="Arial" w:cs="Arial"/>
          <w:sz w:val="20"/>
          <w:szCs w:val="20"/>
        </w:rPr>
        <w:t>. člena tega zakona opravlja agencija.</w:t>
      </w:r>
    </w:p>
    <w:p w14:paraId="7E652CFB" w14:textId="77777777" w:rsidR="005E10A6" w:rsidRPr="005E10A6" w:rsidRDefault="005E10A6" w:rsidP="005E10A6">
      <w:pPr>
        <w:spacing w:after="0" w:line="276" w:lineRule="auto"/>
        <w:jc w:val="both"/>
        <w:rPr>
          <w:rFonts w:ascii="Arial" w:eastAsia="Calibri" w:hAnsi="Arial" w:cs="Arial"/>
          <w:sz w:val="20"/>
          <w:szCs w:val="20"/>
        </w:rPr>
      </w:pPr>
    </w:p>
    <w:p w14:paraId="0A7B8DA0" w14:textId="20F4C927"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xml:space="preserve">(2) Ne glede na prejšnji odstavek je prekrškovni organ, ki odloča o prekrških iz drugega odstavka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_Ref781388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28</w:t>
      </w:r>
      <w:r w:rsidRPr="005E10A6">
        <w:rPr>
          <w:rFonts w:ascii="Arial" w:eastAsia="Calibri" w:hAnsi="Arial" w:cs="Arial"/>
          <w:sz w:val="20"/>
          <w:szCs w:val="20"/>
        </w:rPr>
        <w:fldChar w:fldCharType="end"/>
      </w:r>
      <w:r w:rsidRPr="005E10A6">
        <w:rPr>
          <w:rFonts w:ascii="Arial" w:eastAsia="Calibri" w:hAnsi="Arial" w:cs="Arial"/>
          <w:sz w:val="20"/>
          <w:szCs w:val="20"/>
        </w:rPr>
        <w:t>. člena tega zakona in izreka globe po tem zakonu, kadar se kršitve nanašajo na obdelavo osebnih podatkov Informacijski pooblaščenec.</w:t>
      </w:r>
    </w:p>
    <w:p w14:paraId="40F4F117" w14:textId="77777777" w:rsidR="005E10A6" w:rsidRPr="005E10A6" w:rsidRDefault="005E10A6" w:rsidP="005E10A6">
      <w:pPr>
        <w:spacing w:after="0" w:line="276" w:lineRule="auto"/>
        <w:ind w:left="720"/>
        <w:rPr>
          <w:rFonts w:ascii="Arial" w:eastAsia="Calibri" w:hAnsi="Arial" w:cs="Arial"/>
          <w:sz w:val="20"/>
          <w:szCs w:val="20"/>
        </w:rPr>
      </w:pPr>
    </w:p>
    <w:p w14:paraId="0FD1E184" w14:textId="77777777" w:rsidR="005E10A6" w:rsidRPr="005E10A6" w:rsidRDefault="005E10A6" w:rsidP="005E10A6">
      <w:pPr>
        <w:numPr>
          <w:ilvl w:val="0"/>
          <w:numId w:val="25"/>
        </w:numPr>
        <w:spacing w:after="0" w:line="276" w:lineRule="auto"/>
        <w:jc w:val="center"/>
        <w:rPr>
          <w:rFonts w:ascii="Arial" w:eastAsia="Calibri" w:hAnsi="Arial" w:cs="Arial"/>
          <w:sz w:val="20"/>
          <w:szCs w:val="20"/>
        </w:rPr>
      </w:pPr>
      <w:bookmarkStart w:id="45" w:name="_Ref781388"/>
      <w:r w:rsidRPr="005E10A6">
        <w:rPr>
          <w:rFonts w:ascii="Arial" w:eastAsia="Calibri" w:hAnsi="Arial" w:cs="Arial"/>
          <w:sz w:val="20"/>
          <w:szCs w:val="20"/>
        </w:rPr>
        <w:t>člen</w:t>
      </w:r>
      <w:bookmarkEnd w:id="44"/>
      <w:bookmarkEnd w:id="45"/>
    </w:p>
    <w:p w14:paraId="01C5367C" w14:textId="77777777" w:rsidR="005E10A6" w:rsidRPr="005E10A6" w:rsidRDefault="005E10A6" w:rsidP="005E10A6">
      <w:pPr>
        <w:spacing w:after="0" w:line="276" w:lineRule="auto"/>
        <w:jc w:val="center"/>
        <w:rPr>
          <w:rFonts w:ascii="Arial" w:eastAsia="Calibri" w:hAnsi="Arial" w:cs="Arial"/>
          <w:sz w:val="20"/>
          <w:szCs w:val="20"/>
        </w:rPr>
      </w:pPr>
      <w:r w:rsidRPr="005E10A6">
        <w:rPr>
          <w:rFonts w:ascii="Arial" w:eastAsia="Calibri" w:hAnsi="Arial" w:cs="Arial"/>
          <w:sz w:val="20"/>
          <w:szCs w:val="20"/>
        </w:rPr>
        <w:t>(</w:t>
      </w:r>
      <w:proofErr w:type="spellStart"/>
      <w:r w:rsidRPr="005E10A6">
        <w:rPr>
          <w:rFonts w:ascii="Arial" w:eastAsia="Calibri" w:hAnsi="Arial" w:cs="Arial"/>
          <w:sz w:val="20"/>
          <w:szCs w:val="20"/>
        </w:rPr>
        <w:t>prekrškovna</w:t>
      </w:r>
      <w:proofErr w:type="spellEnd"/>
      <w:r w:rsidRPr="005E10A6">
        <w:rPr>
          <w:rFonts w:ascii="Arial" w:eastAsia="Calibri" w:hAnsi="Arial" w:cs="Arial"/>
          <w:sz w:val="20"/>
          <w:szCs w:val="20"/>
        </w:rPr>
        <w:t xml:space="preserve"> določba)</w:t>
      </w:r>
    </w:p>
    <w:p w14:paraId="05C7E900" w14:textId="77777777" w:rsidR="005E10A6" w:rsidRPr="005E10A6" w:rsidRDefault="005E10A6" w:rsidP="005E10A6">
      <w:pPr>
        <w:spacing w:after="0" w:line="276" w:lineRule="auto"/>
        <w:jc w:val="both"/>
        <w:rPr>
          <w:rFonts w:ascii="Arial" w:eastAsia="Calibri" w:hAnsi="Arial" w:cs="Arial"/>
          <w:sz w:val="20"/>
          <w:szCs w:val="20"/>
        </w:rPr>
      </w:pPr>
    </w:p>
    <w:p w14:paraId="61425016" w14:textId="1F40AD42"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xml:space="preserve">(1) Nekdanji imetnik, ki v nasprotju z osmim odstavkom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_Ref4156974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8</w:t>
      </w:r>
      <w:r w:rsidRPr="005E10A6">
        <w:rPr>
          <w:rFonts w:ascii="Arial" w:eastAsia="Calibri" w:hAnsi="Arial" w:cs="Arial"/>
          <w:sz w:val="20"/>
          <w:szCs w:val="20"/>
        </w:rPr>
        <w:fldChar w:fldCharType="end"/>
      </w:r>
      <w:r w:rsidRPr="005E10A6">
        <w:rPr>
          <w:rFonts w:ascii="Arial" w:eastAsia="Calibri" w:hAnsi="Arial" w:cs="Arial"/>
          <w:sz w:val="20"/>
          <w:szCs w:val="20"/>
        </w:rPr>
        <w:t xml:space="preserve">. člena tega zakona agenciji ne sporoči preklica ali prenehanja pooblastila </w:t>
      </w:r>
      <w:r w:rsidR="0098089F">
        <w:rPr>
          <w:rFonts w:ascii="Arial" w:eastAsia="Calibri" w:hAnsi="Arial" w:cs="Arial"/>
          <w:sz w:val="20"/>
          <w:szCs w:val="20"/>
        </w:rPr>
        <w:t xml:space="preserve">takoj ali </w:t>
      </w:r>
      <w:r w:rsidRPr="005E10A6">
        <w:rPr>
          <w:rFonts w:ascii="Arial" w:eastAsia="Calibri" w:hAnsi="Arial" w:cs="Arial"/>
          <w:sz w:val="20"/>
          <w:szCs w:val="20"/>
        </w:rPr>
        <w:t>naj</w:t>
      </w:r>
      <w:r w:rsidR="00035759">
        <w:rPr>
          <w:rFonts w:ascii="Arial" w:eastAsia="Calibri" w:hAnsi="Arial" w:cs="Arial"/>
          <w:sz w:val="20"/>
          <w:szCs w:val="20"/>
        </w:rPr>
        <w:t>poz</w:t>
      </w:r>
      <w:r w:rsidRPr="005E10A6">
        <w:rPr>
          <w:rFonts w:ascii="Arial" w:eastAsia="Calibri" w:hAnsi="Arial" w:cs="Arial"/>
          <w:sz w:val="20"/>
          <w:szCs w:val="20"/>
        </w:rPr>
        <w:t>neje v treh dn</w:t>
      </w:r>
      <w:r w:rsidR="00035759">
        <w:rPr>
          <w:rFonts w:ascii="Arial" w:eastAsia="Calibri" w:hAnsi="Arial" w:cs="Arial"/>
          <w:sz w:val="20"/>
          <w:szCs w:val="20"/>
        </w:rPr>
        <w:t>eh</w:t>
      </w:r>
      <w:r w:rsidRPr="005E10A6">
        <w:rPr>
          <w:rFonts w:ascii="Arial" w:eastAsia="Calibri" w:hAnsi="Arial" w:cs="Arial"/>
          <w:sz w:val="20"/>
          <w:szCs w:val="20"/>
        </w:rPr>
        <w:t xml:space="preserve"> od preklica ali prenehanja pooblastila</w:t>
      </w:r>
      <w:r w:rsidR="00035759">
        <w:rPr>
          <w:rFonts w:ascii="Arial" w:eastAsia="Calibri" w:hAnsi="Arial" w:cs="Arial"/>
          <w:sz w:val="20"/>
          <w:szCs w:val="20"/>
        </w:rPr>
        <w:t>,</w:t>
      </w:r>
      <w:r w:rsidRPr="005E10A6">
        <w:rPr>
          <w:rFonts w:ascii="Arial" w:eastAsia="Times New Roman" w:hAnsi="Arial" w:cs="Times New Roman"/>
          <w:sz w:val="20"/>
          <w:szCs w:val="24"/>
        </w:rPr>
        <w:t xml:space="preserve"> </w:t>
      </w:r>
      <w:r w:rsidRPr="005E10A6">
        <w:rPr>
          <w:rFonts w:ascii="Arial" w:eastAsia="Calibri" w:hAnsi="Arial" w:cs="Arial"/>
          <w:sz w:val="20"/>
          <w:szCs w:val="20"/>
        </w:rPr>
        <w:t>se kaznuje za prekršek z globo v višini od 300 do 2.500 eurov.</w:t>
      </w:r>
    </w:p>
    <w:p w14:paraId="48073778" w14:textId="77777777" w:rsidR="005E10A6" w:rsidRPr="005E10A6" w:rsidRDefault="005E10A6" w:rsidP="005E10A6">
      <w:pPr>
        <w:spacing w:after="0" w:line="276" w:lineRule="auto"/>
        <w:jc w:val="both"/>
        <w:rPr>
          <w:rFonts w:ascii="Arial" w:eastAsia="Calibri" w:hAnsi="Arial" w:cs="Arial"/>
          <w:sz w:val="20"/>
          <w:szCs w:val="20"/>
        </w:rPr>
      </w:pPr>
    </w:p>
    <w:p w14:paraId="57E7DF31" w14:textId="07C4AD1C"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(2) Posameznik</w:t>
      </w:r>
      <w:r w:rsidR="00035759">
        <w:rPr>
          <w:rFonts w:ascii="Arial" w:eastAsia="Calibri" w:hAnsi="Arial" w:cs="Arial"/>
          <w:sz w:val="20"/>
          <w:szCs w:val="20"/>
        </w:rPr>
        <w:t>a</w:t>
      </w:r>
      <w:r w:rsidRPr="005E10A6">
        <w:rPr>
          <w:rFonts w:ascii="Arial" w:eastAsia="Calibri" w:hAnsi="Arial" w:cs="Arial"/>
          <w:sz w:val="20"/>
          <w:szCs w:val="20"/>
        </w:rPr>
        <w:t xml:space="preserve">, ki v nasprotju s četrtim odstavkom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_Ref4153139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10</w:t>
      </w:r>
      <w:r w:rsidRPr="005E10A6">
        <w:rPr>
          <w:rFonts w:ascii="Arial" w:eastAsia="Calibri" w:hAnsi="Arial" w:cs="Arial"/>
          <w:sz w:val="20"/>
          <w:szCs w:val="20"/>
        </w:rPr>
        <w:fldChar w:fldCharType="end"/>
      </w:r>
      <w:r w:rsidRPr="005E10A6">
        <w:rPr>
          <w:rFonts w:ascii="Arial" w:eastAsia="Calibri" w:hAnsi="Arial" w:cs="Arial"/>
          <w:sz w:val="20"/>
          <w:szCs w:val="20"/>
        </w:rPr>
        <w:t>. člena tega zakona dokumentov ali podatkov, ki so označeni kot zaupni</w:t>
      </w:r>
      <w:r w:rsidR="006D06B1">
        <w:rPr>
          <w:rFonts w:ascii="Arial" w:eastAsia="Calibri" w:hAnsi="Arial" w:cs="Arial"/>
          <w:sz w:val="20"/>
          <w:szCs w:val="20"/>
        </w:rPr>
        <w:t xml:space="preserve"> ali osebni</w:t>
      </w:r>
      <w:r w:rsidRPr="005E10A6">
        <w:rPr>
          <w:rFonts w:ascii="Arial" w:eastAsia="Calibri" w:hAnsi="Arial" w:cs="Arial"/>
          <w:sz w:val="20"/>
          <w:szCs w:val="20"/>
        </w:rPr>
        <w:t xml:space="preserve">, ne uporablja izključno za namen uveljavljanja sodnega varstva po tem zakonu ali </w:t>
      </w:r>
      <w:r w:rsidR="00035759">
        <w:rPr>
          <w:rFonts w:ascii="Arial" w:eastAsia="Calibri" w:hAnsi="Arial" w:cs="Arial"/>
          <w:sz w:val="20"/>
          <w:szCs w:val="20"/>
        </w:rPr>
        <w:t>jih</w:t>
      </w:r>
      <w:r w:rsidRPr="005E10A6">
        <w:rPr>
          <w:rFonts w:ascii="Arial" w:eastAsia="Calibri" w:hAnsi="Arial" w:cs="Arial"/>
          <w:sz w:val="20"/>
          <w:szCs w:val="20"/>
        </w:rPr>
        <w:t xml:space="preserve"> ne varuje kot zaupne ali osebne, se kaznuje za prekršek z globo v višini od 1.000 do 5.000 eurov.</w:t>
      </w:r>
    </w:p>
    <w:p w14:paraId="756A4A84" w14:textId="77777777" w:rsidR="005E10A6" w:rsidRPr="005E10A6" w:rsidRDefault="005E10A6" w:rsidP="005E10A6">
      <w:pPr>
        <w:spacing w:after="0" w:line="276" w:lineRule="auto"/>
        <w:jc w:val="both"/>
        <w:rPr>
          <w:rFonts w:ascii="Arial" w:eastAsia="Calibri" w:hAnsi="Arial" w:cs="Arial"/>
          <w:sz w:val="20"/>
          <w:szCs w:val="20"/>
        </w:rPr>
      </w:pPr>
    </w:p>
    <w:p w14:paraId="09B9A37E" w14:textId="77777777"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(3) Z globo od 2.000 do 10.000 eurov se za prekršek iz prvega ali drugega odstavka tega člena kaznuje pravna oseba.</w:t>
      </w:r>
    </w:p>
    <w:p w14:paraId="31C1BDDD" w14:textId="77777777" w:rsidR="005E10A6" w:rsidRPr="005E10A6" w:rsidRDefault="005E10A6" w:rsidP="005E10A6">
      <w:pPr>
        <w:spacing w:after="0" w:line="276" w:lineRule="auto"/>
        <w:jc w:val="both"/>
        <w:rPr>
          <w:rFonts w:ascii="Arial" w:eastAsia="Calibri" w:hAnsi="Arial" w:cs="Arial"/>
          <w:sz w:val="20"/>
          <w:szCs w:val="20"/>
        </w:rPr>
      </w:pPr>
    </w:p>
    <w:p w14:paraId="709D9DC0" w14:textId="655BABA1"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(4) Z globo od 1.000 do 5.000 eurov se za prekršek iz prvega ali drugega odstavka tega člena kaznuje samostojn</w:t>
      </w:r>
      <w:r w:rsidR="00035759">
        <w:rPr>
          <w:rFonts w:ascii="Arial" w:eastAsia="Calibri" w:hAnsi="Arial" w:cs="Arial"/>
          <w:sz w:val="20"/>
          <w:szCs w:val="20"/>
        </w:rPr>
        <w:t>ega</w:t>
      </w:r>
      <w:r w:rsidRPr="005E10A6">
        <w:rPr>
          <w:rFonts w:ascii="Arial" w:eastAsia="Calibri" w:hAnsi="Arial" w:cs="Arial"/>
          <w:sz w:val="20"/>
          <w:szCs w:val="20"/>
        </w:rPr>
        <w:t xml:space="preserve"> podjetnik</w:t>
      </w:r>
      <w:r w:rsidR="00035759">
        <w:rPr>
          <w:rFonts w:ascii="Arial" w:eastAsia="Calibri" w:hAnsi="Arial" w:cs="Arial"/>
          <w:sz w:val="20"/>
          <w:szCs w:val="20"/>
        </w:rPr>
        <w:t>a</w:t>
      </w:r>
      <w:r w:rsidRPr="005E10A6">
        <w:rPr>
          <w:rFonts w:ascii="Arial" w:eastAsia="Calibri" w:hAnsi="Arial" w:cs="Arial"/>
          <w:sz w:val="20"/>
          <w:szCs w:val="20"/>
        </w:rPr>
        <w:t xml:space="preserve"> posameznik</w:t>
      </w:r>
      <w:r w:rsidR="00035759">
        <w:rPr>
          <w:rFonts w:ascii="Arial" w:eastAsia="Calibri" w:hAnsi="Arial" w:cs="Arial"/>
          <w:sz w:val="20"/>
          <w:szCs w:val="20"/>
        </w:rPr>
        <w:t>a</w:t>
      </w:r>
      <w:r w:rsidRPr="005E10A6">
        <w:rPr>
          <w:rFonts w:ascii="Arial" w:eastAsia="Calibri" w:hAnsi="Arial" w:cs="Arial"/>
          <w:sz w:val="20"/>
          <w:szCs w:val="20"/>
        </w:rPr>
        <w:t xml:space="preserve"> ali posameznik</w:t>
      </w:r>
      <w:r w:rsidR="00035759">
        <w:rPr>
          <w:rFonts w:ascii="Arial" w:eastAsia="Calibri" w:hAnsi="Arial" w:cs="Arial"/>
          <w:sz w:val="20"/>
          <w:szCs w:val="20"/>
        </w:rPr>
        <w:t>a</w:t>
      </w:r>
      <w:r w:rsidRPr="005E10A6">
        <w:rPr>
          <w:rFonts w:ascii="Arial" w:eastAsia="Calibri" w:hAnsi="Arial" w:cs="Arial"/>
          <w:sz w:val="20"/>
          <w:szCs w:val="20"/>
        </w:rPr>
        <w:t>, ki samostojno opravlja dejavnost.</w:t>
      </w:r>
    </w:p>
    <w:p w14:paraId="69B9C01D" w14:textId="77777777" w:rsidR="005E10A6" w:rsidRPr="005E10A6" w:rsidRDefault="005E10A6" w:rsidP="005E10A6">
      <w:pPr>
        <w:spacing w:after="0" w:line="276" w:lineRule="auto"/>
        <w:jc w:val="both"/>
        <w:rPr>
          <w:rFonts w:ascii="Arial" w:eastAsia="Calibri" w:hAnsi="Arial" w:cs="Arial"/>
          <w:sz w:val="20"/>
          <w:szCs w:val="20"/>
        </w:rPr>
      </w:pPr>
    </w:p>
    <w:p w14:paraId="160C11FF" w14:textId="190D1E78"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(5) Z globo od 500 do 5.000 eurov se za prekršek iz prvega ali drugega odstavka tega člena kaznuje tudi odgovorn</w:t>
      </w:r>
      <w:r w:rsidR="00035759">
        <w:rPr>
          <w:rFonts w:ascii="Arial" w:eastAsia="Calibri" w:hAnsi="Arial" w:cs="Arial"/>
          <w:sz w:val="20"/>
          <w:szCs w:val="20"/>
        </w:rPr>
        <w:t>o</w:t>
      </w:r>
      <w:r w:rsidRPr="005E10A6">
        <w:rPr>
          <w:rFonts w:ascii="Arial" w:eastAsia="Calibri" w:hAnsi="Arial" w:cs="Arial"/>
          <w:sz w:val="20"/>
          <w:szCs w:val="20"/>
        </w:rPr>
        <w:t xml:space="preserve"> oseb</w:t>
      </w:r>
      <w:r w:rsidR="00035759">
        <w:rPr>
          <w:rFonts w:ascii="Arial" w:eastAsia="Calibri" w:hAnsi="Arial" w:cs="Arial"/>
          <w:sz w:val="20"/>
          <w:szCs w:val="20"/>
        </w:rPr>
        <w:t>o</w:t>
      </w:r>
      <w:r w:rsidRPr="005E10A6">
        <w:rPr>
          <w:rFonts w:ascii="Arial" w:eastAsia="Calibri" w:hAnsi="Arial" w:cs="Arial"/>
          <w:sz w:val="20"/>
          <w:szCs w:val="20"/>
        </w:rPr>
        <w:t xml:space="preserve"> pravne osebe, odgovorn</w:t>
      </w:r>
      <w:r w:rsidR="00035759">
        <w:rPr>
          <w:rFonts w:ascii="Arial" w:eastAsia="Calibri" w:hAnsi="Arial" w:cs="Arial"/>
          <w:sz w:val="20"/>
          <w:szCs w:val="20"/>
        </w:rPr>
        <w:t>o</w:t>
      </w:r>
      <w:r w:rsidRPr="005E10A6">
        <w:rPr>
          <w:rFonts w:ascii="Arial" w:eastAsia="Calibri" w:hAnsi="Arial" w:cs="Arial"/>
          <w:sz w:val="20"/>
          <w:szCs w:val="20"/>
        </w:rPr>
        <w:t xml:space="preserve"> oseb</w:t>
      </w:r>
      <w:r w:rsidR="00035759">
        <w:rPr>
          <w:rFonts w:ascii="Arial" w:eastAsia="Calibri" w:hAnsi="Arial" w:cs="Arial"/>
          <w:sz w:val="20"/>
          <w:szCs w:val="20"/>
        </w:rPr>
        <w:t>o</w:t>
      </w:r>
      <w:r w:rsidRPr="005E10A6">
        <w:rPr>
          <w:rFonts w:ascii="Arial" w:eastAsia="Calibri" w:hAnsi="Arial" w:cs="Arial"/>
          <w:sz w:val="20"/>
          <w:szCs w:val="20"/>
        </w:rPr>
        <w:t xml:space="preserve"> samostojnega podjetnika posameznika in odgovorn</w:t>
      </w:r>
      <w:r w:rsidR="00035759">
        <w:rPr>
          <w:rFonts w:ascii="Arial" w:eastAsia="Calibri" w:hAnsi="Arial" w:cs="Arial"/>
          <w:sz w:val="20"/>
          <w:szCs w:val="20"/>
        </w:rPr>
        <w:t>o</w:t>
      </w:r>
      <w:r w:rsidRPr="005E10A6">
        <w:rPr>
          <w:rFonts w:ascii="Arial" w:eastAsia="Calibri" w:hAnsi="Arial" w:cs="Arial"/>
          <w:sz w:val="20"/>
          <w:szCs w:val="20"/>
        </w:rPr>
        <w:t xml:space="preserve"> oseb</w:t>
      </w:r>
      <w:r w:rsidR="00035759">
        <w:rPr>
          <w:rFonts w:ascii="Arial" w:eastAsia="Calibri" w:hAnsi="Arial" w:cs="Arial"/>
          <w:sz w:val="20"/>
          <w:szCs w:val="20"/>
        </w:rPr>
        <w:t>o</w:t>
      </w:r>
      <w:r w:rsidRPr="005E10A6">
        <w:rPr>
          <w:rFonts w:ascii="Arial" w:eastAsia="Calibri" w:hAnsi="Arial" w:cs="Arial"/>
          <w:sz w:val="20"/>
          <w:szCs w:val="20"/>
        </w:rPr>
        <w:t xml:space="preserve"> posameznika, ki samostojno opravlja dejavnost. </w:t>
      </w:r>
    </w:p>
    <w:p w14:paraId="681B27F8" w14:textId="77777777" w:rsidR="005E10A6" w:rsidRPr="005E10A6" w:rsidRDefault="005E10A6" w:rsidP="005E10A6">
      <w:pPr>
        <w:spacing w:after="0" w:line="276" w:lineRule="auto"/>
        <w:jc w:val="both"/>
        <w:rPr>
          <w:rFonts w:ascii="Arial" w:eastAsia="Calibri" w:hAnsi="Arial" w:cs="Arial"/>
          <w:sz w:val="20"/>
          <w:szCs w:val="20"/>
        </w:rPr>
      </w:pPr>
    </w:p>
    <w:p w14:paraId="74D9481B" w14:textId="77777777" w:rsidR="005E10A6" w:rsidRPr="005E10A6" w:rsidRDefault="005E10A6" w:rsidP="005E10A6">
      <w:pPr>
        <w:spacing w:after="0" w:line="276" w:lineRule="auto"/>
        <w:jc w:val="center"/>
        <w:rPr>
          <w:rFonts w:ascii="Arial" w:eastAsia="Times New Roman" w:hAnsi="Arial" w:cs="Arial"/>
          <w:sz w:val="20"/>
          <w:szCs w:val="20"/>
        </w:rPr>
      </w:pPr>
      <w:r w:rsidRPr="005E10A6">
        <w:rPr>
          <w:rFonts w:ascii="Arial" w:eastAsia="Calibri" w:hAnsi="Arial" w:cs="Arial"/>
          <w:sz w:val="20"/>
          <w:szCs w:val="20"/>
        </w:rPr>
        <w:t>PREHODNE IN KONČNE DOLOČBE</w:t>
      </w:r>
    </w:p>
    <w:p w14:paraId="4EB02D0B" w14:textId="77777777" w:rsidR="005E10A6" w:rsidRPr="005E10A6" w:rsidRDefault="005E10A6" w:rsidP="005E10A6">
      <w:pPr>
        <w:spacing w:after="0" w:line="276" w:lineRule="auto"/>
        <w:jc w:val="both"/>
        <w:rPr>
          <w:rFonts w:ascii="Arial" w:eastAsia="Calibri" w:hAnsi="Arial" w:cs="Arial"/>
          <w:sz w:val="20"/>
          <w:szCs w:val="20"/>
        </w:rPr>
      </w:pPr>
    </w:p>
    <w:p w14:paraId="57BCD4F0" w14:textId="77777777" w:rsidR="005E10A6" w:rsidRPr="005E10A6" w:rsidRDefault="005E10A6" w:rsidP="005E10A6">
      <w:pPr>
        <w:numPr>
          <w:ilvl w:val="0"/>
          <w:numId w:val="25"/>
        </w:numPr>
        <w:suppressAutoHyphens/>
        <w:spacing w:after="0" w:line="276" w:lineRule="auto"/>
        <w:contextualSpacing/>
        <w:jc w:val="center"/>
        <w:rPr>
          <w:rFonts w:ascii="Arial" w:eastAsia="Times New Roman" w:hAnsi="Arial" w:cs="Arial"/>
          <w:sz w:val="20"/>
          <w:szCs w:val="20"/>
        </w:rPr>
      </w:pPr>
      <w:bookmarkStart w:id="46" w:name="_Ref468431613"/>
      <w:r w:rsidRPr="005E10A6">
        <w:rPr>
          <w:rFonts w:ascii="Arial" w:eastAsia="Calibri" w:hAnsi="Arial" w:cs="Arial"/>
          <w:sz w:val="20"/>
          <w:szCs w:val="20"/>
        </w:rPr>
        <w:t>člen</w:t>
      </w:r>
      <w:bookmarkEnd w:id="46"/>
    </w:p>
    <w:p w14:paraId="0241E225" w14:textId="79879828" w:rsidR="005E10A6" w:rsidRPr="005E10A6" w:rsidRDefault="005E10A6" w:rsidP="005E10A6">
      <w:pPr>
        <w:spacing w:after="0" w:line="276" w:lineRule="auto"/>
        <w:jc w:val="center"/>
        <w:rPr>
          <w:rFonts w:ascii="Arial" w:eastAsia="Times New Roman" w:hAnsi="Arial" w:cs="Arial"/>
          <w:sz w:val="20"/>
          <w:szCs w:val="20"/>
        </w:rPr>
      </w:pPr>
      <w:r w:rsidRPr="005E10A6">
        <w:rPr>
          <w:rFonts w:ascii="Arial" w:eastAsia="Calibri" w:hAnsi="Arial" w:cs="Arial"/>
          <w:sz w:val="20"/>
          <w:szCs w:val="20"/>
        </w:rPr>
        <w:t>(</w:t>
      </w:r>
      <w:r w:rsidR="00617374">
        <w:rPr>
          <w:rFonts w:ascii="Arial" w:eastAsia="Calibri" w:hAnsi="Arial" w:cs="Arial"/>
          <w:sz w:val="20"/>
          <w:szCs w:val="20"/>
        </w:rPr>
        <w:t>d</w:t>
      </w:r>
      <w:r w:rsidR="00233884">
        <w:rPr>
          <w:rFonts w:ascii="Arial" w:eastAsia="Calibri" w:hAnsi="Arial" w:cs="Arial"/>
          <w:sz w:val="20"/>
          <w:szCs w:val="20"/>
        </w:rPr>
        <w:t xml:space="preserve">okumenti in </w:t>
      </w:r>
      <w:r w:rsidRPr="005E10A6">
        <w:rPr>
          <w:rFonts w:ascii="Arial" w:eastAsia="Calibri" w:hAnsi="Arial" w:cs="Arial"/>
          <w:sz w:val="20"/>
          <w:szCs w:val="20"/>
        </w:rPr>
        <w:t>podatk</w:t>
      </w:r>
      <w:r w:rsidR="00233884">
        <w:rPr>
          <w:rFonts w:ascii="Arial" w:eastAsia="Calibri" w:hAnsi="Arial" w:cs="Arial"/>
          <w:sz w:val="20"/>
          <w:szCs w:val="20"/>
        </w:rPr>
        <w:t>i</w:t>
      </w:r>
      <w:r w:rsidRPr="005E10A6">
        <w:rPr>
          <w:rFonts w:ascii="Arial" w:eastAsia="Calibri" w:hAnsi="Arial" w:cs="Arial"/>
          <w:sz w:val="20"/>
          <w:szCs w:val="20"/>
        </w:rPr>
        <w:t xml:space="preserve"> o izrednih ukrepih)</w:t>
      </w:r>
    </w:p>
    <w:p w14:paraId="348D4895" w14:textId="77777777" w:rsidR="005E10A6" w:rsidRPr="005E10A6" w:rsidRDefault="005E10A6" w:rsidP="005E10A6">
      <w:pPr>
        <w:spacing w:after="0" w:line="276" w:lineRule="auto"/>
        <w:jc w:val="center"/>
        <w:rPr>
          <w:rFonts w:ascii="Arial" w:eastAsia="Calibri" w:hAnsi="Arial" w:cs="Arial"/>
          <w:sz w:val="20"/>
          <w:szCs w:val="20"/>
        </w:rPr>
      </w:pPr>
    </w:p>
    <w:p w14:paraId="2B265D3D" w14:textId="77777777" w:rsidR="005E10A6" w:rsidRPr="005E10A6" w:rsidRDefault="005E10A6" w:rsidP="005E10A6">
      <w:pPr>
        <w:spacing w:after="0" w:line="276" w:lineRule="auto"/>
        <w:jc w:val="both"/>
        <w:rPr>
          <w:rFonts w:ascii="Arial" w:eastAsia="Calibri" w:hAnsi="Arial" w:cs="Arial"/>
          <w:sz w:val="20"/>
          <w:szCs w:val="20"/>
          <w:shd w:val="clear" w:color="auto" w:fill="FFFFFF"/>
        </w:rPr>
      </w:pPr>
      <w:r w:rsidRPr="005E10A6">
        <w:rPr>
          <w:rFonts w:ascii="Arial" w:eastAsia="Times New Roman" w:hAnsi="Arial" w:cs="Times New Roman"/>
          <w:sz w:val="20"/>
          <w:szCs w:val="24"/>
        </w:rPr>
        <w:t xml:space="preserve">(1) </w:t>
      </w:r>
      <w:r w:rsidRPr="005E10A6">
        <w:rPr>
          <w:rFonts w:ascii="Arial" w:eastAsia="Calibri" w:hAnsi="Arial" w:cs="Arial"/>
          <w:sz w:val="20"/>
          <w:szCs w:val="20"/>
        </w:rPr>
        <w:t xml:space="preserve">Banka Slovenije objavi dokumente iz prvega odstavka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_Ref512346731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6</w:t>
      </w:r>
      <w:r w:rsidRPr="005E10A6">
        <w:rPr>
          <w:rFonts w:ascii="Arial" w:eastAsia="Calibri" w:hAnsi="Arial" w:cs="Arial"/>
          <w:sz w:val="20"/>
          <w:szCs w:val="20"/>
        </w:rPr>
        <w:fldChar w:fldCharType="end"/>
      </w:r>
      <w:r w:rsidRPr="005E10A6">
        <w:rPr>
          <w:rFonts w:ascii="Arial" w:eastAsia="Calibri" w:hAnsi="Arial" w:cs="Arial"/>
          <w:sz w:val="20"/>
          <w:szCs w:val="20"/>
        </w:rPr>
        <w:t>. člena tega zakona v 15 dneh od uveljavitvi tega zakona</w:t>
      </w:r>
      <w:r w:rsidRPr="005E10A6">
        <w:rPr>
          <w:rFonts w:ascii="Arial" w:eastAsia="Calibri" w:hAnsi="Arial" w:cs="Arial"/>
          <w:sz w:val="20"/>
          <w:szCs w:val="20"/>
          <w:shd w:val="clear" w:color="auto" w:fill="FFFFFF"/>
        </w:rPr>
        <w:t>.</w:t>
      </w:r>
    </w:p>
    <w:p w14:paraId="79D3C739" w14:textId="77777777" w:rsidR="005E10A6" w:rsidRPr="005E10A6" w:rsidRDefault="005E10A6" w:rsidP="005E10A6">
      <w:pPr>
        <w:spacing w:after="0" w:line="276" w:lineRule="auto"/>
        <w:jc w:val="both"/>
        <w:rPr>
          <w:rFonts w:ascii="Arial" w:eastAsia="Calibri" w:hAnsi="Arial" w:cs="Arial"/>
          <w:sz w:val="20"/>
          <w:szCs w:val="20"/>
          <w:shd w:val="clear" w:color="auto" w:fill="FFFFFF"/>
        </w:rPr>
      </w:pPr>
    </w:p>
    <w:p w14:paraId="4C8EBC49" w14:textId="01DEBC11" w:rsidR="005E10A6" w:rsidRPr="005E10A6" w:rsidRDefault="005E10A6" w:rsidP="005E10A6">
      <w:pPr>
        <w:spacing w:after="0" w:line="276" w:lineRule="auto"/>
        <w:jc w:val="both"/>
        <w:rPr>
          <w:rFonts w:ascii="Arial" w:eastAsia="Times New Roman" w:hAnsi="Arial" w:cs="Times New Roman"/>
          <w:sz w:val="20"/>
          <w:szCs w:val="24"/>
        </w:rPr>
      </w:pPr>
      <w:r w:rsidRPr="005E10A6">
        <w:rPr>
          <w:rFonts w:ascii="Arial" w:eastAsia="Times New Roman" w:hAnsi="Arial" w:cs="Times New Roman"/>
          <w:sz w:val="20"/>
          <w:szCs w:val="24"/>
        </w:rPr>
        <w:t xml:space="preserve">(2) Agencija vzpostavi virtualno podatkovno sobo, v kateri nekdanjim imetnikom zagotovi dostop do dokumentov iz prvega odstavka </w:t>
      </w:r>
      <w:r w:rsidRPr="005E10A6">
        <w:rPr>
          <w:rFonts w:ascii="Arial" w:eastAsia="Times New Roman" w:hAnsi="Arial" w:cs="Times New Roman"/>
          <w:sz w:val="20"/>
          <w:szCs w:val="24"/>
        </w:rPr>
        <w:fldChar w:fldCharType="begin"/>
      </w:r>
      <w:r w:rsidRPr="005E10A6">
        <w:rPr>
          <w:rFonts w:ascii="Arial" w:eastAsia="Times New Roman" w:hAnsi="Arial" w:cs="Times New Roman"/>
          <w:sz w:val="20"/>
          <w:szCs w:val="24"/>
        </w:rPr>
        <w:instrText xml:space="preserve"> REF _Ref4153108 \r \h </w:instrText>
      </w:r>
      <w:r w:rsidRPr="005E10A6">
        <w:rPr>
          <w:rFonts w:ascii="Arial" w:eastAsia="Times New Roman" w:hAnsi="Arial" w:cs="Times New Roman"/>
          <w:sz w:val="20"/>
          <w:szCs w:val="24"/>
        </w:rPr>
      </w:r>
      <w:r w:rsidRPr="005E10A6">
        <w:rPr>
          <w:rFonts w:ascii="Arial" w:eastAsia="Times New Roman" w:hAnsi="Arial" w:cs="Times New Roman"/>
          <w:sz w:val="20"/>
          <w:szCs w:val="24"/>
        </w:rPr>
        <w:fldChar w:fldCharType="separate"/>
      </w:r>
      <w:r w:rsidR="00D419A3">
        <w:rPr>
          <w:rFonts w:ascii="Arial" w:eastAsia="Times New Roman" w:hAnsi="Arial" w:cs="Times New Roman"/>
          <w:sz w:val="20"/>
          <w:szCs w:val="24"/>
        </w:rPr>
        <w:t>9</w:t>
      </w:r>
      <w:r w:rsidRPr="005E10A6">
        <w:rPr>
          <w:rFonts w:ascii="Arial" w:eastAsia="Times New Roman" w:hAnsi="Arial" w:cs="Times New Roman"/>
          <w:sz w:val="20"/>
          <w:szCs w:val="24"/>
        </w:rPr>
        <w:fldChar w:fldCharType="end"/>
      </w:r>
      <w:r w:rsidRPr="005E10A6">
        <w:rPr>
          <w:rFonts w:ascii="Arial" w:eastAsia="Times New Roman" w:hAnsi="Arial" w:cs="Times New Roman"/>
          <w:sz w:val="20"/>
          <w:szCs w:val="24"/>
        </w:rPr>
        <w:t>. člena tega zakona</w:t>
      </w:r>
      <w:r w:rsidR="00035759">
        <w:rPr>
          <w:rFonts w:ascii="Arial" w:eastAsia="Times New Roman" w:hAnsi="Arial" w:cs="Times New Roman"/>
          <w:sz w:val="20"/>
          <w:szCs w:val="24"/>
        </w:rPr>
        <w:t>,</w:t>
      </w:r>
      <w:r w:rsidRPr="005E10A6">
        <w:rPr>
          <w:rFonts w:ascii="Arial" w:eastAsia="Times New Roman" w:hAnsi="Arial" w:cs="Times New Roman"/>
          <w:sz w:val="20"/>
          <w:szCs w:val="24"/>
        </w:rPr>
        <w:t xml:space="preserve"> v treh mesecih od uveljavitve tega zakona. Dostop iz prejšnjega stavka se nekdanjim imetnikom omogoča do izteka roka za vložitev tožbe iz </w:t>
      </w:r>
      <w:r w:rsidRPr="005E10A6">
        <w:rPr>
          <w:rFonts w:ascii="Arial" w:eastAsia="Times New Roman" w:hAnsi="Arial" w:cs="Times New Roman"/>
          <w:sz w:val="20"/>
          <w:szCs w:val="24"/>
        </w:rPr>
        <w:fldChar w:fldCharType="begin"/>
      </w:r>
      <w:r w:rsidRPr="005E10A6">
        <w:rPr>
          <w:rFonts w:ascii="Arial" w:eastAsia="Times New Roman" w:hAnsi="Arial" w:cs="Times New Roman"/>
          <w:sz w:val="20"/>
          <w:szCs w:val="24"/>
        </w:rPr>
        <w:instrText xml:space="preserve"> REF _Ref3799152 \r \h </w:instrText>
      </w:r>
      <w:r w:rsidRPr="005E10A6">
        <w:rPr>
          <w:rFonts w:ascii="Arial" w:eastAsia="Times New Roman" w:hAnsi="Arial" w:cs="Times New Roman"/>
          <w:sz w:val="20"/>
          <w:szCs w:val="24"/>
        </w:rPr>
      </w:r>
      <w:r w:rsidRPr="005E10A6">
        <w:rPr>
          <w:rFonts w:ascii="Arial" w:eastAsia="Times New Roman" w:hAnsi="Arial" w:cs="Times New Roman"/>
          <w:sz w:val="20"/>
          <w:szCs w:val="24"/>
        </w:rPr>
        <w:fldChar w:fldCharType="separate"/>
      </w:r>
      <w:r w:rsidR="00D419A3">
        <w:rPr>
          <w:rFonts w:ascii="Arial" w:eastAsia="Times New Roman" w:hAnsi="Arial" w:cs="Times New Roman"/>
          <w:sz w:val="20"/>
          <w:szCs w:val="24"/>
        </w:rPr>
        <w:t>13</w:t>
      </w:r>
      <w:r w:rsidRPr="005E10A6">
        <w:rPr>
          <w:rFonts w:ascii="Arial" w:eastAsia="Times New Roman" w:hAnsi="Arial" w:cs="Times New Roman"/>
          <w:sz w:val="20"/>
          <w:szCs w:val="24"/>
        </w:rPr>
        <w:fldChar w:fldCharType="end"/>
      </w:r>
      <w:r w:rsidRPr="005E10A6">
        <w:rPr>
          <w:rFonts w:ascii="Arial" w:eastAsia="Times New Roman" w:hAnsi="Arial" w:cs="Times New Roman"/>
          <w:sz w:val="20"/>
          <w:szCs w:val="24"/>
        </w:rPr>
        <w:t>. člena tega zakona.</w:t>
      </w:r>
    </w:p>
    <w:p w14:paraId="1ADA09A0" w14:textId="77777777" w:rsidR="005E10A6" w:rsidRPr="005E10A6" w:rsidRDefault="005E10A6" w:rsidP="005E10A6">
      <w:pPr>
        <w:spacing w:after="0" w:line="276" w:lineRule="auto"/>
        <w:jc w:val="both"/>
        <w:rPr>
          <w:rFonts w:ascii="Arial" w:eastAsia="Times New Roman" w:hAnsi="Arial" w:cs="Times New Roman"/>
          <w:sz w:val="20"/>
          <w:szCs w:val="24"/>
        </w:rPr>
      </w:pPr>
    </w:p>
    <w:p w14:paraId="39AFEF14" w14:textId="122E3FF7" w:rsidR="005E10A6" w:rsidRPr="005E10A6" w:rsidRDefault="005E10A6" w:rsidP="005E10A6">
      <w:pPr>
        <w:spacing w:after="0" w:line="276" w:lineRule="auto"/>
        <w:jc w:val="both"/>
        <w:rPr>
          <w:rFonts w:ascii="Arial" w:eastAsia="Times New Roman" w:hAnsi="Arial" w:cs="Times New Roman"/>
          <w:sz w:val="20"/>
          <w:szCs w:val="24"/>
        </w:rPr>
      </w:pPr>
      <w:r w:rsidRPr="005E10A6">
        <w:rPr>
          <w:rFonts w:ascii="Arial" w:eastAsia="Times New Roman" w:hAnsi="Arial" w:cs="Times New Roman"/>
          <w:sz w:val="20"/>
          <w:szCs w:val="24"/>
        </w:rPr>
        <w:t xml:space="preserve">(3) Banka Slovenije izroči </w:t>
      </w:r>
      <w:r w:rsidR="00035759" w:rsidRPr="005E10A6">
        <w:rPr>
          <w:rFonts w:ascii="Arial" w:eastAsia="Times New Roman" w:hAnsi="Arial" w:cs="Times New Roman"/>
          <w:sz w:val="20"/>
          <w:szCs w:val="24"/>
        </w:rPr>
        <w:t>agencij</w:t>
      </w:r>
      <w:r w:rsidR="00035759">
        <w:rPr>
          <w:rFonts w:ascii="Arial" w:eastAsia="Times New Roman" w:hAnsi="Arial" w:cs="Times New Roman"/>
          <w:sz w:val="20"/>
          <w:szCs w:val="24"/>
        </w:rPr>
        <w:t>i</w:t>
      </w:r>
      <w:r w:rsidR="00035759"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 xml:space="preserve">dokumente skladno s prvim odstavkom </w:t>
      </w:r>
      <w:r w:rsidRPr="005E10A6">
        <w:rPr>
          <w:rFonts w:ascii="Arial" w:eastAsia="Times New Roman" w:hAnsi="Arial" w:cs="Times New Roman"/>
          <w:sz w:val="20"/>
          <w:szCs w:val="24"/>
        </w:rPr>
        <w:fldChar w:fldCharType="begin"/>
      </w:r>
      <w:r w:rsidRPr="005E10A6">
        <w:rPr>
          <w:rFonts w:ascii="Arial" w:eastAsia="Times New Roman" w:hAnsi="Arial" w:cs="Times New Roman"/>
          <w:sz w:val="20"/>
          <w:szCs w:val="24"/>
        </w:rPr>
        <w:instrText xml:space="preserve"> REF _Ref4153108 \r \h </w:instrText>
      </w:r>
      <w:r w:rsidRPr="005E10A6">
        <w:rPr>
          <w:rFonts w:ascii="Arial" w:eastAsia="Times New Roman" w:hAnsi="Arial" w:cs="Times New Roman"/>
          <w:sz w:val="20"/>
          <w:szCs w:val="24"/>
        </w:rPr>
      </w:r>
      <w:r w:rsidRPr="005E10A6">
        <w:rPr>
          <w:rFonts w:ascii="Arial" w:eastAsia="Times New Roman" w:hAnsi="Arial" w:cs="Times New Roman"/>
          <w:sz w:val="20"/>
          <w:szCs w:val="24"/>
        </w:rPr>
        <w:fldChar w:fldCharType="separate"/>
      </w:r>
      <w:r w:rsidR="00D419A3">
        <w:rPr>
          <w:rFonts w:ascii="Arial" w:eastAsia="Times New Roman" w:hAnsi="Arial" w:cs="Times New Roman"/>
          <w:sz w:val="20"/>
          <w:szCs w:val="24"/>
        </w:rPr>
        <w:t>9</w:t>
      </w:r>
      <w:r w:rsidRPr="005E10A6">
        <w:rPr>
          <w:rFonts w:ascii="Arial" w:eastAsia="Times New Roman" w:hAnsi="Arial" w:cs="Times New Roman"/>
          <w:sz w:val="20"/>
          <w:szCs w:val="24"/>
        </w:rPr>
        <w:fldChar w:fldCharType="end"/>
      </w:r>
      <w:r w:rsidRPr="005E10A6">
        <w:rPr>
          <w:rFonts w:ascii="Arial" w:eastAsia="Times New Roman" w:hAnsi="Arial" w:cs="Times New Roman"/>
          <w:sz w:val="20"/>
          <w:szCs w:val="24"/>
        </w:rPr>
        <w:t>. člena tega zakona v enem mesecu od uveljavitve tega zakona.</w:t>
      </w:r>
    </w:p>
    <w:p w14:paraId="2D73B5B2" w14:textId="77777777" w:rsidR="005E10A6" w:rsidRPr="005E10A6" w:rsidRDefault="005E10A6" w:rsidP="005E10A6">
      <w:pPr>
        <w:spacing w:after="0" w:line="276" w:lineRule="auto"/>
        <w:jc w:val="both"/>
        <w:rPr>
          <w:rFonts w:ascii="Arial" w:eastAsia="Times New Roman" w:hAnsi="Arial" w:cs="Times New Roman"/>
          <w:sz w:val="20"/>
          <w:szCs w:val="24"/>
        </w:rPr>
      </w:pPr>
    </w:p>
    <w:p w14:paraId="4B0E48ED" w14:textId="61E521C0"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Times New Roman" w:hAnsi="Arial" w:cs="Times New Roman"/>
          <w:sz w:val="20"/>
          <w:szCs w:val="24"/>
        </w:rPr>
        <w:t xml:space="preserve">(4) Po izdaji sklepa iz prvega odstavka </w:t>
      </w:r>
      <w:r w:rsidR="006D06B1">
        <w:rPr>
          <w:rFonts w:ascii="Arial" w:eastAsia="Times New Roman" w:hAnsi="Arial" w:cs="Times New Roman"/>
          <w:sz w:val="20"/>
          <w:szCs w:val="24"/>
        </w:rPr>
        <w:fldChar w:fldCharType="begin"/>
      </w:r>
      <w:r w:rsidR="006D06B1">
        <w:rPr>
          <w:rFonts w:ascii="Arial" w:eastAsia="Times New Roman" w:hAnsi="Arial" w:cs="Times New Roman"/>
          <w:sz w:val="20"/>
          <w:szCs w:val="24"/>
        </w:rPr>
        <w:instrText xml:space="preserve"> REF _Ref3792772 \r \h </w:instrText>
      </w:r>
      <w:r w:rsidR="006D06B1">
        <w:rPr>
          <w:rFonts w:ascii="Arial" w:eastAsia="Times New Roman" w:hAnsi="Arial" w:cs="Times New Roman"/>
          <w:sz w:val="20"/>
          <w:szCs w:val="24"/>
        </w:rPr>
      </w:r>
      <w:r w:rsidR="006D06B1">
        <w:rPr>
          <w:rFonts w:ascii="Arial" w:eastAsia="Times New Roman" w:hAnsi="Arial" w:cs="Times New Roman"/>
          <w:sz w:val="20"/>
          <w:szCs w:val="24"/>
        </w:rPr>
        <w:fldChar w:fldCharType="separate"/>
      </w:r>
      <w:r w:rsidR="00D419A3">
        <w:rPr>
          <w:rFonts w:ascii="Arial" w:eastAsia="Times New Roman" w:hAnsi="Arial" w:cs="Times New Roman"/>
          <w:sz w:val="20"/>
          <w:szCs w:val="24"/>
        </w:rPr>
        <w:t>16</w:t>
      </w:r>
      <w:r w:rsidR="006D06B1">
        <w:rPr>
          <w:rFonts w:ascii="Arial" w:eastAsia="Times New Roman" w:hAnsi="Arial" w:cs="Times New Roman"/>
          <w:sz w:val="20"/>
          <w:szCs w:val="24"/>
        </w:rPr>
        <w:fldChar w:fldCharType="end"/>
      </w:r>
      <w:r w:rsidRPr="005E10A6">
        <w:rPr>
          <w:rFonts w:ascii="Arial" w:eastAsia="Times New Roman" w:hAnsi="Arial" w:cs="Times New Roman"/>
          <w:sz w:val="20"/>
          <w:szCs w:val="24"/>
        </w:rPr>
        <w:t xml:space="preserve">. člena tega zakona se dostop do </w:t>
      </w:r>
      <w:r w:rsidR="00D853CA">
        <w:rPr>
          <w:rFonts w:ascii="Arial" w:eastAsia="Times New Roman" w:hAnsi="Arial" w:cs="Times New Roman"/>
          <w:sz w:val="20"/>
          <w:szCs w:val="24"/>
        </w:rPr>
        <w:t xml:space="preserve">dokumentov in </w:t>
      </w:r>
      <w:r w:rsidRPr="005E10A6">
        <w:rPr>
          <w:rFonts w:ascii="Arial" w:eastAsia="Times New Roman" w:hAnsi="Arial" w:cs="Times New Roman"/>
          <w:sz w:val="20"/>
          <w:szCs w:val="24"/>
        </w:rPr>
        <w:t>podatkov v virtualni podatkovni sobi omogoči tožniku in njegovemu pooblaščencu ves čas do pravnomočnosti sodne odločbe</w:t>
      </w:r>
      <w:r w:rsidR="00381F81">
        <w:rPr>
          <w:rFonts w:ascii="Arial" w:eastAsia="Times New Roman" w:hAnsi="Arial" w:cs="Times New Roman"/>
          <w:sz w:val="20"/>
          <w:szCs w:val="24"/>
        </w:rPr>
        <w:t>,</w:t>
      </w:r>
      <w:r w:rsidRPr="005E10A6">
        <w:rPr>
          <w:rFonts w:ascii="Arial" w:eastAsia="Times New Roman" w:hAnsi="Arial" w:cs="Times New Roman"/>
          <w:sz w:val="20"/>
          <w:szCs w:val="24"/>
        </w:rPr>
        <w:t xml:space="preserve"> s katero sodišče odloči o tožbi iz </w:t>
      </w:r>
      <w:r w:rsidRPr="005E10A6">
        <w:rPr>
          <w:rFonts w:ascii="Arial" w:eastAsia="Times New Roman" w:hAnsi="Arial" w:cs="Times New Roman"/>
          <w:sz w:val="20"/>
          <w:szCs w:val="24"/>
        </w:rPr>
        <w:fldChar w:fldCharType="begin"/>
      </w:r>
      <w:r w:rsidRPr="005E10A6">
        <w:rPr>
          <w:rFonts w:ascii="Arial" w:eastAsia="Times New Roman" w:hAnsi="Arial" w:cs="Times New Roman"/>
          <w:sz w:val="20"/>
          <w:szCs w:val="24"/>
        </w:rPr>
        <w:instrText xml:space="preserve"> REF _Ref476906161 \r \h </w:instrText>
      </w:r>
      <w:r w:rsidRPr="005E10A6">
        <w:rPr>
          <w:rFonts w:ascii="Arial" w:eastAsia="Times New Roman" w:hAnsi="Arial" w:cs="Times New Roman"/>
          <w:sz w:val="20"/>
          <w:szCs w:val="24"/>
        </w:rPr>
      </w:r>
      <w:r w:rsidRPr="005E10A6">
        <w:rPr>
          <w:rFonts w:ascii="Arial" w:eastAsia="Times New Roman" w:hAnsi="Arial" w:cs="Times New Roman"/>
          <w:sz w:val="20"/>
          <w:szCs w:val="24"/>
        </w:rPr>
        <w:fldChar w:fldCharType="separate"/>
      </w:r>
      <w:r w:rsidR="00D419A3">
        <w:rPr>
          <w:rFonts w:ascii="Arial" w:eastAsia="Times New Roman" w:hAnsi="Arial" w:cs="Times New Roman"/>
          <w:sz w:val="20"/>
          <w:szCs w:val="24"/>
        </w:rPr>
        <w:t>12</w:t>
      </w:r>
      <w:r w:rsidRPr="005E10A6">
        <w:rPr>
          <w:rFonts w:ascii="Arial" w:eastAsia="Times New Roman" w:hAnsi="Arial" w:cs="Times New Roman"/>
          <w:sz w:val="20"/>
          <w:szCs w:val="24"/>
        </w:rPr>
        <w:fldChar w:fldCharType="end"/>
      </w:r>
      <w:r w:rsidRPr="005E10A6">
        <w:rPr>
          <w:rFonts w:ascii="Arial" w:eastAsia="Times New Roman" w:hAnsi="Arial" w:cs="Times New Roman"/>
          <w:sz w:val="20"/>
          <w:szCs w:val="24"/>
        </w:rPr>
        <w:t xml:space="preserve">. člena tega zakona. Če zoper </w:t>
      </w:r>
      <w:r w:rsidR="004F4265">
        <w:rPr>
          <w:rFonts w:ascii="Arial" w:eastAsia="Times New Roman" w:hAnsi="Arial" w:cs="Times New Roman"/>
          <w:sz w:val="20"/>
          <w:szCs w:val="24"/>
        </w:rPr>
        <w:t xml:space="preserve">navedeno </w:t>
      </w:r>
      <w:r w:rsidRPr="005E10A6">
        <w:rPr>
          <w:rFonts w:ascii="Arial" w:eastAsia="Times New Roman" w:hAnsi="Arial" w:cs="Times New Roman"/>
          <w:sz w:val="20"/>
          <w:szCs w:val="24"/>
        </w:rPr>
        <w:t>pravnomočno sodno odločbo tožnik vloži izredno pravno sredstvo, se temu tožniku in njegovemu pooblaščencu dostop omogoča do dokončanja tega postopka.</w:t>
      </w:r>
    </w:p>
    <w:p w14:paraId="7E108F13" w14:textId="77777777" w:rsidR="005E10A6" w:rsidRPr="005E10A6" w:rsidRDefault="005E10A6" w:rsidP="005E10A6">
      <w:pPr>
        <w:spacing w:after="0" w:line="276" w:lineRule="auto"/>
        <w:jc w:val="both"/>
        <w:rPr>
          <w:rFonts w:ascii="Arial" w:eastAsia="Times New Roman" w:hAnsi="Arial" w:cs="Arial"/>
          <w:sz w:val="20"/>
          <w:szCs w:val="20"/>
        </w:rPr>
      </w:pPr>
    </w:p>
    <w:p w14:paraId="5C4DCA15" w14:textId="2E4CC042" w:rsid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xml:space="preserve">(5) Za </w:t>
      </w:r>
      <w:r w:rsidR="00233884">
        <w:rPr>
          <w:rFonts w:ascii="Arial" w:eastAsia="Calibri" w:hAnsi="Arial" w:cs="Arial"/>
          <w:sz w:val="20"/>
          <w:szCs w:val="20"/>
        </w:rPr>
        <w:t xml:space="preserve">namen </w:t>
      </w:r>
      <w:r w:rsidRPr="005E10A6">
        <w:rPr>
          <w:rFonts w:ascii="Arial" w:eastAsia="Calibri" w:hAnsi="Arial" w:cs="Arial"/>
          <w:sz w:val="20"/>
          <w:szCs w:val="20"/>
        </w:rPr>
        <w:t>dostop</w:t>
      </w:r>
      <w:r w:rsidR="00233884">
        <w:rPr>
          <w:rFonts w:ascii="Arial" w:eastAsia="Calibri" w:hAnsi="Arial" w:cs="Arial"/>
          <w:sz w:val="20"/>
          <w:szCs w:val="20"/>
        </w:rPr>
        <w:t>a</w:t>
      </w:r>
      <w:r w:rsidRPr="005E10A6">
        <w:rPr>
          <w:rFonts w:ascii="Arial" w:eastAsia="Calibri" w:hAnsi="Arial" w:cs="Arial"/>
          <w:sz w:val="20"/>
          <w:szCs w:val="20"/>
        </w:rPr>
        <w:t xml:space="preserve"> do </w:t>
      </w:r>
      <w:r w:rsidR="00D853CA">
        <w:rPr>
          <w:rFonts w:ascii="Arial" w:eastAsia="Calibri" w:hAnsi="Arial" w:cs="Arial"/>
          <w:sz w:val="20"/>
          <w:szCs w:val="20"/>
        </w:rPr>
        <w:t xml:space="preserve">virtualne </w:t>
      </w:r>
      <w:r w:rsidRPr="005E10A6">
        <w:rPr>
          <w:rFonts w:ascii="Arial" w:eastAsia="Calibri" w:hAnsi="Arial" w:cs="Arial"/>
          <w:sz w:val="20"/>
          <w:szCs w:val="20"/>
        </w:rPr>
        <w:t xml:space="preserve">podatkovne sobe iz prejšnjega odstavka sodišče </w:t>
      </w:r>
      <w:r w:rsidR="000A67C9">
        <w:rPr>
          <w:rFonts w:ascii="Arial" w:eastAsia="Calibri" w:hAnsi="Arial" w:cs="Arial"/>
          <w:sz w:val="20"/>
          <w:szCs w:val="20"/>
        </w:rPr>
        <w:t>v 15 dneh po pravnomočnosti sklepa iz</w:t>
      </w:r>
      <w:r w:rsidR="006D06B1">
        <w:rPr>
          <w:rFonts w:ascii="Arial" w:eastAsia="Calibri" w:hAnsi="Arial" w:cs="Arial"/>
          <w:sz w:val="20"/>
          <w:szCs w:val="20"/>
        </w:rPr>
        <w:t xml:space="preserve"> prvega</w:t>
      </w:r>
      <w:r w:rsidR="000A67C9">
        <w:rPr>
          <w:rFonts w:ascii="Arial" w:eastAsia="Calibri" w:hAnsi="Arial" w:cs="Arial"/>
          <w:sz w:val="20"/>
          <w:szCs w:val="20"/>
        </w:rPr>
        <w:t xml:space="preserve"> </w:t>
      </w:r>
      <w:r w:rsidR="000A67C9">
        <w:rPr>
          <w:rFonts w:ascii="Arial" w:eastAsia="Calibri" w:hAnsi="Arial" w:cs="Arial"/>
          <w:sz w:val="20"/>
          <w:szCs w:val="20"/>
        </w:rPr>
        <w:fldChar w:fldCharType="begin"/>
      </w:r>
      <w:r w:rsidR="000A67C9">
        <w:rPr>
          <w:rFonts w:ascii="Arial" w:eastAsia="Calibri" w:hAnsi="Arial" w:cs="Arial"/>
          <w:sz w:val="20"/>
          <w:szCs w:val="20"/>
        </w:rPr>
        <w:instrText xml:space="preserve"> REF _Ref3792772 \r \h </w:instrText>
      </w:r>
      <w:r w:rsidR="000A67C9">
        <w:rPr>
          <w:rFonts w:ascii="Arial" w:eastAsia="Calibri" w:hAnsi="Arial" w:cs="Arial"/>
          <w:sz w:val="20"/>
          <w:szCs w:val="20"/>
        </w:rPr>
      </w:r>
      <w:r w:rsidR="000A67C9">
        <w:rPr>
          <w:rFonts w:ascii="Arial" w:eastAsia="Calibri" w:hAnsi="Arial" w:cs="Arial"/>
          <w:sz w:val="20"/>
          <w:szCs w:val="20"/>
        </w:rPr>
        <w:fldChar w:fldCharType="separate"/>
      </w:r>
      <w:r w:rsidR="00D419A3">
        <w:rPr>
          <w:rFonts w:ascii="Arial" w:eastAsia="Calibri" w:hAnsi="Arial" w:cs="Arial"/>
          <w:sz w:val="20"/>
          <w:szCs w:val="20"/>
        </w:rPr>
        <w:t>16</w:t>
      </w:r>
      <w:r w:rsidR="000A67C9">
        <w:rPr>
          <w:rFonts w:ascii="Arial" w:eastAsia="Calibri" w:hAnsi="Arial" w:cs="Arial"/>
          <w:sz w:val="20"/>
          <w:szCs w:val="20"/>
        </w:rPr>
        <w:fldChar w:fldCharType="end"/>
      </w:r>
      <w:r w:rsidR="000A67C9">
        <w:rPr>
          <w:rFonts w:ascii="Arial" w:eastAsia="Calibri" w:hAnsi="Arial" w:cs="Arial"/>
          <w:sz w:val="20"/>
          <w:szCs w:val="20"/>
        </w:rPr>
        <w:t xml:space="preserve">. člena tega zakona </w:t>
      </w:r>
      <w:r w:rsidRPr="005E10A6">
        <w:rPr>
          <w:rFonts w:ascii="Arial" w:eastAsia="Calibri" w:hAnsi="Arial" w:cs="Arial"/>
          <w:sz w:val="20"/>
          <w:szCs w:val="20"/>
        </w:rPr>
        <w:t>agenciji po</w:t>
      </w:r>
      <w:r w:rsidR="004F4265">
        <w:rPr>
          <w:rFonts w:ascii="Arial" w:eastAsia="Calibri" w:hAnsi="Arial" w:cs="Arial"/>
          <w:sz w:val="20"/>
          <w:szCs w:val="20"/>
        </w:rPr>
        <w:t>šlje</w:t>
      </w:r>
      <w:r w:rsidRPr="005E10A6">
        <w:rPr>
          <w:rFonts w:ascii="Arial" w:eastAsia="Calibri" w:hAnsi="Arial" w:cs="Arial"/>
          <w:sz w:val="20"/>
          <w:szCs w:val="20"/>
        </w:rPr>
        <w:t xml:space="preserve"> seznam tožnikov.</w:t>
      </w:r>
    </w:p>
    <w:p w14:paraId="2966729A" w14:textId="77777777" w:rsidR="00233884" w:rsidRDefault="00233884" w:rsidP="005E10A6">
      <w:pPr>
        <w:spacing w:after="0" w:line="276" w:lineRule="auto"/>
        <w:jc w:val="both"/>
        <w:rPr>
          <w:rFonts w:ascii="Arial" w:eastAsia="Calibri" w:hAnsi="Arial" w:cs="Arial"/>
          <w:sz w:val="20"/>
          <w:szCs w:val="20"/>
        </w:rPr>
      </w:pPr>
    </w:p>
    <w:p w14:paraId="7D52F5B2" w14:textId="54DA87E4" w:rsidR="00233884" w:rsidRPr="005E10A6" w:rsidRDefault="00233884" w:rsidP="005E10A6">
      <w:pPr>
        <w:spacing w:after="0" w:line="276" w:lineRule="auto"/>
        <w:jc w:val="both"/>
        <w:rPr>
          <w:rFonts w:ascii="Arial" w:eastAsia="Calibri" w:hAnsi="Arial" w:cs="Arial"/>
          <w:sz w:val="20"/>
          <w:szCs w:val="20"/>
        </w:rPr>
      </w:pPr>
      <w:r w:rsidRPr="00233884">
        <w:rPr>
          <w:rFonts w:ascii="Arial" w:eastAsia="Calibri" w:hAnsi="Arial" w:cs="Arial"/>
          <w:sz w:val="20"/>
          <w:szCs w:val="20"/>
        </w:rPr>
        <w:t>(</w:t>
      </w:r>
      <w:r>
        <w:rPr>
          <w:rFonts w:ascii="Arial" w:eastAsia="Calibri" w:hAnsi="Arial" w:cs="Arial"/>
          <w:sz w:val="20"/>
          <w:szCs w:val="20"/>
        </w:rPr>
        <w:t>6</w:t>
      </w:r>
      <w:r w:rsidRPr="00233884">
        <w:rPr>
          <w:rFonts w:ascii="Arial" w:eastAsia="Calibri" w:hAnsi="Arial" w:cs="Arial"/>
          <w:sz w:val="20"/>
          <w:szCs w:val="20"/>
        </w:rPr>
        <w:t>)</w:t>
      </w:r>
      <w:r>
        <w:rPr>
          <w:rFonts w:ascii="Arial" w:eastAsia="Calibri" w:hAnsi="Arial" w:cs="Arial"/>
          <w:sz w:val="20"/>
          <w:szCs w:val="20"/>
        </w:rPr>
        <w:t xml:space="preserve"> Ministrstvo vzpostavi prostore iz desetega odstavka 8. člena tega zakona v treh mesecih od uveljavitve tega zakona. V roku iz prejšnjega stavka minister, pristojen za finance</w:t>
      </w:r>
      <w:r w:rsidR="006D06B1">
        <w:rPr>
          <w:rFonts w:ascii="Arial" w:eastAsia="Calibri" w:hAnsi="Arial" w:cs="Arial"/>
          <w:sz w:val="20"/>
          <w:szCs w:val="20"/>
        </w:rPr>
        <w:t>,</w:t>
      </w:r>
      <w:r>
        <w:rPr>
          <w:rFonts w:ascii="Arial" w:eastAsia="Calibri" w:hAnsi="Arial" w:cs="Arial"/>
          <w:sz w:val="20"/>
          <w:szCs w:val="20"/>
        </w:rPr>
        <w:t xml:space="preserve"> izda pravilnik iz </w:t>
      </w:r>
      <w:r w:rsidR="006D06B1">
        <w:rPr>
          <w:rFonts w:ascii="Arial" w:eastAsia="Calibri" w:hAnsi="Arial" w:cs="Arial"/>
          <w:sz w:val="20"/>
          <w:szCs w:val="20"/>
        </w:rPr>
        <w:t>enajstega</w:t>
      </w:r>
      <w:r>
        <w:rPr>
          <w:rFonts w:ascii="Arial" w:eastAsia="Calibri" w:hAnsi="Arial" w:cs="Arial"/>
          <w:sz w:val="20"/>
          <w:szCs w:val="20"/>
        </w:rPr>
        <w:t xml:space="preserve"> odstavka </w:t>
      </w:r>
      <w:r>
        <w:rPr>
          <w:rFonts w:ascii="Arial" w:eastAsia="Calibri" w:hAnsi="Arial" w:cs="Arial"/>
          <w:sz w:val="20"/>
          <w:szCs w:val="20"/>
        </w:rPr>
        <w:fldChar w:fldCharType="begin"/>
      </w:r>
      <w:r>
        <w:rPr>
          <w:rFonts w:ascii="Arial" w:eastAsia="Calibri" w:hAnsi="Arial" w:cs="Arial"/>
          <w:sz w:val="20"/>
          <w:szCs w:val="20"/>
        </w:rPr>
        <w:instrText xml:space="preserve"> REF _Ref4156974 \r \h </w:instrText>
      </w:r>
      <w:r>
        <w:rPr>
          <w:rFonts w:ascii="Arial" w:eastAsia="Calibri" w:hAnsi="Arial" w:cs="Arial"/>
          <w:sz w:val="20"/>
          <w:szCs w:val="20"/>
        </w:rPr>
      </w:r>
      <w:r>
        <w:rPr>
          <w:rFonts w:ascii="Arial" w:eastAsia="Calibri" w:hAnsi="Arial" w:cs="Arial"/>
          <w:sz w:val="20"/>
          <w:szCs w:val="20"/>
        </w:rPr>
        <w:fldChar w:fldCharType="separate"/>
      </w:r>
      <w:r w:rsidR="00D419A3">
        <w:rPr>
          <w:rFonts w:ascii="Arial" w:eastAsia="Calibri" w:hAnsi="Arial" w:cs="Arial"/>
          <w:sz w:val="20"/>
          <w:szCs w:val="20"/>
        </w:rPr>
        <w:t>8</w:t>
      </w:r>
      <w:r>
        <w:rPr>
          <w:rFonts w:ascii="Arial" w:eastAsia="Calibri" w:hAnsi="Arial" w:cs="Arial"/>
          <w:sz w:val="20"/>
          <w:szCs w:val="20"/>
        </w:rPr>
        <w:fldChar w:fldCharType="end"/>
      </w:r>
      <w:r>
        <w:rPr>
          <w:rFonts w:ascii="Arial" w:eastAsia="Calibri" w:hAnsi="Arial" w:cs="Arial"/>
          <w:sz w:val="20"/>
          <w:szCs w:val="20"/>
        </w:rPr>
        <w:t>. člena tega zakona.</w:t>
      </w:r>
    </w:p>
    <w:p w14:paraId="2F4E5CF9" w14:textId="77777777" w:rsidR="005E10A6" w:rsidRPr="005E10A6" w:rsidRDefault="005E10A6" w:rsidP="005E10A6">
      <w:pPr>
        <w:spacing w:after="0" w:line="276" w:lineRule="auto"/>
        <w:jc w:val="both"/>
        <w:rPr>
          <w:rFonts w:ascii="Arial" w:eastAsia="Calibri" w:hAnsi="Arial" w:cs="Arial"/>
          <w:sz w:val="20"/>
          <w:szCs w:val="20"/>
        </w:rPr>
      </w:pPr>
    </w:p>
    <w:p w14:paraId="6C519206" w14:textId="77777777" w:rsidR="005E10A6" w:rsidRPr="005E10A6" w:rsidRDefault="005E10A6" w:rsidP="005E10A6">
      <w:pPr>
        <w:numPr>
          <w:ilvl w:val="0"/>
          <w:numId w:val="25"/>
        </w:numPr>
        <w:suppressAutoHyphens/>
        <w:spacing w:after="0" w:line="276" w:lineRule="auto"/>
        <w:contextualSpacing/>
        <w:jc w:val="center"/>
        <w:rPr>
          <w:rFonts w:ascii="Arial" w:eastAsia="Times New Roman" w:hAnsi="Arial" w:cs="Arial"/>
          <w:sz w:val="20"/>
          <w:szCs w:val="20"/>
        </w:rPr>
      </w:pPr>
      <w:bookmarkStart w:id="47" w:name="_Ref4422980"/>
      <w:bookmarkStart w:id="48" w:name="_Ref475603505"/>
      <w:r w:rsidRPr="005E10A6">
        <w:rPr>
          <w:rFonts w:ascii="Arial" w:eastAsia="Times New Roman" w:hAnsi="Arial" w:cs="Arial"/>
          <w:sz w:val="20"/>
          <w:szCs w:val="20"/>
        </w:rPr>
        <w:t>člen</w:t>
      </w:r>
      <w:bookmarkEnd w:id="47"/>
    </w:p>
    <w:p w14:paraId="105BDAA8" w14:textId="517860F8" w:rsidR="005E10A6" w:rsidRPr="005E10A6" w:rsidRDefault="005E10A6" w:rsidP="005E10A6">
      <w:pPr>
        <w:suppressAutoHyphens/>
        <w:spacing w:after="0" w:line="276" w:lineRule="auto"/>
        <w:contextualSpacing/>
        <w:jc w:val="center"/>
        <w:rPr>
          <w:rFonts w:ascii="Arial" w:eastAsia="Times New Roman" w:hAnsi="Arial" w:cs="Arial"/>
          <w:sz w:val="20"/>
          <w:szCs w:val="20"/>
        </w:rPr>
      </w:pPr>
      <w:r w:rsidRPr="005E10A6">
        <w:rPr>
          <w:rFonts w:ascii="Arial" w:eastAsia="Times New Roman" w:hAnsi="Arial" w:cs="Arial"/>
          <w:sz w:val="20"/>
          <w:szCs w:val="20"/>
        </w:rPr>
        <w:t>(</w:t>
      </w:r>
      <w:r w:rsidR="00181D37">
        <w:rPr>
          <w:rFonts w:ascii="Arial" w:eastAsia="Times New Roman" w:hAnsi="Arial" w:cs="Arial"/>
          <w:sz w:val="20"/>
          <w:szCs w:val="20"/>
        </w:rPr>
        <w:t>pogodba</w:t>
      </w:r>
      <w:r w:rsidRPr="005E10A6">
        <w:rPr>
          <w:rFonts w:ascii="Arial" w:eastAsia="Times New Roman" w:hAnsi="Arial" w:cs="Arial"/>
          <w:sz w:val="20"/>
          <w:szCs w:val="20"/>
        </w:rPr>
        <w:t xml:space="preserve"> o začasnem zalaganju denarnih sredstev)</w:t>
      </w:r>
    </w:p>
    <w:p w14:paraId="2EE016DB" w14:textId="77777777" w:rsidR="005E10A6" w:rsidRPr="005E10A6" w:rsidRDefault="005E10A6" w:rsidP="005E10A6">
      <w:pPr>
        <w:suppressAutoHyphens/>
        <w:spacing w:after="0" w:line="276" w:lineRule="auto"/>
        <w:contextualSpacing/>
        <w:rPr>
          <w:rFonts w:ascii="Arial" w:eastAsia="Times New Roman" w:hAnsi="Arial" w:cs="Arial"/>
          <w:sz w:val="20"/>
          <w:szCs w:val="20"/>
        </w:rPr>
      </w:pPr>
    </w:p>
    <w:p w14:paraId="65D98F65" w14:textId="19515A9F" w:rsidR="005E10A6" w:rsidRPr="005E10A6" w:rsidRDefault="005E10A6" w:rsidP="005E10A6">
      <w:pPr>
        <w:suppressAutoHyphens/>
        <w:spacing w:after="0" w:line="276" w:lineRule="auto"/>
        <w:contextualSpacing/>
        <w:jc w:val="both"/>
        <w:rPr>
          <w:rFonts w:ascii="Arial" w:eastAsia="Times New Roman" w:hAnsi="Arial" w:cs="Arial"/>
          <w:sz w:val="20"/>
          <w:szCs w:val="20"/>
        </w:rPr>
      </w:pPr>
      <w:r w:rsidRPr="005E10A6">
        <w:rPr>
          <w:rFonts w:ascii="Arial" w:eastAsia="Times New Roman" w:hAnsi="Arial" w:cs="Arial"/>
          <w:sz w:val="20"/>
          <w:szCs w:val="20"/>
        </w:rPr>
        <w:t>Republika Slovenij</w:t>
      </w:r>
      <w:r w:rsidR="0073600A">
        <w:rPr>
          <w:rFonts w:ascii="Arial" w:eastAsia="Times New Roman" w:hAnsi="Arial" w:cs="Arial"/>
          <w:sz w:val="20"/>
          <w:szCs w:val="20"/>
        </w:rPr>
        <w:t>a</w:t>
      </w:r>
      <w:r w:rsidRPr="005E10A6">
        <w:rPr>
          <w:rFonts w:ascii="Arial" w:eastAsia="Times New Roman" w:hAnsi="Arial" w:cs="Arial"/>
          <w:sz w:val="20"/>
          <w:szCs w:val="20"/>
        </w:rPr>
        <w:t xml:space="preserve"> in Banka </w:t>
      </w:r>
      <w:r w:rsidR="00381F81" w:rsidRPr="005E10A6">
        <w:rPr>
          <w:rFonts w:ascii="Arial" w:eastAsia="Times New Roman" w:hAnsi="Arial" w:cs="Arial"/>
          <w:sz w:val="20"/>
          <w:szCs w:val="20"/>
        </w:rPr>
        <w:t>Slovenij</w:t>
      </w:r>
      <w:r w:rsidR="00381F81">
        <w:rPr>
          <w:rFonts w:ascii="Arial" w:eastAsia="Times New Roman" w:hAnsi="Arial" w:cs="Arial"/>
          <w:sz w:val="20"/>
          <w:szCs w:val="20"/>
        </w:rPr>
        <w:t>e</w:t>
      </w:r>
      <w:r w:rsidR="00381F81" w:rsidRPr="005E10A6">
        <w:rPr>
          <w:rFonts w:ascii="Arial" w:eastAsia="Times New Roman" w:hAnsi="Arial" w:cs="Arial"/>
          <w:sz w:val="20"/>
          <w:szCs w:val="20"/>
        </w:rPr>
        <w:t xml:space="preserve"> </w:t>
      </w:r>
      <w:r w:rsidRPr="005E10A6">
        <w:rPr>
          <w:rFonts w:ascii="Arial" w:eastAsia="Times New Roman" w:hAnsi="Arial" w:cs="Arial"/>
          <w:sz w:val="20"/>
          <w:szCs w:val="20"/>
        </w:rPr>
        <w:t xml:space="preserve">skleneta </w:t>
      </w:r>
      <w:r w:rsidR="00BF5128">
        <w:rPr>
          <w:rFonts w:ascii="Arial" w:eastAsia="Times New Roman" w:hAnsi="Arial" w:cs="Arial"/>
          <w:sz w:val="20"/>
          <w:szCs w:val="20"/>
        </w:rPr>
        <w:t>pogodbo</w:t>
      </w:r>
      <w:r w:rsidR="00BF5128" w:rsidRPr="005E10A6">
        <w:rPr>
          <w:rFonts w:ascii="Arial" w:eastAsia="Times New Roman" w:hAnsi="Arial" w:cs="Arial"/>
          <w:sz w:val="20"/>
          <w:szCs w:val="20"/>
        </w:rPr>
        <w:t xml:space="preserve"> </w:t>
      </w:r>
      <w:r w:rsidRPr="005E10A6">
        <w:rPr>
          <w:rFonts w:ascii="Arial" w:eastAsia="Times New Roman" w:hAnsi="Arial" w:cs="Arial"/>
          <w:sz w:val="20"/>
          <w:szCs w:val="20"/>
        </w:rPr>
        <w:t xml:space="preserve">iz šestega odstavka </w:t>
      </w:r>
      <w:r w:rsidRPr="005E10A6">
        <w:rPr>
          <w:rFonts w:ascii="Arial" w:eastAsia="Times New Roman" w:hAnsi="Arial" w:cs="Arial"/>
          <w:sz w:val="20"/>
          <w:szCs w:val="20"/>
        </w:rPr>
        <w:fldChar w:fldCharType="begin"/>
      </w:r>
      <w:r w:rsidRPr="005E10A6">
        <w:rPr>
          <w:rFonts w:ascii="Arial" w:eastAsia="Times New Roman" w:hAnsi="Arial" w:cs="Arial"/>
          <w:sz w:val="20"/>
          <w:szCs w:val="20"/>
        </w:rPr>
        <w:instrText xml:space="preserve"> REF _Ref532465307 \r \h  \* MERGEFORMAT </w:instrText>
      </w:r>
      <w:r w:rsidRPr="005E10A6">
        <w:rPr>
          <w:rFonts w:ascii="Arial" w:eastAsia="Times New Roman" w:hAnsi="Arial" w:cs="Arial"/>
          <w:sz w:val="20"/>
          <w:szCs w:val="20"/>
        </w:rPr>
      </w:r>
      <w:r w:rsidRPr="005E10A6">
        <w:rPr>
          <w:rFonts w:ascii="Arial" w:eastAsia="Times New Roman" w:hAnsi="Arial" w:cs="Arial"/>
          <w:sz w:val="20"/>
          <w:szCs w:val="20"/>
        </w:rPr>
        <w:fldChar w:fldCharType="separate"/>
      </w:r>
      <w:r w:rsidR="00D419A3">
        <w:rPr>
          <w:rFonts w:ascii="Arial" w:eastAsia="Times New Roman" w:hAnsi="Arial" w:cs="Arial"/>
          <w:sz w:val="20"/>
          <w:szCs w:val="20"/>
        </w:rPr>
        <w:t>26</w:t>
      </w:r>
      <w:r w:rsidRPr="005E10A6">
        <w:rPr>
          <w:rFonts w:ascii="Arial" w:eastAsia="Times New Roman" w:hAnsi="Arial" w:cs="Arial"/>
          <w:sz w:val="20"/>
          <w:szCs w:val="20"/>
        </w:rPr>
        <w:fldChar w:fldCharType="end"/>
      </w:r>
      <w:r w:rsidRPr="005E10A6">
        <w:rPr>
          <w:rFonts w:ascii="Arial" w:eastAsia="Times New Roman" w:hAnsi="Arial" w:cs="Arial"/>
          <w:sz w:val="20"/>
          <w:szCs w:val="20"/>
        </w:rPr>
        <w:t xml:space="preserve">. člena tega zakona v 12 mesecih po uveljavitvi tega zakona. </w:t>
      </w:r>
    </w:p>
    <w:p w14:paraId="665F0C9A" w14:textId="77777777" w:rsidR="005E10A6" w:rsidRPr="005E10A6" w:rsidRDefault="005E10A6" w:rsidP="005E10A6">
      <w:pPr>
        <w:suppressAutoHyphens/>
        <w:spacing w:after="0" w:line="276" w:lineRule="auto"/>
        <w:contextualSpacing/>
        <w:rPr>
          <w:rFonts w:ascii="Arial" w:eastAsia="Times New Roman" w:hAnsi="Arial" w:cs="Arial"/>
          <w:sz w:val="20"/>
          <w:szCs w:val="20"/>
        </w:rPr>
      </w:pPr>
    </w:p>
    <w:p w14:paraId="677353E6" w14:textId="77777777" w:rsidR="005E10A6" w:rsidRPr="005E10A6" w:rsidRDefault="005E10A6" w:rsidP="005E10A6">
      <w:pPr>
        <w:numPr>
          <w:ilvl w:val="0"/>
          <w:numId w:val="25"/>
        </w:numPr>
        <w:suppressAutoHyphens/>
        <w:spacing w:after="0" w:line="276" w:lineRule="auto"/>
        <w:contextualSpacing/>
        <w:jc w:val="center"/>
        <w:rPr>
          <w:rFonts w:ascii="Arial" w:eastAsia="Times New Roman" w:hAnsi="Arial" w:cs="Arial"/>
          <w:sz w:val="20"/>
          <w:szCs w:val="20"/>
        </w:rPr>
      </w:pPr>
      <w:bookmarkStart w:id="49" w:name="_Ref4422971"/>
      <w:r w:rsidRPr="005E10A6">
        <w:rPr>
          <w:rFonts w:ascii="Arial" w:eastAsia="Calibri" w:hAnsi="Arial" w:cs="Arial"/>
          <w:sz w:val="20"/>
          <w:szCs w:val="20"/>
        </w:rPr>
        <w:t>člen</w:t>
      </w:r>
      <w:bookmarkEnd w:id="48"/>
      <w:bookmarkEnd w:id="49"/>
    </w:p>
    <w:p w14:paraId="4E66843B" w14:textId="77777777" w:rsidR="005E10A6" w:rsidRPr="005E10A6" w:rsidRDefault="005E10A6" w:rsidP="005E10A6">
      <w:pPr>
        <w:spacing w:after="0" w:line="276" w:lineRule="auto"/>
        <w:contextualSpacing/>
        <w:jc w:val="center"/>
        <w:rPr>
          <w:rFonts w:ascii="Arial" w:eastAsia="Times New Roman" w:hAnsi="Arial" w:cs="Arial"/>
          <w:sz w:val="20"/>
          <w:szCs w:val="20"/>
        </w:rPr>
      </w:pPr>
      <w:r w:rsidRPr="005E10A6">
        <w:rPr>
          <w:rFonts w:ascii="Arial" w:eastAsia="Calibri" w:hAnsi="Arial" w:cs="Arial"/>
          <w:sz w:val="20"/>
          <w:szCs w:val="20"/>
        </w:rPr>
        <w:t>(sodni postopki, ki so se začeli pred uveljavitvijo tega zakona)</w:t>
      </w:r>
    </w:p>
    <w:p w14:paraId="4DEBB7EE" w14:textId="77777777" w:rsidR="005E10A6" w:rsidRPr="005E10A6" w:rsidRDefault="005E10A6" w:rsidP="005E10A6">
      <w:pPr>
        <w:spacing w:after="0" w:line="276" w:lineRule="auto"/>
        <w:jc w:val="both"/>
        <w:rPr>
          <w:rFonts w:ascii="Arial" w:eastAsia="Calibri" w:hAnsi="Arial" w:cs="Arial"/>
          <w:sz w:val="20"/>
          <w:szCs w:val="20"/>
        </w:rPr>
      </w:pPr>
    </w:p>
    <w:p w14:paraId="66FBFFE6" w14:textId="610E3843"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(1) Sodišče, ki vodi postopek, v katerem so vložene tožbe s tožbenimi zahtevki, ki se ob uveljavitvi tega zakona vodijo zoper Banko Slovenije</w:t>
      </w:r>
      <w:r w:rsidR="004F4265">
        <w:rPr>
          <w:rFonts w:ascii="Arial" w:eastAsia="Calibri" w:hAnsi="Arial" w:cs="Arial"/>
          <w:sz w:val="20"/>
          <w:szCs w:val="20"/>
        </w:rPr>
        <w:t>,</w:t>
      </w:r>
      <w:r w:rsidRPr="005E10A6">
        <w:rPr>
          <w:rFonts w:ascii="Arial" w:eastAsia="Calibri" w:hAnsi="Arial" w:cs="Arial"/>
          <w:sz w:val="20"/>
          <w:szCs w:val="20"/>
        </w:rPr>
        <w:t xml:space="preserve"> </w:t>
      </w:r>
      <w:r w:rsidR="00F85CBD" w:rsidRPr="00F85CBD">
        <w:rPr>
          <w:rFonts w:ascii="Arial" w:eastAsia="Calibri" w:hAnsi="Arial" w:cs="Arial"/>
          <w:sz w:val="20"/>
          <w:szCs w:val="20"/>
        </w:rPr>
        <w:t>in ni pristojno sodišče v skladu s tem zakonom</w:t>
      </w:r>
      <w:r w:rsidRPr="005E10A6">
        <w:rPr>
          <w:rFonts w:ascii="Arial" w:eastAsia="Calibri" w:hAnsi="Arial" w:cs="Arial"/>
          <w:sz w:val="20"/>
          <w:szCs w:val="20"/>
        </w:rPr>
        <w:t xml:space="preserve">, se v dveh mesecih od uveljavitve tega zakona po uradni dolžnosti s sklepom izreče za nepristojno za odločanje o teh tožbenih zahtevkih. Po pravnomočnosti </w:t>
      </w:r>
      <w:r w:rsidR="004F4265">
        <w:rPr>
          <w:rFonts w:ascii="Arial" w:eastAsia="Calibri" w:hAnsi="Arial" w:cs="Arial"/>
          <w:sz w:val="20"/>
          <w:szCs w:val="20"/>
        </w:rPr>
        <w:t xml:space="preserve">navedenega </w:t>
      </w:r>
      <w:r w:rsidRPr="005E10A6">
        <w:rPr>
          <w:rFonts w:ascii="Arial" w:eastAsia="Calibri" w:hAnsi="Arial" w:cs="Arial"/>
          <w:sz w:val="20"/>
          <w:szCs w:val="20"/>
        </w:rPr>
        <w:t xml:space="preserve">sklepa odstopi sodišče zadevo pristojnemu sodišču. Če tožba vsebuje več zahtevkov in se je sodišče v skladu s tem zakonom izreklo za nepristojno le za nekatere, pošlje sodišče pristojnemu sodišču kopijo tožbe, samo pa nadaljuje odločanje o zahtevkih, za katere je pristojno. </w:t>
      </w:r>
    </w:p>
    <w:p w14:paraId="6C94FD9C" w14:textId="77777777" w:rsidR="005E10A6" w:rsidRPr="005E10A6" w:rsidRDefault="005E10A6" w:rsidP="005E10A6">
      <w:pPr>
        <w:spacing w:after="0" w:line="276" w:lineRule="auto"/>
        <w:jc w:val="both"/>
        <w:rPr>
          <w:rFonts w:ascii="Arial" w:eastAsia="Calibri" w:hAnsi="Arial" w:cs="Arial"/>
          <w:sz w:val="20"/>
          <w:szCs w:val="20"/>
        </w:rPr>
      </w:pPr>
    </w:p>
    <w:p w14:paraId="2AD22875" w14:textId="77777777" w:rsid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xml:space="preserve">(2) Po pravnomočnosti sklepa iz prejšnjega odstavka in do poteka roka za vložitev tožbe iz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_Ref3799152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13</w:t>
      </w:r>
      <w:r w:rsidRPr="005E10A6">
        <w:rPr>
          <w:rFonts w:ascii="Arial" w:eastAsia="Calibri" w:hAnsi="Arial" w:cs="Arial"/>
          <w:sz w:val="20"/>
          <w:szCs w:val="20"/>
        </w:rPr>
        <w:fldChar w:fldCharType="end"/>
      </w:r>
      <w:r w:rsidRPr="005E10A6">
        <w:rPr>
          <w:rFonts w:ascii="Arial" w:eastAsia="Calibri" w:hAnsi="Arial" w:cs="Arial"/>
          <w:sz w:val="20"/>
          <w:szCs w:val="20"/>
        </w:rPr>
        <w:t xml:space="preserve">. člena tega zakona lahko tožnik spremeni tožbo v skladu z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_Ref476906161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12</w:t>
      </w:r>
      <w:r w:rsidRPr="005E10A6">
        <w:rPr>
          <w:rFonts w:ascii="Arial" w:eastAsia="Calibri" w:hAnsi="Arial" w:cs="Arial"/>
          <w:sz w:val="20"/>
          <w:szCs w:val="20"/>
        </w:rPr>
        <w:fldChar w:fldCharType="end"/>
      </w:r>
      <w:r w:rsidRPr="005E10A6">
        <w:rPr>
          <w:rFonts w:ascii="Arial" w:eastAsia="Calibri" w:hAnsi="Arial" w:cs="Arial"/>
          <w:sz w:val="20"/>
          <w:szCs w:val="20"/>
        </w:rPr>
        <w:t>. členom tega zakona, za kar ni potrebna privolitev Banke Slovenije.</w:t>
      </w:r>
    </w:p>
    <w:p w14:paraId="2554B6EE" w14:textId="77777777" w:rsidR="00E018EE" w:rsidRDefault="00E018EE" w:rsidP="005E10A6">
      <w:pPr>
        <w:spacing w:after="0" w:line="276" w:lineRule="auto"/>
        <w:jc w:val="both"/>
        <w:rPr>
          <w:rFonts w:ascii="Arial" w:eastAsia="Calibri" w:hAnsi="Arial" w:cs="Arial"/>
          <w:sz w:val="20"/>
          <w:szCs w:val="20"/>
        </w:rPr>
      </w:pPr>
    </w:p>
    <w:p w14:paraId="3DFA8F32" w14:textId="3F669103" w:rsidR="00E018EE" w:rsidRPr="005E10A6" w:rsidRDefault="00E018EE" w:rsidP="005E10A6">
      <w:pPr>
        <w:spacing w:after="0" w:line="276" w:lineRule="auto"/>
        <w:jc w:val="both"/>
        <w:rPr>
          <w:rFonts w:ascii="Arial" w:eastAsia="Calibri" w:hAnsi="Arial" w:cs="Arial"/>
          <w:sz w:val="20"/>
          <w:szCs w:val="20"/>
        </w:rPr>
      </w:pPr>
      <w:r>
        <w:rPr>
          <w:rFonts w:ascii="Arial" w:eastAsia="Calibri" w:hAnsi="Arial" w:cs="Arial"/>
          <w:sz w:val="20"/>
          <w:szCs w:val="20"/>
        </w:rPr>
        <w:t xml:space="preserve">(3) Če tožnik v skladu s prejšnjim odstavkom zmanjša tožbeni zahtevek po višini in je sodna taksa že plačana je upravičen do vračila sodne takse v znesku, ki presega sodno takso, ki se odmeri v postopku po tem zakonu. </w:t>
      </w:r>
    </w:p>
    <w:p w14:paraId="08F25C70" w14:textId="77777777" w:rsidR="005E10A6" w:rsidRPr="005E10A6" w:rsidRDefault="005E10A6" w:rsidP="005E10A6">
      <w:pPr>
        <w:spacing w:after="0" w:line="276" w:lineRule="auto"/>
        <w:jc w:val="both"/>
        <w:rPr>
          <w:rFonts w:ascii="Arial" w:eastAsia="Calibri" w:hAnsi="Arial" w:cs="Arial"/>
          <w:sz w:val="20"/>
          <w:szCs w:val="20"/>
        </w:rPr>
      </w:pPr>
    </w:p>
    <w:p w14:paraId="54D0D834" w14:textId="4D5B6D32"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w:t>
      </w:r>
      <w:r w:rsidR="00F97354">
        <w:rPr>
          <w:rFonts w:ascii="Arial" w:eastAsia="Calibri" w:hAnsi="Arial" w:cs="Arial"/>
          <w:sz w:val="20"/>
          <w:szCs w:val="20"/>
        </w:rPr>
        <w:t>4</w:t>
      </w:r>
      <w:r w:rsidRPr="005E10A6">
        <w:rPr>
          <w:rFonts w:ascii="Arial" w:eastAsia="Calibri" w:hAnsi="Arial" w:cs="Arial"/>
          <w:sz w:val="20"/>
          <w:szCs w:val="20"/>
        </w:rPr>
        <w:t>) Če sodišče po pravnomočnosti sklepa iz prvega odstavka tega člena nadaljuje odločanje o zahtevkih, za katere je pristojno</w:t>
      </w:r>
      <w:r w:rsidR="00381F81">
        <w:rPr>
          <w:rFonts w:ascii="Arial" w:eastAsia="Calibri" w:hAnsi="Arial" w:cs="Arial"/>
          <w:sz w:val="20"/>
          <w:szCs w:val="20"/>
        </w:rPr>
        <w:t>,</w:t>
      </w:r>
      <w:r w:rsidRPr="005E10A6">
        <w:rPr>
          <w:rFonts w:ascii="Arial" w:eastAsia="Calibri" w:hAnsi="Arial" w:cs="Arial"/>
          <w:sz w:val="20"/>
          <w:szCs w:val="20"/>
        </w:rPr>
        <w:t xml:space="preserve"> lahko tožnik v roku, ki ga določi sodišče</w:t>
      </w:r>
      <w:r w:rsidR="00381F81">
        <w:rPr>
          <w:rFonts w:ascii="Arial" w:eastAsia="Calibri" w:hAnsi="Arial" w:cs="Arial"/>
          <w:sz w:val="20"/>
          <w:szCs w:val="20"/>
        </w:rPr>
        <w:t>,</w:t>
      </w:r>
      <w:r w:rsidRPr="005E10A6">
        <w:rPr>
          <w:rFonts w:ascii="Arial" w:eastAsia="Calibri" w:hAnsi="Arial" w:cs="Arial"/>
          <w:sz w:val="20"/>
          <w:szCs w:val="20"/>
        </w:rPr>
        <w:t xml:space="preserve"> spremeni tožbo, za kar ni potrebna privolitev tožene stranke.</w:t>
      </w:r>
    </w:p>
    <w:p w14:paraId="6B032079" w14:textId="77777777" w:rsidR="005E10A6" w:rsidRPr="005E10A6" w:rsidRDefault="005E10A6" w:rsidP="005E10A6">
      <w:pPr>
        <w:spacing w:after="0" w:line="276" w:lineRule="auto"/>
        <w:jc w:val="both"/>
        <w:rPr>
          <w:rFonts w:ascii="Arial" w:eastAsia="Calibri" w:hAnsi="Arial" w:cs="Arial"/>
          <w:sz w:val="20"/>
          <w:szCs w:val="20"/>
        </w:rPr>
      </w:pPr>
    </w:p>
    <w:p w14:paraId="7201BD23" w14:textId="77777777" w:rsidR="005E10A6" w:rsidRPr="005E10A6" w:rsidRDefault="005E10A6" w:rsidP="005E10A6">
      <w:pPr>
        <w:numPr>
          <w:ilvl w:val="0"/>
          <w:numId w:val="25"/>
        </w:numPr>
        <w:suppressAutoHyphens/>
        <w:spacing w:after="0" w:line="276" w:lineRule="auto"/>
        <w:contextualSpacing/>
        <w:jc w:val="center"/>
        <w:rPr>
          <w:rFonts w:ascii="Arial" w:eastAsia="Calibri" w:hAnsi="Arial" w:cs="Arial"/>
          <w:sz w:val="20"/>
          <w:szCs w:val="20"/>
        </w:rPr>
      </w:pPr>
      <w:bookmarkStart w:id="50" w:name="_Ref494457873"/>
      <w:bookmarkStart w:id="51" w:name="_Ref476922920"/>
      <w:r w:rsidRPr="005E10A6">
        <w:rPr>
          <w:rFonts w:ascii="Arial" w:eastAsia="Calibri" w:hAnsi="Arial" w:cs="Arial"/>
          <w:sz w:val="20"/>
          <w:szCs w:val="20"/>
        </w:rPr>
        <w:t>člen</w:t>
      </w:r>
      <w:bookmarkEnd w:id="50"/>
    </w:p>
    <w:p w14:paraId="47C1D93B" w14:textId="77777777" w:rsidR="005E10A6" w:rsidRPr="005E10A6" w:rsidRDefault="005E10A6" w:rsidP="005E10A6">
      <w:pPr>
        <w:suppressAutoHyphens/>
        <w:spacing w:after="0" w:line="276" w:lineRule="auto"/>
        <w:ind w:left="720"/>
        <w:contextualSpacing/>
        <w:jc w:val="center"/>
        <w:rPr>
          <w:rFonts w:ascii="Arial" w:eastAsia="Calibri" w:hAnsi="Arial" w:cs="Arial"/>
          <w:sz w:val="20"/>
          <w:szCs w:val="20"/>
        </w:rPr>
      </w:pPr>
      <w:r w:rsidRPr="005E10A6">
        <w:rPr>
          <w:rFonts w:ascii="Arial" w:eastAsia="Calibri" w:hAnsi="Arial" w:cs="Arial"/>
          <w:sz w:val="20"/>
          <w:szCs w:val="20"/>
        </w:rPr>
        <w:t>(elektronska oblika)</w:t>
      </w:r>
    </w:p>
    <w:p w14:paraId="72B78D77" w14:textId="77777777" w:rsidR="005E10A6" w:rsidRPr="005E10A6" w:rsidRDefault="005E10A6" w:rsidP="005E10A6">
      <w:pPr>
        <w:suppressAutoHyphens/>
        <w:spacing w:after="0" w:line="276" w:lineRule="auto"/>
        <w:ind w:left="720"/>
        <w:contextualSpacing/>
        <w:rPr>
          <w:rFonts w:ascii="Arial" w:eastAsia="Calibri" w:hAnsi="Arial" w:cs="Arial"/>
          <w:sz w:val="20"/>
          <w:szCs w:val="20"/>
        </w:rPr>
      </w:pPr>
    </w:p>
    <w:p w14:paraId="06BAF0B1" w14:textId="4778EA69"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(1) </w:t>
      </w:r>
      <w:r w:rsidR="004F4265" w:rsidRPr="005E10A6">
        <w:rPr>
          <w:rFonts w:ascii="Arial" w:eastAsia="Calibri" w:hAnsi="Arial" w:cs="Arial"/>
          <w:sz w:val="20"/>
          <w:szCs w:val="20"/>
        </w:rPr>
        <w:t>Center za informatiko Vrhovnega sodišča R</w:t>
      </w:r>
      <w:r w:rsidR="004F4265">
        <w:rPr>
          <w:rFonts w:ascii="Arial" w:eastAsia="Calibri" w:hAnsi="Arial" w:cs="Arial"/>
          <w:sz w:val="20"/>
          <w:szCs w:val="20"/>
        </w:rPr>
        <w:t>S</w:t>
      </w:r>
      <w:r w:rsidR="004F4265" w:rsidRPr="005E10A6">
        <w:rPr>
          <w:rFonts w:ascii="Arial" w:eastAsia="Calibri" w:hAnsi="Arial" w:cs="Arial"/>
          <w:sz w:val="20"/>
          <w:szCs w:val="20"/>
        </w:rPr>
        <w:t xml:space="preserve"> </w:t>
      </w:r>
      <w:r w:rsidR="004F4265">
        <w:rPr>
          <w:rFonts w:ascii="Arial" w:eastAsia="Calibri" w:hAnsi="Arial" w:cs="Arial"/>
          <w:sz w:val="20"/>
          <w:szCs w:val="20"/>
        </w:rPr>
        <w:t>v</w:t>
      </w:r>
      <w:r w:rsidR="004F4265" w:rsidRPr="005E10A6">
        <w:rPr>
          <w:rFonts w:ascii="Arial" w:eastAsia="Calibri" w:hAnsi="Arial" w:cs="Arial"/>
          <w:sz w:val="20"/>
          <w:szCs w:val="20"/>
        </w:rPr>
        <w:t xml:space="preserve"> </w:t>
      </w:r>
      <w:r w:rsidRPr="005E10A6">
        <w:rPr>
          <w:rFonts w:ascii="Arial" w:eastAsia="Calibri" w:hAnsi="Arial" w:cs="Arial"/>
          <w:sz w:val="20"/>
          <w:szCs w:val="20"/>
        </w:rPr>
        <w:t xml:space="preserve">treh mesecih od uveljavitve tega zakona sporoči ministrstvu in Banki Slovenije elektronsko obliko zapisa iz </w:t>
      </w:r>
      <w:r w:rsidR="00443E25">
        <w:rPr>
          <w:rFonts w:ascii="Arial" w:eastAsia="Calibri" w:hAnsi="Arial" w:cs="Arial"/>
          <w:sz w:val="20"/>
          <w:szCs w:val="20"/>
        </w:rPr>
        <w:t>šestega</w:t>
      </w:r>
      <w:r w:rsidR="00443E25" w:rsidRPr="005E10A6">
        <w:rPr>
          <w:rFonts w:ascii="Arial" w:eastAsia="Calibri" w:hAnsi="Arial" w:cs="Arial"/>
          <w:sz w:val="20"/>
          <w:szCs w:val="20"/>
        </w:rPr>
        <w:t xml:space="preserve"> </w:t>
      </w:r>
      <w:r w:rsidRPr="005E10A6">
        <w:rPr>
          <w:rFonts w:ascii="Arial" w:eastAsia="Calibri" w:hAnsi="Arial" w:cs="Arial"/>
          <w:sz w:val="20"/>
          <w:szCs w:val="20"/>
        </w:rPr>
        <w:t xml:space="preserve">odstavka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_Ref476906161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12</w:t>
      </w:r>
      <w:r w:rsidRPr="005E10A6">
        <w:rPr>
          <w:rFonts w:ascii="Arial" w:eastAsia="Calibri" w:hAnsi="Arial" w:cs="Arial"/>
          <w:sz w:val="20"/>
          <w:szCs w:val="20"/>
        </w:rPr>
        <w:fldChar w:fldCharType="end"/>
      </w:r>
      <w:r w:rsidRPr="005E10A6">
        <w:rPr>
          <w:rFonts w:ascii="Arial" w:eastAsia="Calibri" w:hAnsi="Arial" w:cs="Arial"/>
          <w:sz w:val="20"/>
          <w:szCs w:val="20"/>
        </w:rPr>
        <w:t xml:space="preserve">. člena tega zakona ter obliko zapisa dokumentov in podatkov v elektronski obliki iz četrtega odstavka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_Ref472679433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20</w:t>
      </w:r>
      <w:r w:rsidRPr="005E10A6">
        <w:rPr>
          <w:rFonts w:ascii="Arial" w:eastAsia="Calibri" w:hAnsi="Arial" w:cs="Arial"/>
          <w:sz w:val="20"/>
          <w:szCs w:val="20"/>
        </w:rPr>
        <w:fldChar w:fldCharType="end"/>
      </w:r>
      <w:r w:rsidRPr="005E10A6">
        <w:rPr>
          <w:rFonts w:ascii="Arial" w:eastAsia="Calibri" w:hAnsi="Arial" w:cs="Arial"/>
          <w:sz w:val="20"/>
          <w:szCs w:val="20"/>
        </w:rPr>
        <w:t>. člena tega zakona,</w:t>
      </w:r>
      <w:r w:rsidRPr="005E10A6">
        <w:rPr>
          <w:rFonts w:ascii="Arial" w:eastAsia="Times New Roman" w:hAnsi="Arial" w:cs="Times New Roman"/>
          <w:sz w:val="20"/>
          <w:szCs w:val="24"/>
        </w:rPr>
        <w:t xml:space="preserve"> </w:t>
      </w:r>
      <w:r w:rsidRPr="005E10A6">
        <w:rPr>
          <w:rFonts w:ascii="Arial" w:eastAsia="Calibri" w:hAnsi="Arial" w:cs="Arial"/>
          <w:sz w:val="20"/>
          <w:szCs w:val="20"/>
        </w:rPr>
        <w:t>ki jo Vrhovno sodišče</w:t>
      </w:r>
      <w:r w:rsidR="00381F81">
        <w:rPr>
          <w:rFonts w:ascii="Arial" w:eastAsia="Calibri" w:hAnsi="Arial" w:cs="Arial"/>
          <w:sz w:val="20"/>
          <w:szCs w:val="20"/>
        </w:rPr>
        <w:t xml:space="preserve"> R</w:t>
      </w:r>
      <w:r w:rsidR="00AA692B">
        <w:rPr>
          <w:rFonts w:ascii="Arial" w:eastAsia="Calibri" w:hAnsi="Arial" w:cs="Arial"/>
          <w:sz w:val="20"/>
          <w:szCs w:val="20"/>
        </w:rPr>
        <w:t xml:space="preserve">epublike </w:t>
      </w:r>
      <w:r w:rsidR="00381F81">
        <w:rPr>
          <w:rFonts w:ascii="Arial" w:eastAsia="Calibri" w:hAnsi="Arial" w:cs="Arial"/>
          <w:sz w:val="20"/>
          <w:szCs w:val="20"/>
        </w:rPr>
        <w:t>S</w:t>
      </w:r>
      <w:r w:rsidR="00AA692B">
        <w:rPr>
          <w:rFonts w:ascii="Arial" w:eastAsia="Calibri" w:hAnsi="Arial" w:cs="Arial"/>
          <w:sz w:val="20"/>
          <w:szCs w:val="20"/>
        </w:rPr>
        <w:t>lovenije</w:t>
      </w:r>
      <w:r w:rsidRPr="005E10A6">
        <w:rPr>
          <w:rFonts w:ascii="Arial" w:eastAsia="Calibri" w:hAnsi="Arial" w:cs="Arial"/>
          <w:sz w:val="20"/>
          <w:szCs w:val="20"/>
        </w:rPr>
        <w:t>, ministrstvo in Banka Slovenije objavijo na svojih spletnih straneh.</w:t>
      </w:r>
    </w:p>
    <w:p w14:paraId="4CB05D7D"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24FF5E2D" w14:textId="04C5906B"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(2) </w:t>
      </w:r>
      <w:r w:rsidR="00966599">
        <w:rPr>
          <w:rFonts w:ascii="Arial" w:eastAsia="Calibri" w:hAnsi="Arial" w:cs="Arial"/>
          <w:sz w:val="20"/>
          <w:szCs w:val="20"/>
        </w:rPr>
        <w:t>KDD</w:t>
      </w:r>
      <w:r w:rsidRPr="005E10A6">
        <w:rPr>
          <w:rFonts w:ascii="Arial" w:eastAsia="Calibri" w:hAnsi="Arial" w:cs="Arial"/>
          <w:sz w:val="20"/>
          <w:szCs w:val="20"/>
        </w:rPr>
        <w:t>, ki vodi centralni register, v katerem so bile vpisane posamezne kvalificirane obveznosti, ki so z odločbo Banke Slovenije v celoti prenehale, v dveh mesecih od uveljavitve tega zakona sodišču v elektronski obliki predloži identifikacijske podatke o imetnikih posameznih kvalificiranih obveznosti, ki jih vodi v centralnem registru.</w:t>
      </w:r>
    </w:p>
    <w:p w14:paraId="73CCAF0C"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p>
    <w:p w14:paraId="0E64633D" w14:textId="2A421D48"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(3) </w:t>
      </w:r>
      <w:r w:rsidR="00AA692B">
        <w:rPr>
          <w:rFonts w:ascii="Arial" w:eastAsia="Calibri" w:hAnsi="Arial" w:cs="Arial"/>
          <w:sz w:val="20"/>
          <w:szCs w:val="20"/>
        </w:rPr>
        <w:t>KDD</w:t>
      </w:r>
      <w:r w:rsidRPr="005E10A6">
        <w:rPr>
          <w:rFonts w:ascii="Arial" w:eastAsia="Calibri" w:hAnsi="Arial" w:cs="Arial"/>
          <w:sz w:val="20"/>
          <w:szCs w:val="20"/>
        </w:rPr>
        <w:t xml:space="preserve">, ki vodi centralni register, v katerem so bile vpisane posamezne kvalificirane obveznosti, ki so z odločbo Banke Slovenije v celoti prenehale, v petnajstih dneh od uveljavitve tega zakona agenciji v elektronski obliki predloži identifikacijske podatke o imetnikih posameznih kvalificiranih obveznosti, ki jih vodi v centralnem registru. </w:t>
      </w:r>
    </w:p>
    <w:p w14:paraId="3C3FC2A6" w14:textId="77777777" w:rsidR="005E10A6" w:rsidRPr="005E10A6" w:rsidRDefault="005E10A6" w:rsidP="005E10A6">
      <w:pPr>
        <w:suppressAutoHyphens/>
        <w:spacing w:after="0" w:line="276" w:lineRule="auto"/>
        <w:ind w:left="720"/>
        <w:contextualSpacing/>
        <w:rPr>
          <w:rFonts w:ascii="Arial" w:eastAsia="Calibri" w:hAnsi="Arial" w:cs="Arial"/>
          <w:sz w:val="20"/>
          <w:szCs w:val="20"/>
        </w:rPr>
      </w:pPr>
    </w:p>
    <w:p w14:paraId="751B2993" w14:textId="77777777" w:rsidR="005E10A6" w:rsidRPr="005E10A6" w:rsidRDefault="005E10A6" w:rsidP="005E10A6">
      <w:pPr>
        <w:numPr>
          <w:ilvl w:val="0"/>
          <w:numId w:val="25"/>
        </w:numPr>
        <w:suppressAutoHyphens/>
        <w:spacing w:after="0" w:line="276" w:lineRule="auto"/>
        <w:contextualSpacing/>
        <w:jc w:val="center"/>
        <w:rPr>
          <w:rFonts w:ascii="Arial" w:eastAsia="Calibri" w:hAnsi="Arial" w:cs="Arial"/>
          <w:sz w:val="20"/>
          <w:szCs w:val="20"/>
        </w:rPr>
      </w:pPr>
      <w:bookmarkStart w:id="52" w:name="_Ref494456615"/>
      <w:r w:rsidRPr="005E10A6">
        <w:rPr>
          <w:rFonts w:ascii="Arial" w:eastAsia="Calibri" w:hAnsi="Arial" w:cs="Arial"/>
          <w:sz w:val="20"/>
          <w:szCs w:val="20"/>
        </w:rPr>
        <w:t>člen</w:t>
      </w:r>
      <w:bookmarkEnd w:id="51"/>
      <w:bookmarkEnd w:id="52"/>
    </w:p>
    <w:p w14:paraId="2E16F35A" w14:textId="77777777" w:rsidR="005E10A6" w:rsidRPr="005E10A6" w:rsidRDefault="005E10A6" w:rsidP="005E10A6">
      <w:pPr>
        <w:spacing w:after="0" w:line="276" w:lineRule="auto"/>
        <w:jc w:val="center"/>
        <w:rPr>
          <w:rFonts w:ascii="Arial" w:eastAsia="Calibri" w:hAnsi="Arial" w:cs="Arial"/>
          <w:sz w:val="20"/>
          <w:szCs w:val="20"/>
        </w:rPr>
      </w:pPr>
      <w:r w:rsidRPr="005E10A6">
        <w:rPr>
          <w:rFonts w:ascii="Arial" w:eastAsia="Calibri" w:hAnsi="Arial" w:cs="Arial"/>
          <w:sz w:val="20"/>
          <w:szCs w:val="20"/>
        </w:rPr>
        <w:t>(prenehanje veljavnosti določb drugih zakonov)</w:t>
      </w:r>
    </w:p>
    <w:p w14:paraId="41827C6B" w14:textId="77777777" w:rsidR="005E10A6" w:rsidRPr="005E10A6" w:rsidRDefault="005E10A6" w:rsidP="005E10A6">
      <w:pPr>
        <w:spacing w:after="0" w:line="276" w:lineRule="auto"/>
        <w:jc w:val="both"/>
        <w:rPr>
          <w:rFonts w:ascii="Arial" w:eastAsia="Calibri" w:hAnsi="Arial" w:cs="Arial"/>
          <w:sz w:val="20"/>
          <w:szCs w:val="20"/>
        </w:rPr>
      </w:pPr>
    </w:p>
    <w:p w14:paraId="45EBDB9A" w14:textId="77777777"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Z dnem uveljavitve tega zakona preneha veljati 265. člen Zakona o reševanju in prisilnem prenehanju bank (Uradni list RS, št. 44/16, 71/16 – odl. US in 9/19).</w:t>
      </w:r>
    </w:p>
    <w:p w14:paraId="04548EC5" w14:textId="77777777" w:rsidR="005E10A6" w:rsidRPr="005E10A6" w:rsidRDefault="005E10A6" w:rsidP="005E10A6">
      <w:pPr>
        <w:spacing w:after="0" w:line="276" w:lineRule="auto"/>
        <w:jc w:val="both"/>
        <w:rPr>
          <w:rFonts w:ascii="Arial" w:eastAsia="Calibri" w:hAnsi="Arial" w:cs="Arial"/>
          <w:sz w:val="20"/>
          <w:szCs w:val="20"/>
        </w:rPr>
      </w:pPr>
    </w:p>
    <w:p w14:paraId="3AF5DDA7" w14:textId="77777777" w:rsidR="005E10A6" w:rsidRPr="005E10A6" w:rsidRDefault="005E10A6" w:rsidP="005E10A6">
      <w:pPr>
        <w:numPr>
          <w:ilvl w:val="0"/>
          <w:numId w:val="25"/>
        </w:numPr>
        <w:suppressAutoHyphens/>
        <w:spacing w:after="0" w:line="276" w:lineRule="auto"/>
        <w:contextualSpacing/>
        <w:jc w:val="center"/>
        <w:rPr>
          <w:rFonts w:ascii="Arial" w:eastAsia="Times New Roman" w:hAnsi="Arial" w:cs="Arial"/>
          <w:sz w:val="20"/>
          <w:szCs w:val="20"/>
        </w:rPr>
      </w:pPr>
      <w:bookmarkStart w:id="53" w:name="_Ref469925968"/>
      <w:r w:rsidRPr="005E10A6">
        <w:rPr>
          <w:rFonts w:ascii="Arial" w:eastAsia="Calibri" w:hAnsi="Arial" w:cs="Arial"/>
          <w:sz w:val="20"/>
          <w:szCs w:val="20"/>
        </w:rPr>
        <w:t>člen</w:t>
      </w:r>
      <w:bookmarkEnd w:id="53"/>
    </w:p>
    <w:p w14:paraId="05453174" w14:textId="77777777" w:rsidR="005E10A6" w:rsidRPr="005E10A6" w:rsidRDefault="005E10A6" w:rsidP="005E10A6">
      <w:pPr>
        <w:spacing w:after="0" w:line="276" w:lineRule="auto"/>
        <w:jc w:val="center"/>
        <w:rPr>
          <w:rFonts w:ascii="Arial" w:eastAsia="Times New Roman" w:hAnsi="Arial" w:cs="Arial"/>
          <w:sz w:val="20"/>
          <w:szCs w:val="20"/>
        </w:rPr>
      </w:pPr>
      <w:r w:rsidRPr="005E10A6">
        <w:rPr>
          <w:rFonts w:ascii="Arial" w:eastAsia="Calibri" w:hAnsi="Arial" w:cs="Arial"/>
          <w:sz w:val="20"/>
          <w:szCs w:val="20"/>
        </w:rPr>
        <w:t>(začetek veljavnosti)</w:t>
      </w:r>
    </w:p>
    <w:p w14:paraId="4A86E431" w14:textId="77777777" w:rsidR="005E10A6" w:rsidRPr="005E10A6" w:rsidRDefault="005E10A6" w:rsidP="005E10A6">
      <w:pPr>
        <w:spacing w:after="0" w:line="276" w:lineRule="auto"/>
        <w:jc w:val="both"/>
        <w:rPr>
          <w:rFonts w:ascii="Arial" w:eastAsia="Calibri" w:hAnsi="Arial" w:cs="Arial"/>
          <w:sz w:val="20"/>
          <w:szCs w:val="20"/>
        </w:rPr>
      </w:pPr>
    </w:p>
    <w:p w14:paraId="33ECF65B"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Calibri" w:hAnsi="Arial" w:cs="Arial"/>
          <w:sz w:val="20"/>
          <w:szCs w:val="20"/>
        </w:rPr>
        <w:t>Ta zakon začne veljati petnajsti dan po objavi v Uradnem listu Republike Slovenije.</w:t>
      </w:r>
    </w:p>
    <w:p w14:paraId="24B3D0A2" w14:textId="77777777" w:rsidR="005E10A6" w:rsidRPr="005E10A6" w:rsidRDefault="005E10A6" w:rsidP="005E10A6">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p w14:paraId="2157ACF2" w14:textId="77777777" w:rsidR="005E10A6" w:rsidRPr="005E10A6" w:rsidRDefault="005E10A6" w:rsidP="005E10A6">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5E10A6">
        <w:rPr>
          <w:rFonts w:ascii="Arial" w:eastAsia="Times New Roman" w:hAnsi="Arial" w:cs="Arial"/>
          <w:sz w:val="20"/>
          <w:szCs w:val="20"/>
          <w:lang w:eastAsia="sl-SI"/>
        </w:rPr>
        <w:br w:type="page"/>
      </w:r>
      <w:r w:rsidRPr="005E10A6">
        <w:rPr>
          <w:rFonts w:ascii="Arial" w:eastAsia="Times New Roman" w:hAnsi="Arial" w:cs="Arial"/>
          <w:b/>
          <w:sz w:val="20"/>
          <w:szCs w:val="20"/>
          <w:lang w:eastAsia="sl-SI"/>
        </w:rPr>
        <w:t>III OBRAZLOŽITVE ČLENOV</w:t>
      </w:r>
    </w:p>
    <w:p w14:paraId="3B928E71" w14:textId="77777777" w:rsidR="005E10A6" w:rsidRPr="005E10A6" w:rsidRDefault="005E10A6" w:rsidP="005E10A6">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p w14:paraId="006F4651" w14:textId="77777777" w:rsidR="005E10A6" w:rsidRPr="005E10A6" w:rsidRDefault="005E10A6" w:rsidP="005E10A6">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_Ref471978569 \r \h  \* MERGEFORMAT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1</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47E94CEB"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5C38B5C0" w14:textId="7C83A63A"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Predlog člena povz</w:t>
      </w:r>
      <w:r w:rsidR="00996FE9">
        <w:rPr>
          <w:rFonts w:ascii="Arial" w:eastAsia="Times New Roman" w:hAnsi="Arial" w:cs="Arial"/>
          <w:sz w:val="20"/>
          <w:szCs w:val="20"/>
          <w:lang w:eastAsia="sl-SI"/>
        </w:rPr>
        <w:t>e</w:t>
      </w:r>
      <w:r w:rsidRPr="005E10A6">
        <w:rPr>
          <w:rFonts w:ascii="Arial" w:eastAsia="Times New Roman" w:hAnsi="Arial" w:cs="Arial"/>
          <w:sz w:val="20"/>
          <w:szCs w:val="20"/>
          <w:lang w:eastAsia="sl-SI"/>
        </w:rPr>
        <w:t>m</w:t>
      </w:r>
      <w:r w:rsidR="00996FE9">
        <w:rPr>
          <w:rFonts w:ascii="Arial" w:eastAsia="Times New Roman" w:hAnsi="Arial" w:cs="Arial"/>
          <w:sz w:val="20"/>
          <w:szCs w:val="20"/>
          <w:lang w:eastAsia="sl-SI"/>
        </w:rPr>
        <w:t>a</w:t>
      </w:r>
      <w:r w:rsidRPr="005E10A6">
        <w:rPr>
          <w:rFonts w:ascii="Arial" w:eastAsia="Times New Roman" w:hAnsi="Arial" w:cs="Arial"/>
          <w:sz w:val="20"/>
          <w:szCs w:val="20"/>
          <w:lang w:eastAsia="sl-SI"/>
        </w:rPr>
        <w:t xml:space="preserve"> vsebino predloga zakona.</w:t>
      </w:r>
    </w:p>
    <w:p w14:paraId="06A17F04"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7C925E05" w14:textId="456A26C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Predlog zakona ureja izključno pristojnost sodišča in posebna pravila postopka, s katerimi se nekdanjim delničarjem ali upnikom banke, katerih delnice banke ali </w:t>
      </w:r>
      <w:r w:rsidR="00F85CBD">
        <w:rPr>
          <w:rFonts w:ascii="Arial" w:eastAsia="Times New Roman" w:hAnsi="Arial" w:cs="Arial"/>
          <w:sz w:val="20"/>
          <w:szCs w:val="20"/>
          <w:lang w:eastAsia="sl-SI"/>
        </w:rPr>
        <w:t>obveznosti</w:t>
      </w:r>
      <w:r w:rsidRPr="005E10A6">
        <w:rPr>
          <w:rFonts w:ascii="Arial" w:eastAsia="Times New Roman" w:hAnsi="Arial" w:cs="Arial"/>
          <w:sz w:val="20"/>
          <w:szCs w:val="20"/>
          <w:lang w:eastAsia="sl-SI"/>
        </w:rPr>
        <w:t xml:space="preserve"> banke so deloma ali v celoti prenehale na podlagi odločbe Banke Slovenije (v nadaljnjem besedilu: nekdanji imetniki), omogoča učinkovito sodno varstvo v skladu z odločbo Ustavnega sodišča R</w:t>
      </w:r>
      <w:r w:rsidR="00472A2D">
        <w:rPr>
          <w:rFonts w:ascii="Arial" w:eastAsia="Times New Roman" w:hAnsi="Arial" w:cs="Arial"/>
          <w:sz w:val="20"/>
          <w:szCs w:val="20"/>
          <w:lang w:eastAsia="sl-SI"/>
        </w:rPr>
        <w:t>S</w:t>
      </w:r>
      <w:r w:rsidRPr="005E10A6">
        <w:rPr>
          <w:rFonts w:ascii="Arial" w:eastAsia="Times New Roman" w:hAnsi="Arial" w:cs="Arial"/>
          <w:sz w:val="20"/>
          <w:szCs w:val="20"/>
          <w:lang w:eastAsia="sl-SI"/>
        </w:rPr>
        <w:t xml:space="preserve"> U-I-295/13 (Uradni list RS, št. 71/16; v nadaljnjem besedilu: odločba U-I-295/13).</w:t>
      </w:r>
    </w:p>
    <w:p w14:paraId="162DCE0B"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764648F2" w14:textId="62FF74A7" w:rsidR="005E10A6" w:rsidRPr="005E10A6" w:rsidRDefault="00381F81"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w:t>
      </w:r>
      <w:r w:rsidR="005E10A6" w:rsidRPr="005E10A6">
        <w:rPr>
          <w:rFonts w:ascii="Arial" w:eastAsia="Times New Roman" w:hAnsi="Arial" w:cs="Arial"/>
          <w:sz w:val="20"/>
          <w:szCs w:val="20"/>
          <w:lang w:eastAsia="sl-SI"/>
        </w:rPr>
        <w:t xml:space="preserve">redlog zakona ureja </w:t>
      </w:r>
      <w:r>
        <w:rPr>
          <w:rFonts w:ascii="Arial" w:eastAsia="Times New Roman" w:hAnsi="Arial" w:cs="Arial"/>
          <w:sz w:val="20"/>
          <w:szCs w:val="20"/>
          <w:lang w:eastAsia="sl-SI"/>
        </w:rPr>
        <w:t xml:space="preserve">tudi </w:t>
      </w:r>
      <w:r w:rsidR="005E10A6" w:rsidRPr="005E10A6">
        <w:rPr>
          <w:rFonts w:ascii="Arial" w:eastAsia="Times New Roman" w:hAnsi="Arial" w:cs="Arial"/>
          <w:sz w:val="20"/>
          <w:szCs w:val="20"/>
          <w:lang w:eastAsia="sl-SI"/>
        </w:rPr>
        <w:t>dostop do dokumentov in podatkov, ki jih je Banka Slovenije upoštevala ali bi jih morala upoštevati pri izreku izrednega ukrepa prenehanja kvalificiranih obveznosti banke, ki je bil izrečen na podlagi 261.a člena Zakona o bančništvu (Uradni list RS, št. 99/10 – uradno prečiščeno besedilo, 52/11 – popr., 9/11 – ZPlaSS-B, 35/11, 59/11, 85/11, 48/12, 105/12, 56/13, 63/13 – ZS-K, 96/13, 25/15 – ZBan-2, 27/16 – ZSJV in 44/16 – ZRPPB; v nadaljnjem besedilu: ZBan-1) (v nadaljnjem besedilu: izredni ukrep). Predlog zakona ureja tudi javno objavo odločb Banke Slovenije na spletni strani, s katerimi so bili izrečeni izredni ukrepi (v nadaljnjem besedilu: odločba Banke Slovenije).</w:t>
      </w:r>
    </w:p>
    <w:p w14:paraId="01695AAA"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41C7CADA"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Določa se tudi vpliv tega zakona na tožbe, ki so bile vložene proti Banki Slovenije pred začetkom veljavnosti tega zakona in v katerih tožniki uveljavljajo zahtevke, da Banka Slovenije povrne škodo, ki naj bi nastala zaradi učinkov odločbe Banke Slovenije, s katero je bil izrečen izredni ukrep.</w:t>
      </w:r>
    </w:p>
    <w:p w14:paraId="28BDF5A6"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1A85A831" w14:textId="7E9C4EE9" w:rsidR="005E10A6" w:rsidRPr="005E10A6" w:rsidRDefault="00472A2D"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Ključna</w:t>
      </w:r>
      <w:r w:rsidRPr="005E10A6">
        <w:rPr>
          <w:rFonts w:ascii="Arial" w:eastAsia="Times New Roman" w:hAnsi="Arial" w:cs="Arial"/>
          <w:sz w:val="20"/>
          <w:szCs w:val="20"/>
          <w:lang w:eastAsia="sl-SI"/>
        </w:rPr>
        <w:t xml:space="preserve"> </w:t>
      </w:r>
      <w:r w:rsidR="005E10A6" w:rsidRPr="005E10A6">
        <w:rPr>
          <w:rFonts w:ascii="Arial" w:eastAsia="Times New Roman" w:hAnsi="Arial" w:cs="Arial"/>
          <w:sz w:val="20"/>
          <w:szCs w:val="20"/>
          <w:lang w:eastAsia="sl-SI"/>
        </w:rPr>
        <w:t>vsebina predloga zakona so tako procesne določbe, namen katerih je zapolniti ugotovljeno protiustavno pravno praznino, ki je obstajala zaradi odsotnosti posebnih procesnih pravil za odškodninske spore nekdanjih imetnikov proti Banki Slovenije.</w:t>
      </w:r>
    </w:p>
    <w:p w14:paraId="14920CD6"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42032796"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_Ref512408903 \r \h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2</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0E128807"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77F9228C" w14:textId="1CD653C1"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Zaradi zagotovitve jasnosti in določnosti zakona se s predlaganim členom v zvezi s pojm</w:t>
      </w:r>
      <w:r w:rsidR="00F514CB">
        <w:rPr>
          <w:rFonts w:ascii="Arial" w:eastAsia="Times New Roman" w:hAnsi="Arial" w:cs="Arial"/>
          <w:sz w:val="20"/>
          <w:szCs w:val="20"/>
          <w:lang w:eastAsia="sl-SI"/>
        </w:rPr>
        <w:t>i</w:t>
      </w:r>
      <w:r w:rsidRPr="005E10A6">
        <w:rPr>
          <w:rFonts w:ascii="Arial" w:eastAsia="Times New Roman" w:hAnsi="Arial" w:cs="Arial"/>
          <w:sz w:val="20"/>
          <w:szCs w:val="20"/>
          <w:lang w:eastAsia="sl-SI"/>
        </w:rPr>
        <w:t>, ki se uporablja</w:t>
      </w:r>
      <w:r w:rsidR="00F514CB">
        <w:rPr>
          <w:rFonts w:ascii="Arial" w:eastAsia="Times New Roman" w:hAnsi="Arial" w:cs="Arial"/>
          <w:sz w:val="20"/>
          <w:szCs w:val="20"/>
          <w:lang w:eastAsia="sl-SI"/>
        </w:rPr>
        <w:t>jo</w:t>
      </w:r>
      <w:r w:rsidRPr="005E10A6">
        <w:rPr>
          <w:rFonts w:ascii="Arial" w:eastAsia="Times New Roman" w:hAnsi="Arial" w:cs="Arial"/>
          <w:sz w:val="20"/>
          <w:szCs w:val="20"/>
          <w:lang w:eastAsia="sl-SI"/>
        </w:rPr>
        <w:t xml:space="preserve"> v tem zakonu, jasneje določa navezava na zakon, ki j</w:t>
      </w:r>
      <w:r w:rsidR="00F514CB">
        <w:rPr>
          <w:rFonts w:ascii="Arial" w:eastAsia="Times New Roman" w:hAnsi="Arial" w:cs="Arial"/>
          <w:sz w:val="20"/>
          <w:szCs w:val="20"/>
          <w:lang w:eastAsia="sl-SI"/>
        </w:rPr>
        <w:t>ih</w:t>
      </w:r>
      <w:r w:rsidRPr="005E10A6">
        <w:rPr>
          <w:rFonts w:ascii="Arial" w:eastAsia="Times New Roman" w:hAnsi="Arial" w:cs="Arial"/>
          <w:sz w:val="20"/>
          <w:szCs w:val="20"/>
          <w:lang w:eastAsia="sl-SI"/>
        </w:rPr>
        <w:t xml:space="preserve"> že ureja oziroma opredeljuje. </w:t>
      </w:r>
    </w:p>
    <w:p w14:paraId="2BAF42EE"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7DA777DA"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V skladu s šestim odstavkom 261.a člena ZBan-1 so kvalificirane obveznosti:</w:t>
      </w:r>
      <w:r w:rsidRPr="005E10A6">
        <w:rPr>
          <w:rFonts w:ascii="Arial" w:eastAsia="Times New Roman" w:hAnsi="Arial" w:cs="Arial"/>
          <w:sz w:val="20"/>
          <w:szCs w:val="20"/>
          <w:vertAlign w:val="superscript"/>
          <w:lang w:eastAsia="sl-SI"/>
        </w:rPr>
        <w:footnoteReference w:id="36"/>
      </w:r>
    </w:p>
    <w:p w14:paraId="1CADECC5" w14:textId="77777777" w:rsidR="005E10A6" w:rsidRPr="005E10A6" w:rsidRDefault="005E10A6" w:rsidP="0098089F">
      <w:pPr>
        <w:numPr>
          <w:ilvl w:val="0"/>
          <w:numId w:val="46"/>
        </w:numPr>
        <w:overflowPunct w:val="0"/>
        <w:autoSpaceDE w:val="0"/>
        <w:autoSpaceDN w:val="0"/>
        <w:adjustRightInd w:val="0"/>
        <w:spacing w:after="0" w:line="276" w:lineRule="auto"/>
        <w:ind w:left="357" w:hanging="357"/>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osnovni kapital banke (obveznosti prvega reda),</w:t>
      </w:r>
    </w:p>
    <w:p w14:paraId="5760FDBC" w14:textId="77777777" w:rsidR="005E10A6" w:rsidRPr="005E10A6" w:rsidRDefault="005E10A6" w:rsidP="0098089F">
      <w:pPr>
        <w:numPr>
          <w:ilvl w:val="0"/>
          <w:numId w:val="46"/>
        </w:numPr>
        <w:overflowPunct w:val="0"/>
        <w:autoSpaceDE w:val="0"/>
        <w:autoSpaceDN w:val="0"/>
        <w:adjustRightInd w:val="0"/>
        <w:spacing w:after="0" w:line="276" w:lineRule="auto"/>
        <w:ind w:left="357" w:hanging="357"/>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obveznosti do imetnikov hibridnih finančnih instrumentov iz 4. točke prvega odstavka 133. člena ZBan-1 (obveznosti drugega reda),</w:t>
      </w:r>
    </w:p>
    <w:p w14:paraId="3EF2E9AB" w14:textId="77777777" w:rsidR="005E10A6" w:rsidRPr="005E10A6" w:rsidRDefault="005E10A6" w:rsidP="0098089F">
      <w:pPr>
        <w:numPr>
          <w:ilvl w:val="0"/>
          <w:numId w:val="46"/>
        </w:numPr>
        <w:overflowPunct w:val="0"/>
        <w:autoSpaceDE w:val="0"/>
        <w:autoSpaceDN w:val="0"/>
        <w:adjustRightInd w:val="0"/>
        <w:spacing w:after="0" w:line="276" w:lineRule="auto"/>
        <w:ind w:left="357" w:hanging="357"/>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obveznosti do imetnikov finančnih instrumentov, ki se po 134. členu tega zakona upoštevajo pri izračunu dodatnega kapitala banke, razen če so te obveznosti že zajete v 1. ali 2. točki tega odstavka (obveznosti tretjega reda),</w:t>
      </w:r>
    </w:p>
    <w:p w14:paraId="07FB0CD5" w14:textId="5261704E" w:rsidR="005E10A6" w:rsidRPr="005E10A6" w:rsidRDefault="005E10A6" w:rsidP="0098089F">
      <w:pPr>
        <w:numPr>
          <w:ilvl w:val="0"/>
          <w:numId w:val="46"/>
        </w:numPr>
        <w:overflowPunct w:val="0"/>
        <w:autoSpaceDE w:val="0"/>
        <w:autoSpaceDN w:val="0"/>
        <w:adjustRightInd w:val="0"/>
        <w:spacing w:after="0" w:line="276" w:lineRule="auto"/>
        <w:ind w:left="357" w:hanging="357"/>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obveznosti, ki niso zajete </w:t>
      </w:r>
      <w:r w:rsidRPr="00B16263">
        <w:rPr>
          <w:rFonts w:ascii="Arial" w:eastAsia="Times New Roman" w:hAnsi="Arial" w:cs="Arial"/>
          <w:sz w:val="20"/>
          <w:szCs w:val="20"/>
          <w:lang w:eastAsia="sl-SI"/>
        </w:rPr>
        <w:t>v 1., 2. ali 3. točki tega odstavka in bi</w:t>
      </w:r>
      <w:r w:rsidRPr="005E10A6">
        <w:rPr>
          <w:rFonts w:ascii="Arial" w:eastAsia="Times New Roman" w:hAnsi="Arial" w:cs="Arial"/>
          <w:sz w:val="20"/>
          <w:szCs w:val="20"/>
          <w:lang w:eastAsia="sl-SI"/>
        </w:rPr>
        <w:t xml:space="preserve"> se v primeru stečajnega postopka nad banko poplačale po poplačilu navadnih terjatev do banke (obveznosti četrtega reda).</w:t>
      </w:r>
    </w:p>
    <w:p w14:paraId="4527F456"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28D5607C"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Kvalificirane obveznosti banke so razvrščene v štiri skupine (rede) glede na lastnosti, ki bi se v primeru stečaja banke upoštevale pri določanju vrstnega reda poplačila teh obveznosti (po poplačilu vseh obveznosti banke do navadnih upnikov). Pri vseh kvalificiranih obveznostih gre za podrejene terjatve upnikov, kot jih določa zakon, ki ureja insolventne postopke.</w:t>
      </w:r>
    </w:p>
    <w:p w14:paraId="1CE33556"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5381F83C" w14:textId="6136D352"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Kvalificirane obveznosti prvega reda vključujejo obveznosti banke do delničarjev iz naslova vplačanega osnovnega kapitala. V primeru obveznosti prvega reda se upošteva</w:t>
      </w:r>
      <w:r w:rsidR="00472A2D">
        <w:rPr>
          <w:rFonts w:ascii="Arial" w:eastAsia="Times New Roman" w:hAnsi="Arial" w:cs="Arial"/>
          <w:sz w:val="20"/>
          <w:szCs w:val="20"/>
          <w:lang w:eastAsia="sl-SI"/>
        </w:rPr>
        <w:t>jo</w:t>
      </w:r>
      <w:r w:rsidRPr="005E10A6">
        <w:rPr>
          <w:rFonts w:ascii="Arial" w:eastAsia="Times New Roman" w:hAnsi="Arial" w:cs="Arial"/>
          <w:sz w:val="20"/>
          <w:szCs w:val="20"/>
          <w:lang w:eastAsia="sl-SI"/>
        </w:rPr>
        <w:t xml:space="preserve"> obveznosti banke do delničarjev iz naslova vplačanega osnovnega kapitala. </w:t>
      </w:r>
    </w:p>
    <w:p w14:paraId="3C1D0764"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40B148E4" w14:textId="2B4CC5CA"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Kot obveznosti drugega in tretjega reda so opredeljene obveznosti banke iz naslova hibridnih finančnih instrumentov, ki se v skladu s 4. točko prvega odstavka 133. člena ZBan-1 štejejo v temeljni kapital banke (obveznosti tretjega reda), in obveznosti iz naslova finančnih instrumentov, ki se v skladu s 134. členom ZBan-1 štejejo kot dodatni kapital banke. Glede na zahteve, ki jih določa ZBan-1 za instrumente temeljnega in dodatnega kapitala, se za upoštevanje posameznega instrumenta pri izračunu kapitala banke upošteva</w:t>
      </w:r>
      <w:r w:rsidR="00472A2D">
        <w:rPr>
          <w:rFonts w:ascii="Arial" w:eastAsia="Times New Roman" w:hAnsi="Arial" w:cs="Arial"/>
          <w:sz w:val="20"/>
          <w:szCs w:val="20"/>
          <w:lang w:eastAsia="sl-SI"/>
        </w:rPr>
        <w:t>ta</w:t>
      </w:r>
      <w:r w:rsidRPr="005E10A6">
        <w:rPr>
          <w:rFonts w:ascii="Arial" w:eastAsia="Times New Roman" w:hAnsi="Arial" w:cs="Arial"/>
          <w:sz w:val="20"/>
          <w:szCs w:val="20"/>
          <w:lang w:eastAsia="sl-SI"/>
        </w:rPr>
        <w:t xml:space="preserve"> tudi stopnja podrejenosti tega instrumenta in pogodbeno dogovorjen vrstni red poplačila obveznosti iz naslova takšnega instrumenta v primeru prenehanja banke.</w:t>
      </w:r>
    </w:p>
    <w:p w14:paraId="6C462A31"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5ACD920F" w14:textId="6BD035DC" w:rsidR="005E10A6" w:rsidRPr="005E10A6" w:rsidRDefault="005E10A6" w:rsidP="005E10A6">
      <w:pPr>
        <w:overflowPunct w:val="0"/>
        <w:autoSpaceDE w:val="0"/>
        <w:autoSpaceDN w:val="0"/>
        <w:adjustRightInd w:val="0"/>
        <w:spacing w:after="0" w:line="276" w:lineRule="auto"/>
        <w:jc w:val="both"/>
        <w:textAlignment w:val="baseline"/>
        <w:rPr>
          <w:rFonts w:ascii="Arial" w:eastAsia="Arial" w:hAnsi="Arial" w:cs="Arial"/>
          <w:sz w:val="20"/>
          <w:szCs w:val="20"/>
        </w:rPr>
      </w:pPr>
      <w:r w:rsidRPr="005E10A6">
        <w:rPr>
          <w:rFonts w:ascii="Arial" w:eastAsia="Times New Roman" w:hAnsi="Arial" w:cs="Arial"/>
          <w:sz w:val="20"/>
          <w:szCs w:val="20"/>
          <w:lang w:eastAsia="sl-SI"/>
        </w:rPr>
        <w:t>Kot obveznosti četrtega reda se upoštevajo druge obveznosti banke do upnikov, ki niso zajete v predhodnih redih in bi se v primeru stečajnega postopka nad banko poplačale za obveznostmi banke do navadnih upnikov, vendar pred obveznostmi do imetnikov finančnih instrumentov dodatnega in temeljnega kapitala.</w:t>
      </w:r>
    </w:p>
    <w:p w14:paraId="1B6937D2"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E8F3C1F"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_Ref476903225 \r \h  \* MERGEFORMAT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3</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48023A04"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1878939B" w14:textId="60A1CCC2"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Za zagotovitev enake obravnave vseh nekdanjih imetnikov navedeni člen določa obvezno uporabo tega zakona v vseh primerih, v katerih nekdanji imetnik vloži tožbo zoper Banko Slovenije, s katero uveljavlja odškodninsko varstvo po 350.a členu ZBan-1 (zahtevek za povrnitev škode), ki naj bi nastala zaradi izreka odločbe Banke Slovenije o izrednih ukrepih, s katero so delnice banke ali obveznosti banke deloma ali v celoti prenehale. S tem zakonom se uzakonjajo posebna pravila postopka za sodno varstvo v obliki odškodninske tožbe (kot je to določal tudi 350.a člen ZBan-1) na ustavno skladen način v skladu z odločbo U-I-295/13.</w:t>
      </w:r>
    </w:p>
    <w:p w14:paraId="64C36737"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375B94E1" w14:textId="0906799A"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Člen določa</w:t>
      </w:r>
      <w:r w:rsidR="00472A2D">
        <w:rPr>
          <w:rFonts w:ascii="Arial" w:eastAsia="Times New Roman" w:hAnsi="Arial" w:cs="Arial"/>
          <w:sz w:val="20"/>
          <w:szCs w:val="20"/>
          <w:lang w:eastAsia="sl-SI"/>
        </w:rPr>
        <w:t xml:space="preserve"> še</w:t>
      </w:r>
      <w:r w:rsidRPr="005E10A6">
        <w:rPr>
          <w:rFonts w:ascii="Arial" w:eastAsia="Times New Roman" w:hAnsi="Arial" w:cs="Arial"/>
          <w:sz w:val="20"/>
          <w:szCs w:val="20"/>
          <w:lang w:eastAsia="sl-SI"/>
        </w:rPr>
        <w:t xml:space="preserve">, da se ta zakon ne uporablja, če je bilo s pravnomočno kazensko odločbo ugotovljeno, da je bilo v zvezi z odločbo Banke Slovenije storjeno kaznivo dejanje, s katerim je bila povzročena škoda, ki izhaja iz tega kaznivega dejanja. S to določbo se omogoča uveljavljanje vseh </w:t>
      </w:r>
      <w:r w:rsidR="00472A2D">
        <w:rPr>
          <w:rFonts w:ascii="Arial" w:eastAsia="Times New Roman" w:hAnsi="Arial" w:cs="Arial"/>
          <w:sz w:val="20"/>
          <w:szCs w:val="20"/>
          <w:lang w:eastAsia="sl-SI"/>
        </w:rPr>
        <w:t>drugih</w:t>
      </w:r>
      <w:r w:rsidR="00472A2D"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zahtevkov, ki so morda povezani z odločbo Banke Slovenije. Tako bo mogoče uveljavljati polno odškodnino po splošnih pravilih obligacijskega prava v primerih, v katerih je bilo v zvezi z odločbo Banke Slovenije storjeno kaznivo dejanje, s katerim je bila povzročena škoda, ki izhaja iz tega kaznivega dejanja.</w:t>
      </w:r>
      <w:r w:rsidRPr="005E10A6">
        <w:rPr>
          <w:rFonts w:ascii="Arial" w:eastAsia="Times New Roman" w:hAnsi="Arial" w:cs="Arial"/>
          <w:sz w:val="20"/>
          <w:szCs w:val="20"/>
          <w:vertAlign w:val="superscript"/>
          <w:lang w:eastAsia="sl-SI"/>
        </w:rPr>
        <w:footnoteReference w:id="37"/>
      </w:r>
    </w:p>
    <w:p w14:paraId="4F6B44CB"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613AFD68" w14:textId="46AF2A36"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4"/>
        </w:rPr>
      </w:pPr>
      <w:r w:rsidRPr="005E10A6">
        <w:rPr>
          <w:rFonts w:ascii="Arial" w:eastAsia="Times New Roman" w:hAnsi="Arial" w:cs="Arial"/>
          <w:sz w:val="20"/>
          <w:szCs w:val="20"/>
          <w:lang w:eastAsia="sl-SI"/>
        </w:rPr>
        <w:t xml:space="preserve">V tretjem odstavku se predlaga, da se predlog zakona ne uporablja za postopke, ki se vodijo proti posamezni poslovni banki zaradi njene kršitve ali opustitve dolžnega ravnanja. Navedeni postopki potekajo ne glede na odločitev </w:t>
      </w:r>
      <w:r w:rsidR="00472A2D">
        <w:rPr>
          <w:rFonts w:ascii="Arial" w:eastAsia="Times New Roman" w:hAnsi="Arial" w:cs="Arial"/>
          <w:sz w:val="20"/>
          <w:szCs w:val="20"/>
          <w:lang w:eastAsia="sl-SI"/>
        </w:rPr>
        <w:t>U</w:t>
      </w:r>
      <w:r w:rsidRPr="005E10A6">
        <w:rPr>
          <w:rFonts w:ascii="Arial" w:eastAsia="Times New Roman" w:hAnsi="Arial" w:cs="Arial"/>
          <w:sz w:val="20"/>
          <w:szCs w:val="20"/>
          <w:lang w:eastAsia="sl-SI"/>
        </w:rPr>
        <w:t xml:space="preserve">stavnega sodišča </w:t>
      </w:r>
      <w:r w:rsidR="00472A2D">
        <w:rPr>
          <w:rFonts w:ascii="Arial" w:eastAsia="Times New Roman" w:hAnsi="Arial" w:cs="Arial"/>
          <w:sz w:val="20"/>
          <w:szCs w:val="20"/>
          <w:lang w:eastAsia="sl-SI"/>
        </w:rPr>
        <w:t xml:space="preserve">RS </w:t>
      </w:r>
      <w:r w:rsidRPr="005E10A6">
        <w:rPr>
          <w:rFonts w:ascii="Arial" w:eastAsia="Times New Roman" w:hAnsi="Arial" w:cs="Arial"/>
          <w:sz w:val="20"/>
          <w:szCs w:val="20"/>
          <w:lang w:eastAsia="sl-SI"/>
        </w:rPr>
        <w:t xml:space="preserve">v zadevi U-I-295/13, saj ne temeljijo na pravni podlagi, ki jo je sodišče presojalo v omenjeni odločbi. </w:t>
      </w:r>
      <w:r w:rsidRPr="005E10A6">
        <w:rPr>
          <w:rFonts w:ascii="Arial" w:eastAsia="Times New Roman" w:hAnsi="Arial" w:cs="Arial"/>
          <w:sz w:val="20"/>
          <w:szCs w:val="24"/>
        </w:rPr>
        <w:t>Če so na primer potrošniki kupili vrednostni papir</w:t>
      </w:r>
      <w:r w:rsidRPr="005E10A6">
        <w:rPr>
          <w:rFonts w:ascii="Arial" w:eastAsia="Times New Roman" w:hAnsi="Arial" w:cs="Arial"/>
          <w:sz w:val="20"/>
          <w:szCs w:val="24"/>
          <w:vertAlign w:val="superscript"/>
        </w:rPr>
        <w:footnoteReference w:id="38"/>
      </w:r>
      <w:r w:rsidRPr="005E10A6">
        <w:rPr>
          <w:rFonts w:ascii="Arial" w:eastAsia="Times New Roman" w:hAnsi="Arial" w:cs="Arial"/>
          <w:sz w:val="20"/>
          <w:szCs w:val="24"/>
        </w:rPr>
        <w:t xml:space="preserve">, ne da bi jim bilo v skladu z veljavno zakonodajo </w:t>
      </w:r>
      <w:r w:rsidR="00472A2D">
        <w:rPr>
          <w:rFonts w:ascii="Arial" w:eastAsia="Times New Roman" w:hAnsi="Arial" w:cs="Arial"/>
          <w:sz w:val="20"/>
          <w:szCs w:val="24"/>
        </w:rPr>
        <w:t>navedeno</w:t>
      </w:r>
      <w:r w:rsidR="00472A2D" w:rsidRPr="005E10A6">
        <w:rPr>
          <w:rFonts w:ascii="Arial" w:eastAsia="Times New Roman" w:hAnsi="Arial" w:cs="Arial"/>
          <w:sz w:val="20"/>
          <w:szCs w:val="24"/>
        </w:rPr>
        <w:t xml:space="preserve"> </w:t>
      </w:r>
      <w:r w:rsidRPr="005E10A6">
        <w:rPr>
          <w:rFonts w:ascii="Arial" w:eastAsia="Times New Roman" w:hAnsi="Arial" w:cs="Arial"/>
          <w:sz w:val="20"/>
          <w:szCs w:val="24"/>
        </w:rPr>
        <w:t>tveganje, lahko morebitno odškodnino zaradi kršitve pojasnilne dolžnosti</w:t>
      </w:r>
      <w:r w:rsidRPr="005E10A6">
        <w:rPr>
          <w:rFonts w:ascii="Arial" w:eastAsia="Times New Roman" w:hAnsi="Arial" w:cs="Arial"/>
          <w:sz w:val="20"/>
          <w:szCs w:val="24"/>
          <w:vertAlign w:val="superscript"/>
        </w:rPr>
        <w:footnoteReference w:id="39"/>
      </w:r>
      <w:r w:rsidR="00472A2D" w:rsidRPr="002A5618">
        <w:rPr>
          <w:rFonts w:ascii="Arial" w:eastAsia="Times New Roman" w:hAnsi="Arial" w:cs="Arial"/>
          <w:sz w:val="20"/>
          <w:szCs w:val="24"/>
          <w:vertAlign w:val="superscript"/>
        </w:rPr>
        <w:t>,</w:t>
      </w:r>
      <w:r w:rsidRPr="005E10A6">
        <w:rPr>
          <w:rFonts w:ascii="Arial" w:eastAsia="Times New Roman" w:hAnsi="Arial" w:cs="Arial"/>
          <w:sz w:val="20"/>
          <w:szCs w:val="24"/>
        </w:rPr>
        <w:t xml:space="preserve"> </w:t>
      </w:r>
      <w:r w:rsidRPr="005E10A6">
        <w:rPr>
          <w:rFonts w:ascii="Arial" w:eastAsia="Times New Roman" w:hAnsi="Arial" w:cs="Arial"/>
          <w:sz w:val="20"/>
          <w:szCs w:val="24"/>
          <w:vertAlign w:val="superscript"/>
        </w:rPr>
        <w:footnoteReference w:id="40"/>
      </w:r>
      <w:r w:rsidRPr="005E10A6">
        <w:rPr>
          <w:rFonts w:ascii="Arial" w:eastAsia="Times New Roman" w:hAnsi="Arial" w:cs="Arial"/>
          <w:sz w:val="20"/>
          <w:szCs w:val="24"/>
        </w:rPr>
        <w:t xml:space="preserve"> zahtevajo na podlagi drugih veljavnih zakonov (npr. v postopku, ki se vodi zoper prodajalca (poslovno banko), ki jim je finančni instrument prodal).</w:t>
      </w:r>
      <w:r w:rsidRPr="005E10A6">
        <w:rPr>
          <w:rFonts w:ascii="Arial" w:eastAsia="Times New Roman" w:hAnsi="Arial" w:cs="Arial"/>
          <w:sz w:val="20"/>
          <w:szCs w:val="24"/>
          <w:vertAlign w:val="superscript"/>
        </w:rPr>
        <w:footnoteReference w:id="41"/>
      </w:r>
      <w:r w:rsidRPr="005E10A6">
        <w:rPr>
          <w:rFonts w:ascii="Arial" w:eastAsia="Times New Roman" w:hAnsi="Arial" w:cs="Arial"/>
          <w:sz w:val="20"/>
          <w:szCs w:val="24"/>
        </w:rPr>
        <w:t xml:space="preserve"> Omenjeni postopki se vodijo zoper poslovne banke</w:t>
      </w:r>
      <w:r w:rsidR="00472A2D">
        <w:rPr>
          <w:rFonts w:ascii="Arial" w:eastAsia="Times New Roman" w:hAnsi="Arial" w:cs="Arial"/>
          <w:sz w:val="20"/>
          <w:szCs w:val="24"/>
        </w:rPr>
        <w:t xml:space="preserve">, </w:t>
      </w:r>
      <w:r w:rsidRPr="005E10A6">
        <w:rPr>
          <w:rFonts w:ascii="Arial" w:eastAsia="Times New Roman" w:hAnsi="Arial" w:cs="Arial"/>
          <w:sz w:val="20"/>
          <w:szCs w:val="24"/>
        </w:rPr>
        <w:t xml:space="preserve">in ne zoper Banko Slovenije. </w:t>
      </w:r>
      <w:r w:rsidR="00472A2D">
        <w:rPr>
          <w:rFonts w:ascii="Arial" w:eastAsia="Times New Roman" w:hAnsi="Arial" w:cs="Arial"/>
          <w:sz w:val="20"/>
          <w:szCs w:val="24"/>
        </w:rPr>
        <w:t>Z</w:t>
      </w:r>
      <w:r w:rsidRPr="005E10A6">
        <w:rPr>
          <w:rFonts w:ascii="Arial" w:eastAsia="Times New Roman" w:hAnsi="Arial" w:cs="Arial"/>
          <w:sz w:val="20"/>
          <w:szCs w:val="24"/>
        </w:rPr>
        <w:t xml:space="preserve">aradi jasnosti </w:t>
      </w:r>
      <w:r w:rsidR="00472A2D">
        <w:rPr>
          <w:rFonts w:ascii="Arial" w:eastAsia="Times New Roman" w:hAnsi="Arial" w:cs="Arial"/>
          <w:sz w:val="20"/>
          <w:szCs w:val="24"/>
        </w:rPr>
        <w:t xml:space="preserve">se </w:t>
      </w:r>
      <w:r w:rsidRPr="005E10A6">
        <w:rPr>
          <w:rFonts w:ascii="Arial" w:eastAsia="Times New Roman" w:hAnsi="Arial" w:cs="Arial"/>
          <w:sz w:val="20"/>
          <w:szCs w:val="24"/>
        </w:rPr>
        <w:t>določa</w:t>
      </w:r>
      <w:r w:rsidR="00472A2D">
        <w:rPr>
          <w:rFonts w:ascii="Arial" w:eastAsia="Times New Roman" w:hAnsi="Arial" w:cs="Arial"/>
          <w:sz w:val="20"/>
          <w:szCs w:val="24"/>
        </w:rPr>
        <w:t xml:space="preserve"> še</w:t>
      </w:r>
      <w:r w:rsidRPr="005E10A6">
        <w:rPr>
          <w:rFonts w:ascii="Arial" w:eastAsia="Times New Roman" w:hAnsi="Arial" w:cs="Arial"/>
          <w:sz w:val="20"/>
          <w:szCs w:val="24"/>
        </w:rPr>
        <w:t xml:space="preserve">, da ta zakon ni podlaga tudi za morebitne druge postopke, ki </w:t>
      </w:r>
      <w:r w:rsidR="00472A2D">
        <w:rPr>
          <w:rFonts w:ascii="Arial" w:eastAsia="Times New Roman" w:hAnsi="Arial" w:cs="Arial"/>
          <w:sz w:val="20"/>
          <w:szCs w:val="24"/>
        </w:rPr>
        <w:t>ne temeljijo na</w:t>
      </w:r>
      <w:r w:rsidRPr="005E10A6">
        <w:rPr>
          <w:rFonts w:ascii="Arial" w:eastAsia="Times New Roman" w:hAnsi="Arial" w:cs="Arial"/>
          <w:sz w:val="20"/>
          <w:szCs w:val="24"/>
        </w:rPr>
        <w:t xml:space="preserve"> 350.a člen</w:t>
      </w:r>
      <w:r w:rsidR="00472A2D">
        <w:rPr>
          <w:rFonts w:ascii="Arial" w:eastAsia="Times New Roman" w:hAnsi="Arial" w:cs="Arial"/>
          <w:sz w:val="20"/>
          <w:szCs w:val="24"/>
        </w:rPr>
        <w:t>u</w:t>
      </w:r>
      <w:r w:rsidRPr="005E10A6">
        <w:rPr>
          <w:rFonts w:ascii="Arial" w:eastAsia="Times New Roman" w:hAnsi="Arial" w:cs="Arial"/>
          <w:sz w:val="20"/>
          <w:szCs w:val="24"/>
        </w:rPr>
        <w:t xml:space="preserve"> ZBan-1.</w:t>
      </w:r>
    </w:p>
    <w:p w14:paraId="2F185A92"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4"/>
        </w:rPr>
      </w:pPr>
    </w:p>
    <w:p w14:paraId="54575A12" w14:textId="24140847" w:rsidR="005E10A6" w:rsidRPr="005E10A6" w:rsidRDefault="00472A2D" w:rsidP="005E10A6">
      <w:pPr>
        <w:overflowPunct w:val="0"/>
        <w:autoSpaceDE w:val="0"/>
        <w:autoSpaceDN w:val="0"/>
        <w:adjustRightInd w:val="0"/>
        <w:spacing w:after="0" w:line="276" w:lineRule="auto"/>
        <w:jc w:val="both"/>
        <w:textAlignment w:val="baseline"/>
        <w:rPr>
          <w:rFonts w:ascii="Arial" w:eastAsia="Calibri" w:hAnsi="Arial" w:cs="Arial"/>
          <w:sz w:val="20"/>
          <w:szCs w:val="20"/>
        </w:rPr>
      </w:pPr>
      <w:r>
        <w:rPr>
          <w:rFonts w:ascii="Arial" w:eastAsia="Times New Roman" w:hAnsi="Arial" w:cs="Arial"/>
          <w:sz w:val="20"/>
          <w:szCs w:val="24"/>
        </w:rPr>
        <w:t>V</w:t>
      </w:r>
      <w:r w:rsidR="005E10A6" w:rsidRPr="005E10A6">
        <w:rPr>
          <w:rFonts w:ascii="Arial" w:eastAsia="Times New Roman" w:hAnsi="Arial" w:cs="Arial"/>
          <w:sz w:val="20"/>
          <w:szCs w:val="24"/>
        </w:rPr>
        <w:t xml:space="preserve"> tem členu </w:t>
      </w:r>
      <w:r>
        <w:rPr>
          <w:rFonts w:ascii="Arial" w:eastAsia="Times New Roman" w:hAnsi="Arial" w:cs="Arial"/>
          <w:sz w:val="20"/>
          <w:szCs w:val="24"/>
        </w:rPr>
        <w:t xml:space="preserve">se </w:t>
      </w:r>
      <w:r w:rsidR="005E10A6" w:rsidRPr="005E10A6">
        <w:rPr>
          <w:rFonts w:ascii="Arial" w:eastAsia="Times New Roman" w:hAnsi="Arial" w:cs="Arial"/>
          <w:sz w:val="20"/>
          <w:szCs w:val="24"/>
        </w:rPr>
        <w:t>izrecno določa</w:t>
      </w:r>
      <w:r>
        <w:rPr>
          <w:rFonts w:ascii="Arial" w:eastAsia="Times New Roman" w:hAnsi="Arial" w:cs="Arial"/>
          <w:sz w:val="20"/>
          <w:szCs w:val="24"/>
        </w:rPr>
        <w:t xml:space="preserve"> še</w:t>
      </w:r>
      <w:r w:rsidR="005E10A6" w:rsidRPr="005E10A6">
        <w:rPr>
          <w:rFonts w:ascii="Arial" w:eastAsia="Times New Roman" w:hAnsi="Arial" w:cs="Arial"/>
          <w:sz w:val="20"/>
          <w:szCs w:val="24"/>
        </w:rPr>
        <w:t xml:space="preserve">, kar velja že samo po sebi, da </w:t>
      </w:r>
      <w:r>
        <w:rPr>
          <w:rFonts w:ascii="Arial" w:eastAsia="Times New Roman" w:hAnsi="Arial" w:cs="Arial"/>
          <w:sz w:val="20"/>
          <w:szCs w:val="24"/>
        </w:rPr>
        <w:t>če</w:t>
      </w:r>
      <w:r w:rsidR="005E10A6" w:rsidRPr="005E10A6">
        <w:rPr>
          <w:rFonts w:ascii="Arial" w:eastAsia="Times New Roman" w:hAnsi="Arial" w:cs="Arial"/>
          <w:sz w:val="20"/>
          <w:szCs w:val="24"/>
        </w:rPr>
        <w:t xml:space="preserve"> je nekdanji imetnik uveljavljal tožbeni zahtevek zoper poslovno banko zaradi kršitve pojasnilne dolžnosti in je bila s pravnomočno sodno odločbo ugotovljena ničnost pogodbenega razmerja o prodaji finančnih instrumentov, ki so </w:t>
      </w:r>
      <w:r>
        <w:rPr>
          <w:rFonts w:ascii="Arial" w:eastAsia="Times New Roman" w:hAnsi="Arial" w:cs="Arial"/>
          <w:sz w:val="20"/>
          <w:szCs w:val="24"/>
        </w:rPr>
        <w:t>bili</w:t>
      </w:r>
      <w:r w:rsidRPr="005E10A6">
        <w:rPr>
          <w:rFonts w:ascii="Arial" w:eastAsia="Times New Roman" w:hAnsi="Arial" w:cs="Arial"/>
          <w:sz w:val="20"/>
          <w:szCs w:val="24"/>
        </w:rPr>
        <w:t xml:space="preserve"> </w:t>
      </w:r>
      <w:r w:rsidR="005E10A6" w:rsidRPr="005E10A6">
        <w:rPr>
          <w:rFonts w:ascii="Arial" w:eastAsia="Times New Roman" w:hAnsi="Arial" w:cs="Arial"/>
          <w:sz w:val="20"/>
          <w:szCs w:val="24"/>
        </w:rPr>
        <w:t>kvalificiran</w:t>
      </w:r>
      <w:r>
        <w:rPr>
          <w:rFonts w:ascii="Arial" w:eastAsia="Times New Roman" w:hAnsi="Arial" w:cs="Arial"/>
          <w:sz w:val="20"/>
          <w:szCs w:val="24"/>
        </w:rPr>
        <w:t>a</w:t>
      </w:r>
      <w:r w:rsidR="005E10A6" w:rsidRPr="005E10A6">
        <w:rPr>
          <w:rFonts w:ascii="Arial" w:eastAsia="Times New Roman" w:hAnsi="Arial" w:cs="Arial"/>
          <w:sz w:val="20"/>
          <w:szCs w:val="24"/>
        </w:rPr>
        <w:t xml:space="preserve"> obveznost, </w:t>
      </w:r>
      <w:r>
        <w:rPr>
          <w:rFonts w:ascii="Arial" w:eastAsia="Times New Roman" w:hAnsi="Arial" w:cs="Arial"/>
          <w:sz w:val="20"/>
          <w:szCs w:val="24"/>
        </w:rPr>
        <w:t xml:space="preserve">se </w:t>
      </w:r>
      <w:r w:rsidR="005E10A6" w:rsidRPr="005E10A6">
        <w:rPr>
          <w:rFonts w:ascii="Arial" w:eastAsia="Times New Roman" w:hAnsi="Arial" w:cs="Arial"/>
          <w:sz w:val="20"/>
          <w:szCs w:val="24"/>
        </w:rPr>
        <w:t>takšna oseba ne more šteti za nekdanjega imetnika po tem zakonu, ker je bila na podlagi pravnomočne sodne odločbe zaradi ugotovljene ničnosti</w:t>
      </w:r>
      <w:r w:rsidR="005E10A6" w:rsidRPr="005E10A6">
        <w:rPr>
          <w:rFonts w:ascii="Arial" w:eastAsia="Times New Roman" w:hAnsi="Arial" w:cs="Arial"/>
          <w:sz w:val="20"/>
          <w:szCs w:val="24"/>
          <w:vertAlign w:val="superscript"/>
        </w:rPr>
        <w:footnoteReference w:id="42"/>
      </w:r>
      <w:r w:rsidR="005E10A6" w:rsidRPr="005E10A6">
        <w:rPr>
          <w:rFonts w:ascii="Arial" w:eastAsia="Times New Roman" w:hAnsi="Arial" w:cs="Arial"/>
          <w:sz w:val="20"/>
          <w:szCs w:val="24"/>
        </w:rPr>
        <w:t xml:space="preserve"> že poplačana</w:t>
      </w:r>
      <w:r w:rsidR="005E10A6" w:rsidRPr="005E10A6">
        <w:rPr>
          <w:rFonts w:ascii="Arial" w:eastAsia="Times New Roman" w:hAnsi="Arial" w:cs="Arial"/>
          <w:sz w:val="20"/>
          <w:szCs w:val="24"/>
          <w:vertAlign w:val="superscript"/>
        </w:rPr>
        <w:footnoteReference w:id="43"/>
      </w:r>
      <w:r w:rsidR="005E10A6" w:rsidRPr="005E10A6">
        <w:rPr>
          <w:rFonts w:ascii="Arial" w:eastAsia="Calibri" w:hAnsi="Arial" w:cs="Arial"/>
          <w:sz w:val="20"/>
          <w:szCs w:val="20"/>
        </w:rPr>
        <w:t xml:space="preserve">. </w:t>
      </w:r>
    </w:p>
    <w:p w14:paraId="1BB053FB"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14:paraId="56928119"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_Ref485121159 \r \h  \* MERGEFORMAT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4</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4D6F8FC5"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14:paraId="4BEB63CA" w14:textId="752F8AFD"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V skladu s predlaganim členom se za postopek, v katerem sodišče odloča o tožbah iz </w:t>
      </w:r>
      <w:r w:rsidRPr="005E10A6">
        <w:rPr>
          <w:rFonts w:ascii="Arial" w:eastAsia="Times New Roman" w:hAnsi="Arial" w:cs="Arial"/>
          <w:sz w:val="20"/>
          <w:szCs w:val="20"/>
          <w:lang w:eastAsia="sl-SI"/>
        </w:rPr>
        <w:fldChar w:fldCharType="begin"/>
      </w:r>
      <w:r w:rsidRPr="005E10A6">
        <w:rPr>
          <w:rFonts w:ascii="Arial" w:eastAsia="Times New Roman" w:hAnsi="Arial" w:cs="Arial"/>
          <w:sz w:val="20"/>
          <w:szCs w:val="20"/>
          <w:lang w:eastAsia="sl-SI"/>
        </w:rPr>
        <w:instrText xml:space="preserve"> REF _Ref476906161 \r \h </w:instrText>
      </w:r>
      <w:r w:rsidRPr="005E10A6">
        <w:rPr>
          <w:rFonts w:ascii="Arial" w:eastAsia="Times New Roman" w:hAnsi="Arial" w:cs="Arial"/>
          <w:sz w:val="20"/>
          <w:szCs w:val="20"/>
          <w:lang w:eastAsia="sl-SI"/>
        </w:rPr>
      </w:r>
      <w:r w:rsidRPr="005E10A6">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12</w:t>
      </w:r>
      <w:r w:rsidRPr="005E10A6">
        <w:rPr>
          <w:rFonts w:ascii="Arial" w:eastAsia="Times New Roman" w:hAnsi="Arial" w:cs="Arial"/>
          <w:sz w:val="20"/>
          <w:szCs w:val="20"/>
          <w:lang w:eastAsia="sl-SI"/>
        </w:rPr>
        <w:fldChar w:fldCharType="end"/>
      </w:r>
      <w:r w:rsidRPr="005E10A6">
        <w:rPr>
          <w:rFonts w:ascii="Arial" w:eastAsia="Times New Roman" w:hAnsi="Arial" w:cs="Arial"/>
          <w:sz w:val="20"/>
          <w:szCs w:val="20"/>
          <w:lang w:eastAsia="sl-SI"/>
        </w:rPr>
        <w:t xml:space="preserve">. člena tega zakona, uporablja zakon, ki ureja pravdni postopek, in sicer se uporabijo pravila pravdnega postopka v gospodarskih sporih, če ni v predlogu tega zakona določeno drugače. </w:t>
      </w:r>
      <w:r w:rsidRPr="005E10A6">
        <w:rPr>
          <w:rFonts w:ascii="Arial" w:eastAsia="Times New Roman" w:hAnsi="Arial" w:cs="Times New Roman"/>
          <w:sz w:val="20"/>
          <w:szCs w:val="20"/>
        </w:rPr>
        <w:t xml:space="preserve">V postopku v gospodarskih sporih namreč velja Zakon o pravdnem postopku (Uradni list RS, št. 73/07 – uradno prečiščeno besedilo, 45/08 – ZArbit, 45/08, 111/08 – odl. US, 57/09 – odl. US, 12/10 – odl. US, 50/10 – odl. US, 107/10 – odl. US, 75/12 – odl. US, 40/13 – odl. US, 92/13 – odl. US, 10/14 – odl. US, 48/15 – odl. US, 6/17 – odl. US in 10/17; v nadaljnjem besedilu: ZPP), če ni v določbah posebnega poglavja, ki ureja postopek v gospodarskih sporih, določeno drugače. Določbe v bistvenem ne omejujejo procesnih pravic strank. V okviru pravil pravdnega postopka v gospodarskih sporih je po uveljavitvi Zakona o spremembah in dopolnitvah Zakona o pravdnem postopku (Uradni list RS, št. 10/17; v nadaljnjem besedilu: ZPP-E) mogoč predlog sodnika za senatno sojenje (486.a člen ZPP), kar bi bilo v tovrstnih sporih glede na obseg in vsebino zadev smotrno zaradi učinkovitejše izvedbe sodnega postopka. Z vidika smotrnosti in hitrosti </w:t>
      </w:r>
      <w:r w:rsidR="00472A2D">
        <w:rPr>
          <w:rFonts w:ascii="Arial" w:eastAsia="Times New Roman" w:hAnsi="Arial" w:cs="Times New Roman"/>
          <w:sz w:val="20"/>
          <w:szCs w:val="20"/>
        </w:rPr>
        <w:t>po</w:t>
      </w:r>
      <w:r w:rsidRPr="005E10A6">
        <w:rPr>
          <w:rFonts w:ascii="Arial" w:eastAsia="Times New Roman" w:hAnsi="Arial" w:cs="Times New Roman"/>
          <w:sz w:val="20"/>
          <w:szCs w:val="20"/>
        </w:rPr>
        <w:t xml:space="preserve">teka postopka je pomembno tudi, da lahko sodišče omeji obseg vloge in čas za ustno podajanje navedb na naroku. Za </w:t>
      </w:r>
      <w:r w:rsidRPr="005E10A6">
        <w:rPr>
          <w:rFonts w:ascii="Arial" w:eastAsia="Times New Roman" w:hAnsi="Arial" w:cs="Arial"/>
          <w:sz w:val="20"/>
          <w:szCs w:val="20"/>
          <w:lang w:eastAsia="sl-SI"/>
        </w:rPr>
        <w:t xml:space="preserve">tak postopek veljajo </w:t>
      </w:r>
      <w:r w:rsidR="00472A2D">
        <w:rPr>
          <w:rFonts w:ascii="Arial" w:eastAsia="Times New Roman" w:hAnsi="Arial" w:cs="Arial"/>
          <w:sz w:val="20"/>
          <w:szCs w:val="20"/>
          <w:lang w:eastAsia="sl-SI"/>
        </w:rPr>
        <w:t>nekatere</w:t>
      </w:r>
      <w:r w:rsidR="00472A2D"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izjeme glede podaje izjav, in sicer na način, da se po eni strani </w:t>
      </w:r>
      <w:r w:rsidR="00472A2D" w:rsidRPr="005E10A6">
        <w:rPr>
          <w:rFonts w:ascii="Arial" w:eastAsia="Times New Roman" w:hAnsi="Arial" w:cs="Arial"/>
          <w:sz w:val="20"/>
          <w:szCs w:val="20"/>
          <w:lang w:eastAsia="sl-SI"/>
        </w:rPr>
        <w:t xml:space="preserve">strankam </w:t>
      </w:r>
      <w:r w:rsidRPr="005E10A6">
        <w:rPr>
          <w:rFonts w:ascii="Arial" w:eastAsia="Times New Roman" w:hAnsi="Arial" w:cs="Arial"/>
          <w:sz w:val="20"/>
          <w:szCs w:val="20"/>
          <w:lang w:eastAsia="sl-SI"/>
        </w:rPr>
        <w:t>še vedno zagotavlja pravic</w:t>
      </w:r>
      <w:r w:rsidR="00472A2D">
        <w:rPr>
          <w:rFonts w:ascii="Arial" w:eastAsia="Times New Roman" w:hAnsi="Arial" w:cs="Arial"/>
          <w:sz w:val="20"/>
          <w:szCs w:val="20"/>
          <w:lang w:eastAsia="sl-SI"/>
        </w:rPr>
        <w:t>a</w:t>
      </w:r>
      <w:r w:rsidRPr="005E10A6">
        <w:rPr>
          <w:rFonts w:ascii="Arial" w:eastAsia="Times New Roman" w:hAnsi="Arial" w:cs="Arial"/>
          <w:sz w:val="20"/>
          <w:szCs w:val="20"/>
          <w:lang w:eastAsia="sl-SI"/>
        </w:rPr>
        <w:t xml:space="preserve"> do izjave, po drugi strani pa </w:t>
      </w:r>
      <w:r w:rsidR="00472A2D">
        <w:rPr>
          <w:rFonts w:ascii="Arial" w:eastAsia="Times New Roman" w:hAnsi="Arial" w:cs="Arial"/>
          <w:sz w:val="20"/>
          <w:szCs w:val="20"/>
          <w:lang w:eastAsia="sl-SI"/>
        </w:rPr>
        <w:t xml:space="preserve">se </w:t>
      </w:r>
      <w:r w:rsidRPr="005E10A6">
        <w:rPr>
          <w:rFonts w:ascii="Arial" w:eastAsia="Times New Roman" w:hAnsi="Arial" w:cs="Arial"/>
          <w:sz w:val="20"/>
          <w:szCs w:val="20"/>
          <w:lang w:eastAsia="sl-SI"/>
        </w:rPr>
        <w:t xml:space="preserve">pospeši postopek odločanja sodišča. </w:t>
      </w:r>
      <w:r w:rsidRPr="005E10A6">
        <w:rPr>
          <w:rFonts w:ascii="Arial" w:eastAsia="Times New Roman" w:hAnsi="Arial" w:cs="Times New Roman"/>
          <w:sz w:val="20"/>
          <w:szCs w:val="20"/>
        </w:rPr>
        <w:t xml:space="preserve">Gre torej za ukrep pospešitve postopka, ki naj omogoči, da stranke vloge skrbno pišejo in na naroku skrbno ustno </w:t>
      </w:r>
      <w:r w:rsidR="00472A2D">
        <w:rPr>
          <w:rFonts w:ascii="Arial" w:eastAsia="Times New Roman" w:hAnsi="Arial" w:cs="Times New Roman"/>
          <w:sz w:val="20"/>
          <w:szCs w:val="20"/>
        </w:rPr>
        <w:t>navedejo</w:t>
      </w:r>
      <w:r w:rsidR="00472A2D" w:rsidRPr="005E10A6">
        <w:rPr>
          <w:rFonts w:ascii="Arial" w:eastAsia="Times New Roman" w:hAnsi="Arial" w:cs="Times New Roman"/>
          <w:sz w:val="20"/>
          <w:szCs w:val="20"/>
        </w:rPr>
        <w:t xml:space="preserve"> </w:t>
      </w:r>
      <w:r w:rsidRPr="005E10A6">
        <w:rPr>
          <w:rFonts w:ascii="Arial" w:eastAsia="Times New Roman" w:hAnsi="Arial" w:cs="Times New Roman"/>
          <w:sz w:val="20"/>
          <w:szCs w:val="20"/>
        </w:rPr>
        <w:t xml:space="preserve">le tisto, kar je </w:t>
      </w:r>
      <w:r w:rsidR="00472A2D" w:rsidRPr="005E10A6">
        <w:rPr>
          <w:rFonts w:ascii="Arial" w:eastAsia="Times New Roman" w:hAnsi="Arial" w:cs="Times New Roman"/>
          <w:sz w:val="20"/>
          <w:szCs w:val="20"/>
        </w:rPr>
        <w:t xml:space="preserve">pomembno </w:t>
      </w:r>
      <w:r w:rsidRPr="005E10A6">
        <w:rPr>
          <w:rFonts w:ascii="Arial" w:eastAsia="Times New Roman" w:hAnsi="Arial" w:cs="Times New Roman"/>
          <w:sz w:val="20"/>
          <w:szCs w:val="20"/>
        </w:rPr>
        <w:t xml:space="preserve">za rešitev spora. </w:t>
      </w:r>
      <w:r w:rsidR="00472A2D">
        <w:rPr>
          <w:rFonts w:ascii="Arial" w:eastAsia="Times New Roman" w:hAnsi="Arial" w:cs="Times New Roman"/>
          <w:sz w:val="20"/>
          <w:szCs w:val="20"/>
        </w:rPr>
        <w:t>Tako</w:t>
      </w:r>
      <w:r w:rsidRPr="005E10A6">
        <w:rPr>
          <w:rFonts w:ascii="Arial" w:eastAsia="Times New Roman" w:hAnsi="Arial" w:cs="Times New Roman"/>
          <w:sz w:val="20"/>
          <w:szCs w:val="20"/>
        </w:rPr>
        <w:t xml:space="preserve"> bo sodni postopek učinkovitejši.</w:t>
      </w:r>
    </w:p>
    <w:p w14:paraId="20601374"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Times New Roman"/>
          <w:sz w:val="20"/>
          <w:szCs w:val="20"/>
        </w:rPr>
      </w:pPr>
    </w:p>
    <w:p w14:paraId="20D6FF2B" w14:textId="3EBDE590"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Praviloma se v gospodarskih sporih presojajo zadeve večje vrednosti, njihov izid pa ima lahko širši družbeni vpliv. Ti spori so lahko tudi v pravnem pogledu zelo zahtevni, saj sodišča pri sojenju uporabljajo zakone z zahtevno tematiko, zato v teh sporih odločajo sodniki posamezniki oziroma senati, ki so specializirani za gospodarske spore. Vse </w:t>
      </w:r>
      <w:r w:rsidR="00472A2D">
        <w:rPr>
          <w:rFonts w:ascii="Arial" w:eastAsia="Times New Roman" w:hAnsi="Arial" w:cs="Arial"/>
          <w:sz w:val="20"/>
          <w:szCs w:val="20"/>
          <w:lang w:eastAsia="sl-SI"/>
        </w:rPr>
        <w:t>navedeno</w:t>
      </w:r>
      <w:r w:rsidRPr="005E10A6">
        <w:rPr>
          <w:rFonts w:ascii="Arial" w:eastAsia="Times New Roman" w:hAnsi="Arial" w:cs="Arial"/>
          <w:sz w:val="20"/>
          <w:szCs w:val="20"/>
          <w:lang w:eastAsia="sl-SI"/>
        </w:rPr>
        <w:t xml:space="preserve"> nedvomno velja tudi za spore po tem predlogu zakona, zato je določitev </w:t>
      </w:r>
      <w:r w:rsidR="00472A2D">
        <w:rPr>
          <w:rFonts w:ascii="Arial" w:eastAsia="Times New Roman" w:hAnsi="Arial" w:cs="Arial"/>
          <w:sz w:val="20"/>
          <w:szCs w:val="20"/>
          <w:lang w:eastAsia="sl-SI"/>
        </w:rPr>
        <w:t>po</w:t>
      </w:r>
      <w:r w:rsidRPr="005E10A6">
        <w:rPr>
          <w:rFonts w:ascii="Arial" w:eastAsia="Times New Roman" w:hAnsi="Arial" w:cs="Arial"/>
          <w:sz w:val="20"/>
          <w:szCs w:val="20"/>
          <w:lang w:eastAsia="sl-SI"/>
        </w:rPr>
        <w:t xml:space="preserve">teka postopka po pravilih za gospodarske spore </w:t>
      </w:r>
      <w:r w:rsidR="00472A2D">
        <w:rPr>
          <w:rFonts w:ascii="Arial" w:eastAsia="Times New Roman" w:hAnsi="Arial" w:cs="Arial"/>
          <w:sz w:val="20"/>
          <w:szCs w:val="20"/>
          <w:lang w:eastAsia="sl-SI"/>
        </w:rPr>
        <w:t>s</w:t>
      </w:r>
      <w:r w:rsidR="00472A2D"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tega vidika še bolj smiselna.</w:t>
      </w:r>
    </w:p>
    <w:p w14:paraId="7307C6AC"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0C5D9B37" w14:textId="28F40CA4"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Poudarjamo, da se tožniki štejejo za enotno pravdno stranko (enotni sosporniki), saj je </w:t>
      </w:r>
      <w:r w:rsidR="00472A2D" w:rsidRPr="005E10A6">
        <w:rPr>
          <w:rFonts w:ascii="Arial" w:eastAsia="Times New Roman" w:hAnsi="Arial" w:cs="Arial"/>
          <w:sz w:val="20"/>
          <w:szCs w:val="20"/>
          <w:lang w:eastAsia="sl-SI"/>
        </w:rPr>
        <w:t xml:space="preserve">mogoče spor </w:t>
      </w:r>
      <w:r w:rsidRPr="005E10A6">
        <w:rPr>
          <w:rFonts w:ascii="Arial" w:eastAsia="Times New Roman" w:hAnsi="Arial" w:cs="Arial"/>
          <w:sz w:val="20"/>
          <w:szCs w:val="20"/>
          <w:lang w:eastAsia="sl-SI"/>
        </w:rPr>
        <w:t>po predlogu zakona</w:t>
      </w:r>
      <w:r w:rsidR="00472A2D">
        <w:rPr>
          <w:rFonts w:ascii="Arial" w:eastAsia="Times New Roman" w:hAnsi="Arial" w:cs="Arial"/>
          <w:sz w:val="20"/>
          <w:szCs w:val="20"/>
          <w:lang w:eastAsia="sl-SI"/>
        </w:rPr>
        <w:t xml:space="preserve"> in </w:t>
      </w:r>
      <w:r w:rsidRPr="005E10A6">
        <w:rPr>
          <w:rFonts w:ascii="Arial" w:eastAsia="Times New Roman" w:hAnsi="Arial" w:cs="Arial"/>
          <w:sz w:val="20"/>
          <w:szCs w:val="20"/>
          <w:lang w:eastAsia="sl-SI"/>
        </w:rPr>
        <w:t>po naravi pravnega razmerja rešiti samo na enak način za vse sospornike.</w:t>
      </w:r>
      <w:r w:rsidRPr="005E10A6">
        <w:rPr>
          <w:rFonts w:ascii="Arial" w:eastAsia="Times New Roman" w:hAnsi="Arial" w:cs="Arial"/>
          <w:sz w:val="20"/>
          <w:szCs w:val="20"/>
          <w:vertAlign w:val="superscript"/>
          <w:lang w:eastAsia="sl-SI"/>
        </w:rPr>
        <w:footnoteReference w:id="44"/>
      </w:r>
      <w:r w:rsidRPr="005E10A6">
        <w:rPr>
          <w:rFonts w:ascii="Arial" w:eastAsia="Times New Roman" w:hAnsi="Arial" w:cs="Arial"/>
          <w:sz w:val="20"/>
          <w:szCs w:val="20"/>
          <w:lang w:eastAsia="sl-SI"/>
        </w:rPr>
        <w:t xml:space="preserve"> V skladu z ZPP je predvideno raztezanje pravdnih dejanj enega enotnega sospornika na druge in varovanje rokov za opravo pravdnih dejanj v okviru enakih možnosti za vse sospornike, pri čemer </w:t>
      </w:r>
      <w:r w:rsidR="00472A2D">
        <w:rPr>
          <w:rFonts w:ascii="Arial" w:eastAsia="Times New Roman" w:hAnsi="Arial" w:cs="Arial"/>
          <w:sz w:val="20"/>
          <w:szCs w:val="20"/>
          <w:lang w:eastAsia="sl-SI"/>
        </w:rPr>
        <w:t xml:space="preserve">se </w:t>
      </w:r>
      <w:r w:rsidRPr="005E10A6">
        <w:rPr>
          <w:rFonts w:ascii="Arial" w:eastAsia="Times New Roman" w:hAnsi="Arial" w:cs="Arial"/>
          <w:sz w:val="20"/>
          <w:szCs w:val="20"/>
          <w:lang w:eastAsia="sl-SI"/>
        </w:rPr>
        <w:t xml:space="preserve">pravdno dejanje enega sospornika razteza na druge sospornike le, če je to dejanje načelno koristno za vse enotne sospornike, </w:t>
      </w:r>
      <w:r w:rsidR="00472A2D">
        <w:rPr>
          <w:rFonts w:ascii="Arial" w:eastAsia="Times New Roman" w:hAnsi="Arial" w:cs="Arial"/>
          <w:sz w:val="20"/>
          <w:szCs w:val="20"/>
          <w:lang w:eastAsia="sl-SI"/>
        </w:rPr>
        <w:t xml:space="preserve">pri čemer se </w:t>
      </w:r>
      <w:r w:rsidRPr="005E10A6">
        <w:rPr>
          <w:rFonts w:ascii="Arial" w:eastAsia="Times New Roman" w:hAnsi="Arial" w:cs="Arial"/>
          <w:sz w:val="20"/>
          <w:szCs w:val="20"/>
          <w:lang w:eastAsia="sl-SI"/>
        </w:rPr>
        <w:t>upošteva končni cilj v pravdi. V primeru pasivnosti je neaktivni sospornik deležen uspeha aktivnega.</w:t>
      </w:r>
      <w:r w:rsidRPr="005E10A6">
        <w:rPr>
          <w:rFonts w:ascii="Arial" w:eastAsia="Times New Roman" w:hAnsi="Arial" w:cs="Arial"/>
          <w:sz w:val="20"/>
          <w:szCs w:val="20"/>
          <w:vertAlign w:val="superscript"/>
          <w:lang w:eastAsia="sl-SI"/>
        </w:rPr>
        <w:footnoteReference w:id="45"/>
      </w:r>
      <w:r w:rsidRPr="005E10A6">
        <w:rPr>
          <w:rFonts w:ascii="Arial" w:eastAsia="Times New Roman" w:hAnsi="Arial" w:cs="Arial"/>
          <w:sz w:val="20"/>
          <w:szCs w:val="20"/>
          <w:lang w:eastAsia="sl-SI"/>
        </w:rPr>
        <w:t xml:space="preserve"> Pri tem </w:t>
      </w:r>
      <w:r w:rsidR="00472A2D">
        <w:rPr>
          <w:rFonts w:ascii="Arial" w:eastAsia="Times New Roman" w:hAnsi="Arial" w:cs="Arial"/>
          <w:sz w:val="20"/>
          <w:szCs w:val="20"/>
          <w:lang w:eastAsia="sl-SI"/>
        </w:rPr>
        <w:t>je treba</w:t>
      </w:r>
      <w:r w:rsidR="00472A2D"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pripomniti, da bodo v pravdah udeležene tudi gospodarske družbe, ki se štejejo za usposobljene za varovanje svojih interesov v sporih, ki so strokovno zahtevni. </w:t>
      </w:r>
      <w:r w:rsidR="00472A2D">
        <w:rPr>
          <w:rFonts w:ascii="Arial" w:eastAsia="Times New Roman" w:hAnsi="Arial" w:cs="Arial"/>
          <w:sz w:val="20"/>
          <w:szCs w:val="20"/>
          <w:lang w:eastAsia="sl-SI"/>
        </w:rPr>
        <w:t>Ob tem je</w:t>
      </w:r>
      <w:r w:rsidRPr="005E10A6">
        <w:rPr>
          <w:rFonts w:ascii="Arial" w:eastAsia="Times New Roman" w:hAnsi="Arial" w:cs="Arial"/>
          <w:sz w:val="20"/>
          <w:szCs w:val="20"/>
          <w:lang w:eastAsia="sl-SI"/>
        </w:rPr>
        <w:t xml:space="preserve"> </w:t>
      </w:r>
      <w:r w:rsidR="00472A2D">
        <w:rPr>
          <w:rFonts w:ascii="Arial" w:eastAsia="Times New Roman" w:hAnsi="Arial" w:cs="Arial"/>
          <w:sz w:val="20"/>
          <w:szCs w:val="20"/>
          <w:lang w:eastAsia="sl-SI"/>
        </w:rPr>
        <w:t xml:space="preserve">mogoče </w:t>
      </w:r>
      <w:r w:rsidRPr="005E10A6">
        <w:rPr>
          <w:rFonts w:ascii="Arial" w:eastAsia="Times New Roman" w:hAnsi="Arial" w:cs="Arial"/>
          <w:sz w:val="20"/>
          <w:szCs w:val="20"/>
          <w:lang w:eastAsia="sl-SI"/>
        </w:rPr>
        <w:t xml:space="preserve">glede na predvideno strokovno zahtevnost spora upravičeno pričakovati, da bodo tožniki opravljali pravdna dejanja po pooblaščencu, ki je odvetnik. </w:t>
      </w:r>
    </w:p>
    <w:p w14:paraId="7E1841A7" w14:textId="77777777" w:rsidR="005E10A6" w:rsidRPr="005E10A6" w:rsidRDefault="005E10A6" w:rsidP="005E10A6">
      <w:pPr>
        <w:spacing w:after="0" w:line="276" w:lineRule="auto"/>
        <w:jc w:val="both"/>
        <w:rPr>
          <w:rFonts w:ascii="Arial" w:eastAsia="Calibri" w:hAnsi="Arial" w:cs="Arial"/>
          <w:sz w:val="20"/>
          <w:szCs w:val="20"/>
        </w:rPr>
      </w:pPr>
    </w:p>
    <w:p w14:paraId="039B981C" w14:textId="77777777" w:rsidR="005E10A6" w:rsidRPr="005E10A6" w:rsidRDefault="005E10A6" w:rsidP="005E10A6">
      <w:pPr>
        <w:spacing w:after="0" w:line="276" w:lineRule="auto"/>
        <w:jc w:val="both"/>
        <w:rPr>
          <w:rFonts w:ascii="Arial" w:eastAsia="Calibri" w:hAnsi="Arial" w:cs="Arial"/>
          <w:b/>
          <w:sz w:val="20"/>
          <w:szCs w:val="20"/>
        </w:rPr>
      </w:pPr>
      <w:r w:rsidRPr="005E10A6">
        <w:rPr>
          <w:rFonts w:ascii="Arial" w:eastAsia="Calibri" w:hAnsi="Arial" w:cs="Arial"/>
          <w:b/>
          <w:sz w:val="20"/>
          <w:szCs w:val="20"/>
        </w:rPr>
        <w:t xml:space="preserve">K </w:t>
      </w:r>
      <w:r w:rsidRPr="005E10A6">
        <w:rPr>
          <w:rFonts w:ascii="Arial" w:eastAsia="Calibri" w:hAnsi="Arial" w:cs="Arial"/>
          <w:b/>
          <w:sz w:val="20"/>
          <w:szCs w:val="20"/>
        </w:rPr>
        <w:fldChar w:fldCharType="begin"/>
      </w:r>
      <w:r w:rsidRPr="005E10A6">
        <w:rPr>
          <w:rFonts w:ascii="Arial" w:eastAsia="Calibri" w:hAnsi="Arial" w:cs="Arial"/>
          <w:b/>
          <w:sz w:val="20"/>
          <w:szCs w:val="20"/>
        </w:rPr>
        <w:instrText xml:space="preserve"> REF _Ref500315864 \r \h </w:instrText>
      </w:r>
      <w:r w:rsidRPr="005E10A6">
        <w:rPr>
          <w:rFonts w:ascii="Arial" w:eastAsia="Calibri" w:hAnsi="Arial" w:cs="Arial"/>
          <w:b/>
          <w:sz w:val="20"/>
          <w:szCs w:val="20"/>
        </w:rPr>
      </w:r>
      <w:r w:rsidRPr="005E10A6">
        <w:rPr>
          <w:rFonts w:ascii="Arial" w:eastAsia="Calibri" w:hAnsi="Arial" w:cs="Arial"/>
          <w:b/>
          <w:sz w:val="20"/>
          <w:szCs w:val="20"/>
        </w:rPr>
        <w:fldChar w:fldCharType="separate"/>
      </w:r>
      <w:r w:rsidR="00D419A3">
        <w:rPr>
          <w:rFonts w:ascii="Arial" w:eastAsia="Calibri" w:hAnsi="Arial" w:cs="Arial"/>
          <w:b/>
          <w:sz w:val="20"/>
          <w:szCs w:val="20"/>
        </w:rPr>
        <w:t>5</w:t>
      </w:r>
      <w:r w:rsidRPr="005E10A6">
        <w:rPr>
          <w:rFonts w:ascii="Arial" w:eastAsia="Calibri" w:hAnsi="Arial" w:cs="Arial"/>
          <w:b/>
          <w:sz w:val="20"/>
          <w:szCs w:val="20"/>
        </w:rPr>
        <w:fldChar w:fldCharType="end"/>
      </w:r>
      <w:r w:rsidRPr="005E10A6">
        <w:rPr>
          <w:rFonts w:ascii="Arial" w:eastAsia="Calibri" w:hAnsi="Arial" w:cs="Arial"/>
          <w:b/>
          <w:sz w:val="20"/>
          <w:szCs w:val="20"/>
        </w:rPr>
        <w:t>. členu:</w:t>
      </w:r>
    </w:p>
    <w:p w14:paraId="03272824"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103BA8E0" w14:textId="46C140FE" w:rsidR="005E10A6" w:rsidRPr="00F12C7B"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F12C7B">
        <w:rPr>
          <w:rFonts w:ascii="Arial" w:eastAsia="Times New Roman" w:hAnsi="Arial" w:cs="Arial"/>
          <w:sz w:val="20"/>
          <w:szCs w:val="20"/>
          <w:lang w:eastAsia="sl-SI"/>
        </w:rPr>
        <w:t xml:space="preserve">ZPP določa, da je za sojenje v sporih zoper pravne osebe splošno krajevno pristojno sodišče, na območju katerega je sedež tožene stranke. Ker je Banka Slovenije edina tožena stranka, bi bilo v skladu s pravili ZPP v vseh postopkih, ki bodo potekali v skladu s tem zakonom, krajevno (in stvarno) pristojno Okrožno sodišče v Ljubljani. </w:t>
      </w:r>
    </w:p>
    <w:p w14:paraId="5BCA4AE7" w14:textId="77777777" w:rsidR="005E10A6" w:rsidRPr="00F12C7B"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7AA8733B" w14:textId="670F59AF" w:rsidR="005E10A6" w:rsidRPr="00F12C7B"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F12C7B">
        <w:rPr>
          <w:rFonts w:ascii="Arial" w:eastAsia="Times New Roman" w:hAnsi="Arial" w:cs="Arial"/>
          <w:sz w:val="20"/>
          <w:szCs w:val="20"/>
          <w:lang w:eastAsia="sl-SI"/>
        </w:rPr>
        <w:t>Treba je poudariti, da Zakon o sodiščih (Uradni list RS, št. 94/07 – uradno prečiščeno besedilo, 45/08, 96/09, 86/10 – ZJNepS, 33/11, 75/12 – ZSPDSLS-A, 63/13, 17/15 in 23/17 – ZSSve; v nadaljnjem besedilu: ZS) in nekateri drugi zakoni določajo tudi izključne pristojnosti Okrožnega sodišča v Ljubljani, kar pomeni, da je to sodišče dodatno obremenjeno z reševanjem nekaterih vrst (zahtevnejših) zadev. Okrožno sodišče v Ljubljani ima izključno pristojnost odločanja</w:t>
      </w:r>
      <w:r w:rsidRPr="00F12C7B">
        <w:rPr>
          <w:rFonts w:ascii="Arial" w:eastAsia="Times New Roman" w:hAnsi="Arial" w:cs="Arial"/>
          <w:sz w:val="20"/>
          <w:szCs w:val="20"/>
          <w:vertAlign w:val="superscript"/>
          <w:lang w:eastAsia="sl-SI"/>
        </w:rPr>
        <w:footnoteReference w:id="46"/>
      </w:r>
      <w:r w:rsidRPr="00F12C7B">
        <w:rPr>
          <w:rFonts w:ascii="Arial" w:eastAsia="Times New Roman" w:hAnsi="Arial" w:cs="Arial"/>
          <w:sz w:val="20"/>
          <w:szCs w:val="20"/>
          <w:lang w:eastAsia="sl-SI"/>
        </w:rPr>
        <w:t>:</w:t>
      </w:r>
    </w:p>
    <w:p w14:paraId="2B598D2E" w14:textId="6FB53642" w:rsidR="005E10A6" w:rsidRPr="00F12C7B" w:rsidRDefault="005E10A6" w:rsidP="00B16263">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F12C7B">
        <w:rPr>
          <w:rFonts w:ascii="Arial" w:eastAsia="Times New Roman" w:hAnsi="Arial" w:cs="Arial"/>
          <w:sz w:val="20"/>
          <w:szCs w:val="20"/>
          <w:lang w:eastAsia="sl-SI"/>
        </w:rPr>
        <w:t xml:space="preserve">– v sporih o pravicah intelektualne lastnine, </w:t>
      </w:r>
      <w:r w:rsidR="006A53A0" w:rsidRPr="00F12C7B">
        <w:rPr>
          <w:rFonts w:ascii="Arial" w:eastAsia="Times New Roman" w:hAnsi="Arial" w:cs="Arial"/>
          <w:sz w:val="20"/>
          <w:szCs w:val="20"/>
          <w:lang w:eastAsia="sl-SI"/>
        </w:rPr>
        <w:t xml:space="preserve">med katere </w:t>
      </w:r>
      <w:r w:rsidRPr="00F12C7B">
        <w:rPr>
          <w:rFonts w:ascii="Arial" w:eastAsia="Times New Roman" w:hAnsi="Arial" w:cs="Arial"/>
          <w:sz w:val="20"/>
          <w:szCs w:val="20"/>
          <w:lang w:eastAsia="sl-SI"/>
        </w:rPr>
        <w:t>spadajo spori iz avtorske pravice, spori v zvezi z varstvom konkurence, spori glede patentov, dodatnega varstvenega certifikata, modela, znamke in geografske označbe;</w:t>
      </w:r>
    </w:p>
    <w:p w14:paraId="2589E32C" w14:textId="21142871" w:rsidR="005E10A6" w:rsidRPr="00F12C7B" w:rsidRDefault="005E10A6" w:rsidP="00B16263">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F12C7B">
        <w:rPr>
          <w:rFonts w:ascii="Arial" w:eastAsia="Times New Roman" w:hAnsi="Arial" w:cs="Arial"/>
          <w:sz w:val="20"/>
          <w:szCs w:val="20"/>
          <w:lang w:eastAsia="sl-SI"/>
        </w:rPr>
        <w:t>– v zadevah sodnega varstva v postopkih javnega naročanja;</w:t>
      </w:r>
    </w:p>
    <w:p w14:paraId="35DCD112" w14:textId="1D603E16" w:rsidR="005E10A6" w:rsidRPr="00F12C7B" w:rsidRDefault="005E10A6" w:rsidP="00B16263">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F12C7B">
        <w:rPr>
          <w:rFonts w:ascii="Arial" w:eastAsia="Times New Roman" w:hAnsi="Arial" w:cs="Arial"/>
          <w:sz w:val="20"/>
          <w:szCs w:val="20"/>
          <w:lang w:eastAsia="sl-SI"/>
        </w:rPr>
        <w:t>– v postopku za odvzem premoženja nezakonitega izvora in za mednarodno sodelovanje v zvezi z odvzemom premoženja nezakonitega izvora v Republiki Sloveniji;</w:t>
      </w:r>
    </w:p>
    <w:p w14:paraId="734D8151" w14:textId="313E9156" w:rsidR="005E10A6" w:rsidRPr="00F12C7B" w:rsidRDefault="005E10A6" w:rsidP="00B16263">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F12C7B">
        <w:rPr>
          <w:rFonts w:ascii="Arial" w:eastAsia="Times New Roman" w:hAnsi="Arial" w:cs="Arial"/>
          <w:sz w:val="20"/>
          <w:szCs w:val="20"/>
          <w:lang w:eastAsia="sl-SI"/>
        </w:rPr>
        <w:t>– o zahtevi za obnovo kazenskega postopka zoper sodbo vojaškega sodišča, ki je bilo pristojno za območje katere koli izmed republik bivše Jugoslavije, ki je postala pravnomočna pred 25. junijem 1991;</w:t>
      </w:r>
    </w:p>
    <w:p w14:paraId="7F670233" w14:textId="6B830929" w:rsidR="005E10A6" w:rsidRPr="00F12C7B" w:rsidRDefault="005E10A6" w:rsidP="00B16263">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F12C7B">
        <w:rPr>
          <w:rFonts w:ascii="Arial" w:eastAsia="Times New Roman" w:hAnsi="Arial" w:cs="Arial"/>
          <w:sz w:val="20"/>
          <w:szCs w:val="20"/>
          <w:lang w:eastAsia="sl-SI"/>
        </w:rPr>
        <w:t>– v postopkih zaradi insolventnosti z mednarodnim elementom, kadar dolžnik, ki je domača pravna oseba</w:t>
      </w:r>
      <w:r w:rsidR="006A53A0" w:rsidRPr="00F12C7B">
        <w:rPr>
          <w:rFonts w:ascii="Arial" w:eastAsia="Times New Roman" w:hAnsi="Arial" w:cs="Arial"/>
          <w:sz w:val="20"/>
          <w:szCs w:val="20"/>
          <w:lang w:eastAsia="sl-SI"/>
        </w:rPr>
        <w:t>,</w:t>
      </w:r>
      <w:r w:rsidRPr="00F12C7B">
        <w:rPr>
          <w:rFonts w:ascii="Arial" w:eastAsia="Times New Roman" w:hAnsi="Arial" w:cs="Arial"/>
          <w:sz w:val="20"/>
          <w:szCs w:val="20"/>
          <w:lang w:eastAsia="sl-SI"/>
        </w:rPr>
        <w:t xml:space="preserve"> podjetnik </w:t>
      </w:r>
      <w:r w:rsidR="006A53A0" w:rsidRPr="00F12C7B">
        <w:rPr>
          <w:rFonts w:ascii="Arial" w:eastAsia="Times New Roman" w:hAnsi="Arial" w:cs="Arial"/>
          <w:sz w:val="20"/>
          <w:szCs w:val="20"/>
          <w:lang w:eastAsia="sl-SI"/>
        </w:rPr>
        <w:t xml:space="preserve">ali </w:t>
      </w:r>
      <w:r w:rsidRPr="00F12C7B">
        <w:rPr>
          <w:rFonts w:ascii="Arial" w:eastAsia="Times New Roman" w:hAnsi="Arial" w:cs="Arial"/>
          <w:sz w:val="20"/>
          <w:szCs w:val="20"/>
          <w:lang w:eastAsia="sl-SI"/>
        </w:rPr>
        <w:t xml:space="preserve">tuja oseba, v Sloveniji nima svojega sedeža </w:t>
      </w:r>
      <w:r w:rsidR="006A53A0" w:rsidRPr="00F12C7B">
        <w:rPr>
          <w:rFonts w:ascii="Arial" w:eastAsia="Times New Roman" w:hAnsi="Arial" w:cs="Arial"/>
          <w:sz w:val="20"/>
          <w:szCs w:val="20"/>
          <w:lang w:eastAsia="sl-SI"/>
        </w:rPr>
        <w:t xml:space="preserve">ali </w:t>
      </w:r>
      <w:r w:rsidRPr="00F12C7B">
        <w:rPr>
          <w:rFonts w:ascii="Arial" w:eastAsia="Times New Roman" w:hAnsi="Arial" w:cs="Arial"/>
          <w:sz w:val="20"/>
          <w:szCs w:val="20"/>
          <w:lang w:eastAsia="sl-SI"/>
        </w:rPr>
        <w:t>podružnice;</w:t>
      </w:r>
    </w:p>
    <w:p w14:paraId="2DCC4F72" w14:textId="1D035BDD" w:rsidR="005E10A6" w:rsidRPr="00F12C7B" w:rsidRDefault="005E10A6" w:rsidP="00B16263">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F12C7B">
        <w:rPr>
          <w:rFonts w:ascii="Arial" w:eastAsia="Times New Roman" w:hAnsi="Arial" w:cs="Arial"/>
          <w:sz w:val="20"/>
          <w:szCs w:val="20"/>
          <w:lang w:eastAsia="sl-SI"/>
        </w:rPr>
        <w:t>– za vse odškodninske zahtevke v zvezi z jedrsko nesrečo;</w:t>
      </w:r>
    </w:p>
    <w:p w14:paraId="12109811" w14:textId="24E7EB67" w:rsidR="005E10A6" w:rsidRPr="00F12C7B" w:rsidRDefault="005E10A6" w:rsidP="00B16263">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F12C7B">
        <w:rPr>
          <w:rFonts w:ascii="Arial" w:eastAsia="Times New Roman" w:hAnsi="Arial" w:cs="Arial"/>
          <w:sz w:val="20"/>
          <w:szCs w:val="20"/>
          <w:lang w:eastAsia="sl-SI"/>
        </w:rPr>
        <w:t>– po Zakonu o sodelovanju v kazenskih zadevah z državami članicami Evropske unije;</w:t>
      </w:r>
    </w:p>
    <w:p w14:paraId="21A67AE0" w14:textId="703E9825" w:rsidR="005E10A6" w:rsidRPr="00F12C7B" w:rsidRDefault="005E10A6" w:rsidP="00B16263">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F12C7B">
        <w:rPr>
          <w:rFonts w:ascii="Arial" w:eastAsia="Times New Roman" w:hAnsi="Arial" w:cs="Arial"/>
          <w:sz w:val="20"/>
          <w:szCs w:val="20"/>
          <w:lang w:eastAsia="sl-SI"/>
        </w:rPr>
        <w:t>– v zvezi z arbitražo.</w:t>
      </w:r>
    </w:p>
    <w:p w14:paraId="0AC4ADC8" w14:textId="2C5FB974" w:rsidR="005E10A6" w:rsidRPr="00F12C7B" w:rsidRDefault="005E10A6" w:rsidP="005E10A6">
      <w:pPr>
        <w:spacing w:after="0" w:line="260" w:lineRule="exact"/>
        <w:jc w:val="both"/>
        <w:rPr>
          <w:rFonts w:ascii="Arial" w:eastAsia="Times New Roman" w:hAnsi="Arial" w:cs="Times New Roman"/>
          <w:sz w:val="20"/>
          <w:szCs w:val="24"/>
        </w:rPr>
      </w:pPr>
    </w:p>
    <w:p w14:paraId="364B934B" w14:textId="75FA067E" w:rsidR="005E10A6" w:rsidRPr="00F12C7B" w:rsidRDefault="005E10A6" w:rsidP="005E10A6">
      <w:pPr>
        <w:spacing w:after="0" w:line="260" w:lineRule="exact"/>
        <w:jc w:val="both"/>
        <w:rPr>
          <w:rFonts w:ascii="Arial" w:eastAsia="Times New Roman" w:hAnsi="Arial" w:cs="Times New Roman"/>
          <w:sz w:val="20"/>
          <w:szCs w:val="24"/>
        </w:rPr>
      </w:pPr>
      <w:r w:rsidRPr="00F12C7B">
        <w:rPr>
          <w:rFonts w:ascii="Arial" w:eastAsia="Times New Roman" w:hAnsi="Arial" w:cs="Times New Roman"/>
          <w:sz w:val="20"/>
          <w:szCs w:val="24"/>
        </w:rPr>
        <w:t>Ob tem ne gre zanemariti pogojev, v katerih posluje Okrožno sodišče v Ljubljani</w:t>
      </w:r>
      <w:r w:rsidR="006A53A0" w:rsidRPr="00F12C7B">
        <w:rPr>
          <w:rFonts w:ascii="Arial" w:eastAsia="Times New Roman" w:hAnsi="Arial" w:cs="Times New Roman"/>
          <w:sz w:val="20"/>
          <w:szCs w:val="24"/>
        </w:rPr>
        <w:t>,</w:t>
      </w:r>
      <w:r w:rsidRPr="00F12C7B">
        <w:rPr>
          <w:rFonts w:ascii="Arial" w:eastAsia="Times New Roman" w:hAnsi="Arial" w:cs="Times New Roman"/>
          <w:sz w:val="20"/>
          <w:szCs w:val="24"/>
        </w:rPr>
        <w:t xml:space="preserve"> saj ima zaradi prostorske stiske svoje organizacijske enote (oddelke in službe) razpršene </w:t>
      </w:r>
      <w:r w:rsidR="006A53A0" w:rsidRPr="00F12C7B">
        <w:rPr>
          <w:rFonts w:ascii="Arial" w:eastAsia="Times New Roman" w:hAnsi="Arial" w:cs="Times New Roman"/>
          <w:sz w:val="20"/>
          <w:szCs w:val="24"/>
        </w:rPr>
        <w:t>na pet</w:t>
      </w:r>
      <w:r w:rsidRPr="00F12C7B">
        <w:rPr>
          <w:rFonts w:ascii="Arial" w:eastAsia="Times New Roman" w:hAnsi="Arial" w:cs="Times New Roman"/>
          <w:sz w:val="20"/>
          <w:szCs w:val="24"/>
        </w:rPr>
        <w:t>ih lokacijah v Ljubljani in eno dodatno lokacijo za dislociran arhiv, kar z vidika logistike pomeni nujno zagotavljanje dnevne kurirske službe med lokacijami, dnevne migracije spisov in dnevne migracije zaposlenih, saj niti oddelki nimajo možnosti lociranja vseh svojih zaposlenih v isti stavbi.</w:t>
      </w:r>
    </w:p>
    <w:p w14:paraId="0C5E8296" w14:textId="13D7FCCC" w:rsidR="005E10A6" w:rsidRPr="00F12C7B" w:rsidRDefault="005E10A6" w:rsidP="005E10A6">
      <w:pPr>
        <w:spacing w:after="0" w:line="260" w:lineRule="exact"/>
        <w:jc w:val="both"/>
        <w:rPr>
          <w:rFonts w:ascii="Arial" w:eastAsia="Times New Roman" w:hAnsi="Arial" w:cs="Times New Roman"/>
          <w:sz w:val="20"/>
          <w:szCs w:val="24"/>
        </w:rPr>
      </w:pPr>
    </w:p>
    <w:p w14:paraId="20C45BE8" w14:textId="2DDB4171" w:rsidR="005E10A6" w:rsidRPr="00F12C7B" w:rsidRDefault="005E10A6" w:rsidP="005E10A6">
      <w:pPr>
        <w:spacing w:after="0" w:line="260" w:lineRule="exact"/>
        <w:jc w:val="both"/>
        <w:rPr>
          <w:rFonts w:ascii="Arial" w:eastAsia="Times New Roman" w:hAnsi="Arial" w:cs="Times New Roman"/>
          <w:sz w:val="20"/>
          <w:szCs w:val="24"/>
        </w:rPr>
      </w:pPr>
      <w:r w:rsidRPr="00F12C7B">
        <w:rPr>
          <w:rFonts w:ascii="Arial" w:eastAsia="Times New Roman" w:hAnsi="Arial" w:cs="Times New Roman"/>
          <w:sz w:val="20"/>
          <w:szCs w:val="24"/>
        </w:rPr>
        <w:t>V zvezi s tem je pomembno</w:t>
      </w:r>
      <w:r w:rsidR="006A53A0" w:rsidRPr="00F12C7B">
        <w:rPr>
          <w:rFonts w:ascii="Arial" w:eastAsia="Times New Roman" w:hAnsi="Arial" w:cs="Times New Roman"/>
          <w:sz w:val="20"/>
          <w:szCs w:val="24"/>
        </w:rPr>
        <w:t xml:space="preserve"> še</w:t>
      </w:r>
      <w:r w:rsidRPr="00F12C7B">
        <w:rPr>
          <w:rFonts w:ascii="Arial" w:eastAsia="Times New Roman" w:hAnsi="Arial" w:cs="Times New Roman"/>
          <w:sz w:val="20"/>
          <w:szCs w:val="24"/>
        </w:rPr>
        <w:t>, da se analiza gospodarskih podatkov Republike Slovenije, ki jo vsako</w:t>
      </w:r>
      <w:r w:rsidR="006A53A0" w:rsidRPr="00F12C7B">
        <w:rPr>
          <w:rFonts w:ascii="Arial" w:eastAsia="Times New Roman" w:hAnsi="Arial" w:cs="Times New Roman"/>
          <w:sz w:val="20"/>
          <w:szCs w:val="24"/>
        </w:rPr>
        <w:t xml:space="preserve"> </w:t>
      </w:r>
      <w:r w:rsidRPr="00F12C7B">
        <w:rPr>
          <w:rFonts w:ascii="Arial" w:eastAsia="Times New Roman" w:hAnsi="Arial" w:cs="Times New Roman"/>
          <w:sz w:val="20"/>
          <w:szCs w:val="24"/>
        </w:rPr>
        <w:t xml:space="preserve">leto opravlja Svetovna banka v okviru svojega projekta </w:t>
      </w:r>
      <w:proofErr w:type="spellStart"/>
      <w:r w:rsidRPr="00F12C7B">
        <w:rPr>
          <w:rFonts w:ascii="Arial" w:eastAsia="Times New Roman" w:hAnsi="Arial" w:cs="Times New Roman"/>
          <w:i/>
          <w:sz w:val="20"/>
          <w:szCs w:val="24"/>
        </w:rPr>
        <w:t>Doing</w:t>
      </w:r>
      <w:proofErr w:type="spellEnd"/>
      <w:r w:rsidRPr="00F12C7B">
        <w:rPr>
          <w:rFonts w:ascii="Arial" w:eastAsia="Times New Roman" w:hAnsi="Arial" w:cs="Times New Roman"/>
          <w:i/>
          <w:sz w:val="20"/>
          <w:szCs w:val="24"/>
        </w:rPr>
        <w:t xml:space="preserve"> </w:t>
      </w:r>
      <w:proofErr w:type="spellStart"/>
      <w:r w:rsidRPr="00F12C7B">
        <w:rPr>
          <w:rFonts w:ascii="Arial" w:eastAsia="Times New Roman" w:hAnsi="Arial" w:cs="Times New Roman"/>
          <w:i/>
          <w:sz w:val="20"/>
          <w:szCs w:val="24"/>
        </w:rPr>
        <w:t>Business</w:t>
      </w:r>
      <w:proofErr w:type="spellEnd"/>
      <w:r w:rsidRPr="00F12C7B">
        <w:rPr>
          <w:rFonts w:ascii="Arial" w:eastAsia="Times New Roman" w:hAnsi="Arial" w:cs="Times New Roman"/>
          <w:sz w:val="20"/>
          <w:szCs w:val="24"/>
        </w:rPr>
        <w:t xml:space="preserve"> (</w:t>
      </w:r>
      <w:proofErr w:type="spellStart"/>
      <w:r w:rsidRPr="00F12C7B">
        <w:rPr>
          <w:rFonts w:ascii="Arial" w:eastAsia="Times New Roman" w:hAnsi="Arial" w:cs="Times New Roman"/>
          <w:sz w:val="20"/>
          <w:szCs w:val="24"/>
        </w:rPr>
        <w:t>Enforcing</w:t>
      </w:r>
      <w:proofErr w:type="spellEnd"/>
      <w:r w:rsidRPr="00F12C7B">
        <w:rPr>
          <w:rFonts w:ascii="Arial" w:eastAsia="Times New Roman" w:hAnsi="Arial" w:cs="Times New Roman"/>
          <w:sz w:val="20"/>
          <w:szCs w:val="24"/>
        </w:rPr>
        <w:t xml:space="preserve"> </w:t>
      </w:r>
      <w:proofErr w:type="spellStart"/>
      <w:r w:rsidRPr="00F12C7B">
        <w:rPr>
          <w:rFonts w:ascii="Arial" w:eastAsia="Times New Roman" w:hAnsi="Arial" w:cs="Times New Roman"/>
          <w:sz w:val="20"/>
          <w:szCs w:val="24"/>
        </w:rPr>
        <w:t>contracts</w:t>
      </w:r>
      <w:proofErr w:type="spellEnd"/>
      <w:r w:rsidRPr="00F12C7B">
        <w:rPr>
          <w:rFonts w:ascii="Arial" w:eastAsia="Times New Roman" w:hAnsi="Arial" w:cs="Times New Roman"/>
          <w:sz w:val="20"/>
          <w:szCs w:val="24"/>
        </w:rPr>
        <w:t xml:space="preserve">), na področju sodstva opira na podatke Okrožnega sodišča v Ljubljani. Dodatna obremenitev (ali celo ohromitev) oddelka za gospodarsko sodstvo Okrožnega sodišča v Ljubljani z zadevami po tem zakonu, bi (izjemno) vplivala na oceno Slovenije po projektu </w:t>
      </w:r>
      <w:proofErr w:type="spellStart"/>
      <w:r w:rsidRPr="00F12C7B">
        <w:rPr>
          <w:rFonts w:ascii="Arial" w:eastAsia="Times New Roman" w:hAnsi="Arial" w:cs="Times New Roman"/>
          <w:i/>
          <w:sz w:val="20"/>
          <w:szCs w:val="24"/>
        </w:rPr>
        <w:t>Doing</w:t>
      </w:r>
      <w:proofErr w:type="spellEnd"/>
      <w:r w:rsidRPr="00F12C7B">
        <w:rPr>
          <w:rFonts w:ascii="Arial" w:eastAsia="Times New Roman" w:hAnsi="Arial" w:cs="Times New Roman"/>
          <w:i/>
          <w:sz w:val="20"/>
          <w:szCs w:val="24"/>
        </w:rPr>
        <w:t xml:space="preserve"> </w:t>
      </w:r>
      <w:proofErr w:type="spellStart"/>
      <w:r w:rsidRPr="00F12C7B">
        <w:rPr>
          <w:rFonts w:ascii="Arial" w:eastAsia="Times New Roman" w:hAnsi="Arial" w:cs="Times New Roman"/>
          <w:i/>
          <w:sz w:val="20"/>
          <w:szCs w:val="24"/>
        </w:rPr>
        <w:t>Business</w:t>
      </w:r>
      <w:proofErr w:type="spellEnd"/>
      <w:r w:rsidRPr="00F12C7B">
        <w:rPr>
          <w:rFonts w:ascii="Arial" w:eastAsia="Times New Roman" w:hAnsi="Arial" w:cs="Times New Roman"/>
          <w:sz w:val="20"/>
          <w:szCs w:val="24"/>
        </w:rPr>
        <w:t xml:space="preserve"> in posledično na tuje </w:t>
      </w:r>
      <w:r w:rsidR="006A53A0" w:rsidRPr="00F12C7B">
        <w:rPr>
          <w:rFonts w:ascii="Arial" w:eastAsia="Times New Roman" w:hAnsi="Arial" w:cs="Times New Roman"/>
          <w:sz w:val="20"/>
          <w:szCs w:val="24"/>
        </w:rPr>
        <w:t>naložbe</w:t>
      </w:r>
      <w:r w:rsidRPr="00F12C7B">
        <w:rPr>
          <w:rFonts w:ascii="Arial" w:eastAsia="Times New Roman" w:hAnsi="Arial" w:cs="Times New Roman"/>
          <w:sz w:val="20"/>
          <w:szCs w:val="24"/>
        </w:rPr>
        <w:t xml:space="preserve"> in celotno slovensko gospodarstvo. Navedene podatke uporabljajo vse večje mednarodne bonitetne hiše, ki se ukvarjajo z oceno bonitete posamezne države, kar lahko vpliva tudi na ceno obveznic </w:t>
      </w:r>
      <w:r w:rsidR="006A53A0" w:rsidRPr="00F12C7B">
        <w:rPr>
          <w:rFonts w:ascii="Arial" w:eastAsia="Times New Roman" w:hAnsi="Arial" w:cs="Times New Roman"/>
          <w:sz w:val="20"/>
          <w:szCs w:val="24"/>
        </w:rPr>
        <w:t xml:space="preserve">zadevne </w:t>
      </w:r>
      <w:r w:rsidRPr="00F12C7B">
        <w:rPr>
          <w:rFonts w:ascii="Arial" w:eastAsia="Times New Roman" w:hAnsi="Arial" w:cs="Times New Roman"/>
          <w:sz w:val="20"/>
          <w:szCs w:val="24"/>
        </w:rPr>
        <w:t xml:space="preserve">države na tujih trgih. </w:t>
      </w:r>
    </w:p>
    <w:p w14:paraId="28069B97" w14:textId="77777777" w:rsidR="005E10A6" w:rsidRPr="00F12C7B" w:rsidRDefault="005E10A6" w:rsidP="005E10A6">
      <w:pPr>
        <w:spacing w:after="0" w:line="260" w:lineRule="exact"/>
        <w:jc w:val="both"/>
        <w:rPr>
          <w:rFonts w:ascii="Arial" w:eastAsia="Times New Roman" w:hAnsi="Arial" w:cs="Times New Roman"/>
          <w:sz w:val="20"/>
          <w:szCs w:val="24"/>
        </w:rPr>
      </w:pPr>
    </w:p>
    <w:p w14:paraId="208BAE33" w14:textId="1206C6F5" w:rsidR="005E10A6" w:rsidRPr="005E10A6" w:rsidRDefault="005E10A6" w:rsidP="005E10A6">
      <w:pPr>
        <w:spacing w:after="0" w:line="260" w:lineRule="exact"/>
        <w:jc w:val="both"/>
        <w:rPr>
          <w:rFonts w:ascii="Arial" w:eastAsia="Times New Roman" w:hAnsi="Arial" w:cs="Arial"/>
          <w:sz w:val="20"/>
          <w:szCs w:val="20"/>
          <w:lang w:eastAsia="sl-SI"/>
        </w:rPr>
      </w:pPr>
      <w:r w:rsidRPr="00F12C7B">
        <w:rPr>
          <w:rFonts w:ascii="Arial" w:eastAsia="Times New Roman" w:hAnsi="Arial" w:cs="Times New Roman"/>
          <w:sz w:val="20"/>
          <w:szCs w:val="24"/>
        </w:rPr>
        <w:t xml:space="preserve">Zato se s tem členom določa, da je za sojenje v postopkih po tem zakonu izključno krajevno pristojno Okrožno sodišče v Mariboru. </w:t>
      </w:r>
      <w:r w:rsidR="006A53A0" w:rsidRPr="00F12C7B">
        <w:rPr>
          <w:rFonts w:ascii="Arial" w:eastAsia="Times New Roman" w:hAnsi="Arial" w:cs="Times New Roman"/>
          <w:sz w:val="20"/>
          <w:szCs w:val="24"/>
        </w:rPr>
        <w:t xml:space="preserve">To </w:t>
      </w:r>
      <w:r w:rsidRPr="00F12C7B">
        <w:rPr>
          <w:rFonts w:ascii="Arial" w:eastAsia="Times New Roman" w:hAnsi="Arial" w:cs="Times New Roman"/>
          <w:sz w:val="20"/>
          <w:szCs w:val="24"/>
        </w:rPr>
        <w:t>sodišče je drugo največje okrožno sodišče v državi z dovolj velikim gospodarskim oddelkom</w:t>
      </w:r>
      <w:r w:rsidR="001F1922">
        <w:rPr>
          <w:rFonts w:ascii="Arial" w:eastAsia="Times New Roman" w:hAnsi="Arial" w:cs="Times New Roman"/>
          <w:sz w:val="20"/>
          <w:szCs w:val="24"/>
        </w:rPr>
        <w:t xml:space="preserve"> </w:t>
      </w:r>
      <w:r w:rsidRPr="00F12C7B">
        <w:rPr>
          <w:rFonts w:ascii="Arial" w:eastAsia="Times New Roman" w:hAnsi="Arial" w:cs="Times New Roman"/>
          <w:sz w:val="20"/>
          <w:szCs w:val="24"/>
        </w:rPr>
        <w:t xml:space="preserve">za procesiranje tovrstnih zadev. Postopki, ki bodo </w:t>
      </w:r>
      <w:r w:rsidR="006A53A0" w:rsidRPr="00F12C7B">
        <w:rPr>
          <w:rFonts w:ascii="Arial" w:eastAsia="Times New Roman" w:hAnsi="Arial" w:cs="Times New Roman"/>
          <w:sz w:val="20"/>
          <w:szCs w:val="24"/>
        </w:rPr>
        <w:t xml:space="preserve">potekali </w:t>
      </w:r>
      <w:r w:rsidRPr="00F12C7B">
        <w:rPr>
          <w:rFonts w:ascii="Arial" w:eastAsia="Times New Roman" w:hAnsi="Arial" w:cs="Times New Roman"/>
          <w:sz w:val="20"/>
          <w:szCs w:val="24"/>
        </w:rPr>
        <w:t>po tem zakonu</w:t>
      </w:r>
      <w:r w:rsidR="006A53A0" w:rsidRPr="00F12C7B">
        <w:rPr>
          <w:rFonts w:ascii="Arial" w:eastAsia="Times New Roman" w:hAnsi="Arial" w:cs="Times New Roman"/>
          <w:sz w:val="20"/>
          <w:szCs w:val="24"/>
        </w:rPr>
        <w:t>,</w:t>
      </w:r>
      <w:r w:rsidRPr="00F12C7B">
        <w:rPr>
          <w:rFonts w:ascii="Arial" w:eastAsia="Times New Roman" w:hAnsi="Arial" w:cs="Times New Roman"/>
          <w:sz w:val="20"/>
          <w:szCs w:val="24"/>
        </w:rPr>
        <w:t xml:space="preserve"> bodo zapleteni ter povezani s številnimi težkimi procesnopravnimi in materialnopravnimi vprašanji. Izvedba teh postopkov zahteva specifična pravna znanja, ta se delno lahko pridobijo le z ustreznimi izkušnjami, delno pa z intenzivnimi dodatnimi izobraževanji. Iz teh razlogov je smotrno, da se določi koncentracija krajevne in stvarne pristojnosti pri </w:t>
      </w:r>
      <w:r w:rsidR="006A53A0" w:rsidRPr="00F12C7B">
        <w:rPr>
          <w:rFonts w:ascii="Arial" w:eastAsia="Times New Roman" w:hAnsi="Arial" w:cs="Times New Roman"/>
          <w:sz w:val="20"/>
          <w:szCs w:val="24"/>
        </w:rPr>
        <w:t>tem sodišču</w:t>
      </w:r>
      <w:r w:rsidRPr="00F12C7B">
        <w:rPr>
          <w:rFonts w:ascii="Arial" w:eastAsia="Times New Roman" w:hAnsi="Arial" w:cs="Times New Roman"/>
          <w:sz w:val="20"/>
          <w:szCs w:val="24"/>
        </w:rPr>
        <w:t xml:space="preserve">. </w:t>
      </w:r>
      <w:r w:rsidR="006A53A0" w:rsidRPr="00F12C7B">
        <w:rPr>
          <w:rFonts w:ascii="Arial" w:eastAsia="Times New Roman" w:hAnsi="Arial" w:cs="Times New Roman"/>
          <w:sz w:val="20"/>
          <w:szCs w:val="24"/>
        </w:rPr>
        <w:t>Če</w:t>
      </w:r>
      <w:r w:rsidRPr="00F12C7B">
        <w:rPr>
          <w:rFonts w:ascii="Arial" w:eastAsia="Times New Roman" w:hAnsi="Arial" w:cs="Times New Roman"/>
          <w:sz w:val="20"/>
          <w:szCs w:val="24"/>
        </w:rPr>
        <w:t xml:space="preserve"> </w:t>
      </w:r>
      <w:r w:rsidR="006A53A0" w:rsidRPr="00F12C7B">
        <w:rPr>
          <w:rFonts w:ascii="Arial" w:eastAsia="Times New Roman" w:hAnsi="Arial" w:cs="Times New Roman"/>
          <w:sz w:val="20"/>
          <w:szCs w:val="24"/>
        </w:rPr>
        <w:t xml:space="preserve">se </w:t>
      </w:r>
      <w:r w:rsidRPr="00F12C7B">
        <w:rPr>
          <w:rFonts w:ascii="Arial" w:eastAsia="Times New Roman" w:hAnsi="Arial" w:cs="Times New Roman"/>
          <w:sz w:val="20"/>
          <w:szCs w:val="24"/>
        </w:rPr>
        <w:t>b</w:t>
      </w:r>
      <w:r w:rsidR="006A53A0" w:rsidRPr="00F12C7B">
        <w:rPr>
          <w:rFonts w:ascii="Arial" w:eastAsia="Times New Roman" w:hAnsi="Arial" w:cs="Times New Roman"/>
          <w:sz w:val="20"/>
          <w:szCs w:val="24"/>
        </w:rPr>
        <w:t>o</w:t>
      </w:r>
      <w:r w:rsidRPr="00F12C7B">
        <w:rPr>
          <w:rFonts w:ascii="Arial" w:eastAsia="Times New Roman" w:hAnsi="Arial" w:cs="Times New Roman"/>
          <w:sz w:val="20"/>
          <w:szCs w:val="24"/>
        </w:rPr>
        <w:t xml:space="preserve"> v praksi </w:t>
      </w:r>
      <w:r w:rsidR="006A53A0" w:rsidRPr="00F12C7B">
        <w:rPr>
          <w:rFonts w:ascii="Arial" w:eastAsia="Times New Roman" w:hAnsi="Arial" w:cs="Times New Roman"/>
          <w:sz w:val="20"/>
          <w:szCs w:val="24"/>
        </w:rPr>
        <w:t>zgodilo</w:t>
      </w:r>
      <w:r w:rsidRPr="00F12C7B">
        <w:rPr>
          <w:rFonts w:ascii="Arial" w:eastAsia="Times New Roman" w:hAnsi="Arial" w:cs="Times New Roman"/>
          <w:sz w:val="20"/>
          <w:szCs w:val="24"/>
        </w:rPr>
        <w:t>, da b</w:t>
      </w:r>
      <w:r w:rsidR="006A53A0" w:rsidRPr="00F12C7B">
        <w:rPr>
          <w:rFonts w:ascii="Arial" w:eastAsia="Times New Roman" w:hAnsi="Arial" w:cs="Times New Roman"/>
          <w:sz w:val="20"/>
          <w:szCs w:val="24"/>
        </w:rPr>
        <w:t>odo</w:t>
      </w:r>
      <w:r w:rsidRPr="00F12C7B">
        <w:rPr>
          <w:rFonts w:ascii="Arial" w:eastAsia="Times New Roman" w:hAnsi="Arial" w:cs="Times New Roman"/>
          <w:sz w:val="20"/>
          <w:szCs w:val="24"/>
        </w:rPr>
        <w:t xml:space="preserve"> sodniki pri </w:t>
      </w:r>
      <w:r w:rsidR="006A53A0" w:rsidRPr="00F12C7B">
        <w:rPr>
          <w:rFonts w:ascii="Arial" w:eastAsia="Times New Roman" w:hAnsi="Arial" w:cs="Times New Roman"/>
          <w:sz w:val="20"/>
          <w:szCs w:val="24"/>
        </w:rPr>
        <w:t xml:space="preserve">tem sodišču </w:t>
      </w:r>
      <w:r w:rsidRPr="00F12C7B">
        <w:rPr>
          <w:rFonts w:ascii="Arial" w:eastAsia="Times New Roman" w:hAnsi="Arial" w:cs="Times New Roman"/>
          <w:sz w:val="20"/>
          <w:szCs w:val="24"/>
        </w:rPr>
        <w:t>predlagali izločitev, bi v skladu s svojimi pristojnostmi po ZPP o tem vprašanju odločalo Vrhovno sodišče</w:t>
      </w:r>
      <w:r w:rsidR="006A53A0" w:rsidRPr="00F12C7B">
        <w:rPr>
          <w:rFonts w:ascii="Arial" w:eastAsia="Times New Roman" w:hAnsi="Arial" w:cs="Times New Roman"/>
          <w:sz w:val="20"/>
          <w:szCs w:val="24"/>
        </w:rPr>
        <w:t xml:space="preserve"> RS</w:t>
      </w:r>
      <w:r w:rsidRPr="00F12C7B">
        <w:rPr>
          <w:rFonts w:ascii="Arial" w:eastAsia="Times New Roman" w:hAnsi="Arial" w:cs="Times New Roman"/>
          <w:sz w:val="20"/>
          <w:szCs w:val="24"/>
        </w:rPr>
        <w:t xml:space="preserve"> in po potrebi določilo drugo pristojno sodišče</w:t>
      </w:r>
      <w:r w:rsidRPr="00F12C7B">
        <w:rPr>
          <w:rFonts w:ascii="Arial" w:eastAsia="Times New Roman" w:hAnsi="Arial" w:cs="Times New Roman"/>
          <w:sz w:val="20"/>
          <w:szCs w:val="24"/>
          <w:vertAlign w:val="superscript"/>
        </w:rPr>
        <w:footnoteReference w:id="47"/>
      </w:r>
      <w:r w:rsidRPr="00F12C7B">
        <w:rPr>
          <w:rFonts w:ascii="Arial" w:eastAsia="Times New Roman" w:hAnsi="Arial" w:cs="Times New Roman"/>
          <w:sz w:val="20"/>
          <w:szCs w:val="24"/>
        </w:rPr>
        <w:t>.</w:t>
      </w:r>
    </w:p>
    <w:p w14:paraId="29A692CD"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765A85C1"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_Ref512346731 \r \h  \* MERGEFORMAT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6</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09CA41AA"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2F45D6AC" w14:textId="6870C3E2"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Člen določa javno objavo podatkov v zvezi z izrednimi ukrepi Banke Slovenije. Ta mora po predlogu na svoji spletni strani za vsako banko, kateri je bil izrečen izredni ukrep, objaviti odločbo, s katero je bil izrečen tak ukrep. </w:t>
      </w:r>
      <w:r w:rsidR="006A53A0">
        <w:rPr>
          <w:rFonts w:ascii="Arial" w:eastAsia="Times New Roman" w:hAnsi="Arial" w:cs="Arial"/>
          <w:sz w:val="20"/>
          <w:szCs w:val="20"/>
          <w:lang w:eastAsia="sl-SI"/>
        </w:rPr>
        <w:t>O</w:t>
      </w:r>
      <w:r w:rsidRPr="005E10A6">
        <w:rPr>
          <w:rFonts w:ascii="Arial" w:eastAsia="Times New Roman" w:hAnsi="Arial" w:cs="Arial"/>
          <w:sz w:val="20"/>
          <w:szCs w:val="20"/>
          <w:lang w:eastAsia="sl-SI"/>
        </w:rPr>
        <w:t xml:space="preserve">bjaviti </w:t>
      </w:r>
      <w:r w:rsidR="006A53A0">
        <w:rPr>
          <w:rFonts w:ascii="Arial" w:eastAsia="Times New Roman" w:hAnsi="Arial" w:cs="Arial"/>
          <w:sz w:val="20"/>
          <w:szCs w:val="20"/>
          <w:lang w:eastAsia="sl-SI"/>
        </w:rPr>
        <w:t>mora še:</w:t>
      </w:r>
    </w:p>
    <w:p w14:paraId="25495C01"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dokumente, iz katerih je razvidna vsebina pogodbenega razmerja med Banko Slovenije in osebo, ki je izdelala ocene vrednosti sredstev banke:</w:t>
      </w:r>
    </w:p>
    <w:p w14:paraId="0A5B4BD6" w14:textId="5AF38B13"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 </w:t>
      </w:r>
      <w:r w:rsidR="006A53A0" w:rsidRPr="005E10A6">
        <w:rPr>
          <w:rFonts w:ascii="Arial" w:eastAsia="Times New Roman" w:hAnsi="Arial" w:cs="Arial"/>
          <w:sz w:val="20"/>
          <w:szCs w:val="20"/>
          <w:lang w:eastAsia="sl-SI"/>
        </w:rPr>
        <w:t>dokument</w:t>
      </w:r>
      <w:r w:rsidR="006A53A0">
        <w:rPr>
          <w:rFonts w:ascii="Arial" w:eastAsia="Times New Roman" w:hAnsi="Arial" w:cs="Arial"/>
          <w:sz w:val="20"/>
          <w:szCs w:val="20"/>
          <w:lang w:eastAsia="sl-SI"/>
        </w:rPr>
        <w:t>e</w:t>
      </w:r>
      <w:r w:rsidRPr="005E10A6">
        <w:rPr>
          <w:rFonts w:ascii="Arial" w:eastAsia="Times New Roman" w:hAnsi="Arial" w:cs="Arial"/>
          <w:sz w:val="20"/>
          <w:szCs w:val="20"/>
          <w:lang w:eastAsia="sl-SI"/>
        </w:rPr>
        <w:t xml:space="preserve">, iz katerih je razvidna vsebina pogodbenega razmerja med Banko Slovenije in izvajalci pregleda kakovosti sredstev, obremenitvenih testov in cenilcev nepremičnin; </w:t>
      </w:r>
    </w:p>
    <w:p w14:paraId="6B79106E" w14:textId="38186735"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poročilo obremenitvenih testov in</w:t>
      </w:r>
    </w:p>
    <w:p w14:paraId="1E7834F0" w14:textId="77777777"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 povzetke vsebine dokumentov, ki so navedeni v prvem odstavku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_Ref4153108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9</w:t>
      </w:r>
      <w:r w:rsidRPr="005E10A6">
        <w:rPr>
          <w:rFonts w:ascii="Arial" w:eastAsia="Calibri" w:hAnsi="Arial" w:cs="Arial"/>
          <w:sz w:val="20"/>
          <w:szCs w:val="20"/>
        </w:rPr>
        <w:fldChar w:fldCharType="end"/>
      </w:r>
      <w:r w:rsidRPr="005E10A6">
        <w:rPr>
          <w:rFonts w:ascii="Arial" w:eastAsia="Calibri" w:hAnsi="Arial" w:cs="Arial"/>
          <w:sz w:val="20"/>
          <w:szCs w:val="20"/>
        </w:rPr>
        <w:t>. člena tega zakona</w:t>
      </w:r>
      <w:r w:rsidRPr="005E10A6">
        <w:rPr>
          <w:rFonts w:ascii="Arial" w:eastAsia="Times New Roman" w:hAnsi="Arial" w:cs="Arial"/>
          <w:sz w:val="20"/>
          <w:szCs w:val="20"/>
          <w:lang w:eastAsia="sl-SI"/>
        </w:rPr>
        <w:t xml:space="preserve">. </w:t>
      </w:r>
    </w:p>
    <w:p w14:paraId="0493A119"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2E98019E" w14:textId="0C6CF139"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Pred objavo podatkov mora Banka Slovenije osebne in druge podatke o posameznih komitentih, ki se v skladu z zakonom štejejo za zaupne ali poslovno skrivnost, prekriti. Stranke postopka bodo lahko v skladu </w:t>
      </w:r>
      <w:r w:rsidR="006A53A0">
        <w:rPr>
          <w:rFonts w:ascii="Arial" w:eastAsia="Times New Roman" w:hAnsi="Arial" w:cs="Arial"/>
          <w:sz w:val="20"/>
          <w:szCs w:val="20"/>
          <w:lang w:eastAsia="sl-SI"/>
        </w:rPr>
        <w:t>z</w:t>
      </w:r>
      <w:r w:rsidR="006A53A0"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fldChar w:fldCharType="begin"/>
      </w:r>
      <w:r w:rsidRPr="005E10A6">
        <w:rPr>
          <w:rFonts w:ascii="Arial" w:eastAsia="Times New Roman" w:hAnsi="Arial" w:cs="Arial"/>
          <w:sz w:val="20"/>
          <w:szCs w:val="20"/>
          <w:lang w:eastAsia="sl-SI"/>
        </w:rPr>
        <w:instrText xml:space="preserve"> REF _Ref469922951 \r \h </w:instrText>
      </w:r>
      <w:r w:rsidRPr="005E10A6">
        <w:rPr>
          <w:rFonts w:ascii="Arial" w:eastAsia="Times New Roman" w:hAnsi="Arial" w:cs="Arial"/>
          <w:sz w:val="20"/>
          <w:szCs w:val="20"/>
          <w:lang w:eastAsia="sl-SI"/>
        </w:rPr>
      </w:r>
      <w:r w:rsidRPr="005E10A6">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19</w:t>
      </w:r>
      <w:r w:rsidRPr="005E10A6">
        <w:rPr>
          <w:rFonts w:ascii="Arial" w:eastAsia="Times New Roman" w:hAnsi="Arial" w:cs="Arial"/>
          <w:sz w:val="20"/>
          <w:szCs w:val="20"/>
          <w:lang w:eastAsia="sl-SI"/>
        </w:rPr>
        <w:fldChar w:fldCharType="end"/>
      </w:r>
      <w:r w:rsidRPr="005E10A6">
        <w:rPr>
          <w:rFonts w:ascii="Arial" w:eastAsia="Times New Roman" w:hAnsi="Arial" w:cs="Arial"/>
          <w:sz w:val="20"/>
          <w:szCs w:val="20"/>
          <w:lang w:eastAsia="sl-SI"/>
        </w:rPr>
        <w:t>. členom tega predloga zakona sodišču</w:t>
      </w:r>
      <w:r w:rsidR="006A53A0" w:rsidRPr="006A53A0">
        <w:rPr>
          <w:rFonts w:ascii="Arial" w:eastAsia="Times New Roman" w:hAnsi="Arial" w:cs="Arial"/>
          <w:sz w:val="20"/>
          <w:szCs w:val="20"/>
          <w:lang w:eastAsia="sl-SI"/>
        </w:rPr>
        <w:t xml:space="preserve"> </w:t>
      </w:r>
      <w:r w:rsidR="006A53A0" w:rsidRPr="005E10A6">
        <w:rPr>
          <w:rFonts w:ascii="Arial" w:eastAsia="Times New Roman" w:hAnsi="Arial" w:cs="Arial"/>
          <w:sz w:val="20"/>
          <w:szCs w:val="20"/>
          <w:lang w:eastAsia="sl-SI"/>
        </w:rPr>
        <w:t>predlagale</w:t>
      </w:r>
      <w:r w:rsidRPr="005E10A6">
        <w:rPr>
          <w:rFonts w:ascii="Arial" w:eastAsia="Times New Roman" w:hAnsi="Arial" w:cs="Arial"/>
          <w:sz w:val="20"/>
          <w:szCs w:val="20"/>
          <w:lang w:eastAsia="sl-SI"/>
        </w:rPr>
        <w:t>, naj Banki Slovenije naloži, naj navedene dokumente predloži brez prekrivanja podatkov.</w:t>
      </w:r>
    </w:p>
    <w:p w14:paraId="1882D375"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6DF6E6CC" w14:textId="39F971AC"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Ker ta predlog zakona ne določa pojma poslovne skrivnosti</w:t>
      </w:r>
      <w:r w:rsidR="006A53A0">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je </w:t>
      </w:r>
      <w:r w:rsidR="009E45D7">
        <w:rPr>
          <w:rFonts w:ascii="Arial" w:eastAsia="Times New Roman" w:hAnsi="Arial" w:cs="Arial"/>
          <w:sz w:val="20"/>
          <w:szCs w:val="20"/>
          <w:lang w:eastAsia="sl-SI"/>
        </w:rPr>
        <w:t xml:space="preserve">treba </w:t>
      </w:r>
      <w:r w:rsidRPr="005E10A6">
        <w:rPr>
          <w:rFonts w:ascii="Arial" w:eastAsia="Times New Roman" w:hAnsi="Arial" w:cs="Arial"/>
          <w:sz w:val="20"/>
          <w:szCs w:val="20"/>
          <w:lang w:eastAsia="sl-SI"/>
        </w:rPr>
        <w:t>glede tega upoštevati drug</w:t>
      </w:r>
      <w:r w:rsidR="009E45D7">
        <w:rPr>
          <w:rFonts w:ascii="Arial" w:eastAsia="Times New Roman" w:hAnsi="Arial" w:cs="Arial"/>
          <w:sz w:val="20"/>
          <w:szCs w:val="20"/>
          <w:lang w:eastAsia="sl-SI"/>
        </w:rPr>
        <w:t>e</w:t>
      </w:r>
      <w:r w:rsidRPr="005E10A6">
        <w:rPr>
          <w:rFonts w:ascii="Arial" w:eastAsia="Times New Roman" w:hAnsi="Arial" w:cs="Arial"/>
          <w:sz w:val="20"/>
          <w:szCs w:val="20"/>
          <w:lang w:eastAsia="sl-SI"/>
        </w:rPr>
        <w:t xml:space="preserve"> zakon</w:t>
      </w:r>
      <w:r w:rsidR="009E45D7">
        <w:rPr>
          <w:rFonts w:ascii="Arial" w:eastAsia="Times New Roman" w:hAnsi="Arial" w:cs="Arial"/>
          <w:sz w:val="20"/>
          <w:szCs w:val="20"/>
          <w:lang w:eastAsia="sl-SI"/>
        </w:rPr>
        <w:t>e</w:t>
      </w:r>
      <w:r w:rsidRPr="005E10A6">
        <w:rPr>
          <w:rFonts w:ascii="Arial" w:eastAsia="Times New Roman" w:hAnsi="Arial" w:cs="Arial"/>
          <w:sz w:val="20"/>
          <w:szCs w:val="20"/>
          <w:lang w:eastAsia="sl-SI"/>
        </w:rPr>
        <w:t>. Do spreje</w:t>
      </w:r>
      <w:r w:rsidR="009E45D7">
        <w:rPr>
          <w:rFonts w:ascii="Arial" w:eastAsia="Times New Roman" w:hAnsi="Arial" w:cs="Arial"/>
          <w:sz w:val="20"/>
          <w:szCs w:val="20"/>
          <w:lang w:eastAsia="sl-SI"/>
        </w:rPr>
        <w:t>tj</w:t>
      </w:r>
      <w:r w:rsidRPr="005E10A6">
        <w:rPr>
          <w:rFonts w:ascii="Arial" w:eastAsia="Times New Roman" w:hAnsi="Arial" w:cs="Arial"/>
          <w:sz w:val="20"/>
          <w:szCs w:val="20"/>
          <w:lang w:eastAsia="sl-SI"/>
        </w:rPr>
        <w:t xml:space="preserve">a novega Zakona o poslovnih skrivnostih (v nadaljnjem besedilu: ZPosS) je v tem delu veljala ureditev Zakona o gospodarskih družbah (Uradni list RS, št. 65/09 – uradno prečiščeno besedilo, 33/11, 91/11, 32/12, 57/12, 44/13 – odl. US, 82/13, 55/15 in 15/17; v nadaljnjem besedilu: ZGD-1). Ker je s poslovno skrivnostjo seznanjen le manjši krog ljudi, je zanjo značilno, da je </w:t>
      </w:r>
      <w:r w:rsidR="009E45D7">
        <w:rPr>
          <w:rFonts w:ascii="Arial" w:eastAsia="Times New Roman" w:hAnsi="Arial" w:cs="Arial"/>
          <w:sz w:val="20"/>
          <w:szCs w:val="20"/>
          <w:lang w:eastAsia="sl-SI"/>
        </w:rPr>
        <w:t>razmeroma</w:t>
      </w:r>
      <w:r w:rsidR="009E45D7"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ali absolutno neznana, zato se po drugi strani za poslovno skrivnost ne more šteti podatek, ki je splošno znan ali dostopen nedoločenemu številu ljudi. Predmet poslovne skrivnosti </w:t>
      </w:r>
      <w:r w:rsidR="009E45D7" w:rsidRPr="005E10A6">
        <w:rPr>
          <w:rFonts w:ascii="Arial" w:eastAsia="Times New Roman" w:hAnsi="Arial" w:cs="Arial"/>
          <w:sz w:val="20"/>
          <w:szCs w:val="20"/>
          <w:lang w:eastAsia="sl-SI"/>
        </w:rPr>
        <w:t xml:space="preserve">je lahko </w:t>
      </w:r>
      <w:r w:rsidRPr="005E10A6">
        <w:rPr>
          <w:rFonts w:ascii="Arial" w:eastAsia="Times New Roman" w:hAnsi="Arial" w:cs="Arial"/>
          <w:sz w:val="20"/>
          <w:szCs w:val="20"/>
          <w:lang w:eastAsia="sl-SI"/>
        </w:rPr>
        <w:t xml:space="preserve">samo dejstvo, ne pa domneva ali sklepanje. Hkrati mora obstajati upravičen interes subjekta, da se predmet poslovne skrivnosti ohrani v tajnosti, ta interes pa mora biti </w:t>
      </w:r>
      <w:r w:rsidR="009E45D7">
        <w:rPr>
          <w:rFonts w:ascii="Arial" w:eastAsia="Times New Roman" w:hAnsi="Arial" w:cs="Arial"/>
          <w:sz w:val="20"/>
          <w:szCs w:val="20"/>
          <w:lang w:eastAsia="sl-SI"/>
        </w:rPr>
        <w:t>zakonit</w:t>
      </w:r>
      <w:r w:rsidRPr="005E10A6">
        <w:rPr>
          <w:rFonts w:ascii="Arial" w:eastAsia="Times New Roman" w:hAnsi="Arial" w:cs="Arial"/>
          <w:sz w:val="20"/>
          <w:szCs w:val="20"/>
          <w:lang w:eastAsia="sl-SI"/>
        </w:rPr>
        <w:t xml:space="preserve">. To so tisti podatki, za katere je očitno, da bi z njihovim razkritjem nepooblaščeni osebi, gospodarskemu subjektu nastala občutna škoda (materialna, finančna in poslovna). Gre za podatke, ki jih ni mogoče </w:t>
      </w:r>
      <w:r w:rsidR="009E45D7">
        <w:rPr>
          <w:rFonts w:ascii="Arial" w:eastAsia="Times New Roman" w:hAnsi="Arial" w:cs="Arial"/>
          <w:sz w:val="20"/>
          <w:szCs w:val="20"/>
          <w:lang w:eastAsia="sl-SI"/>
        </w:rPr>
        <w:t>enopomensko</w:t>
      </w:r>
      <w:r w:rsidR="009E45D7"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opredeliti, temveč jih je treba presojati od primera do primera, </w:t>
      </w:r>
      <w:r w:rsidR="009E45D7">
        <w:rPr>
          <w:rFonts w:ascii="Arial" w:eastAsia="Times New Roman" w:hAnsi="Arial" w:cs="Arial"/>
          <w:sz w:val="20"/>
          <w:szCs w:val="20"/>
          <w:lang w:eastAsia="sl-SI"/>
        </w:rPr>
        <w:t xml:space="preserve">poglavitni </w:t>
      </w:r>
      <w:r w:rsidRPr="005E10A6">
        <w:rPr>
          <w:rFonts w:ascii="Arial" w:eastAsia="Times New Roman" w:hAnsi="Arial" w:cs="Arial"/>
          <w:sz w:val="20"/>
          <w:szCs w:val="20"/>
          <w:lang w:eastAsia="sl-SI"/>
        </w:rPr>
        <w:t xml:space="preserve">pa </w:t>
      </w:r>
      <w:r w:rsidR="009E45D7">
        <w:rPr>
          <w:rFonts w:ascii="Arial" w:eastAsia="Times New Roman" w:hAnsi="Arial" w:cs="Arial"/>
          <w:sz w:val="20"/>
          <w:szCs w:val="20"/>
          <w:lang w:eastAsia="sl-SI"/>
        </w:rPr>
        <w:t>sta narava</w:t>
      </w:r>
      <w:r w:rsidRPr="005E10A6">
        <w:rPr>
          <w:rFonts w:ascii="Arial" w:eastAsia="Times New Roman" w:hAnsi="Arial" w:cs="Arial"/>
          <w:sz w:val="20"/>
          <w:szCs w:val="20"/>
          <w:lang w:eastAsia="sl-SI"/>
        </w:rPr>
        <w:t xml:space="preserve"> teh podatkov za poslovanje </w:t>
      </w:r>
      <w:r w:rsidR="009E45D7">
        <w:rPr>
          <w:rFonts w:ascii="Arial" w:eastAsia="Times New Roman" w:hAnsi="Arial" w:cs="Arial"/>
          <w:sz w:val="20"/>
          <w:szCs w:val="20"/>
          <w:lang w:eastAsia="sl-SI"/>
        </w:rPr>
        <w:t>zadevnega</w:t>
      </w:r>
      <w:r w:rsidR="009E45D7"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gospodarskega subjekta </w:t>
      </w:r>
      <w:r w:rsidR="009E45D7">
        <w:rPr>
          <w:rFonts w:ascii="Arial" w:eastAsia="Times New Roman" w:hAnsi="Arial" w:cs="Arial"/>
          <w:sz w:val="20"/>
          <w:szCs w:val="20"/>
          <w:lang w:eastAsia="sl-SI"/>
        </w:rPr>
        <w:t>in</w:t>
      </w:r>
      <w:r w:rsidR="009E45D7"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očitnost nastanka občutne škode.</w:t>
      </w:r>
      <w:r w:rsidRPr="005E10A6">
        <w:rPr>
          <w:rFonts w:ascii="Arial" w:eastAsia="Times New Roman" w:hAnsi="Arial" w:cs="Arial"/>
          <w:sz w:val="20"/>
          <w:szCs w:val="20"/>
          <w:vertAlign w:val="superscript"/>
          <w:lang w:eastAsia="sl-SI"/>
        </w:rPr>
        <w:footnoteReference w:id="48"/>
      </w:r>
    </w:p>
    <w:p w14:paraId="34012243"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2A8C2B73" w14:textId="3D835455"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ZPosS na novo celovito ureja področje poslovne skrivnosti</w:t>
      </w:r>
      <w:r w:rsidR="009E45D7">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pri čemer se določa tudi nov pojem poslovne skrivnosti. Poslovna skrivnost zajema nerazkrito strokovno znanje, izkušnje in poslovne informacije, ki morajo izpolnjevati te zahteve: da kot celota ali v natančni konfiguraciji in sestavi njenih komponent ni splošno znana ali lahko dosegljiva osebam v krogih, ki se običajno ukvarjajo s to vrsto informacij, ima tržno vrednost, ker je skrivnost, in da je oseba, ki ima zakoniti nadzor nad to informacijo, v danih okoliščinah razumno ukrepala, da jo ohrani kot skrivnost.</w:t>
      </w:r>
    </w:p>
    <w:p w14:paraId="5E6B9CB6"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6167EC53" w14:textId="6557D041"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Javna objava ocene vrednosti sredstev banke, ki je bila pripravljena v skladu s prvim odstavkom 261.b člena ZBan-1 in poročila o izvedenem pregledu kakovosti sredstev, na podlagi katerega je bilo ugotovljeno, da so </w:t>
      </w:r>
      <w:r w:rsidR="00196F16">
        <w:rPr>
          <w:rFonts w:ascii="Arial" w:eastAsia="Times New Roman" w:hAnsi="Arial" w:cs="Arial"/>
          <w:sz w:val="20"/>
          <w:szCs w:val="20"/>
          <w:lang w:eastAsia="sl-SI"/>
        </w:rPr>
        <w:t>obstajali razlogi</w:t>
      </w:r>
      <w:r w:rsidRPr="005E10A6">
        <w:rPr>
          <w:rFonts w:ascii="Arial" w:eastAsia="Times New Roman" w:hAnsi="Arial" w:cs="Arial"/>
          <w:sz w:val="20"/>
          <w:szCs w:val="20"/>
          <w:lang w:eastAsia="sl-SI"/>
        </w:rPr>
        <w:t xml:space="preserve"> iz prvega odstavka 253.a člena ZBan-1</w:t>
      </w:r>
      <w:r w:rsidR="009E45D7">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ni primerna. Ti dokumenti lahko vsebujejo zaupne informacije</w:t>
      </w:r>
      <w:r w:rsidRPr="005E10A6">
        <w:rPr>
          <w:rFonts w:ascii="Arial" w:eastAsia="Times New Roman" w:hAnsi="Arial" w:cs="Arial"/>
          <w:sz w:val="20"/>
          <w:szCs w:val="20"/>
          <w:vertAlign w:val="superscript"/>
          <w:lang w:eastAsia="sl-SI"/>
        </w:rPr>
        <w:footnoteReference w:id="49"/>
      </w:r>
      <w:r w:rsidRPr="005E10A6">
        <w:rPr>
          <w:rFonts w:ascii="Arial" w:eastAsia="Times New Roman" w:hAnsi="Arial" w:cs="Arial"/>
          <w:sz w:val="20"/>
          <w:szCs w:val="20"/>
          <w:lang w:eastAsia="sl-SI"/>
        </w:rPr>
        <w:t>, ki se nanašajo na stranke posamezne banke (ali druge nasprotne stranke) in jih je Banka Slovenije pridobila od poslovnih bank in zunanjih izvajalcev pri izvajanju nadzorniških pooblastil. Tovrstne informacije se lahko razkrijejo le v obliki povzetka ali zbirnih informacij, tako da posameznih kreditnih institucij ni mogoče prepoznati.</w:t>
      </w:r>
      <w:r w:rsidRPr="005E10A6">
        <w:rPr>
          <w:rFonts w:ascii="Arial" w:eastAsia="Times New Roman" w:hAnsi="Arial" w:cs="Arial"/>
          <w:sz w:val="20"/>
          <w:szCs w:val="20"/>
          <w:vertAlign w:val="superscript"/>
          <w:lang w:eastAsia="sl-SI"/>
        </w:rPr>
        <w:footnoteReference w:id="50"/>
      </w:r>
      <w:r w:rsidRPr="005E10A6">
        <w:rPr>
          <w:rFonts w:ascii="Arial" w:eastAsia="Times New Roman" w:hAnsi="Arial" w:cs="Arial"/>
          <w:sz w:val="20"/>
          <w:szCs w:val="20"/>
          <w:lang w:eastAsia="sl-SI"/>
        </w:rPr>
        <w:t xml:space="preserve"> </w:t>
      </w:r>
    </w:p>
    <w:p w14:paraId="6AE20FCE"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7D854200"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_Ref512327788 \r \h  \* MERGEFORMAT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7</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7C41F70D"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09AFB413" w14:textId="435EEC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Ustavno sodišče</w:t>
      </w:r>
      <w:r w:rsidR="009E45D7">
        <w:rPr>
          <w:rFonts w:ascii="Arial" w:eastAsia="Times New Roman" w:hAnsi="Arial" w:cs="Arial"/>
          <w:sz w:val="20"/>
          <w:szCs w:val="20"/>
          <w:lang w:eastAsia="sl-SI"/>
        </w:rPr>
        <w:t xml:space="preserve"> RS</w:t>
      </w:r>
      <w:r w:rsidRPr="005E10A6">
        <w:rPr>
          <w:rFonts w:ascii="Arial" w:eastAsia="Times New Roman" w:hAnsi="Arial" w:cs="Arial"/>
          <w:sz w:val="20"/>
          <w:szCs w:val="20"/>
          <w:lang w:eastAsia="sl-SI"/>
        </w:rPr>
        <w:t xml:space="preserve"> je v 123. točki odločbe U-I-295/13 zapisalo: »Pravovarstvene možnosti tožnikov bi bile učinkovite le ob možnosti polnega vpogleda v listine v zvezi z izbrisom ali konverzijo, s katerimi je razpolagala Banka Slovenije, po katerem jim mora ostati še zadosten čas za pripravo tožbenega zahtevka.« Zato se s predlaganim členom določa, da Agencija za trg vrednostnih papirjev (v nadaljnjem besedilu: agencija) za vsako banko, ki ji je bil izrečen izredni ukrep, v sodelovanju z Banko Slovenije vzpostavi podatkovno sobo z oddaljenim dostopom (v nadaljnjem besedilu: virtualna podatkovna soba), v kateri omogoča dostop do relevantnih dokumentov in podatkov. </w:t>
      </w:r>
    </w:p>
    <w:p w14:paraId="349BE43E"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5B8FDFDC" w14:textId="52C55933"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Z vzpostavitvijo virtualne podatkovne sobe se nekdanjim imetnikom omogoča dostop do dokumentov in podatkov že pred vložitvijo tožb. Po pr</w:t>
      </w:r>
      <w:r w:rsidR="009E45D7">
        <w:rPr>
          <w:rFonts w:ascii="Arial" w:eastAsia="Times New Roman" w:hAnsi="Arial" w:cs="Arial"/>
          <w:sz w:val="20"/>
          <w:szCs w:val="20"/>
          <w:lang w:eastAsia="sl-SI"/>
        </w:rPr>
        <w:t>o</w:t>
      </w:r>
      <w:r w:rsidRPr="005E10A6">
        <w:rPr>
          <w:rFonts w:ascii="Arial" w:eastAsia="Times New Roman" w:hAnsi="Arial" w:cs="Arial"/>
          <w:sz w:val="20"/>
          <w:szCs w:val="20"/>
          <w:lang w:eastAsia="sl-SI"/>
        </w:rPr>
        <w:t>učitvi dostopnih dokumentov in podatkov se bodo nekdanji imetniki lahko odločili, ali bodo še uveljavljali dostop do dodatnih dokumentov in podatkov na podlagi stopničaste tožbe oziroma na podlagi predloga za izdajo sklepa o predložitvi dokazov sodišču (npr. dostop do specifičnih dokumentov, za katere v tem trenutku še ne vemo, da sploh obstajajo oziroma da so pomembni za odločitev v sporu).</w:t>
      </w:r>
    </w:p>
    <w:p w14:paraId="398BE3BF"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46ACF4A5" w14:textId="4DC2777D"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S predlaganim členom se predlaga vzpostavitev </w:t>
      </w:r>
      <w:r w:rsidR="009E45D7" w:rsidRPr="005E10A6">
        <w:rPr>
          <w:rFonts w:ascii="Arial" w:eastAsia="Times New Roman" w:hAnsi="Arial" w:cs="Arial"/>
          <w:sz w:val="20"/>
          <w:szCs w:val="20"/>
          <w:lang w:eastAsia="sl-SI"/>
        </w:rPr>
        <w:t>podatkovn</w:t>
      </w:r>
      <w:r w:rsidR="009E45D7">
        <w:rPr>
          <w:rFonts w:ascii="Arial" w:eastAsia="Times New Roman" w:hAnsi="Arial" w:cs="Arial"/>
          <w:sz w:val="20"/>
          <w:szCs w:val="20"/>
          <w:lang w:eastAsia="sl-SI"/>
        </w:rPr>
        <w:t>e</w:t>
      </w:r>
      <w:r w:rsidR="009E45D7" w:rsidRPr="005E10A6">
        <w:rPr>
          <w:rFonts w:ascii="Arial" w:eastAsia="Times New Roman" w:hAnsi="Arial" w:cs="Arial"/>
          <w:sz w:val="20"/>
          <w:szCs w:val="20"/>
          <w:lang w:eastAsia="sl-SI"/>
        </w:rPr>
        <w:t xml:space="preserve"> sob</w:t>
      </w:r>
      <w:r w:rsidR="009E45D7">
        <w:rPr>
          <w:rFonts w:ascii="Arial" w:eastAsia="Times New Roman" w:hAnsi="Arial" w:cs="Arial"/>
          <w:sz w:val="20"/>
          <w:szCs w:val="20"/>
          <w:lang w:eastAsia="sl-SI"/>
        </w:rPr>
        <w:t>e</w:t>
      </w:r>
      <w:r w:rsidR="009E45D7"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z oddaljenim dostopom, kar omogoča, da se bodo lahko z dokumenti in podatki seznanili vsi nekdanji imetniki</w:t>
      </w:r>
      <w:r w:rsidR="009E45D7">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s čimer se zagotavlja njihova pravica do sodnega varstva. Glede na to, da je nekdanjih imetnikov zelo veliko, oblikovanje fizične podatkovne sobe že zaradi logističnih razlogov ni najprimernejša rešitev (npr. zelo težko bi bilo najti primerno velik prostor, kjer bi bil velikemu številu nekdanjih imetnikov omogočen pregled dokumentov). </w:t>
      </w:r>
      <w:r w:rsidR="009E45D7">
        <w:rPr>
          <w:rFonts w:ascii="Arial" w:eastAsia="Times New Roman" w:hAnsi="Arial" w:cs="Arial"/>
          <w:sz w:val="20"/>
          <w:szCs w:val="20"/>
          <w:lang w:eastAsia="sl-SI"/>
        </w:rPr>
        <w:t>O</w:t>
      </w:r>
      <w:r w:rsidRPr="005E10A6">
        <w:rPr>
          <w:rFonts w:ascii="Arial" w:eastAsia="Times New Roman" w:hAnsi="Arial" w:cs="Arial"/>
          <w:sz w:val="20"/>
          <w:szCs w:val="20"/>
          <w:lang w:eastAsia="sl-SI"/>
        </w:rPr>
        <w:t xml:space="preserve">rganiziranje fizične podatkovne sobe (ali več teh) </w:t>
      </w:r>
      <w:r w:rsidR="009E45D7">
        <w:rPr>
          <w:rFonts w:ascii="Arial" w:eastAsia="Times New Roman" w:hAnsi="Arial" w:cs="Arial"/>
          <w:sz w:val="20"/>
          <w:szCs w:val="20"/>
          <w:lang w:eastAsia="sl-SI"/>
        </w:rPr>
        <w:t xml:space="preserve">je </w:t>
      </w:r>
      <w:r w:rsidRPr="005E10A6">
        <w:rPr>
          <w:rFonts w:ascii="Arial" w:eastAsia="Times New Roman" w:hAnsi="Arial" w:cs="Arial"/>
          <w:sz w:val="20"/>
          <w:szCs w:val="20"/>
          <w:lang w:eastAsia="sl-SI"/>
        </w:rPr>
        <w:t>ne</w:t>
      </w:r>
      <w:r w:rsidR="00344F63">
        <w:rPr>
          <w:rFonts w:ascii="Arial" w:eastAsia="Times New Roman" w:hAnsi="Arial" w:cs="Arial"/>
          <w:sz w:val="20"/>
          <w:szCs w:val="20"/>
          <w:lang w:eastAsia="sl-SI"/>
        </w:rPr>
        <w:t>gospodarno</w:t>
      </w:r>
      <w:r w:rsidRPr="005E10A6">
        <w:rPr>
          <w:rFonts w:ascii="Arial" w:eastAsia="Times New Roman" w:hAnsi="Arial" w:cs="Arial"/>
          <w:sz w:val="20"/>
          <w:szCs w:val="20"/>
          <w:lang w:eastAsia="sl-SI"/>
        </w:rPr>
        <w:t xml:space="preserve"> tudi </w:t>
      </w:r>
      <w:r w:rsidR="009E45D7">
        <w:rPr>
          <w:rFonts w:ascii="Arial" w:eastAsia="Times New Roman" w:hAnsi="Arial" w:cs="Arial"/>
          <w:sz w:val="20"/>
          <w:szCs w:val="20"/>
          <w:lang w:eastAsia="sl-SI"/>
        </w:rPr>
        <w:t>zato</w:t>
      </w:r>
      <w:r w:rsidRPr="005E10A6">
        <w:rPr>
          <w:rFonts w:ascii="Arial" w:eastAsia="Times New Roman" w:hAnsi="Arial" w:cs="Arial"/>
          <w:sz w:val="20"/>
          <w:szCs w:val="20"/>
          <w:lang w:eastAsia="sl-SI"/>
        </w:rPr>
        <w:t xml:space="preserve">, </w:t>
      </w:r>
      <w:r w:rsidR="009E45D7">
        <w:rPr>
          <w:rFonts w:ascii="Arial" w:eastAsia="Times New Roman" w:hAnsi="Arial" w:cs="Arial"/>
          <w:sz w:val="20"/>
          <w:szCs w:val="20"/>
          <w:lang w:eastAsia="sl-SI"/>
        </w:rPr>
        <w:t>ker</w:t>
      </w:r>
      <w:r w:rsidRPr="005E10A6">
        <w:rPr>
          <w:rFonts w:ascii="Arial" w:eastAsia="Times New Roman" w:hAnsi="Arial" w:cs="Arial"/>
          <w:sz w:val="20"/>
          <w:szCs w:val="20"/>
          <w:lang w:eastAsia="sl-SI"/>
        </w:rPr>
        <w:t xml:space="preserve"> obstaja varna tehnologija za vzpostavitev virtualne podatkovne sobe, ki bo nekdanjim imetnikom omogočila nemoten pregled dokumentov, hkrati pa bo v okviru tehničnih možnosti poskrbljeno tudi za varovanje njihove zaupnosti (npr. onemogočeno bo tiskanje dokumentov ali njihovo shranjevanje).</w:t>
      </w:r>
    </w:p>
    <w:p w14:paraId="74324B1C"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487863F6" w14:textId="3B32F599" w:rsidR="005E10A6" w:rsidRPr="005E10A6" w:rsidRDefault="00344F63"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Treba</w:t>
      </w:r>
      <w:r w:rsidR="005E10A6" w:rsidRPr="005E10A6">
        <w:rPr>
          <w:rFonts w:ascii="Arial" w:eastAsia="Times New Roman" w:hAnsi="Arial" w:cs="Arial"/>
          <w:sz w:val="20"/>
          <w:szCs w:val="20"/>
          <w:lang w:eastAsia="sl-SI"/>
        </w:rPr>
        <w:t xml:space="preserve"> je poudariti, da agencija vzpostavi podatkovno sobo in jo vzdržuje, ni pa odgovorna za pridobivanje dokumentov in podatkov </w:t>
      </w:r>
      <w:r w:rsidR="009E45D7">
        <w:rPr>
          <w:rFonts w:ascii="Arial" w:eastAsia="Times New Roman" w:hAnsi="Arial" w:cs="Arial"/>
          <w:sz w:val="20"/>
          <w:szCs w:val="20"/>
          <w:lang w:eastAsia="sl-SI"/>
        </w:rPr>
        <w:t>niti</w:t>
      </w:r>
      <w:r w:rsidR="009E45D7" w:rsidRPr="005E10A6">
        <w:rPr>
          <w:rFonts w:ascii="Arial" w:eastAsia="Times New Roman" w:hAnsi="Arial" w:cs="Arial"/>
          <w:sz w:val="20"/>
          <w:szCs w:val="20"/>
          <w:lang w:eastAsia="sl-SI"/>
        </w:rPr>
        <w:t xml:space="preserve"> </w:t>
      </w:r>
      <w:r w:rsidR="005E10A6" w:rsidRPr="005E10A6">
        <w:rPr>
          <w:rFonts w:ascii="Arial" w:eastAsia="Times New Roman" w:hAnsi="Arial" w:cs="Arial"/>
          <w:sz w:val="20"/>
          <w:szCs w:val="20"/>
          <w:lang w:eastAsia="sl-SI"/>
        </w:rPr>
        <w:t xml:space="preserve">njihovo avtentičnost. Podatke in dokumente mora v skladu z </w:t>
      </w:r>
      <w:r w:rsidR="005E10A6" w:rsidRPr="005E10A6">
        <w:rPr>
          <w:rFonts w:ascii="Arial" w:eastAsia="Times New Roman" w:hAnsi="Arial" w:cs="Arial"/>
          <w:sz w:val="20"/>
          <w:szCs w:val="20"/>
          <w:lang w:eastAsia="sl-SI"/>
        </w:rPr>
        <w:fldChar w:fldCharType="begin"/>
      </w:r>
      <w:r w:rsidR="005E10A6" w:rsidRPr="005E10A6">
        <w:rPr>
          <w:rFonts w:ascii="Arial" w:eastAsia="Times New Roman" w:hAnsi="Arial" w:cs="Arial"/>
          <w:sz w:val="20"/>
          <w:szCs w:val="20"/>
          <w:lang w:eastAsia="sl-SI"/>
        </w:rPr>
        <w:instrText xml:space="preserve"> REF _Ref4153108 \r \h </w:instrText>
      </w:r>
      <w:r w:rsidR="005E10A6" w:rsidRPr="005E10A6">
        <w:rPr>
          <w:rFonts w:ascii="Arial" w:eastAsia="Times New Roman" w:hAnsi="Arial" w:cs="Arial"/>
          <w:sz w:val="20"/>
          <w:szCs w:val="20"/>
          <w:lang w:eastAsia="sl-SI"/>
        </w:rPr>
      </w:r>
      <w:r w:rsidR="005E10A6" w:rsidRPr="005E10A6">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9</w:t>
      </w:r>
      <w:r w:rsidR="005E10A6" w:rsidRPr="005E10A6">
        <w:rPr>
          <w:rFonts w:ascii="Arial" w:eastAsia="Times New Roman" w:hAnsi="Arial" w:cs="Arial"/>
          <w:sz w:val="20"/>
          <w:szCs w:val="20"/>
          <w:lang w:eastAsia="sl-SI"/>
        </w:rPr>
        <w:fldChar w:fldCharType="end"/>
      </w:r>
      <w:r w:rsidR="005E10A6" w:rsidRPr="005E10A6">
        <w:rPr>
          <w:rFonts w:ascii="Arial" w:eastAsia="Times New Roman" w:hAnsi="Arial" w:cs="Arial"/>
          <w:sz w:val="20"/>
          <w:szCs w:val="20"/>
          <w:lang w:eastAsia="sl-SI"/>
        </w:rPr>
        <w:t xml:space="preserve">. členom tega zakona zagotoviti Banka Slovenije, </w:t>
      </w:r>
      <w:r w:rsidR="009E45D7">
        <w:rPr>
          <w:rFonts w:ascii="Arial" w:eastAsia="Times New Roman" w:hAnsi="Arial" w:cs="Arial"/>
          <w:sz w:val="20"/>
          <w:szCs w:val="20"/>
          <w:lang w:eastAsia="sl-SI"/>
        </w:rPr>
        <w:t>ta</w:t>
      </w:r>
      <w:r w:rsidR="005E10A6" w:rsidRPr="005E10A6">
        <w:rPr>
          <w:rFonts w:ascii="Arial" w:eastAsia="Times New Roman" w:hAnsi="Arial" w:cs="Arial"/>
          <w:sz w:val="20"/>
          <w:szCs w:val="20"/>
          <w:lang w:eastAsia="sl-SI"/>
        </w:rPr>
        <w:t xml:space="preserve"> je </w:t>
      </w:r>
      <w:r w:rsidR="009E45D7" w:rsidRPr="005E10A6">
        <w:rPr>
          <w:rFonts w:ascii="Arial" w:eastAsia="Times New Roman" w:hAnsi="Arial" w:cs="Arial"/>
          <w:sz w:val="20"/>
          <w:szCs w:val="20"/>
          <w:lang w:eastAsia="sl-SI"/>
        </w:rPr>
        <w:t xml:space="preserve">tudi </w:t>
      </w:r>
      <w:r w:rsidR="005E10A6" w:rsidRPr="005E10A6">
        <w:rPr>
          <w:rFonts w:ascii="Arial" w:eastAsia="Times New Roman" w:hAnsi="Arial" w:cs="Arial"/>
          <w:sz w:val="20"/>
          <w:szCs w:val="20"/>
          <w:lang w:eastAsia="sl-SI"/>
        </w:rPr>
        <w:t>o</w:t>
      </w:r>
      <w:r w:rsidR="009E45D7">
        <w:rPr>
          <w:rFonts w:ascii="Arial" w:eastAsia="Times New Roman" w:hAnsi="Arial" w:cs="Arial"/>
          <w:sz w:val="20"/>
          <w:szCs w:val="20"/>
          <w:lang w:eastAsia="sl-SI"/>
        </w:rPr>
        <w:t>d</w:t>
      </w:r>
      <w:r w:rsidR="005E10A6" w:rsidRPr="005E10A6">
        <w:rPr>
          <w:rFonts w:ascii="Arial" w:eastAsia="Times New Roman" w:hAnsi="Arial" w:cs="Arial"/>
          <w:sz w:val="20"/>
          <w:szCs w:val="20"/>
          <w:lang w:eastAsia="sl-SI"/>
        </w:rPr>
        <w:t>govorna za njihovo avtentičnost.</w:t>
      </w:r>
    </w:p>
    <w:p w14:paraId="4D9FB8B2"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037D66D3" w14:textId="3A933335"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Za omogočanja dostopa do virtualne podatkovne sobe se s tretjim odstavkom agenciji podeljuje pooblastilo, da vodi evidenco oseb, ki so upravičene do </w:t>
      </w:r>
      <w:r w:rsidR="009E45D7">
        <w:rPr>
          <w:rFonts w:ascii="Arial" w:eastAsia="Times New Roman" w:hAnsi="Arial" w:cs="Arial"/>
          <w:sz w:val="20"/>
          <w:szCs w:val="20"/>
          <w:lang w:eastAsia="sl-SI"/>
        </w:rPr>
        <w:t xml:space="preserve">tega </w:t>
      </w:r>
      <w:r w:rsidRPr="005E10A6">
        <w:rPr>
          <w:rFonts w:ascii="Arial" w:eastAsia="Times New Roman" w:hAnsi="Arial" w:cs="Arial"/>
          <w:sz w:val="20"/>
          <w:szCs w:val="20"/>
          <w:lang w:eastAsia="sl-SI"/>
        </w:rPr>
        <w:t>dostopa v skladu s tem zakonom.</w:t>
      </w:r>
    </w:p>
    <w:p w14:paraId="7CDE5E2D"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14:paraId="79CFE705"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_Ref485123709 \r \h  \* MERGEFORMAT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8</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37DEA2A1"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7311BF0B" w14:textId="16326FCF"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S predlaganim členom se določa, kdo so upravičenci za dostop </w:t>
      </w:r>
      <w:r w:rsidR="009E45D7">
        <w:rPr>
          <w:rFonts w:ascii="Arial" w:eastAsia="Times New Roman" w:hAnsi="Arial" w:cs="Arial"/>
          <w:sz w:val="20"/>
          <w:szCs w:val="20"/>
          <w:lang w:eastAsia="sl-SI"/>
        </w:rPr>
        <w:t>do</w:t>
      </w:r>
      <w:r w:rsidRPr="005E10A6">
        <w:rPr>
          <w:rFonts w:ascii="Arial" w:eastAsia="Times New Roman" w:hAnsi="Arial" w:cs="Arial"/>
          <w:sz w:val="20"/>
          <w:szCs w:val="20"/>
          <w:lang w:eastAsia="sl-SI"/>
        </w:rPr>
        <w:t xml:space="preserve"> </w:t>
      </w:r>
      <w:r w:rsidR="009E45D7" w:rsidRPr="005E10A6">
        <w:rPr>
          <w:rFonts w:ascii="Arial" w:eastAsia="Times New Roman" w:hAnsi="Arial" w:cs="Arial"/>
          <w:sz w:val="20"/>
          <w:szCs w:val="20"/>
          <w:lang w:eastAsia="sl-SI"/>
        </w:rPr>
        <w:t>virtualn</w:t>
      </w:r>
      <w:r w:rsidR="009E45D7">
        <w:rPr>
          <w:rFonts w:ascii="Arial" w:eastAsia="Times New Roman" w:hAnsi="Arial" w:cs="Arial"/>
          <w:sz w:val="20"/>
          <w:szCs w:val="20"/>
          <w:lang w:eastAsia="sl-SI"/>
        </w:rPr>
        <w:t>e</w:t>
      </w:r>
      <w:r w:rsidR="009E45D7" w:rsidRPr="005E10A6">
        <w:rPr>
          <w:rFonts w:ascii="Arial" w:eastAsia="Times New Roman" w:hAnsi="Arial" w:cs="Arial"/>
          <w:sz w:val="20"/>
          <w:szCs w:val="20"/>
          <w:lang w:eastAsia="sl-SI"/>
        </w:rPr>
        <w:t xml:space="preserve"> podatkovn</w:t>
      </w:r>
      <w:r w:rsidR="009E45D7">
        <w:rPr>
          <w:rFonts w:ascii="Arial" w:eastAsia="Times New Roman" w:hAnsi="Arial" w:cs="Arial"/>
          <w:sz w:val="20"/>
          <w:szCs w:val="20"/>
          <w:lang w:eastAsia="sl-SI"/>
        </w:rPr>
        <w:t>e</w:t>
      </w:r>
      <w:r w:rsidR="009E45D7" w:rsidRPr="005E10A6">
        <w:rPr>
          <w:rFonts w:ascii="Arial" w:eastAsia="Times New Roman" w:hAnsi="Arial" w:cs="Arial"/>
          <w:sz w:val="20"/>
          <w:szCs w:val="20"/>
          <w:lang w:eastAsia="sl-SI"/>
        </w:rPr>
        <w:t xml:space="preserve"> sob</w:t>
      </w:r>
      <w:r w:rsidR="009E45D7">
        <w:rPr>
          <w:rFonts w:ascii="Arial" w:eastAsia="Times New Roman" w:hAnsi="Arial" w:cs="Arial"/>
          <w:sz w:val="20"/>
          <w:szCs w:val="20"/>
          <w:lang w:eastAsia="sl-SI"/>
        </w:rPr>
        <w:t>e</w:t>
      </w:r>
      <w:r w:rsidRPr="005E10A6">
        <w:rPr>
          <w:rFonts w:ascii="Arial" w:eastAsia="Times New Roman" w:hAnsi="Arial" w:cs="Arial"/>
          <w:sz w:val="20"/>
          <w:szCs w:val="20"/>
          <w:lang w:eastAsia="sl-SI"/>
        </w:rPr>
        <w:t xml:space="preserve">. Namen predlagane ureditve vzpostavitve </w:t>
      </w:r>
      <w:r w:rsidR="009E45D7">
        <w:rPr>
          <w:rFonts w:ascii="Arial" w:eastAsia="Times New Roman" w:hAnsi="Arial" w:cs="Arial"/>
          <w:sz w:val="20"/>
          <w:szCs w:val="20"/>
          <w:lang w:eastAsia="sl-SI"/>
        </w:rPr>
        <w:t>takih</w:t>
      </w:r>
      <w:r w:rsidRPr="005E10A6">
        <w:rPr>
          <w:rFonts w:ascii="Arial" w:eastAsia="Times New Roman" w:hAnsi="Arial" w:cs="Arial"/>
          <w:sz w:val="20"/>
          <w:szCs w:val="20"/>
          <w:lang w:eastAsia="sl-SI"/>
        </w:rPr>
        <w:t xml:space="preserve"> sob in dostopa do teh ni, da se javnosti prizna pravica dostopa do dokumentov in podatkov, saj ti vsebujejo zaupne in osebne podatke ter poslovne skrivnosti. </w:t>
      </w:r>
      <w:r w:rsidR="009E45D7">
        <w:rPr>
          <w:rFonts w:ascii="Arial" w:eastAsia="Times New Roman" w:hAnsi="Arial" w:cs="Arial"/>
          <w:sz w:val="20"/>
          <w:szCs w:val="20"/>
          <w:lang w:eastAsia="sl-SI"/>
        </w:rPr>
        <w:t>Ob u</w:t>
      </w:r>
      <w:r w:rsidRPr="005E10A6">
        <w:rPr>
          <w:rFonts w:ascii="Arial" w:eastAsia="Times New Roman" w:hAnsi="Arial" w:cs="Arial"/>
          <w:sz w:val="20"/>
          <w:szCs w:val="20"/>
          <w:lang w:eastAsia="sl-SI"/>
        </w:rPr>
        <w:t>pošteva</w:t>
      </w:r>
      <w:r w:rsidR="009E45D7">
        <w:rPr>
          <w:rFonts w:ascii="Arial" w:eastAsia="Times New Roman" w:hAnsi="Arial" w:cs="Arial"/>
          <w:sz w:val="20"/>
          <w:szCs w:val="20"/>
          <w:lang w:eastAsia="sl-SI"/>
        </w:rPr>
        <w:t>nju</w:t>
      </w:r>
      <w:r w:rsidRPr="005E10A6">
        <w:rPr>
          <w:rFonts w:ascii="Arial" w:eastAsia="Times New Roman" w:hAnsi="Arial" w:cs="Arial"/>
          <w:sz w:val="20"/>
          <w:szCs w:val="20"/>
          <w:lang w:eastAsia="sl-SI"/>
        </w:rPr>
        <w:t xml:space="preserve"> vsebin</w:t>
      </w:r>
      <w:r w:rsidR="009E45D7">
        <w:rPr>
          <w:rFonts w:ascii="Arial" w:eastAsia="Times New Roman" w:hAnsi="Arial" w:cs="Arial"/>
          <w:sz w:val="20"/>
          <w:szCs w:val="20"/>
          <w:lang w:eastAsia="sl-SI"/>
        </w:rPr>
        <w:t>e</w:t>
      </w:r>
      <w:r w:rsidRPr="005E10A6">
        <w:rPr>
          <w:rFonts w:ascii="Arial" w:eastAsia="Times New Roman" w:hAnsi="Arial" w:cs="Arial"/>
          <w:sz w:val="20"/>
          <w:szCs w:val="20"/>
          <w:lang w:eastAsia="sl-SI"/>
        </w:rPr>
        <w:t xml:space="preserve"> dokumentov in podatkov, ki bodo objavljeni v </w:t>
      </w:r>
      <w:r w:rsidR="009E45D7">
        <w:rPr>
          <w:rFonts w:ascii="Arial" w:eastAsia="Times New Roman" w:hAnsi="Arial" w:cs="Arial"/>
          <w:sz w:val="20"/>
          <w:szCs w:val="20"/>
          <w:lang w:eastAsia="sl-SI"/>
        </w:rPr>
        <w:t>taki</w:t>
      </w:r>
      <w:r w:rsidRPr="005E10A6">
        <w:rPr>
          <w:rFonts w:ascii="Arial" w:eastAsia="Times New Roman" w:hAnsi="Arial" w:cs="Arial"/>
          <w:sz w:val="20"/>
          <w:szCs w:val="20"/>
          <w:lang w:eastAsia="sl-SI"/>
        </w:rPr>
        <w:t xml:space="preserve"> sobi</w:t>
      </w:r>
      <w:r w:rsidR="009E45D7">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je namen predlagane ureditve omogočiti dostop osebam, ki bodo te dokumente in podatke pr</w:t>
      </w:r>
      <w:r w:rsidR="009E45D7">
        <w:rPr>
          <w:rFonts w:ascii="Arial" w:eastAsia="Times New Roman" w:hAnsi="Arial" w:cs="Arial"/>
          <w:sz w:val="20"/>
          <w:szCs w:val="20"/>
          <w:lang w:eastAsia="sl-SI"/>
        </w:rPr>
        <w:t>o</w:t>
      </w:r>
      <w:r w:rsidRPr="005E10A6">
        <w:rPr>
          <w:rFonts w:ascii="Arial" w:eastAsia="Times New Roman" w:hAnsi="Arial" w:cs="Arial"/>
          <w:sz w:val="20"/>
          <w:szCs w:val="20"/>
          <w:lang w:eastAsia="sl-SI"/>
        </w:rPr>
        <w:t>učil</w:t>
      </w:r>
      <w:r w:rsidR="009E45D7">
        <w:rPr>
          <w:rFonts w:ascii="Arial" w:eastAsia="Times New Roman" w:hAnsi="Arial" w:cs="Arial"/>
          <w:sz w:val="20"/>
          <w:szCs w:val="20"/>
          <w:lang w:eastAsia="sl-SI"/>
        </w:rPr>
        <w:t>e</w:t>
      </w:r>
      <w:r w:rsidRPr="005E10A6">
        <w:rPr>
          <w:rFonts w:ascii="Arial" w:eastAsia="Times New Roman" w:hAnsi="Arial" w:cs="Arial"/>
          <w:sz w:val="20"/>
          <w:szCs w:val="20"/>
          <w:lang w:eastAsia="sl-SI"/>
        </w:rPr>
        <w:t xml:space="preserve"> in jih uporabil</w:t>
      </w:r>
      <w:r w:rsidR="009E45D7">
        <w:rPr>
          <w:rFonts w:ascii="Arial" w:eastAsia="Times New Roman" w:hAnsi="Arial" w:cs="Arial"/>
          <w:sz w:val="20"/>
          <w:szCs w:val="20"/>
          <w:lang w:eastAsia="sl-SI"/>
        </w:rPr>
        <w:t>e</w:t>
      </w:r>
      <w:r w:rsidRPr="005E10A6">
        <w:rPr>
          <w:rFonts w:ascii="Arial" w:eastAsia="Times New Roman" w:hAnsi="Arial" w:cs="Arial"/>
          <w:sz w:val="20"/>
          <w:szCs w:val="20"/>
          <w:lang w:eastAsia="sl-SI"/>
        </w:rPr>
        <w:t xml:space="preserve"> za pripravo tožbenih zahtevkov v skladu s tem zakonom. Zato se s predlaganim členom določa, da so upravičenci za dostop</w:t>
      </w:r>
      <w:r w:rsidR="009E45D7">
        <w:rPr>
          <w:rFonts w:ascii="Arial" w:eastAsia="Times New Roman" w:hAnsi="Arial" w:cs="Arial"/>
          <w:sz w:val="20"/>
          <w:szCs w:val="20"/>
          <w:lang w:eastAsia="sl-SI"/>
        </w:rPr>
        <w:t xml:space="preserve"> do</w:t>
      </w:r>
      <w:r w:rsidRPr="005E10A6">
        <w:rPr>
          <w:rFonts w:ascii="Arial" w:eastAsia="Times New Roman" w:hAnsi="Arial" w:cs="Arial"/>
          <w:sz w:val="20"/>
          <w:szCs w:val="20"/>
          <w:lang w:eastAsia="sl-SI"/>
        </w:rPr>
        <w:t xml:space="preserve"> virtualn</w:t>
      </w:r>
      <w:r w:rsidR="009E45D7">
        <w:rPr>
          <w:rFonts w:ascii="Arial" w:eastAsia="Times New Roman" w:hAnsi="Arial" w:cs="Arial"/>
          <w:sz w:val="20"/>
          <w:szCs w:val="20"/>
          <w:lang w:eastAsia="sl-SI"/>
        </w:rPr>
        <w:t>e</w:t>
      </w:r>
      <w:r w:rsidRPr="005E10A6">
        <w:rPr>
          <w:rFonts w:ascii="Arial" w:eastAsia="Times New Roman" w:hAnsi="Arial" w:cs="Arial"/>
          <w:sz w:val="20"/>
          <w:szCs w:val="20"/>
          <w:lang w:eastAsia="sl-SI"/>
        </w:rPr>
        <w:t xml:space="preserve"> podatkovn</w:t>
      </w:r>
      <w:r w:rsidR="009E45D7">
        <w:rPr>
          <w:rFonts w:ascii="Arial" w:eastAsia="Times New Roman" w:hAnsi="Arial" w:cs="Arial"/>
          <w:sz w:val="20"/>
          <w:szCs w:val="20"/>
          <w:lang w:eastAsia="sl-SI"/>
        </w:rPr>
        <w:t>e</w:t>
      </w:r>
      <w:r w:rsidRPr="005E10A6">
        <w:rPr>
          <w:rFonts w:ascii="Arial" w:eastAsia="Times New Roman" w:hAnsi="Arial" w:cs="Arial"/>
          <w:sz w:val="20"/>
          <w:szCs w:val="20"/>
          <w:lang w:eastAsia="sl-SI"/>
        </w:rPr>
        <w:t xml:space="preserve"> sob</w:t>
      </w:r>
      <w:r w:rsidR="009E45D7">
        <w:rPr>
          <w:rFonts w:ascii="Arial" w:eastAsia="Times New Roman" w:hAnsi="Arial" w:cs="Arial"/>
          <w:sz w:val="20"/>
          <w:szCs w:val="20"/>
          <w:lang w:eastAsia="sl-SI"/>
        </w:rPr>
        <w:t>e</w:t>
      </w:r>
      <w:r w:rsidR="002158EC">
        <w:rPr>
          <w:rFonts w:ascii="Arial" w:eastAsia="Times New Roman" w:hAnsi="Arial" w:cs="Arial"/>
          <w:sz w:val="20"/>
          <w:szCs w:val="20"/>
          <w:lang w:eastAsia="sl-SI"/>
        </w:rPr>
        <w:t>, poleg Banke Slovenije, sodišča in izvedencev,</w:t>
      </w:r>
      <w:r w:rsidRPr="005E10A6">
        <w:rPr>
          <w:rFonts w:ascii="Arial" w:eastAsia="Times New Roman" w:hAnsi="Arial" w:cs="Arial"/>
          <w:sz w:val="20"/>
          <w:szCs w:val="20"/>
          <w:lang w:eastAsia="sl-SI"/>
        </w:rPr>
        <w:t xml:space="preserve"> nekdanji imetniki in njihovi pooblaščenci. </w:t>
      </w:r>
    </w:p>
    <w:p w14:paraId="0ADB10EB"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1124CE08" w14:textId="6B28A1E6"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Glede na strokovno zahtevnost sporov po tem zakonu in glede na kompleksnost dokumentov in podatkov, ki jih je </w:t>
      </w:r>
      <w:r w:rsidR="009E45D7" w:rsidRPr="005E10A6">
        <w:rPr>
          <w:rFonts w:ascii="Arial" w:eastAsia="Times New Roman" w:hAnsi="Arial" w:cs="Arial"/>
          <w:sz w:val="20"/>
          <w:szCs w:val="20"/>
          <w:lang w:eastAsia="sl-SI"/>
        </w:rPr>
        <w:t>treba</w:t>
      </w:r>
      <w:r w:rsidRPr="005E10A6">
        <w:rPr>
          <w:rFonts w:ascii="Arial" w:eastAsia="Times New Roman" w:hAnsi="Arial" w:cs="Arial"/>
          <w:sz w:val="20"/>
          <w:szCs w:val="20"/>
          <w:lang w:eastAsia="sl-SI"/>
        </w:rPr>
        <w:t xml:space="preserve"> ustrezno pr</w:t>
      </w:r>
      <w:r w:rsidR="009E45D7">
        <w:rPr>
          <w:rFonts w:ascii="Arial" w:eastAsia="Times New Roman" w:hAnsi="Arial" w:cs="Arial"/>
          <w:sz w:val="20"/>
          <w:szCs w:val="20"/>
          <w:lang w:eastAsia="sl-SI"/>
        </w:rPr>
        <w:t>o</w:t>
      </w:r>
      <w:r w:rsidRPr="005E10A6">
        <w:rPr>
          <w:rFonts w:ascii="Arial" w:eastAsia="Times New Roman" w:hAnsi="Arial" w:cs="Arial"/>
          <w:sz w:val="20"/>
          <w:szCs w:val="20"/>
          <w:lang w:eastAsia="sl-SI"/>
        </w:rPr>
        <w:t>učiti za priprav</w:t>
      </w:r>
      <w:r w:rsidR="009E45D7">
        <w:rPr>
          <w:rFonts w:ascii="Arial" w:eastAsia="Times New Roman" w:hAnsi="Arial" w:cs="Arial"/>
          <w:sz w:val="20"/>
          <w:szCs w:val="20"/>
          <w:lang w:eastAsia="sl-SI"/>
        </w:rPr>
        <w:t>o</w:t>
      </w:r>
      <w:r w:rsidRPr="005E10A6">
        <w:rPr>
          <w:rFonts w:ascii="Arial" w:eastAsia="Times New Roman" w:hAnsi="Arial" w:cs="Arial"/>
          <w:sz w:val="20"/>
          <w:szCs w:val="20"/>
          <w:lang w:eastAsia="sl-SI"/>
        </w:rPr>
        <w:t xml:space="preserve"> tožbenih zahtevkov</w:t>
      </w:r>
      <w:r w:rsidR="009E45D7">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je </w:t>
      </w:r>
      <w:r w:rsidR="009E45D7">
        <w:rPr>
          <w:rFonts w:ascii="Arial" w:eastAsia="Times New Roman" w:hAnsi="Arial" w:cs="Arial"/>
          <w:sz w:val="20"/>
          <w:szCs w:val="20"/>
          <w:lang w:eastAsia="sl-SI"/>
        </w:rPr>
        <w:t>treba</w:t>
      </w:r>
      <w:r w:rsidR="009E45D7"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zagotoviti, da imajo </w:t>
      </w:r>
      <w:r w:rsidR="009E45D7" w:rsidRPr="005E10A6">
        <w:rPr>
          <w:rFonts w:ascii="Arial" w:eastAsia="Times New Roman" w:hAnsi="Arial" w:cs="Arial"/>
          <w:sz w:val="20"/>
          <w:szCs w:val="20"/>
          <w:lang w:eastAsia="sl-SI"/>
        </w:rPr>
        <w:t xml:space="preserve">dostop </w:t>
      </w:r>
      <w:r w:rsidRPr="005E10A6">
        <w:rPr>
          <w:rFonts w:ascii="Arial" w:eastAsia="Times New Roman" w:hAnsi="Arial" w:cs="Arial"/>
          <w:sz w:val="20"/>
          <w:szCs w:val="20"/>
          <w:lang w:eastAsia="sl-SI"/>
        </w:rPr>
        <w:t>do teh dokumentov in podatkov tudi pooblaščenci nekdanjih imetnikov. Zaradi kompleksnosti dokumentov in podatkov, ki so zaupni ali poslovne skrivnosti</w:t>
      </w:r>
      <w:r w:rsidR="009E45D7">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je primerno in nujno, da se določi, da so lahko pooblaščenci za dostop </w:t>
      </w:r>
      <w:r w:rsidR="009E45D7">
        <w:rPr>
          <w:rFonts w:ascii="Arial" w:eastAsia="Times New Roman" w:hAnsi="Arial" w:cs="Arial"/>
          <w:sz w:val="20"/>
          <w:szCs w:val="20"/>
          <w:lang w:eastAsia="sl-SI"/>
        </w:rPr>
        <w:t>do</w:t>
      </w:r>
      <w:r w:rsidR="009E45D7" w:rsidRPr="005E10A6">
        <w:rPr>
          <w:rFonts w:ascii="Arial" w:eastAsia="Times New Roman" w:hAnsi="Arial" w:cs="Arial"/>
          <w:sz w:val="20"/>
          <w:szCs w:val="20"/>
          <w:lang w:eastAsia="sl-SI"/>
        </w:rPr>
        <w:t xml:space="preserve"> </w:t>
      </w:r>
      <w:r w:rsidR="00AF4C2B">
        <w:rPr>
          <w:rFonts w:ascii="Arial" w:eastAsia="Times New Roman" w:hAnsi="Arial" w:cs="Arial"/>
          <w:sz w:val="20"/>
          <w:szCs w:val="20"/>
          <w:lang w:eastAsia="sl-SI"/>
        </w:rPr>
        <w:t xml:space="preserve">virtualne </w:t>
      </w:r>
      <w:r w:rsidR="009E45D7" w:rsidRPr="005E10A6">
        <w:rPr>
          <w:rFonts w:ascii="Arial" w:eastAsia="Times New Roman" w:hAnsi="Arial" w:cs="Arial"/>
          <w:sz w:val="20"/>
          <w:szCs w:val="20"/>
          <w:lang w:eastAsia="sl-SI"/>
        </w:rPr>
        <w:t>podatkovn</w:t>
      </w:r>
      <w:r w:rsidR="009E45D7">
        <w:rPr>
          <w:rFonts w:ascii="Arial" w:eastAsia="Times New Roman" w:hAnsi="Arial" w:cs="Arial"/>
          <w:sz w:val="20"/>
          <w:szCs w:val="20"/>
          <w:lang w:eastAsia="sl-SI"/>
        </w:rPr>
        <w:t>e</w:t>
      </w:r>
      <w:r w:rsidR="009E45D7" w:rsidRPr="005E10A6">
        <w:rPr>
          <w:rFonts w:ascii="Arial" w:eastAsia="Times New Roman" w:hAnsi="Arial" w:cs="Arial"/>
          <w:sz w:val="20"/>
          <w:szCs w:val="20"/>
          <w:lang w:eastAsia="sl-SI"/>
        </w:rPr>
        <w:t xml:space="preserve"> sob</w:t>
      </w:r>
      <w:r w:rsidR="009E45D7">
        <w:rPr>
          <w:rFonts w:ascii="Arial" w:eastAsia="Times New Roman" w:hAnsi="Arial" w:cs="Arial"/>
          <w:sz w:val="20"/>
          <w:szCs w:val="20"/>
          <w:lang w:eastAsia="sl-SI"/>
        </w:rPr>
        <w:t>e</w:t>
      </w:r>
      <w:r w:rsidR="009E45D7"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le osebe z določenimi strokovnimi znanji (t.</w:t>
      </w:r>
      <w:r w:rsidR="009E45D7">
        <w:rPr>
          <w:rFonts w:ascii="Arial" w:eastAsia="Times New Roman" w:hAnsi="Arial" w:cs="Arial"/>
          <w:sz w:val="20"/>
          <w:szCs w:val="20"/>
          <w:lang w:eastAsia="sl-SI"/>
        </w:rPr>
        <w:t> </w:t>
      </w:r>
      <w:r w:rsidRPr="005E10A6">
        <w:rPr>
          <w:rFonts w:ascii="Arial" w:eastAsia="Times New Roman" w:hAnsi="Arial" w:cs="Arial"/>
          <w:sz w:val="20"/>
          <w:szCs w:val="20"/>
          <w:lang w:eastAsia="sl-SI"/>
        </w:rPr>
        <w:t xml:space="preserve">i. kvalificirani poklici), ki bodo zaradi svojih specifičnih znanj nekdanjim imetnikom </w:t>
      </w:r>
      <w:r w:rsidR="009E45D7" w:rsidRPr="005E10A6">
        <w:rPr>
          <w:rFonts w:ascii="Arial" w:eastAsia="Times New Roman" w:hAnsi="Arial" w:cs="Arial"/>
          <w:sz w:val="20"/>
          <w:szCs w:val="20"/>
          <w:lang w:eastAsia="sl-SI"/>
        </w:rPr>
        <w:t xml:space="preserve">pomagale </w:t>
      </w:r>
      <w:r w:rsidRPr="005E10A6">
        <w:rPr>
          <w:rFonts w:ascii="Arial" w:eastAsia="Times New Roman" w:hAnsi="Arial" w:cs="Arial"/>
          <w:sz w:val="20"/>
          <w:szCs w:val="20"/>
          <w:lang w:eastAsia="sl-SI"/>
        </w:rPr>
        <w:t xml:space="preserve">pri pripravi tožbenih zahtevkov po tem zakonu. </w:t>
      </w:r>
    </w:p>
    <w:p w14:paraId="4C00C765"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54EE5A43" w14:textId="6C0F2240"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Dostop </w:t>
      </w:r>
      <w:r w:rsidR="009E45D7">
        <w:rPr>
          <w:rFonts w:ascii="Arial" w:eastAsia="Times New Roman" w:hAnsi="Arial" w:cs="Arial"/>
          <w:sz w:val="20"/>
          <w:szCs w:val="20"/>
          <w:lang w:eastAsia="sl-SI"/>
        </w:rPr>
        <w:t>do</w:t>
      </w:r>
      <w:r w:rsidR="009E45D7" w:rsidRPr="005E10A6">
        <w:rPr>
          <w:rFonts w:ascii="Arial" w:eastAsia="Times New Roman" w:hAnsi="Arial" w:cs="Arial"/>
          <w:sz w:val="20"/>
          <w:szCs w:val="20"/>
          <w:lang w:eastAsia="sl-SI"/>
        </w:rPr>
        <w:t xml:space="preserve"> virtualn</w:t>
      </w:r>
      <w:r w:rsidR="009E45D7">
        <w:rPr>
          <w:rFonts w:ascii="Arial" w:eastAsia="Times New Roman" w:hAnsi="Arial" w:cs="Arial"/>
          <w:sz w:val="20"/>
          <w:szCs w:val="20"/>
          <w:lang w:eastAsia="sl-SI"/>
        </w:rPr>
        <w:t>e</w:t>
      </w:r>
      <w:r w:rsidR="009E45D7" w:rsidRPr="005E10A6">
        <w:rPr>
          <w:rFonts w:ascii="Arial" w:eastAsia="Times New Roman" w:hAnsi="Arial" w:cs="Arial"/>
          <w:sz w:val="20"/>
          <w:szCs w:val="20"/>
          <w:lang w:eastAsia="sl-SI"/>
        </w:rPr>
        <w:t xml:space="preserve"> podatkovn</w:t>
      </w:r>
      <w:r w:rsidR="009E45D7">
        <w:rPr>
          <w:rFonts w:ascii="Arial" w:eastAsia="Times New Roman" w:hAnsi="Arial" w:cs="Arial"/>
          <w:sz w:val="20"/>
          <w:szCs w:val="20"/>
          <w:lang w:eastAsia="sl-SI"/>
        </w:rPr>
        <w:t>e</w:t>
      </w:r>
      <w:r w:rsidR="009E45D7" w:rsidRPr="005E10A6">
        <w:rPr>
          <w:rFonts w:ascii="Arial" w:eastAsia="Times New Roman" w:hAnsi="Arial" w:cs="Arial"/>
          <w:sz w:val="20"/>
          <w:szCs w:val="20"/>
          <w:lang w:eastAsia="sl-SI"/>
        </w:rPr>
        <w:t xml:space="preserve"> sob</w:t>
      </w:r>
      <w:r w:rsidR="009E45D7">
        <w:rPr>
          <w:rFonts w:ascii="Arial" w:eastAsia="Times New Roman" w:hAnsi="Arial" w:cs="Arial"/>
          <w:sz w:val="20"/>
          <w:szCs w:val="20"/>
          <w:lang w:eastAsia="sl-SI"/>
        </w:rPr>
        <w:t>e</w:t>
      </w:r>
      <w:r w:rsidR="009E45D7"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se omogoči osebam, ki izkažejo, da so nekdanji imetniki. Ti izkažejo imetništvo finančnih instrumentov, ki so predstavljali kvalificirano obveznost, ki je prenehala zaradi izdaje odločb Banke Slovenije (v nadaljnjem besedilu: posamezna kvalificirana obveznost) na dan njihovega prenehanja. Imetništvo posamezne kvalificirane obveznosti lahko izkažejo s predložitvijo izvirnika potrdila izdajatelja posameznih kvalificiranih obveznosti</w:t>
      </w:r>
      <w:r w:rsidR="009E45D7">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z izpisom iz centralnega registra, v katerem so bile vpisane posamezne kvalificirane obveznosti in ki potrjuje imetništvo posameznih kvalificiranih obveznosti na dan njihovega prenehanja</w:t>
      </w:r>
      <w:r w:rsidR="009E45D7">
        <w:rPr>
          <w:rFonts w:ascii="Arial" w:eastAsia="Times New Roman" w:hAnsi="Arial" w:cs="Arial"/>
          <w:sz w:val="20"/>
          <w:szCs w:val="20"/>
          <w:lang w:eastAsia="sl-SI"/>
        </w:rPr>
        <w:t xml:space="preserve">, ali </w:t>
      </w:r>
      <w:r w:rsidRPr="005E10A6">
        <w:rPr>
          <w:rFonts w:ascii="Arial" w:eastAsia="Times New Roman" w:hAnsi="Arial" w:cs="Arial"/>
          <w:sz w:val="20"/>
          <w:szCs w:val="20"/>
          <w:lang w:eastAsia="sl-SI"/>
        </w:rPr>
        <w:t xml:space="preserve">s pravnim aktom, ki je podlaga za morebitno pravno nasledstvo. Če so bile posamezne kvalificirane obveznosti izdane po tujem pravu, </w:t>
      </w:r>
      <w:r w:rsidR="009E45D7">
        <w:rPr>
          <w:rFonts w:ascii="Arial" w:eastAsia="Times New Roman" w:hAnsi="Arial" w:cs="Arial"/>
          <w:sz w:val="20"/>
          <w:szCs w:val="20"/>
          <w:lang w:eastAsia="sl-SI"/>
        </w:rPr>
        <w:t xml:space="preserve">se </w:t>
      </w:r>
      <w:r w:rsidRPr="005E10A6">
        <w:rPr>
          <w:rFonts w:ascii="Arial" w:eastAsia="Times New Roman" w:hAnsi="Arial" w:cs="Arial"/>
          <w:sz w:val="20"/>
          <w:szCs w:val="20"/>
          <w:lang w:eastAsia="sl-SI"/>
        </w:rPr>
        <w:t xml:space="preserve">za dokaz njihovega imetništva v času izreka izrednega ukrepa šteje tudi dokazilo, iz katerega izhaja, da je imel nekdanji imetnik v času izreka izrednega ukrepa te kvalificirane obveznosti na svojem trgovalnem računu. </w:t>
      </w:r>
    </w:p>
    <w:p w14:paraId="57099DBF"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26F58753" w14:textId="3398ED05"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Slovenska ureditev računov nematerializiranih vrednostnih papirjev temelji na načelu neposrednega imetništva. Ta ureditev </w:t>
      </w:r>
      <w:r w:rsidR="009E45D7">
        <w:rPr>
          <w:rFonts w:ascii="Arial" w:eastAsia="Times New Roman" w:hAnsi="Arial" w:cs="Arial"/>
          <w:sz w:val="20"/>
          <w:szCs w:val="20"/>
          <w:lang w:eastAsia="sl-SI"/>
        </w:rPr>
        <w:t>je</w:t>
      </w:r>
      <w:r w:rsidR="009E45D7"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posebnost, saj je v </w:t>
      </w:r>
      <w:r w:rsidR="009E45D7">
        <w:rPr>
          <w:rFonts w:ascii="Arial" w:eastAsia="Times New Roman" w:hAnsi="Arial" w:cs="Arial"/>
          <w:sz w:val="20"/>
          <w:szCs w:val="20"/>
          <w:lang w:eastAsia="sl-SI"/>
        </w:rPr>
        <w:t>EU</w:t>
      </w:r>
      <w:r w:rsidRPr="005E10A6">
        <w:rPr>
          <w:rFonts w:ascii="Arial" w:eastAsia="Times New Roman" w:hAnsi="Arial" w:cs="Arial"/>
          <w:sz w:val="20"/>
          <w:szCs w:val="20"/>
          <w:lang w:eastAsia="sl-SI"/>
        </w:rPr>
        <w:t xml:space="preserve"> uveljavljeno posredno imetništvo</w:t>
      </w:r>
      <w:r w:rsidR="009E45D7">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večinoma prek fiduciarnih računov. </w:t>
      </w:r>
      <w:r w:rsidR="009E45D7">
        <w:rPr>
          <w:rFonts w:ascii="Arial" w:eastAsia="Times New Roman" w:hAnsi="Arial" w:cs="Arial"/>
          <w:sz w:val="20"/>
          <w:szCs w:val="20"/>
          <w:lang w:eastAsia="sl-SI"/>
        </w:rPr>
        <w:t>P</w:t>
      </w:r>
      <w:r w:rsidRPr="005E10A6">
        <w:rPr>
          <w:rFonts w:ascii="Arial" w:eastAsia="Times New Roman" w:hAnsi="Arial" w:cs="Arial"/>
          <w:sz w:val="20"/>
          <w:szCs w:val="20"/>
          <w:lang w:eastAsia="sl-SI"/>
        </w:rPr>
        <w:t xml:space="preserve">ri tem </w:t>
      </w:r>
      <w:r w:rsidR="009E45D7">
        <w:rPr>
          <w:rFonts w:ascii="Arial" w:eastAsia="Times New Roman" w:hAnsi="Arial" w:cs="Arial"/>
          <w:sz w:val="20"/>
          <w:szCs w:val="20"/>
          <w:lang w:eastAsia="sl-SI"/>
        </w:rPr>
        <w:t xml:space="preserve">je </w:t>
      </w:r>
      <w:r w:rsidRPr="005E10A6">
        <w:rPr>
          <w:rFonts w:ascii="Arial" w:eastAsia="Times New Roman" w:hAnsi="Arial" w:cs="Arial"/>
          <w:sz w:val="20"/>
          <w:szCs w:val="20"/>
          <w:lang w:eastAsia="sl-SI"/>
        </w:rPr>
        <w:t>treb</w:t>
      </w:r>
      <w:r w:rsidR="009E45D7">
        <w:rPr>
          <w:rFonts w:ascii="Arial" w:eastAsia="Times New Roman" w:hAnsi="Arial" w:cs="Arial"/>
          <w:sz w:val="20"/>
          <w:szCs w:val="20"/>
          <w:lang w:eastAsia="sl-SI"/>
        </w:rPr>
        <w:t>a</w:t>
      </w:r>
      <w:r w:rsidRPr="005E10A6">
        <w:rPr>
          <w:rFonts w:ascii="Arial" w:eastAsia="Times New Roman" w:hAnsi="Arial" w:cs="Arial"/>
          <w:sz w:val="20"/>
          <w:szCs w:val="20"/>
          <w:lang w:eastAsia="sl-SI"/>
        </w:rPr>
        <w:t xml:space="preserve"> upoštevati</w:t>
      </w:r>
      <w:r w:rsidR="009E45D7">
        <w:rPr>
          <w:rFonts w:ascii="Arial" w:eastAsia="Times New Roman" w:hAnsi="Arial" w:cs="Arial"/>
          <w:sz w:val="20"/>
          <w:szCs w:val="20"/>
          <w:lang w:eastAsia="sl-SI"/>
        </w:rPr>
        <w:t xml:space="preserve"> še</w:t>
      </w:r>
      <w:r w:rsidRPr="005E10A6">
        <w:rPr>
          <w:rFonts w:ascii="Arial" w:eastAsia="Times New Roman" w:hAnsi="Arial" w:cs="Arial"/>
          <w:sz w:val="20"/>
          <w:szCs w:val="20"/>
          <w:lang w:eastAsia="sl-SI"/>
        </w:rPr>
        <w:t xml:space="preserve">, da so v mednarodnem finančnem </w:t>
      </w:r>
      <w:r w:rsidR="009E45D7">
        <w:rPr>
          <w:rFonts w:ascii="Arial" w:eastAsia="Times New Roman" w:hAnsi="Arial" w:cs="Arial"/>
          <w:sz w:val="20"/>
          <w:szCs w:val="20"/>
          <w:lang w:eastAsia="sl-SI"/>
        </w:rPr>
        <w:t>svetu</w:t>
      </w:r>
      <w:r w:rsidR="009E45D7"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uveljavljene tako imenovane verige imetništva, v kater</w:t>
      </w:r>
      <w:r w:rsidR="009E45D7">
        <w:rPr>
          <w:rFonts w:ascii="Arial" w:eastAsia="Times New Roman" w:hAnsi="Arial" w:cs="Arial"/>
          <w:sz w:val="20"/>
          <w:szCs w:val="20"/>
          <w:lang w:eastAsia="sl-SI"/>
        </w:rPr>
        <w:t>e</w:t>
      </w:r>
      <w:r w:rsidRPr="005E10A6">
        <w:rPr>
          <w:rFonts w:ascii="Arial" w:eastAsia="Times New Roman" w:hAnsi="Arial" w:cs="Arial"/>
          <w:sz w:val="20"/>
          <w:szCs w:val="20"/>
          <w:lang w:eastAsia="sl-SI"/>
        </w:rPr>
        <w:t xml:space="preserve"> je lahko vključenih več investicijskih podjetij ali bank (</w:t>
      </w:r>
      <w:proofErr w:type="spellStart"/>
      <w:r w:rsidRPr="005E10A6">
        <w:rPr>
          <w:rFonts w:ascii="Arial" w:eastAsia="Times New Roman" w:hAnsi="Arial" w:cs="Arial"/>
          <w:sz w:val="20"/>
          <w:szCs w:val="20"/>
          <w:lang w:eastAsia="sl-SI"/>
        </w:rPr>
        <w:t>poddepozitarji</w:t>
      </w:r>
      <w:proofErr w:type="spellEnd"/>
      <w:r w:rsidRPr="005E10A6">
        <w:rPr>
          <w:rFonts w:ascii="Arial" w:eastAsia="Times New Roman" w:hAnsi="Arial" w:cs="Arial"/>
          <w:sz w:val="20"/>
          <w:szCs w:val="20"/>
          <w:vertAlign w:val="superscript"/>
          <w:lang w:eastAsia="sl-SI"/>
        </w:rPr>
        <w:footnoteReference w:id="51"/>
      </w:r>
      <w:r w:rsidRPr="005E10A6">
        <w:rPr>
          <w:rFonts w:ascii="Arial" w:eastAsia="Times New Roman" w:hAnsi="Arial" w:cs="Arial"/>
          <w:sz w:val="20"/>
          <w:szCs w:val="20"/>
          <w:lang w:eastAsia="sl-SI"/>
        </w:rPr>
        <w:t xml:space="preserve">). Zaradi spoštovanja načela neposrednega imetništva so </w:t>
      </w:r>
      <w:r w:rsidR="009E45D7" w:rsidRPr="005E10A6">
        <w:rPr>
          <w:rFonts w:ascii="Arial" w:eastAsia="Times New Roman" w:hAnsi="Arial" w:cs="Arial"/>
          <w:sz w:val="20"/>
          <w:szCs w:val="20"/>
          <w:lang w:eastAsia="sl-SI"/>
        </w:rPr>
        <w:t xml:space="preserve">bili </w:t>
      </w:r>
      <w:r w:rsidRPr="005E10A6">
        <w:rPr>
          <w:rFonts w:ascii="Arial" w:eastAsia="Times New Roman" w:hAnsi="Arial" w:cs="Arial"/>
          <w:sz w:val="20"/>
          <w:szCs w:val="20"/>
          <w:lang w:eastAsia="sl-SI"/>
        </w:rPr>
        <w:t xml:space="preserve">v centralno depotni družbi s sedežem v Sloveniji (KDD - Centralna klirinško depotna družba, d. d.; v nadaljnjem besedilu: KDD) kot imetniki v veliki večini vpisani neposredni imetniki vrednostnih papirjev, ki so prenehali. Zaradi zagotovitve čim večje učinkovitosti, hitrosti in </w:t>
      </w:r>
      <w:r w:rsidR="00344F63">
        <w:rPr>
          <w:rFonts w:ascii="Arial" w:eastAsia="Times New Roman" w:hAnsi="Arial" w:cs="Arial"/>
          <w:sz w:val="20"/>
          <w:szCs w:val="20"/>
          <w:lang w:eastAsia="sl-SI"/>
        </w:rPr>
        <w:t>gospodar</w:t>
      </w:r>
      <w:r w:rsidRPr="005E10A6">
        <w:rPr>
          <w:rFonts w:ascii="Arial" w:eastAsia="Times New Roman" w:hAnsi="Arial" w:cs="Arial"/>
          <w:sz w:val="20"/>
          <w:szCs w:val="20"/>
          <w:lang w:eastAsia="sl-SI"/>
        </w:rPr>
        <w:t>nosti se določa, da nekdanjim imetnikom, katerih posamezne kvalificirane obveznosti so bile vpisane v centralni register pri KDD</w:t>
      </w:r>
      <w:r w:rsidR="009E45D7">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imetništva ni </w:t>
      </w:r>
      <w:r w:rsidR="009E45D7">
        <w:rPr>
          <w:rFonts w:ascii="Arial" w:eastAsia="Times New Roman" w:hAnsi="Arial" w:cs="Arial"/>
          <w:sz w:val="20"/>
          <w:szCs w:val="20"/>
          <w:lang w:eastAsia="sl-SI"/>
        </w:rPr>
        <w:t>treba</w:t>
      </w:r>
      <w:r w:rsidR="009E45D7"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posebej izkazovati. KDD bo podatke o imetnikih posameznih kvalificiranih obveznosti posredoval </w:t>
      </w:r>
      <w:r w:rsidR="009E45D7" w:rsidRPr="005E10A6">
        <w:rPr>
          <w:rFonts w:ascii="Arial" w:eastAsia="Times New Roman" w:hAnsi="Arial" w:cs="Arial"/>
          <w:sz w:val="20"/>
          <w:szCs w:val="20"/>
          <w:lang w:eastAsia="sl-SI"/>
        </w:rPr>
        <w:t>upravljavcu</w:t>
      </w:r>
      <w:r w:rsidRPr="005E10A6">
        <w:rPr>
          <w:rFonts w:ascii="Arial" w:eastAsia="Times New Roman" w:hAnsi="Arial" w:cs="Arial"/>
          <w:sz w:val="20"/>
          <w:szCs w:val="20"/>
          <w:lang w:eastAsia="sl-SI"/>
        </w:rPr>
        <w:t xml:space="preserve"> virtualne podatkovne sobe (agenciji)</w:t>
      </w:r>
      <w:r w:rsidR="009E45D7">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s čimer bo </w:t>
      </w:r>
      <w:r w:rsidR="009E45D7" w:rsidRPr="005E10A6">
        <w:rPr>
          <w:rFonts w:ascii="Arial" w:eastAsia="Times New Roman" w:hAnsi="Arial" w:cs="Arial"/>
          <w:sz w:val="20"/>
          <w:szCs w:val="20"/>
          <w:lang w:eastAsia="sl-SI"/>
        </w:rPr>
        <w:t xml:space="preserve">bil </w:t>
      </w:r>
      <w:r w:rsidRPr="005E10A6">
        <w:rPr>
          <w:rFonts w:ascii="Arial" w:eastAsia="Times New Roman" w:hAnsi="Arial" w:cs="Arial"/>
          <w:sz w:val="20"/>
          <w:szCs w:val="20"/>
          <w:lang w:eastAsia="sl-SI"/>
        </w:rPr>
        <w:t xml:space="preserve">tem nekdanjim imetnikom omogočen neposreden </w:t>
      </w:r>
      <w:r w:rsidR="001003C9">
        <w:rPr>
          <w:rFonts w:ascii="Arial" w:eastAsia="Times New Roman" w:hAnsi="Arial" w:cs="Arial"/>
          <w:sz w:val="20"/>
          <w:szCs w:val="20"/>
          <w:lang w:eastAsia="sl-SI"/>
        </w:rPr>
        <w:t>v</w:t>
      </w:r>
      <w:r w:rsidR="001003C9" w:rsidRPr="005E10A6">
        <w:rPr>
          <w:rFonts w:ascii="Arial" w:eastAsia="Times New Roman" w:hAnsi="Arial" w:cs="Arial"/>
          <w:sz w:val="20"/>
          <w:szCs w:val="20"/>
          <w:lang w:eastAsia="sl-SI"/>
        </w:rPr>
        <w:t xml:space="preserve">stop </w:t>
      </w:r>
      <w:r w:rsidR="009E45D7">
        <w:rPr>
          <w:rFonts w:ascii="Arial" w:eastAsia="Times New Roman" w:hAnsi="Arial" w:cs="Arial"/>
          <w:sz w:val="20"/>
          <w:szCs w:val="20"/>
          <w:lang w:eastAsia="sl-SI"/>
        </w:rPr>
        <w:t>s</w:t>
      </w:r>
      <w:r w:rsidR="009E45D7"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kvalificiran</w:t>
      </w:r>
      <w:r w:rsidR="009E45D7">
        <w:rPr>
          <w:rFonts w:ascii="Arial" w:eastAsia="Times New Roman" w:hAnsi="Arial" w:cs="Arial"/>
          <w:sz w:val="20"/>
          <w:szCs w:val="20"/>
          <w:lang w:eastAsia="sl-SI"/>
        </w:rPr>
        <w:t>im</w:t>
      </w:r>
      <w:r w:rsidRPr="005E10A6">
        <w:rPr>
          <w:rFonts w:ascii="Arial" w:eastAsia="Times New Roman" w:hAnsi="Arial" w:cs="Arial"/>
          <w:sz w:val="20"/>
          <w:szCs w:val="20"/>
          <w:lang w:eastAsia="sl-SI"/>
        </w:rPr>
        <w:t xml:space="preserve"> digitaln</w:t>
      </w:r>
      <w:r w:rsidR="009E45D7">
        <w:rPr>
          <w:rFonts w:ascii="Arial" w:eastAsia="Times New Roman" w:hAnsi="Arial" w:cs="Arial"/>
          <w:sz w:val="20"/>
          <w:szCs w:val="20"/>
          <w:lang w:eastAsia="sl-SI"/>
        </w:rPr>
        <w:t>im</w:t>
      </w:r>
      <w:r w:rsidRPr="005E10A6">
        <w:rPr>
          <w:rFonts w:ascii="Arial" w:eastAsia="Times New Roman" w:hAnsi="Arial" w:cs="Arial"/>
          <w:sz w:val="20"/>
          <w:szCs w:val="20"/>
          <w:lang w:eastAsia="sl-SI"/>
        </w:rPr>
        <w:t xml:space="preserve"> potrdil</w:t>
      </w:r>
      <w:r w:rsidR="009E45D7">
        <w:rPr>
          <w:rFonts w:ascii="Arial" w:eastAsia="Times New Roman" w:hAnsi="Arial" w:cs="Arial"/>
          <w:sz w:val="20"/>
          <w:szCs w:val="20"/>
          <w:lang w:eastAsia="sl-SI"/>
        </w:rPr>
        <w:t>om</w:t>
      </w:r>
      <w:r w:rsidRPr="005E10A6">
        <w:rPr>
          <w:rFonts w:ascii="Arial" w:eastAsia="Times New Roman" w:hAnsi="Arial" w:cs="Arial"/>
          <w:sz w:val="20"/>
          <w:szCs w:val="20"/>
          <w:lang w:eastAsia="sl-SI"/>
        </w:rPr>
        <w:t xml:space="preserve">. Pomembno je, da v </w:t>
      </w:r>
      <w:r w:rsidR="001003C9">
        <w:rPr>
          <w:rFonts w:ascii="Arial" w:eastAsia="Times New Roman" w:hAnsi="Arial" w:cs="Arial"/>
          <w:sz w:val="20"/>
          <w:szCs w:val="20"/>
          <w:lang w:eastAsia="sl-SI"/>
        </w:rPr>
        <w:t>zadevnem</w:t>
      </w:r>
      <w:r w:rsidR="001003C9"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primeru ne gre za neupravičeno razlikovanje ali diskriminacijo nekdanjih imetnikov, saj je ta različna ureditev utemeljena na različnih konceptih vodenja vrednostnih papirjev v centralnih registrih oziroma je odvisna od upoštevanja načela neposrednega imetništva v nacionalnem pravu. </w:t>
      </w:r>
    </w:p>
    <w:p w14:paraId="345533F3"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43B6BEFA" w14:textId="2EB7B95F" w:rsid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Zaradi </w:t>
      </w:r>
      <w:r w:rsidR="001003C9" w:rsidRPr="005E10A6">
        <w:rPr>
          <w:rFonts w:ascii="Arial" w:eastAsia="Times New Roman" w:hAnsi="Arial" w:cs="Arial"/>
          <w:sz w:val="20"/>
          <w:szCs w:val="20"/>
          <w:lang w:eastAsia="sl-SI"/>
        </w:rPr>
        <w:t xml:space="preserve">čim </w:t>
      </w:r>
      <w:r w:rsidR="001003C9">
        <w:rPr>
          <w:rFonts w:ascii="Arial" w:eastAsia="Times New Roman" w:hAnsi="Arial" w:cs="Arial"/>
          <w:sz w:val="20"/>
          <w:szCs w:val="20"/>
          <w:lang w:eastAsia="sl-SI"/>
        </w:rPr>
        <w:t>boljše</w:t>
      </w:r>
      <w:r w:rsidR="001003C9"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zagotovitve načela </w:t>
      </w:r>
      <w:r w:rsidR="001003C9">
        <w:rPr>
          <w:rFonts w:ascii="Arial" w:eastAsia="Times New Roman" w:hAnsi="Arial" w:cs="Arial"/>
          <w:sz w:val="20"/>
          <w:szCs w:val="20"/>
          <w:lang w:eastAsia="sl-SI"/>
        </w:rPr>
        <w:t>preglednosti</w:t>
      </w:r>
      <w:r w:rsidR="001003C9"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in spoštovanja načela neposrednega imetništva se določa</w:t>
      </w:r>
      <w:r w:rsidR="001003C9">
        <w:rPr>
          <w:rFonts w:ascii="Arial" w:eastAsia="Times New Roman" w:hAnsi="Arial" w:cs="Arial"/>
          <w:sz w:val="20"/>
          <w:szCs w:val="20"/>
          <w:lang w:eastAsia="sl-SI"/>
        </w:rPr>
        <w:t xml:space="preserve"> še</w:t>
      </w:r>
      <w:r w:rsidRPr="005E10A6">
        <w:rPr>
          <w:rFonts w:ascii="Arial" w:eastAsia="Times New Roman" w:hAnsi="Arial" w:cs="Arial"/>
          <w:sz w:val="20"/>
          <w:szCs w:val="20"/>
          <w:lang w:eastAsia="sl-SI"/>
        </w:rPr>
        <w:t>, da če so bile posamezne kvalificirane obveznosti vodene na fiduciarnem računu</w:t>
      </w:r>
      <w:r w:rsidR="001003C9">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se dostop </w:t>
      </w:r>
      <w:r w:rsidR="001003C9">
        <w:rPr>
          <w:rFonts w:ascii="Arial" w:eastAsia="Times New Roman" w:hAnsi="Arial" w:cs="Arial"/>
          <w:sz w:val="20"/>
          <w:szCs w:val="20"/>
          <w:lang w:eastAsia="sl-SI"/>
        </w:rPr>
        <w:t>do</w:t>
      </w:r>
      <w:r w:rsidRPr="005E10A6">
        <w:rPr>
          <w:rFonts w:ascii="Arial" w:eastAsia="Times New Roman" w:hAnsi="Arial" w:cs="Arial"/>
          <w:sz w:val="20"/>
          <w:szCs w:val="20"/>
          <w:lang w:eastAsia="sl-SI"/>
        </w:rPr>
        <w:t xml:space="preserve"> </w:t>
      </w:r>
      <w:r w:rsidR="001003C9" w:rsidRPr="005E10A6">
        <w:rPr>
          <w:rFonts w:ascii="Arial" w:eastAsia="Times New Roman" w:hAnsi="Arial" w:cs="Arial"/>
          <w:sz w:val="20"/>
          <w:szCs w:val="20"/>
          <w:lang w:eastAsia="sl-SI"/>
        </w:rPr>
        <w:t>virtualn</w:t>
      </w:r>
      <w:r w:rsidR="001003C9">
        <w:rPr>
          <w:rFonts w:ascii="Arial" w:eastAsia="Times New Roman" w:hAnsi="Arial" w:cs="Arial"/>
          <w:sz w:val="20"/>
          <w:szCs w:val="20"/>
          <w:lang w:eastAsia="sl-SI"/>
        </w:rPr>
        <w:t>e</w:t>
      </w:r>
      <w:r w:rsidR="001003C9" w:rsidRPr="005E10A6">
        <w:rPr>
          <w:rFonts w:ascii="Arial" w:eastAsia="Times New Roman" w:hAnsi="Arial" w:cs="Arial"/>
          <w:sz w:val="20"/>
          <w:szCs w:val="20"/>
          <w:lang w:eastAsia="sl-SI"/>
        </w:rPr>
        <w:t xml:space="preserve"> podatkovn</w:t>
      </w:r>
      <w:r w:rsidR="001003C9">
        <w:rPr>
          <w:rFonts w:ascii="Arial" w:eastAsia="Times New Roman" w:hAnsi="Arial" w:cs="Arial"/>
          <w:sz w:val="20"/>
          <w:szCs w:val="20"/>
          <w:lang w:eastAsia="sl-SI"/>
        </w:rPr>
        <w:t>e</w:t>
      </w:r>
      <w:r w:rsidR="001003C9" w:rsidRPr="005E10A6">
        <w:rPr>
          <w:rFonts w:ascii="Arial" w:eastAsia="Times New Roman" w:hAnsi="Arial" w:cs="Arial"/>
          <w:sz w:val="20"/>
          <w:szCs w:val="20"/>
          <w:lang w:eastAsia="sl-SI"/>
        </w:rPr>
        <w:t xml:space="preserve"> sob</w:t>
      </w:r>
      <w:r w:rsidR="001003C9">
        <w:rPr>
          <w:rFonts w:ascii="Arial" w:eastAsia="Times New Roman" w:hAnsi="Arial" w:cs="Arial"/>
          <w:sz w:val="20"/>
          <w:szCs w:val="20"/>
          <w:lang w:eastAsia="sl-SI"/>
        </w:rPr>
        <w:t>e</w:t>
      </w:r>
      <w:r w:rsidR="001003C9" w:rsidRPr="005E10A6">
        <w:rPr>
          <w:rFonts w:ascii="Arial" w:eastAsia="Times New Roman" w:hAnsi="Arial" w:cs="Arial"/>
          <w:sz w:val="20"/>
          <w:szCs w:val="20"/>
          <w:lang w:eastAsia="sl-SI"/>
        </w:rPr>
        <w:t xml:space="preserve"> omogoči </w:t>
      </w:r>
      <w:r w:rsidRPr="005E10A6">
        <w:rPr>
          <w:rFonts w:ascii="Arial" w:eastAsia="Times New Roman" w:hAnsi="Arial" w:cs="Arial"/>
          <w:sz w:val="20"/>
          <w:szCs w:val="20"/>
          <w:lang w:eastAsia="sl-SI"/>
        </w:rPr>
        <w:t>le osebi</w:t>
      </w:r>
      <w:r w:rsidR="001003C9">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za račun katere so bile opravljane skrbniške storitve vodenja posamezne kvalificirane obveznosti na fiduciarnem računu (v nadaljnjem besedilu: dejanski nekdanji imetnik). S tem sta nekdanji imetnik (neposredni imetnik vrednostnega papirja) in dejanski nekdanji imetnik v celoti izenačena in enakopravna.</w:t>
      </w:r>
    </w:p>
    <w:p w14:paraId="79D0BA8E" w14:textId="77777777" w:rsidR="000B4A37" w:rsidRPr="005E10A6" w:rsidRDefault="000B4A37"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54C96485" w14:textId="2917B762" w:rsidR="005E10A6" w:rsidRPr="000B4A37" w:rsidRDefault="00F85CBD" w:rsidP="000B4A37">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Zaradi zagotovite varovanja podatkov se v virtualno podatkovno sobo dovoli vstop le osebam, ki so za to upravičene (nekdanji imetniki</w:t>
      </w:r>
      <w:r w:rsidR="000B4A37">
        <w:rPr>
          <w:rFonts w:ascii="Arial" w:eastAsia="Times New Roman" w:hAnsi="Arial" w:cs="Times New Roman"/>
          <w:sz w:val="20"/>
          <w:szCs w:val="24"/>
        </w:rPr>
        <w:t>, dejanski nekdanji imetniki</w:t>
      </w:r>
      <w:r>
        <w:rPr>
          <w:rFonts w:ascii="Arial" w:eastAsia="Times New Roman" w:hAnsi="Arial" w:cs="Times New Roman"/>
          <w:sz w:val="20"/>
          <w:szCs w:val="24"/>
        </w:rPr>
        <w:t xml:space="preserve"> in njihovi pooblaščenci). Dostop v virtualno podatkovno sobo omogoča agencija pod pogoji, ki jih določa ta zakon. Če ti pogoji niso izpolnjeni (oseba ne izkaže, da je nekdanji imetnik) agencija ne omogoči dostopa. </w:t>
      </w:r>
      <w:r w:rsidRPr="00AC4F0C">
        <w:rPr>
          <w:rFonts w:ascii="Arial" w:eastAsia="Times New Roman" w:hAnsi="Arial" w:cs="Times New Roman"/>
          <w:sz w:val="20"/>
          <w:szCs w:val="24"/>
        </w:rPr>
        <w:t>Za varovanje pravic dostopa do podatkov in dokumentov</w:t>
      </w:r>
      <w:r>
        <w:rPr>
          <w:rFonts w:ascii="Arial" w:eastAsia="Times New Roman" w:hAnsi="Arial" w:cs="Times New Roman"/>
          <w:sz w:val="20"/>
          <w:szCs w:val="24"/>
        </w:rPr>
        <w:t xml:space="preserve"> oseb, ki trdijo, da so nekdanji imetniki, a tega agenciji ne izkažejo,</w:t>
      </w:r>
      <w:r w:rsidRPr="00AC4F0C">
        <w:rPr>
          <w:rFonts w:ascii="Arial" w:eastAsia="Times New Roman" w:hAnsi="Arial" w:cs="Times New Roman"/>
          <w:sz w:val="20"/>
          <w:szCs w:val="24"/>
        </w:rPr>
        <w:t xml:space="preserve"> se zagotavlja sodno varstvo v okviru postopka po </w:t>
      </w:r>
      <w:r>
        <w:rPr>
          <w:rFonts w:ascii="Arial" w:eastAsia="Times New Roman" w:hAnsi="Arial" w:cs="Times New Roman"/>
          <w:sz w:val="20"/>
          <w:szCs w:val="24"/>
        </w:rPr>
        <w:t>predlogu zakona</w:t>
      </w:r>
      <w:r w:rsidRPr="00AC4F0C">
        <w:rPr>
          <w:rFonts w:ascii="Arial" w:eastAsia="Times New Roman" w:hAnsi="Arial" w:cs="Times New Roman"/>
          <w:sz w:val="20"/>
          <w:szCs w:val="24"/>
        </w:rPr>
        <w:t>; t</w:t>
      </w:r>
      <w:r w:rsidR="000B4A37">
        <w:rPr>
          <w:rFonts w:ascii="Arial" w:eastAsia="Times New Roman" w:hAnsi="Arial" w:cs="Times New Roman"/>
          <w:sz w:val="20"/>
          <w:szCs w:val="24"/>
        </w:rPr>
        <w:t xml:space="preserve">. </w:t>
      </w:r>
      <w:r w:rsidRPr="00AC4F0C">
        <w:rPr>
          <w:rFonts w:ascii="Arial" w:eastAsia="Times New Roman" w:hAnsi="Arial" w:cs="Times New Roman"/>
          <w:sz w:val="20"/>
          <w:szCs w:val="24"/>
        </w:rPr>
        <w:t xml:space="preserve">j. </w:t>
      </w:r>
      <w:r w:rsidR="002158EC">
        <w:rPr>
          <w:rFonts w:ascii="Arial" w:eastAsia="Times New Roman" w:hAnsi="Arial" w:cs="Times New Roman"/>
          <w:sz w:val="20"/>
          <w:szCs w:val="24"/>
        </w:rPr>
        <w:t xml:space="preserve">v okviru </w:t>
      </w:r>
      <w:r w:rsidRPr="00AC4F0C">
        <w:rPr>
          <w:rFonts w:ascii="Arial" w:eastAsia="Times New Roman" w:hAnsi="Arial" w:cs="Times New Roman"/>
          <w:sz w:val="20"/>
          <w:szCs w:val="24"/>
        </w:rPr>
        <w:t>zahtevka za dostop</w:t>
      </w:r>
      <w:r w:rsidR="00A36995">
        <w:rPr>
          <w:rFonts w:ascii="Arial" w:eastAsia="Times New Roman" w:hAnsi="Arial" w:cs="Times New Roman"/>
          <w:sz w:val="20"/>
          <w:szCs w:val="24"/>
        </w:rPr>
        <w:t xml:space="preserve"> do virtualne podatkovne sobe (drugi odstavek </w:t>
      </w:r>
      <w:r w:rsidR="00A36995">
        <w:rPr>
          <w:rFonts w:ascii="Arial" w:eastAsia="Times New Roman" w:hAnsi="Arial" w:cs="Times New Roman"/>
          <w:sz w:val="20"/>
          <w:szCs w:val="24"/>
        </w:rPr>
        <w:fldChar w:fldCharType="begin"/>
      </w:r>
      <w:r w:rsidR="00A36995">
        <w:rPr>
          <w:rFonts w:ascii="Arial" w:eastAsia="Times New Roman" w:hAnsi="Arial" w:cs="Times New Roman"/>
          <w:sz w:val="20"/>
          <w:szCs w:val="24"/>
        </w:rPr>
        <w:instrText xml:space="preserve"> REF _Ref476906161 \r \h </w:instrText>
      </w:r>
      <w:r w:rsidR="00A36995">
        <w:rPr>
          <w:rFonts w:ascii="Arial" w:eastAsia="Times New Roman" w:hAnsi="Arial" w:cs="Times New Roman"/>
          <w:sz w:val="20"/>
          <w:szCs w:val="24"/>
        </w:rPr>
      </w:r>
      <w:r w:rsidR="00A36995">
        <w:rPr>
          <w:rFonts w:ascii="Arial" w:eastAsia="Times New Roman" w:hAnsi="Arial" w:cs="Times New Roman"/>
          <w:sz w:val="20"/>
          <w:szCs w:val="24"/>
        </w:rPr>
        <w:fldChar w:fldCharType="separate"/>
      </w:r>
      <w:r w:rsidR="00D419A3">
        <w:rPr>
          <w:rFonts w:ascii="Arial" w:eastAsia="Times New Roman" w:hAnsi="Arial" w:cs="Times New Roman"/>
          <w:sz w:val="20"/>
          <w:szCs w:val="24"/>
        </w:rPr>
        <w:t>12</w:t>
      </w:r>
      <w:r w:rsidR="00A36995">
        <w:rPr>
          <w:rFonts w:ascii="Arial" w:eastAsia="Times New Roman" w:hAnsi="Arial" w:cs="Times New Roman"/>
          <w:sz w:val="20"/>
          <w:szCs w:val="24"/>
        </w:rPr>
        <w:fldChar w:fldCharType="end"/>
      </w:r>
      <w:r w:rsidR="00A36995">
        <w:rPr>
          <w:rFonts w:ascii="Arial" w:eastAsia="Times New Roman" w:hAnsi="Arial" w:cs="Times New Roman"/>
          <w:sz w:val="20"/>
          <w:szCs w:val="24"/>
        </w:rPr>
        <w:t>. člena tega zakona)</w:t>
      </w:r>
      <w:r w:rsidRPr="00AC4F0C">
        <w:rPr>
          <w:rFonts w:ascii="Arial" w:eastAsia="Times New Roman" w:hAnsi="Arial" w:cs="Times New Roman"/>
          <w:sz w:val="20"/>
          <w:szCs w:val="24"/>
        </w:rPr>
        <w:t xml:space="preserve"> </w:t>
      </w:r>
      <w:r w:rsidR="00A36995">
        <w:rPr>
          <w:rFonts w:ascii="Arial" w:eastAsia="Times New Roman" w:hAnsi="Arial" w:cs="Times New Roman"/>
          <w:sz w:val="20"/>
          <w:szCs w:val="24"/>
        </w:rPr>
        <w:t xml:space="preserve">oziroma v okviru zahtevka za dostop </w:t>
      </w:r>
      <w:r w:rsidRPr="00AC4F0C">
        <w:rPr>
          <w:rFonts w:ascii="Arial" w:eastAsia="Times New Roman" w:hAnsi="Arial" w:cs="Times New Roman"/>
          <w:sz w:val="20"/>
          <w:szCs w:val="24"/>
        </w:rPr>
        <w:t>do</w:t>
      </w:r>
      <w:r w:rsidR="002158EC">
        <w:rPr>
          <w:rFonts w:ascii="Arial" w:eastAsia="Times New Roman" w:hAnsi="Arial" w:cs="Times New Roman"/>
          <w:sz w:val="20"/>
          <w:szCs w:val="24"/>
        </w:rPr>
        <w:t xml:space="preserve"> dokumentov in</w:t>
      </w:r>
      <w:r w:rsidRPr="00AC4F0C">
        <w:rPr>
          <w:rFonts w:ascii="Arial" w:eastAsia="Times New Roman" w:hAnsi="Arial" w:cs="Times New Roman"/>
          <w:sz w:val="20"/>
          <w:szCs w:val="24"/>
        </w:rPr>
        <w:t xml:space="preserve"> podatkov (stopničasta tožba), ki se vloži v roku in po postopku, ki ga določa </w:t>
      </w:r>
      <w:r>
        <w:rPr>
          <w:rFonts w:ascii="Arial" w:eastAsia="Times New Roman" w:hAnsi="Arial" w:cs="Times New Roman"/>
          <w:sz w:val="20"/>
          <w:szCs w:val="24"/>
        </w:rPr>
        <w:t xml:space="preserve">predlog zakona. </w:t>
      </w:r>
      <w:r w:rsidR="000B4A37">
        <w:rPr>
          <w:rFonts w:ascii="Arial" w:eastAsia="Times New Roman" w:hAnsi="Arial" w:cs="Times New Roman"/>
          <w:sz w:val="20"/>
          <w:szCs w:val="24"/>
        </w:rPr>
        <w:t>Pomembno je, da se s tem zakonom</w:t>
      </w:r>
      <w:r w:rsidRPr="00AC4F0C">
        <w:rPr>
          <w:rFonts w:ascii="Arial" w:eastAsia="Times New Roman" w:hAnsi="Arial" w:cs="Times New Roman"/>
          <w:sz w:val="20"/>
          <w:szCs w:val="24"/>
        </w:rPr>
        <w:t xml:space="preserve"> </w:t>
      </w:r>
      <w:r>
        <w:rPr>
          <w:rFonts w:ascii="Arial" w:eastAsia="Times New Roman" w:hAnsi="Arial" w:cs="Times New Roman"/>
          <w:sz w:val="20"/>
          <w:szCs w:val="24"/>
        </w:rPr>
        <w:t>omogoča</w:t>
      </w:r>
      <w:r w:rsidRPr="00AC4F0C">
        <w:rPr>
          <w:rFonts w:ascii="Arial" w:eastAsia="Times New Roman" w:hAnsi="Arial" w:cs="Times New Roman"/>
          <w:sz w:val="20"/>
          <w:szCs w:val="24"/>
        </w:rPr>
        <w:t xml:space="preserve"> dosego cilja </w:t>
      </w:r>
      <w:r>
        <w:rPr>
          <w:rFonts w:ascii="Arial" w:eastAsia="Times New Roman" w:hAnsi="Arial" w:cs="Times New Roman"/>
          <w:sz w:val="20"/>
          <w:szCs w:val="24"/>
        </w:rPr>
        <w:t>(</w:t>
      </w:r>
      <w:r w:rsidRPr="00AC4F0C">
        <w:rPr>
          <w:rFonts w:ascii="Arial" w:eastAsia="Times New Roman" w:hAnsi="Arial" w:cs="Times New Roman"/>
          <w:sz w:val="20"/>
          <w:szCs w:val="24"/>
        </w:rPr>
        <w:t>seznanitev z dokumenti in podatki</w:t>
      </w:r>
      <w:r>
        <w:rPr>
          <w:rFonts w:ascii="Arial" w:eastAsia="Times New Roman" w:hAnsi="Arial" w:cs="Times New Roman"/>
          <w:sz w:val="20"/>
          <w:szCs w:val="24"/>
        </w:rPr>
        <w:t xml:space="preserve">), ki ga oseba, ki zatrjuje, da je nekdanji imetnik, a tega ne izkaže, zasleduje. S tem se v celoti varujejo pravice teh oseb do sodnega varstva in dostopa do dokumentov in podatkov že v okviru določb predloga zakona. </w:t>
      </w:r>
    </w:p>
    <w:p w14:paraId="2C224CF1" w14:textId="77777777" w:rsidR="00F85CBD" w:rsidRPr="005E10A6" w:rsidRDefault="00F85CBD"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4D222B24" w14:textId="046355F4"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Arial"/>
          <w:sz w:val="20"/>
          <w:szCs w:val="20"/>
          <w:lang w:eastAsia="sl-SI"/>
        </w:rPr>
        <w:t xml:space="preserve">Nekdanjim imetnikom, dejanskim nekdanjim imetnikom </w:t>
      </w:r>
      <w:r w:rsidR="001003C9">
        <w:rPr>
          <w:rFonts w:ascii="Arial" w:eastAsia="Times New Roman" w:hAnsi="Arial" w:cs="Arial"/>
          <w:sz w:val="20"/>
          <w:szCs w:val="20"/>
          <w:lang w:eastAsia="sl-SI"/>
        </w:rPr>
        <w:t>in</w:t>
      </w:r>
      <w:r w:rsidR="001003C9"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njihovim pooblaščencem se </w:t>
      </w:r>
      <w:r w:rsidR="001003C9">
        <w:rPr>
          <w:rFonts w:ascii="Arial" w:eastAsia="Times New Roman" w:hAnsi="Arial" w:cs="Arial"/>
          <w:sz w:val="20"/>
          <w:szCs w:val="20"/>
          <w:lang w:eastAsia="sl-SI"/>
        </w:rPr>
        <w:t>v</w:t>
      </w:r>
      <w:r w:rsidRPr="005E10A6">
        <w:rPr>
          <w:rFonts w:ascii="Arial" w:eastAsia="Times New Roman" w:hAnsi="Arial" w:cs="Arial"/>
          <w:sz w:val="20"/>
          <w:szCs w:val="20"/>
          <w:lang w:eastAsia="sl-SI"/>
        </w:rPr>
        <w:t xml:space="preserve">stop v podatkovno sobo </w:t>
      </w:r>
      <w:r w:rsidR="001003C9" w:rsidRPr="005E10A6">
        <w:rPr>
          <w:rFonts w:ascii="Arial" w:eastAsia="Times New Roman" w:hAnsi="Arial" w:cs="Arial"/>
          <w:sz w:val="20"/>
          <w:szCs w:val="20"/>
          <w:lang w:eastAsia="sl-SI"/>
        </w:rPr>
        <w:t xml:space="preserve">omogoča </w:t>
      </w:r>
      <w:r w:rsidRPr="005E10A6">
        <w:rPr>
          <w:rFonts w:ascii="Arial" w:eastAsia="Times New Roman" w:hAnsi="Arial" w:cs="Arial"/>
          <w:sz w:val="20"/>
          <w:szCs w:val="20"/>
          <w:lang w:eastAsia="sl-SI"/>
        </w:rPr>
        <w:t xml:space="preserve">z uporabo digitalnega kvalificiranega potrdila. </w:t>
      </w:r>
      <w:r w:rsidRPr="005E10A6">
        <w:rPr>
          <w:rFonts w:ascii="Arial" w:eastAsia="Times New Roman" w:hAnsi="Arial" w:cs="Times New Roman"/>
          <w:sz w:val="20"/>
          <w:szCs w:val="24"/>
        </w:rPr>
        <w:t xml:space="preserve">Digitalno potrdilo oziroma digitalni ali elektronski certifikat je elektronski dokument, ki se uporablja za dokazovanje osebne identitete </w:t>
      </w:r>
      <w:r w:rsidR="001003C9">
        <w:rPr>
          <w:rFonts w:ascii="Arial" w:eastAsia="Times New Roman" w:hAnsi="Arial" w:cs="Times New Roman"/>
          <w:sz w:val="20"/>
          <w:szCs w:val="24"/>
        </w:rPr>
        <w:t>z</w:t>
      </w:r>
      <w:r w:rsidRPr="005E10A6">
        <w:rPr>
          <w:rFonts w:ascii="Arial" w:eastAsia="Times New Roman" w:hAnsi="Arial" w:cs="Times New Roman"/>
          <w:sz w:val="20"/>
          <w:szCs w:val="24"/>
        </w:rPr>
        <w:t xml:space="preserve"> javn</w:t>
      </w:r>
      <w:r w:rsidR="001003C9">
        <w:rPr>
          <w:rFonts w:ascii="Arial" w:eastAsia="Times New Roman" w:hAnsi="Arial" w:cs="Times New Roman"/>
          <w:sz w:val="20"/>
          <w:szCs w:val="24"/>
        </w:rPr>
        <w:t>im</w:t>
      </w:r>
      <w:r w:rsidRPr="005E10A6">
        <w:rPr>
          <w:rFonts w:ascii="Arial" w:eastAsia="Times New Roman" w:hAnsi="Arial" w:cs="Times New Roman"/>
          <w:sz w:val="20"/>
          <w:szCs w:val="24"/>
        </w:rPr>
        <w:t xml:space="preserve"> ključ</w:t>
      </w:r>
      <w:r w:rsidR="001003C9">
        <w:rPr>
          <w:rFonts w:ascii="Arial" w:eastAsia="Times New Roman" w:hAnsi="Arial" w:cs="Times New Roman"/>
          <w:sz w:val="20"/>
          <w:szCs w:val="24"/>
        </w:rPr>
        <w:t>em</w:t>
      </w:r>
      <w:r w:rsidRPr="005E10A6">
        <w:rPr>
          <w:rFonts w:ascii="Arial" w:eastAsia="Times New Roman" w:hAnsi="Arial" w:cs="Times New Roman"/>
          <w:sz w:val="20"/>
          <w:szCs w:val="24"/>
        </w:rPr>
        <w:t>. Certifikat vsebuje podatke o identiteti lastnika ključa, o javnem ključu certifikata, datum veljavnosti potrdila in podpis izdajatelja ključa, ki je vsebino preveril</w:t>
      </w:r>
      <w:r w:rsidR="001003C9">
        <w:rPr>
          <w:rFonts w:ascii="Arial" w:eastAsia="Times New Roman" w:hAnsi="Arial" w:cs="Times New Roman"/>
          <w:sz w:val="20"/>
          <w:szCs w:val="24"/>
        </w:rPr>
        <w:t xml:space="preserve"> in</w:t>
      </w:r>
      <w:r w:rsidRPr="005E10A6">
        <w:rPr>
          <w:rFonts w:ascii="Arial" w:eastAsia="Times New Roman" w:hAnsi="Arial" w:cs="Times New Roman"/>
          <w:sz w:val="20"/>
          <w:szCs w:val="24"/>
        </w:rPr>
        <w:t xml:space="preserve"> potrdilo overil. Če je digitalno potrdilo veljavno in programska oprema, ki preverja certifikate, zaupa izdajatelju potrdila, </w:t>
      </w:r>
      <w:r w:rsidR="001003C9">
        <w:rPr>
          <w:rFonts w:ascii="Arial" w:eastAsia="Times New Roman" w:hAnsi="Arial" w:cs="Times New Roman"/>
          <w:sz w:val="20"/>
          <w:szCs w:val="24"/>
        </w:rPr>
        <w:t xml:space="preserve">se </w:t>
      </w:r>
      <w:r w:rsidRPr="005E10A6">
        <w:rPr>
          <w:rFonts w:ascii="Arial" w:eastAsia="Times New Roman" w:hAnsi="Arial" w:cs="Times New Roman"/>
          <w:sz w:val="20"/>
          <w:szCs w:val="24"/>
        </w:rPr>
        <w:t xml:space="preserve">lahko tako potrdilo uporablja za varno komuniciranje </w:t>
      </w:r>
      <w:r w:rsidR="001003C9">
        <w:rPr>
          <w:rFonts w:ascii="Arial" w:eastAsia="Times New Roman" w:hAnsi="Arial" w:cs="Times New Roman"/>
          <w:sz w:val="20"/>
          <w:szCs w:val="24"/>
        </w:rPr>
        <w:t>s</w:t>
      </w:r>
      <w:r w:rsidR="001003C9"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fizičnimi osebami ali spletnimi portali.</w:t>
      </w:r>
    </w:p>
    <w:p w14:paraId="32DDE257" w14:textId="77777777" w:rsidR="005E10A6" w:rsidRPr="005E10A6" w:rsidRDefault="005E10A6" w:rsidP="005E10A6">
      <w:pPr>
        <w:spacing w:after="0" w:line="260" w:lineRule="exact"/>
        <w:jc w:val="both"/>
        <w:rPr>
          <w:rFonts w:ascii="Arial" w:eastAsia="Times New Roman" w:hAnsi="Arial" w:cs="Times New Roman"/>
          <w:sz w:val="20"/>
          <w:szCs w:val="24"/>
        </w:rPr>
      </w:pPr>
    </w:p>
    <w:p w14:paraId="0540EA6B" w14:textId="65FBCE52" w:rsidR="005E10A6" w:rsidRPr="005E10A6" w:rsidRDefault="005E10A6" w:rsidP="005E10A6">
      <w:pPr>
        <w:overflowPunct w:val="0"/>
        <w:autoSpaceDE w:val="0"/>
        <w:autoSpaceDN w:val="0"/>
        <w:adjustRightInd w:val="0"/>
        <w:spacing w:after="0" w:line="260" w:lineRule="exact"/>
        <w:jc w:val="both"/>
        <w:textAlignment w:val="baseline"/>
        <w:rPr>
          <w:rFonts w:ascii="Arial" w:eastAsia="Times New Roman" w:hAnsi="Arial" w:cs="Times New Roman"/>
          <w:sz w:val="20"/>
          <w:szCs w:val="24"/>
        </w:rPr>
      </w:pPr>
      <w:r w:rsidRPr="005E10A6">
        <w:rPr>
          <w:rFonts w:ascii="Arial" w:eastAsia="Times New Roman" w:hAnsi="Arial" w:cs="Arial"/>
          <w:sz w:val="20"/>
          <w:szCs w:val="20"/>
          <w:lang w:eastAsia="sl-SI"/>
        </w:rPr>
        <w:t>Kvalificirana digitalna potrdila v Sloveniji izdajajo štirje overitelji, in sicer Ministrstvo za javno upravo (SIGEN-CA), Pošta Slovenije</w:t>
      </w:r>
      <w:r w:rsidR="001003C9">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d. o. o. (Pošta®CA), Nova Ljubljanska banka</w:t>
      </w:r>
      <w:r w:rsidR="001003C9">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d. d. (AC NLB), </w:t>
      </w:r>
      <w:r w:rsidR="001003C9">
        <w:rPr>
          <w:rFonts w:ascii="Arial" w:eastAsia="Times New Roman" w:hAnsi="Arial" w:cs="Arial"/>
          <w:sz w:val="20"/>
          <w:szCs w:val="20"/>
          <w:lang w:eastAsia="sl-SI"/>
        </w:rPr>
        <w:t xml:space="preserve">in </w:t>
      </w:r>
      <w:r w:rsidRPr="005E10A6">
        <w:rPr>
          <w:rFonts w:ascii="Arial" w:eastAsia="Times New Roman" w:hAnsi="Arial" w:cs="Arial"/>
          <w:sz w:val="20"/>
          <w:szCs w:val="20"/>
          <w:lang w:eastAsia="sl-SI"/>
        </w:rPr>
        <w:t>Halcom</w:t>
      </w:r>
      <w:r w:rsidR="001003C9">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d. d. (Halcom CA). </w:t>
      </w:r>
      <w:r w:rsidRPr="005E10A6">
        <w:rPr>
          <w:rFonts w:ascii="Arial" w:eastAsia="Times New Roman" w:hAnsi="Arial" w:cs="Times New Roman"/>
          <w:sz w:val="20"/>
          <w:szCs w:val="24"/>
        </w:rPr>
        <w:t xml:space="preserve">Postopek pridobivanja omenjenega potrdila je pri ponudnikih podoben, podobna </w:t>
      </w:r>
      <w:r w:rsidR="001003C9">
        <w:rPr>
          <w:rFonts w:ascii="Arial" w:eastAsia="Times New Roman" w:hAnsi="Arial" w:cs="Times New Roman"/>
          <w:sz w:val="20"/>
          <w:szCs w:val="24"/>
        </w:rPr>
        <w:t xml:space="preserve">je tudi </w:t>
      </w:r>
      <w:r w:rsidRPr="005E10A6">
        <w:rPr>
          <w:rFonts w:ascii="Arial" w:eastAsia="Times New Roman" w:hAnsi="Arial" w:cs="Times New Roman"/>
          <w:sz w:val="20"/>
          <w:szCs w:val="24"/>
        </w:rPr>
        <w:t xml:space="preserve">oblika kvalificiranega digitalnega potrdila, ki ga imetniki prejmejo v obliki šifrirane elektronske datoteke. </w:t>
      </w:r>
    </w:p>
    <w:p w14:paraId="266DB0F0" w14:textId="77777777" w:rsidR="005E10A6" w:rsidRPr="005E10A6" w:rsidRDefault="005E10A6" w:rsidP="005E10A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929A527" w14:textId="4B633037"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Pri postopku pridobivanja kvalificiranega digitalnega potrdila (SIGEN-CA za fizične osebe)</w:t>
      </w:r>
      <w:r w:rsidRPr="005E10A6">
        <w:rPr>
          <w:rFonts w:ascii="Arial" w:eastAsia="Times New Roman" w:hAnsi="Arial" w:cs="Times New Roman"/>
          <w:sz w:val="20"/>
          <w:szCs w:val="24"/>
          <w:vertAlign w:val="superscript"/>
        </w:rPr>
        <w:footnoteReference w:id="52"/>
      </w:r>
      <w:r w:rsidRPr="005E10A6">
        <w:rPr>
          <w:rFonts w:ascii="Arial" w:eastAsia="Times New Roman" w:hAnsi="Arial" w:cs="Times New Roman"/>
          <w:sz w:val="20"/>
          <w:szCs w:val="24"/>
        </w:rPr>
        <w:t xml:space="preserve"> je </w:t>
      </w:r>
      <w:r w:rsidR="001003C9">
        <w:rPr>
          <w:rFonts w:ascii="Arial" w:eastAsia="Times New Roman" w:hAnsi="Arial" w:cs="Times New Roman"/>
          <w:sz w:val="20"/>
          <w:szCs w:val="24"/>
        </w:rPr>
        <w:t>treba</w:t>
      </w:r>
      <w:r w:rsidR="001003C9"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 xml:space="preserve">potrdilo najprej naročiti </w:t>
      </w:r>
      <w:r w:rsidR="001003C9">
        <w:rPr>
          <w:rFonts w:ascii="Arial" w:eastAsia="Times New Roman" w:hAnsi="Arial" w:cs="Times New Roman"/>
          <w:sz w:val="20"/>
          <w:szCs w:val="24"/>
        </w:rPr>
        <w:t>z</w:t>
      </w:r>
      <w:r w:rsidR="001003C9"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obrazc</w:t>
      </w:r>
      <w:r w:rsidR="001003C9">
        <w:rPr>
          <w:rFonts w:ascii="Arial" w:eastAsia="Times New Roman" w:hAnsi="Arial" w:cs="Times New Roman"/>
          <w:sz w:val="20"/>
          <w:szCs w:val="24"/>
        </w:rPr>
        <w:t>em</w:t>
      </w:r>
      <w:r w:rsidRPr="005E10A6">
        <w:rPr>
          <w:rFonts w:ascii="Arial" w:eastAsia="Times New Roman" w:hAnsi="Arial" w:cs="Times New Roman"/>
          <w:sz w:val="20"/>
          <w:szCs w:val="24"/>
        </w:rPr>
        <w:t>, ki je dostopen na spletu ali v fizični</w:t>
      </w:r>
      <w:r w:rsidRPr="005E10A6">
        <w:rPr>
          <w:rFonts w:ascii="Arial" w:eastAsia="Times New Roman" w:hAnsi="Arial" w:cs="Times New Roman"/>
          <w:spacing w:val="-10"/>
          <w:sz w:val="20"/>
          <w:szCs w:val="24"/>
        </w:rPr>
        <w:t xml:space="preserve"> </w:t>
      </w:r>
      <w:r w:rsidRPr="005E10A6">
        <w:rPr>
          <w:rFonts w:ascii="Arial" w:eastAsia="Times New Roman" w:hAnsi="Arial" w:cs="Times New Roman"/>
          <w:sz w:val="20"/>
          <w:szCs w:val="24"/>
        </w:rPr>
        <w:t>obliki</w:t>
      </w:r>
      <w:r w:rsidRPr="005E10A6">
        <w:rPr>
          <w:rFonts w:ascii="Arial" w:eastAsia="Times New Roman" w:hAnsi="Arial" w:cs="Times New Roman"/>
          <w:spacing w:val="-13"/>
          <w:sz w:val="20"/>
          <w:szCs w:val="24"/>
        </w:rPr>
        <w:t xml:space="preserve"> (</w:t>
      </w:r>
      <w:r w:rsidRPr="005E10A6">
        <w:rPr>
          <w:rFonts w:ascii="Arial" w:eastAsia="Times New Roman" w:hAnsi="Arial" w:cs="Times New Roman"/>
          <w:sz w:val="20"/>
          <w:szCs w:val="24"/>
        </w:rPr>
        <w:t>v</w:t>
      </w:r>
      <w:r w:rsidRPr="005E10A6">
        <w:rPr>
          <w:rFonts w:ascii="Arial" w:eastAsia="Times New Roman" w:hAnsi="Arial" w:cs="Times New Roman"/>
          <w:spacing w:val="-9"/>
          <w:sz w:val="20"/>
          <w:szCs w:val="24"/>
        </w:rPr>
        <w:t xml:space="preserve"> </w:t>
      </w:r>
      <w:r w:rsidRPr="005E10A6">
        <w:rPr>
          <w:rFonts w:ascii="Arial" w:eastAsia="Times New Roman" w:hAnsi="Arial" w:cs="Times New Roman"/>
          <w:sz w:val="20"/>
          <w:szCs w:val="24"/>
        </w:rPr>
        <w:t>poslovalnici</w:t>
      </w:r>
      <w:r w:rsidRPr="005E10A6">
        <w:rPr>
          <w:rFonts w:ascii="Arial" w:eastAsia="Times New Roman" w:hAnsi="Arial" w:cs="Times New Roman"/>
          <w:spacing w:val="-11"/>
          <w:sz w:val="20"/>
          <w:szCs w:val="24"/>
        </w:rPr>
        <w:t xml:space="preserve"> </w:t>
      </w:r>
      <w:r w:rsidR="001003C9">
        <w:rPr>
          <w:rFonts w:ascii="Arial" w:eastAsia="Times New Roman" w:hAnsi="Arial" w:cs="Times New Roman"/>
          <w:sz w:val="20"/>
          <w:szCs w:val="24"/>
        </w:rPr>
        <w:t>ali</w:t>
      </w:r>
      <w:r w:rsidR="001003C9" w:rsidRPr="005E10A6">
        <w:rPr>
          <w:rFonts w:ascii="Arial" w:eastAsia="Times New Roman" w:hAnsi="Arial" w:cs="Times New Roman"/>
          <w:spacing w:val="-13"/>
          <w:sz w:val="20"/>
          <w:szCs w:val="24"/>
        </w:rPr>
        <w:t xml:space="preserve"> </w:t>
      </w:r>
      <w:r w:rsidRPr="005E10A6">
        <w:rPr>
          <w:rFonts w:ascii="Arial" w:eastAsia="Times New Roman" w:hAnsi="Arial" w:cs="Times New Roman"/>
          <w:sz w:val="20"/>
          <w:szCs w:val="24"/>
        </w:rPr>
        <w:t>na</w:t>
      </w:r>
      <w:r w:rsidRPr="005E10A6">
        <w:rPr>
          <w:rFonts w:ascii="Arial" w:eastAsia="Times New Roman" w:hAnsi="Arial" w:cs="Times New Roman"/>
          <w:spacing w:val="-14"/>
          <w:sz w:val="20"/>
          <w:szCs w:val="24"/>
        </w:rPr>
        <w:t xml:space="preserve"> </w:t>
      </w:r>
      <w:r w:rsidRPr="005E10A6">
        <w:rPr>
          <w:rFonts w:ascii="Arial" w:eastAsia="Times New Roman" w:hAnsi="Arial" w:cs="Times New Roman"/>
          <w:sz w:val="20"/>
          <w:szCs w:val="24"/>
        </w:rPr>
        <w:t>upravni</w:t>
      </w:r>
      <w:r w:rsidRPr="005E10A6">
        <w:rPr>
          <w:rFonts w:ascii="Arial" w:eastAsia="Times New Roman" w:hAnsi="Arial" w:cs="Times New Roman"/>
          <w:spacing w:val="-11"/>
          <w:sz w:val="20"/>
          <w:szCs w:val="24"/>
        </w:rPr>
        <w:t xml:space="preserve"> </w:t>
      </w:r>
      <w:r w:rsidRPr="005E10A6">
        <w:rPr>
          <w:rFonts w:ascii="Arial" w:eastAsia="Times New Roman" w:hAnsi="Arial" w:cs="Times New Roman"/>
          <w:sz w:val="20"/>
          <w:szCs w:val="24"/>
        </w:rPr>
        <w:t>enoti,</w:t>
      </w:r>
      <w:r w:rsidRPr="005E10A6">
        <w:rPr>
          <w:rFonts w:ascii="Arial" w:eastAsia="Times New Roman" w:hAnsi="Arial" w:cs="Times New Roman"/>
          <w:spacing w:val="-12"/>
          <w:sz w:val="20"/>
          <w:szCs w:val="24"/>
        </w:rPr>
        <w:t xml:space="preserve"> </w:t>
      </w:r>
      <w:r w:rsidRPr="005E10A6">
        <w:rPr>
          <w:rFonts w:ascii="Arial" w:eastAsia="Times New Roman" w:hAnsi="Arial" w:cs="Times New Roman"/>
          <w:sz w:val="20"/>
          <w:szCs w:val="24"/>
        </w:rPr>
        <w:t>ki</w:t>
      </w:r>
      <w:r w:rsidRPr="005E10A6">
        <w:rPr>
          <w:rFonts w:ascii="Arial" w:eastAsia="Times New Roman" w:hAnsi="Arial" w:cs="Times New Roman"/>
          <w:spacing w:val="-11"/>
          <w:sz w:val="20"/>
          <w:szCs w:val="24"/>
        </w:rPr>
        <w:t xml:space="preserve"> </w:t>
      </w:r>
      <w:r w:rsidRPr="005E10A6">
        <w:rPr>
          <w:rFonts w:ascii="Arial" w:eastAsia="Times New Roman" w:hAnsi="Arial" w:cs="Times New Roman"/>
          <w:sz w:val="20"/>
          <w:szCs w:val="24"/>
        </w:rPr>
        <w:t>izvaja</w:t>
      </w:r>
      <w:r w:rsidRPr="005E10A6">
        <w:rPr>
          <w:rFonts w:ascii="Arial" w:eastAsia="Times New Roman" w:hAnsi="Arial" w:cs="Times New Roman"/>
          <w:spacing w:val="-13"/>
          <w:sz w:val="20"/>
          <w:szCs w:val="24"/>
        </w:rPr>
        <w:t xml:space="preserve"> </w:t>
      </w:r>
      <w:r w:rsidRPr="005E10A6">
        <w:rPr>
          <w:rFonts w:ascii="Arial" w:eastAsia="Times New Roman" w:hAnsi="Arial" w:cs="Times New Roman"/>
          <w:sz w:val="20"/>
          <w:szCs w:val="24"/>
        </w:rPr>
        <w:t>delo</w:t>
      </w:r>
      <w:r w:rsidRPr="005E10A6">
        <w:rPr>
          <w:rFonts w:ascii="Arial" w:eastAsia="Times New Roman" w:hAnsi="Arial" w:cs="Times New Roman"/>
          <w:spacing w:val="-11"/>
          <w:sz w:val="20"/>
          <w:szCs w:val="24"/>
        </w:rPr>
        <w:t xml:space="preserve"> </w:t>
      </w:r>
      <w:r w:rsidRPr="005E10A6">
        <w:rPr>
          <w:rFonts w:ascii="Arial" w:eastAsia="Times New Roman" w:hAnsi="Arial" w:cs="Times New Roman"/>
          <w:sz w:val="20"/>
          <w:szCs w:val="24"/>
        </w:rPr>
        <w:t>prijavne</w:t>
      </w:r>
      <w:r w:rsidRPr="005E10A6">
        <w:rPr>
          <w:rFonts w:ascii="Arial" w:eastAsia="Times New Roman" w:hAnsi="Arial" w:cs="Times New Roman"/>
          <w:spacing w:val="-13"/>
          <w:sz w:val="20"/>
          <w:szCs w:val="24"/>
        </w:rPr>
        <w:t xml:space="preserve"> </w:t>
      </w:r>
      <w:r w:rsidRPr="005E10A6">
        <w:rPr>
          <w:rFonts w:ascii="Arial" w:eastAsia="Times New Roman" w:hAnsi="Arial" w:cs="Times New Roman"/>
          <w:sz w:val="20"/>
          <w:szCs w:val="24"/>
        </w:rPr>
        <w:t xml:space="preserve">službe). </w:t>
      </w:r>
      <w:r w:rsidR="001003C9">
        <w:rPr>
          <w:rFonts w:ascii="Arial" w:eastAsia="Times New Roman" w:hAnsi="Arial" w:cs="Times New Roman"/>
          <w:sz w:val="20"/>
          <w:szCs w:val="24"/>
        </w:rPr>
        <w:t>P</w:t>
      </w:r>
      <w:r w:rsidRPr="005E10A6">
        <w:rPr>
          <w:rFonts w:ascii="Arial" w:eastAsia="Times New Roman" w:hAnsi="Arial" w:cs="Times New Roman"/>
          <w:sz w:val="20"/>
          <w:szCs w:val="24"/>
        </w:rPr>
        <w:t xml:space="preserve">rosilec digitalnega potrdila </w:t>
      </w:r>
      <w:r w:rsidR="001003C9" w:rsidRPr="005E10A6">
        <w:rPr>
          <w:rFonts w:ascii="Arial" w:eastAsia="Times New Roman" w:hAnsi="Arial" w:cs="Times New Roman"/>
          <w:sz w:val="20"/>
          <w:szCs w:val="24"/>
        </w:rPr>
        <w:t>prijavn</w:t>
      </w:r>
      <w:r w:rsidR="001003C9">
        <w:rPr>
          <w:rFonts w:ascii="Arial" w:eastAsia="Times New Roman" w:hAnsi="Arial" w:cs="Times New Roman"/>
          <w:sz w:val="20"/>
          <w:szCs w:val="24"/>
        </w:rPr>
        <w:t>i</w:t>
      </w:r>
      <w:r w:rsidR="001003C9" w:rsidRPr="005E10A6">
        <w:rPr>
          <w:rFonts w:ascii="Arial" w:eastAsia="Times New Roman" w:hAnsi="Arial" w:cs="Times New Roman"/>
          <w:spacing w:val="-1"/>
          <w:sz w:val="20"/>
          <w:szCs w:val="24"/>
        </w:rPr>
        <w:t xml:space="preserve"> </w:t>
      </w:r>
      <w:r w:rsidR="001003C9" w:rsidRPr="005E10A6">
        <w:rPr>
          <w:rFonts w:ascii="Arial" w:eastAsia="Times New Roman" w:hAnsi="Arial" w:cs="Times New Roman"/>
          <w:sz w:val="20"/>
          <w:szCs w:val="24"/>
        </w:rPr>
        <w:t>služb</w:t>
      </w:r>
      <w:r w:rsidR="001003C9">
        <w:rPr>
          <w:rFonts w:ascii="Arial" w:eastAsia="Times New Roman" w:hAnsi="Arial" w:cs="Times New Roman"/>
          <w:sz w:val="20"/>
          <w:szCs w:val="24"/>
        </w:rPr>
        <w:t>i</w:t>
      </w:r>
      <w:r w:rsidR="001003C9"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prinese izpolnjen obrazec</w:t>
      </w:r>
      <w:r w:rsidR="001003C9">
        <w:rPr>
          <w:rFonts w:ascii="Arial" w:eastAsia="Times New Roman" w:hAnsi="Arial" w:cs="Times New Roman"/>
          <w:sz w:val="20"/>
          <w:szCs w:val="24"/>
        </w:rPr>
        <w:t>,</w:t>
      </w:r>
      <w:r w:rsidRPr="005E10A6">
        <w:rPr>
          <w:rFonts w:ascii="Arial" w:eastAsia="Times New Roman" w:hAnsi="Arial" w:cs="Times New Roman"/>
          <w:sz w:val="20"/>
          <w:szCs w:val="24"/>
        </w:rPr>
        <w:t xml:space="preserve"> skupaj z veljavnim</w:t>
      </w:r>
      <w:r w:rsidRPr="005E10A6">
        <w:rPr>
          <w:rFonts w:ascii="Arial" w:eastAsia="Times New Roman" w:hAnsi="Arial" w:cs="Times New Roman"/>
          <w:spacing w:val="-7"/>
          <w:sz w:val="20"/>
          <w:szCs w:val="24"/>
        </w:rPr>
        <w:t xml:space="preserve"> </w:t>
      </w:r>
      <w:r w:rsidRPr="005E10A6">
        <w:rPr>
          <w:rFonts w:ascii="Arial" w:eastAsia="Times New Roman" w:hAnsi="Arial" w:cs="Times New Roman"/>
          <w:sz w:val="20"/>
          <w:szCs w:val="24"/>
        </w:rPr>
        <w:t>uradnim</w:t>
      </w:r>
      <w:r w:rsidRPr="005E10A6">
        <w:rPr>
          <w:rFonts w:ascii="Arial" w:eastAsia="Times New Roman" w:hAnsi="Arial" w:cs="Times New Roman"/>
          <w:spacing w:val="-6"/>
          <w:sz w:val="20"/>
          <w:szCs w:val="24"/>
        </w:rPr>
        <w:t xml:space="preserve"> </w:t>
      </w:r>
      <w:r w:rsidRPr="005E10A6">
        <w:rPr>
          <w:rFonts w:ascii="Arial" w:eastAsia="Times New Roman" w:hAnsi="Arial" w:cs="Times New Roman"/>
          <w:sz w:val="20"/>
          <w:szCs w:val="24"/>
        </w:rPr>
        <w:t>dokumentom</w:t>
      </w:r>
      <w:r w:rsidRPr="005E10A6">
        <w:rPr>
          <w:rFonts w:ascii="Arial" w:eastAsia="Times New Roman" w:hAnsi="Arial" w:cs="Times New Roman"/>
          <w:spacing w:val="-6"/>
          <w:sz w:val="20"/>
          <w:szCs w:val="24"/>
        </w:rPr>
        <w:t xml:space="preserve"> </w:t>
      </w:r>
      <w:r w:rsidRPr="005E10A6">
        <w:rPr>
          <w:rFonts w:ascii="Arial" w:eastAsia="Times New Roman" w:hAnsi="Arial" w:cs="Times New Roman"/>
          <w:sz w:val="20"/>
          <w:szCs w:val="24"/>
        </w:rPr>
        <w:t>s</w:t>
      </w:r>
      <w:r w:rsidRPr="005E10A6">
        <w:rPr>
          <w:rFonts w:ascii="Arial" w:eastAsia="Times New Roman" w:hAnsi="Arial" w:cs="Times New Roman"/>
          <w:spacing w:val="-8"/>
          <w:sz w:val="20"/>
          <w:szCs w:val="24"/>
        </w:rPr>
        <w:t xml:space="preserve"> </w:t>
      </w:r>
      <w:r w:rsidRPr="005E10A6">
        <w:rPr>
          <w:rFonts w:ascii="Arial" w:eastAsia="Times New Roman" w:hAnsi="Arial" w:cs="Times New Roman"/>
          <w:sz w:val="20"/>
          <w:szCs w:val="24"/>
        </w:rPr>
        <w:t>sliko.</w:t>
      </w:r>
      <w:r w:rsidRPr="005E10A6">
        <w:rPr>
          <w:rFonts w:ascii="Arial" w:eastAsia="Times New Roman" w:hAnsi="Arial" w:cs="Times New Roman"/>
          <w:spacing w:val="-2"/>
          <w:sz w:val="20"/>
          <w:szCs w:val="24"/>
        </w:rPr>
        <w:t xml:space="preserve"> </w:t>
      </w:r>
      <w:r w:rsidR="001003C9">
        <w:rPr>
          <w:rFonts w:ascii="Arial" w:eastAsia="Times New Roman" w:hAnsi="Arial" w:cs="Times New Roman"/>
          <w:sz w:val="20"/>
          <w:szCs w:val="24"/>
        </w:rPr>
        <w:t>Z</w:t>
      </w:r>
      <w:r w:rsidRPr="005E10A6">
        <w:rPr>
          <w:rFonts w:ascii="Arial" w:eastAsia="Times New Roman" w:hAnsi="Arial" w:cs="Times New Roman"/>
          <w:sz w:val="20"/>
          <w:szCs w:val="24"/>
        </w:rPr>
        <w:t>aposleni</w:t>
      </w:r>
      <w:r w:rsidRPr="005E10A6">
        <w:rPr>
          <w:rFonts w:ascii="Arial" w:eastAsia="Times New Roman" w:hAnsi="Arial" w:cs="Times New Roman"/>
          <w:spacing w:val="-6"/>
          <w:sz w:val="20"/>
          <w:szCs w:val="24"/>
        </w:rPr>
        <w:t xml:space="preserve"> </w:t>
      </w:r>
      <w:r w:rsidRPr="005E10A6">
        <w:rPr>
          <w:rFonts w:ascii="Arial" w:eastAsia="Times New Roman" w:hAnsi="Arial" w:cs="Times New Roman"/>
          <w:sz w:val="20"/>
          <w:szCs w:val="24"/>
        </w:rPr>
        <w:t xml:space="preserve">preverijo zanesljivost podatkov na obrazcu </w:t>
      </w:r>
      <w:r w:rsidRPr="005E10A6">
        <w:rPr>
          <w:rFonts w:ascii="Arial" w:eastAsia="Times New Roman" w:hAnsi="Arial" w:cs="Times New Roman"/>
          <w:spacing w:val="3"/>
          <w:sz w:val="20"/>
          <w:szCs w:val="24"/>
        </w:rPr>
        <w:t xml:space="preserve">in </w:t>
      </w:r>
      <w:r w:rsidRPr="005E10A6">
        <w:rPr>
          <w:rFonts w:ascii="Arial" w:eastAsia="Times New Roman" w:hAnsi="Arial" w:cs="Times New Roman"/>
          <w:sz w:val="20"/>
          <w:szCs w:val="24"/>
        </w:rPr>
        <w:t>istovetnost osebe, ki prosi za izdajo</w:t>
      </w:r>
      <w:r w:rsidRPr="005E10A6">
        <w:rPr>
          <w:rFonts w:ascii="Arial" w:eastAsia="Times New Roman" w:hAnsi="Arial" w:cs="Times New Roman"/>
          <w:spacing w:val="-13"/>
          <w:sz w:val="20"/>
          <w:szCs w:val="24"/>
        </w:rPr>
        <w:t xml:space="preserve"> </w:t>
      </w:r>
      <w:r w:rsidRPr="005E10A6">
        <w:rPr>
          <w:rFonts w:ascii="Arial" w:eastAsia="Times New Roman" w:hAnsi="Arial" w:cs="Times New Roman"/>
          <w:sz w:val="20"/>
          <w:szCs w:val="24"/>
        </w:rPr>
        <w:t>potrdila.</w:t>
      </w:r>
      <w:r w:rsidRPr="005E10A6">
        <w:rPr>
          <w:rFonts w:ascii="Arial" w:eastAsia="Times New Roman" w:hAnsi="Arial" w:cs="Times New Roman"/>
          <w:spacing w:val="-11"/>
          <w:sz w:val="20"/>
          <w:szCs w:val="24"/>
        </w:rPr>
        <w:t xml:space="preserve"> </w:t>
      </w:r>
      <w:r w:rsidRPr="005E10A6">
        <w:rPr>
          <w:rFonts w:ascii="Arial" w:eastAsia="Times New Roman" w:hAnsi="Arial" w:cs="Times New Roman"/>
          <w:sz w:val="20"/>
          <w:szCs w:val="24"/>
        </w:rPr>
        <w:t>Prijavna</w:t>
      </w:r>
      <w:r w:rsidRPr="005E10A6">
        <w:rPr>
          <w:rFonts w:ascii="Arial" w:eastAsia="Times New Roman" w:hAnsi="Arial" w:cs="Times New Roman"/>
          <w:spacing w:val="-16"/>
          <w:sz w:val="20"/>
          <w:szCs w:val="24"/>
        </w:rPr>
        <w:t xml:space="preserve"> </w:t>
      </w:r>
      <w:r w:rsidRPr="005E10A6">
        <w:rPr>
          <w:rFonts w:ascii="Arial" w:eastAsia="Times New Roman" w:hAnsi="Arial" w:cs="Times New Roman"/>
          <w:sz w:val="20"/>
          <w:szCs w:val="24"/>
        </w:rPr>
        <w:t>služba</w:t>
      </w:r>
      <w:r w:rsidRPr="005E10A6">
        <w:rPr>
          <w:rFonts w:ascii="Arial" w:eastAsia="Times New Roman" w:hAnsi="Arial" w:cs="Times New Roman"/>
          <w:spacing w:val="-11"/>
          <w:sz w:val="20"/>
          <w:szCs w:val="24"/>
        </w:rPr>
        <w:t xml:space="preserve"> </w:t>
      </w:r>
      <w:r w:rsidRPr="005E10A6">
        <w:rPr>
          <w:rFonts w:ascii="Arial" w:eastAsia="Times New Roman" w:hAnsi="Arial" w:cs="Times New Roman"/>
          <w:sz w:val="20"/>
          <w:szCs w:val="24"/>
        </w:rPr>
        <w:t>na</w:t>
      </w:r>
      <w:r w:rsidRPr="005E10A6">
        <w:rPr>
          <w:rFonts w:ascii="Arial" w:eastAsia="Times New Roman" w:hAnsi="Arial" w:cs="Times New Roman"/>
          <w:spacing w:val="-11"/>
          <w:sz w:val="20"/>
          <w:szCs w:val="24"/>
        </w:rPr>
        <w:t xml:space="preserve"> </w:t>
      </w:r>
      <w:r w:rsidRPr="005E10A6">
        <w:rPr>
          <w:rFonts w:ascii="Arial" w:eastAsia="Times New Roman" w:hAnsi="Arial" w:cs="Times New Roman"/>
          <w:sz w:val="20"/>
          <w:szCs w:val="24"/>
        </w:rPr>
        <w:t>zanesljiv</w:t>
      </w:r>
      <w:r w:rsidRPr="005E10A6">
        <w:rPr>
          <w:rFonts w:ascii="Arial" w:eastAsia="Times New Roman" w:hAnsi="Arial" w:cs="Times New Roman"/>
          <w:spacing w:val="-8"/>
          <w:sz w:val="20"/>
          <w:szCs w:val="24"/>
        </w:rPr>
        <w:t xml:space="preserve"> </w:t>
      </w:r>
      <w:r w:rsidRPr="005E10A6">
        <w:rPr>
          <w:rFonts w:ascii="Arial" w:eastAsia="Times New Roman" w:hAnsi="Arial" w:cs="Times New Roman"/>
          <w:sz w:val="20"/>
          <w:szCs w:val="24"/>
        </w:rPr>
        <w:t>način</w:t>
      </w:r>
      <w:r w:rsidRPr="005E10A6">
        <w:rPr>
          <w:rFonts w:ascii="Arial" w:eastAsia="Times New Roman" w:hAnsi="Arial" w:cs="Times New Roman"/>
          <w:spacing w:val="-10"/>
          <w:sz w:val="20"/>
          <w:szCs w:val="24"/>
        </w:rPr>
        <w:t xml:space="preserve"> </w:t>
      </w:r>
      <w:r w:rsidRPr="005E10A6">
        <w:rPr>
          <w:rFonts w:ascii="Arial" w:eastAsia="Times New Roman" w:hAnsi="Arial" w:cs="Times New Roman"/>
          <w:sz w:val="20"/>
          <w:szCs w:val="24"/>
        </w:rPr>
        <w:t>podatke</w:t>
      </w:r>
      <w:r w:rsidRPr="005E10A6">
        <w:rPr>
          <w:rFonts w:ascii="Arial" w:eastAsia="Times New Roman" w:hAnsi="Arial" w:cs="Times New Roman"/>
          <w:spacing w:val="-10"/>
          <w:sz w:val="20"/>
          <w:szCs w:val="24"/>
        </w:rPr>
        <w:t xml:space="preserve"> </w:t>
      </w:r>
      <w:r w:rsidR="001003C9" w:rsidRPr="005E10A6">
        <w:rPr>
          <w:rFonts w:ascii="Arial" w:eastAsia="Times New Roman" w:hAnsi="Arial" w:cs="Times New Roman"/>
          <w:sz w:val="20"/>
          <w:szCs w:val="24"/>
        </w:rPr>
        <w:t>posreduje</w:t>
      </w:r>
      <w:r w:rsidR="001003C9" w:rsidRPr="005E10A6">
        <w:rPr>
          <w:rFonts w:ascii="Arial" w:eastAsia="Times New Roman" w:hAnsi="Arial" w:cs="Times New Roman"/>
          <w:spacing w:val="-10"/>
          <w:sz w:val="20"/>
          <w:szCs w:val="24"/>
        </w:rPr>
        <w:t xml:space="preserve"> </w:t>
      </w:r>
      <w:r w:rsidRPr="005E10A6">
        <w:rPr>
          <w:rFonts w:ascii="Arial" w:eastAsia="Times New Roman" w:hAnsi="Arial" w:cs="Times New Roman"/>
          <w:sz w:val="20"/>
          <w:szCs w:val="24"/>
        </w:rPr>
        <w:t>izdajatelju,</w:t>
      </w:r>
      <w:r w:rsidRPr="005E10A6">
        <w:rPr>
          <w:rFonts w:ascii="Arial" w:eastAsia="Times New Roman" w:hAnsi="Arial" w:cs="Times New Roman"/>
          <w:spacing w:val="-10"/>
          <w:sz w:val="20"/>
          <w:szCs w:val="24"/>
        </w:rPr>
        <w:t xml:space="preserve"> </w:t>
      </w:r>
      <w:r w:rsidRPr="005E10A6">
        <w:rPr>
          <w:rFonts w:ascii="Arial" w:eastAsia="Times New Roman" w:hAnsi="Arial" w:cs="Times New Roman"/>
          <w:sz w:val="20"/>
          <w:szCs w:val="24"/>
        </w:rPr>
        <w:t>ki na podlagi izpolnjenega obrazca za uporabnika pripravi referenčno številko in avtorizacijsko kodo. Pripravljeni podatki za prevzem potrdila so naj</w:t>
      </w:r>
      <w:r w:rsidR="001003C9">
        <w:rPr>
          <w:rFonts w:ascii="Arial" w:eastAsia="Times New Roman" w:hAnsi="Arial" w:cs="Times New Roman"/>
          <w:sz w:val="20"/>
          <w:szCs w:val="24"/>
        </w:rPr>
        <w:t>poz</w:t>
      </w:r>
      <w:r w:rsidRPr="005E10A6">
        <w:rPr>
          <w:rFonts w:ascii="Arial" w:eastAsia="Times New Roman" w:hAnsi="Arial" w:cs="Times New Roman"/>
          <w:sz w:val="20"/>
          <w:szCs w:val="24"/>
        </w:rPr>
        <w:t xml:space="preserve">neje v desetih dneh poslani </w:t>
      </w:r>
      <w:r w:rsidR="001003C9">
        <w:rPr>
          <w:rFonts w:ascii="Arial" w:eastAsia="Times New Roman" w:hAnsi="Arial" w:cs="Times New Roman"/>
          <w:sz w:val="20"/>
          <w:szCs w:val="24"/>
        </w:rPr>
        <w:t>prosilcu</w:t>
      </w:r>
      <w:r w:rsidRPr="005E10A6">
        <w:rPr>
          <w:rFonts w:ascii="Arial" w:eastAsia="Times New Roman" w:hAnsi="Arial" w:cs="Times New Roman"/>
          <w:sz w:val="20"/>
          <w:szCs w:val="24"/>
        </w:rPr>
        <w:t xml:space="preserve">, referenčna številka </w:t>
      </w:r>
      <w:r w:rsidR="001003C9">
        <w:rPr>
          <w:rFonts w:ascii="Arial" w:eastAsia="Times New Roman" w:hAnsi="Arial" w:cs="Times New Roman"/>
          <w:sz w:val="20"/>
          <w:szCs w:val="24"/>
        </w:rPr>
        <w:t xml:space="preserve">se pošlje </w:t>
      </w:r>
      <w:r w:rsidRPr="005E10A6">
        <w:rPr>
          <w:rFonts w:ascii="Arial" w:eastAsia="Times New Roman" w:hAnsi="Arial" w:cs="Times New Roman"/>
          <w:sz w:val="20"/>
          <w:szCs w:val="24"/>
        </w:rPr>
        <w:t xml:space="preserve">na elektronski naslov in avtorizacijska koda </w:t>
      </w:r>
      <w:r w:rsidR="001003C9">
        <w:rPr>
          <w:rFonts w:ascii="Arial" w:eastAsia="Times New Roman" w:hAnsi="Arial" w:cs="Times New Roman"/>
          <w:sz w:val="20"/>
          <w:szCs w:val="24"/>
        </w:rPr>
        <w:t>pa po navadni pošti</w:t>
      </w:r>
      <w:r w:rsidRPr="005E10A6">
        <w:rPr>
          <w:rFonts w:ascii="Arial" w:eastAsia="Times New Roman" w:hAnsi="Arial" w:cs="Times New Roman"/>
          <w:sz w:val="20"/>
          <w:szCs w:val="24"/>
        </w:rPr>
        <w:t>. S prejeto referenčno številko in avtorizacijsko</w:t>
      </w:r>
      <w:r w:rsidRPr="005E10A6">
        <w:rPr>
          <w:rFonts w:ascii="Arial" w:eastAsia="Times New Roman" w:hAnsi="Arial" w:cs="Times New Roman"/>
          <w:spacing w:val="-11"/>
          <w:sz w:val="20"/>
          <w:szCs w:val="24"/>
        </w:rPr>
        <w:t xml:space="preserve"> </w:t>
      </w:r>
      <w:r w:rsidRPr="005E10A6">
        <w:rPr>
          <w:rFonts w:ascii="Arial" w:eastAsia="Times New Roman" w:hAnsi="Arial" w:cs="Times New Roman"/>
          <w:sz w:val="20"/>
          <w:szCs w:val="24"/>
        </w:rPr>
        <w:t>kodo</w:t>
      </w:r>
      <w:r w:rsidRPr="005E10A6">
        <w:rPr>
          <w:rFonts w:ascii="Arial" w:eastAsia="Times New Roman" w:hAnsi="Arial" w:cs="Times New Roman"/>
          <w:spacing w:val="-8"/>
          <w:sz w:val="20"/>
          <w:szCs w:val="24"/>
        </w:rPr>
        <w:t xml:space="preserve"> </w:t>
      </w:r>
      <w:r w:rsidRPr="005E10A6">
        <w:rPr>
          <w:rFonts w:ascii="Arial" w:eastAsia="Times New Roman" w:hAnsi="Arial" w:cs="Times New Roman"/>
          <w:sz w:val="20"/>
          <w:szCs w:val="24"/>
        </w:rPr>
        <w:t>na</w:t>
      </w:r>
      <w:r w:rsidRPr="005E10A6">
        <w:rPr>
          <w:rFonts w:ascii="Arial" w:eastAsia="Times New Roman" w:hAnsi="Arial" w:cs="Times New Roman"/>
          <w:spacing w:val="-14"/>
          <w:sz w:val="20"/>
          <w:szCs w:val="24"/>
        </w:rPr>
        <w:t xml:space="preserve"> </w:t>
      </w:r>
      <w:r w:rsidRPr="005E10A6">
        <w:rPr>
          <w:rFonts w:ascii="Arial" w:eastAsia="Times New Roman" w:hAnsi="Arial" w:cs="Times New Roman"/>
          <w:sz w:val="20"/>
          <w:szCs w:val="24"/>
        </w:rPr>
        <w:t>spletnem</w:t>
      </w:r>
      <w:r w:rsidRPr="005E10A6">
        <w:rPr>
          <w:rFonts w:ascii="Arial" w:eastAsia="Times New Roman" w:hAnsi="Arial" w:cs="Times New Roman"/>
          <w:spacing w:val="-11"/>
          <w:sz w:val="20"/>
          <w:szCs w:val="24"/>
        </w:rPr>
        <w:t xml:space="preserve"> </w:t>
      </w:r>
      <w:r w:rsidRPr="005E10A6">
        <w:rPr>
          <w:rFonts w:ascii="Arial" w:eastAsia="Times New Roman" w:hAnsi="Arial" w:cs="Times New Roman"/>
          <w:sz w:val="20"/>
          <w:szCs w:val="24"/>
        </w:rPr>
        <w:t>portalu</w:t>
      </w:r>
      <w:r w:rsidRPr="005E10A6">
        <w:rPr>
          <w:rFonts w:ascii="Arial" w:eastAsia="Times New Roman" w:hAnsi="Arial" w:cs="Times New Roman"/>
          <w:spacing w:val="-13"/>
          <w:sz w:val="20"/>
          <w:szCs w:val="24"/>
        </w:rPr>
        <w:t xml:space="preserve"> </w:t>
      </w:r>
      <w:r w:rsidR="001003C9">
        <w:rPr>
          <w:rFonts w:ascii="Arial" w:eastAsia="Times New Roman" w:hAnsi="Arial" w:cs="Times New Roman"/>
          <w:sz w:val="20"/>
          <w:szCs w:val="24"/>
        </w:rPr>
        <w:t>imetnik</w:t>
      </w:r>
      <w:r w:rsidR="001003C9"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zaprosi</w:t>
      </w:r>
      <w:r w:rsidRPr="005E10A6">
        <w:rPr>
          <w:rFonts w:ascii="Arial" w:eastAsia="Times New Roman" w:hAnsi="Arial" w:cs="Times New Roman"/>
          <w:spacing w:val="-11"/>
          <w:sz w:val="20"/>
          <w:szCs w:val="24"/>
        </w:rPr>
        <w:t xml:space="preserve"> </w:t>
      </w:r>
      <w:r w:rsidRPr="005E10A6">
        <w:rPr>
          <w:rFonts w:ascii="Arial" w:eastAsia="Times New Roman" w:hAnsi="Arial" w:cs="Times New Roman"/>
          <w:sz w:val="20"/>
          <w:szCs w:val="24"/>
        </w:rPr>
        <w:t>za</w:t>
      </w:r>
      <w:r w:rsidRPr="005E10A6">
        <w:rPr>
          <w:rFonts w:ascii="Arial" w:eastAsia="Times New Roman" w:hAnsi="Arial" w:cs="Times New Roman"/>
          <w:spacing w:val="-12"/>
          <w:sz w:val="20"/>
          <w:szCs w:val="24"/>
        </w:rPr>
        <w:t xml:space="preserve"> </w:t>
      </w:r>
      <w:r w:rsidRPr="005E10A6">
        <w:rPr>
          <w:rFonts w:ascii="Arial" w:eastAsia="Times New Roman" w:hAnsi="Arial" w:cs="Times New Roman"/>
          <w:sz w:val="20"/>
          <w:szCs w:val="24"/>
        </w:rPr>
        <w:t>prenos</w:t>
      </w:r>
      <w:r w:rsidRPr="005E10A6">
        <w:rPr>
          <w:rFonts w:ascii="Arial" w:eastAsia="Times New Roman" w:hAnsi="Arial" w:cs="Times New Roman"/>
          <w:spacing w:val="-12"/>
          <w:sz w:val="20"/>
          <w:szCs w:val="24"/>
        </w:rPr>
        <w:t xml:space="preserve"> </w:t>
      </w:r>
      <w:r w:rsidRPr="005E10A6">
        <w:rPr>
          <w:rFonts w:ascii="Arial" w:eastAsia="Times New Roman" w:hAnsi="Arial" w:cs="Times New Roman"/>
          <w:sz w:val="20"/>
          <w:szCs w:val="24"/>
        </w:rPr>
        <w:t>potrdila,</w:t>
      </w:r>
      <w:r w:rsidRPr="005E10A6">
        <w:rPr>
          <w:rFonts w:ascii="Arial" w:eastAsia="Times New Roman" w:hAnsi="Arial" w:cs="Times New Roman"/>
          <w:spacing w:val="-14"/>
          <w:sz w:val="20"/>
          <w:szCs w:val="24"/>
        </w:rPr>
        <w:t xml:space="preserve"> </w:t>
      </w:r>
      <w:r w:rsidRPr="005E10A6">
        <w:rPr>
          <w:rFonts w:ascii="Arial" w:eastAsia="Times New Roman" w:hAnsi="Arial" w:cs="Times New Roman"/>
          <w:sz w:val="20"/>
          <w:szCs w:val="24"/>
        </w:rPr>
        <w:t>ki</w:t>
      </w:r>
      <w:r w:rsidRPr="005E10A6">
        <w:rPr>
          <w:rFonts w:ascii="Arial" w:eastAsia="Times New Roman" w:hAnsi="Arial" w:cs="Times New Roman"/>
          <w:spacing w:val="-11"/>
          <w:sz w:val="20"/>
          <w:szCs w:val="24"/>
        </w:rPr>
        <w:t xml:space="preserve"> se </w:t>
      </w:r>
      <w:r w:rsidR="001003C9">
        <w:rPr>
          <w:rFonts w:ascii="Arial" w:eastAsia="Times New Roman" w:hAnsi="Arial" w:cs="Times New Roman"/>
          <w:spacing w:val="-14"/>
          <w:sz w:val="20"/>
          <w:szCs w:val="24"/>
        </w:rPr>
        <w:t xml:space="preserve">nato </w:t>
      </w:r>
      <w:r w:rsidRPr="005E10A6">
        <w:rPr>
          <w:rFonts w:ascii="Arial" w:eastAsia="Times New Roman" w:hAnsi="Arial" w:cs="Times New Roman"/>
          <w:sz w:val="20"/>
          <w:szCs w:val="24"/>
        </w:rPr>
        <w:t>aktivira s kod</w:t>
      </w:r>
      <w:r w:rsidR="001003C9">
        <w:rPr>
          <w:rFonts w:ascii="Arial" w:eastAsia="Times New Roman" w:hAnsi="Arial" w:cs="Times New Roman"/>
          <w:sz w:val="20"/>
          <w:szCs w:val="24"/>
        </w:rPr>
        <w:t>o</w:t>
      </w:r>
      <w:r w:rsidRPr="005E10A6">
        <w:rPr>
          <w:rFonts w:ascii="Arial" w:eastAsia="Times New Roman" w:hAnsi="Arial" w:cs="Times New Roman"/>
          <w:sz w:val="20"/>
          <w:szCs w:val="24"/>
        </w:rPr>
        <w:t xml:space="preserve">. Kvalificirano digitalno potrdilo za uporabo se uvozi v izbrani spletni brskalnik, kar omogoča identifikacijo na svetovnem spletu. Digitalno potrdilo velja pet let in ga je </w:t>
      </w:r>
      <w:r w:rsidR="001003C9">
        <w:rPr>
          <w:rFonts w:ascii="Arial" w:eastAsia="Times New Roman" w:hAnsi="Arial" w:cs="Times New Roman"/>
          <w:sz w:val="20"/>
          <w:szCs w:val="24"/>
        </w:rPr>
        <w:t xml:space="preserve">treba </w:t>
      </w:r>
      <w:r w:rsidRPr="005E10A6">
        <w:rPr>
          <w:rFonts w:ascii="Arial" w:eastAsia="Times New Roman" w:hAnsi="Arial" w:cs="Times New Roman"/>
          <w:sz w:val="20"/>
          <w:szCs w:val="24"/>
        </w:rPr>
        <w:t>po preteku obnoviti. Vlogo za novo potrdilo lahko imetnik vloži po enakem postopku kot prvič, lahko pa vloži elektronsko vlogo tako, da v zadnjih dveh mesecih pred pretekom veljavnosti obstoječega potrdila izpolni elektronski zahtevek, ki ga digitalno podpiše s še veljavnim potrdilom in odda prijavni službi.</w:t>
      </w:r>
    </w:p>
    <w:p w14:paraId="2DB1AB53" w14:textId="77777777" w:rsidR="005E10A6" w:rsidRPr="005E10A6" w:rsidRDefault="005E10A6" w:rsidP="005E10A6">
      <w:pPr>
        <w:spacing w:after="0" w:line="260" w:lineRule="exact"/>
        <w:jc w:val="both"/>
        <w:rPr>
          <w:rFonts w:ascii="Arial" w:eastAsia="Times New Roman" w:hAnsi="Arial" w:cs="Times New Roman"/>
          <w:sz w:val="20"/>
          <w:szCs w:val="24"/>
        </w:rPr>
      </w:pPr>
    </w:p>
    <w:p w14:paraId="1406670C" w14:textId="3881D93D"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Z</w:t>
      </w:r>
      <w:r w:rsidR="001003C9">
        <w:rPr>
          <w:rFonts w:ascii="Arial" w:eastAsia="Times New Roman" w:hAnsi="Arial" w:cs="Times New Roman"/>
          <w:sz w:val="20"/>
          <w:szCs w:val="24"/>
        </w:rPr>
        <w:t>a</w:t>
      </w:r>
      <w:r w:rsidRPr="005E10A6">
        <w:rPr>
          <w:rFonts w:ascii="Arial" w:eastAsia="Times New Roman" w:hAnsi="Arial" w:cs="Times New Roman"/>
          <w:sz w:val="20"/>
          <w:szCs w:val="24"/>
        </w:rPr>
        <w:t xml:space="preserve"> zagotovit</w:t>
      </w:r>
      <w:r w:rsidR="001003C9">
        <w:rPr>
          <w:rFonts w:ascii="Arial" w:eastAsia="Times New Roman" w:hAnsi="Arial" w:cs="Times New Roman"/>
          <w:sz w:val="20"/>
          <w:szCs w:val="24"/>
        </w:rPr>
        <w:t>e</w:t>
      </w:r>
      <w:r w:rsidRPr="005E10A6">
        <w:rPr>
          <w:rFonts w:ascii="Arial" w:eastAsia="Times New Roman" w:hAnsi="Arial" w:cs="Times New Roman"/>
          <w:sz w:val="20"/>
          <w:szCs w:val="24"/>
        </w:rPr>
        <w:t xml:space="preserve">v varovanja osebnih in zaupnih podatkov ter poslovnih skrivnosti je potrebno točno identificiranje osebe, ki lahko dostopa do virtualne podatkovne sobe. To bi dosegli tako, da bi </w:t>
      </w:r>
      <w:r w:rsidR="001003C9" w:rsidRPr="005E10A6">
        <w:rPr>
          <w:rFonts w:ascii="Arial" w:eastAsia="Times New Roman" w:hAnsi="Arial" w:cs="Times New Roman"/>
          <w:sz w:val="20"/>
          <w:szCs w:val="24"/>
        </w:rPr>
        <w:t xml:space="preserve">moral </w:t>
      </w:r>
      <w:r w:rsidRPr="005E10A6">
        <w:rPr>
          <w:rFonts w:ascii="Arial" w:eastAsia="Times New Roman" w:hAnsi="Arial" w:cs="Times New Roman"/>
          <w:sz w:val="20"/>
          <w:szCs w:val="24"/>
        </w:rPr>
        <w:t xml:space="preserve">vsak upravičenec za dostop </w:t>
      </w:r>
      <w:r w:rsidR="001003C9">
        <w:rPr>
          <w:rFonts w:ascii="Arial" w:eastAsia="Times New Roman" w:hAnsi="Arial" w:cs="Times New Roman"/>
          <w:sz w:val="20"/>
          <w:szCs w:val="24"/>
        </w:rPr>
        <w:t xml:space="preserve">do te </w:t>
      </w:r>
      <w:r w:rsidRPr="005E10A6">
        <w:rPr>
          <w:rFonts w:ascii="Arial" w:eastAsia="Times New Roman" w:hAnsi="Arial" w:cs="Times New Roman"/>
          <w:sz w:val="20"/>
          <w:szCs w:val="24"/>
        </w:rPr>
        <w:t>sob</w:t>
      </w:r>
      <w:r w:rsidR="001003C9">
        <w:rPr>
          <w:rFonts w:ascii="Arial" w:eastAsia="Times New Roman" w:hAnsi="Arial" w:cs="Times New Roman"/>
          <w:sz w:val="20"/>
          <w:szCs w:val="24"/>
        </w:rPr>
        <w:t>e</w:t>
      </w:r>
      <w:r w:rsidRPr="005E10A6">
        <w:rPr>
          <w:rFonts w:ascii="Arial" w:eastAsia="Times New Roman" w:hAnsi="Arial" w:cs="Times New Roman"/>
          <w:sz w:val="20"/>
          <w:szCs w:val="24"/>
        </w:rPr>
        <w:t xml:space="preserve"> ob vstopu v</w:t>
      </w:r>
      <w:r w:rsidR="001003C9">
        <w:rPr>
          <w:rFonts w:ascii="Arial" w:eastAsia="Times New Roman" w:hAnsi="Arial" w:cs="Times New Roman"/>
          <w:sz w:val="20"/>
          <w:szCs w:val="24"/>
        </w:rPr>
        <w:t>anjo</w:t>
      </w:r>
      <w:r w:rsidRPr="005E10A6">
        <w:rPr>
          <w:rFonts w:ascii="Arial" w:eastAsia="Times New Roman" w:hAnsi="Arial" w:cs="Times New Roman"/>
          <w:sz w:val="20"/>
          <w:szCs w:val="24"/>
        </w:rPr>
        <w:t xml:space="preserve"> uporabiti svoje kvalificirano digitalno potrdilo, ki bi bilo združeno s seznamom upravičencev do dostopa (seznam, ki ga po</w:t>
      </w:r>
      <w:r w:rsidR="001003C9">
        <w:rPr>
          <w:rFonts w:ascii="Arial" w:eastAsia="Times New Roman" w:hAnsi="Arial" w:cs="Times New Roman"/>
          <w:sz w:val="20"/>
          <w:szCs w:val="24"/>
        </w:rPr>
        <w:t>šl</w:t>
      </w:r>
      <w:r w:rsidRPr="005E10A6">
        <w:rPr>
          <w:rFonts w:ascii="Arial" w:eastAsia="Times New Roman" w:hAnsi="Arial" w:cs="Times New Roman"/>
          <w:sz w:val="20"/>
          <w:szCs w:val="24"/>
        </w:rPr>
        <w:t>je KDD</w:t>
      </w:r>
      <w:r w:rsidR="001003C9">
        <w:rPr>
          <w:rFonts w:ascii="Arial" w:eastAsia="Times New Roman" w:hAnsi="Arial" w:cs="Times New Roman"/>
          <w:sz w:val="20"/>
          <w:szCs w:val="24"/>
        </w:rPr>
        <w:t>,</w:t>
      </w:r>
      <w:r w:rsidRPr="005E10A6">
        <w:rPr>
          <w:rFonts w:ascii="Arial" w:eastAsia="Times New Roman" w:hAnsi="Arial" w:cs="Times New Roman"/>
          <w:sz w:val="20"/>
          <w:szCs w:val="24"/>
        </w:rPr>
        <w:t xml:space="preserve"> d. d.</w:t>
      </w:r>
      <w:r w:rsidR="001003C9">
        <w:rPr>
          <w:rFonts w:ascii="Arial" w:eastAsia="Times New Roman" w:hAnsi="Arial" w:cs="Times New Roman"/>
          <w:sz w:val="20"/>
          <w:szCs w:val="24"/>
        </w:rPr>
        <w:t>,</w:t>
      </w:r>
      <w:r w:rsidRPr="005E10A6">
        <w:rPr>
          <w:rFonts w:ascii="Arial" w:eastAsia="Times New Roman" w:hAnsi="Arial" w:cs="Times New Roman"/>
          <w:sz w:val="20"/>
          <w:szCs w:val="24"/>
        </w:rPr>
        <w:t xml:space="preserve"> in na podlagi katerega agencija vpisuje vse druge nekdanje </w:t>
      </w:r>
      <w:r w:rsidR="001003C9" w:rsidRPr="005E10A6">
        <w:rPr>
          <w:rFonts w:ascii="Arial" w:eastAsia="Times New Roman" w:hAnsi="Arial" w:cs="Times New Roman"/>
          <w:sz w:val="20"/>
          <w:szCs w:val="24"/>
        </w:rPr>
        <w:t>imetnik</w:t>
      </w:r>
      <w:r w:rsidR="001003C9">
        <w:rPr>
          <w:rFonts w:ascii="Arial" w:eastAsia="Times New Roman" w:hAnsi="Arial" w:cs="Times New Roman"/>
          <w:sz w:val="20"/>
          <w:szCs w:val="24"/>
        </w:rPr>
        <w:t>e</w:t>
      </w:r>
      <w:r w:rsidRPr="005E10A6">
        <w:rPr>
          <w:rFonts w:ascii="Arial" w:eastAsia="Times New Roman" w:hAnsi="Arial" w:cs="Times New Roman"/>
          <w:sz w:val="20"/>
          <w:szCs w:val="24"/>
        </w:rPr>
        <w:t xml:space="preserve">, dejanske imetnike </w:t>
      </w:r>
      <w:r w:rsidR="001003C9">
        <w:rPr>
          <w:rFonts w:ascii="Arial" w:eastAsia="Times New Roman" w:hAnsi="Arial" w:cs="Times New Roman"/>
          <w:sz w:val="20"/>
          <w:szCs w:val="24"/>
        </w:rPr>
        <w:t>in</w:t>
      </w:r>
      <w:r w:rsidR="001003C9"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njihove pooblaščence).</w:t>
      </w:r>
      <w:r w:rsidRPr="005E10A6">
        <w:rPr>
          <w:rFonts w:ascii="Arial" w:eastAsia="Times New Roman" w:hAnsi="Arial" w:cs="Times New Roman"/>
          <w:sz w:val="20"/>
          <w:szCs w:val="24"/>
          <w:vertAlign w:val="superscript"/>
        </w:rPr>
        <w:footnoteReference w:id="53"/>
      </w:r>
      <w:r w:rsidRPr="005E10A6">
        <w:rPr>
          <w:rFonts w:ascii="Arial" w:eastAsia="Times New Roman" w:hAnsi="Arial" w:cs="Times New Roman"/>
          <w:sz w:val="20"/>
          <w:szCs w:val="24"/>
        </w:rPr>
        <w:t xml:space="preserve"> To pomeni, da bi aplikacija, ki bi se uporabljala za dostop do virtualne podatkovne sobe</w:t>
      </w:r>
      <w:r w:rsidR="001003C9">
        <w:rPr>
          <w:rFonts w:ascii="Arial" w:eastAsia="Times New Roman" w:hAnsi="Arial" w:cs="Times New Roman"/>
          <w:sz w:val="20"/>
          <w:szCs w:val="24"/>
        </w:rPr>
        <w:t>,</w:t>
      </w:r>
      <w:r w:rsidRPr="005E10A6">
        <w:rPr>
          <w:rFonts w:ascii="Arial" w:eastAsia="Times New Roman" w:hAnsi="Arial" w:cs="Times New Roman"/>
          <w:sz w:val="20"/>
          <w:szCs w:val="24"/>
        </w:rPr>
        <w:t xml:space="preserve"> v vsakem primeru preverila kvalificirano digitalno potrdilo upravičenca in mu na podlagi podatkov, ki bi jih vseboval seznam upravičencev za dostop, omogočila ali zavrnil</w:t>
      </w:r>
      <w:r w:rsidR="001003C9">
        <w:rPr>
          <w:rFonts w:ascii="Arial" w:eastAsia="Times New Roman" w:hAnsi="Arial" w:cs="Times New Roman"/>
          <w:sz w:val="20"/>
          <w:szCs w:val="24"/>
        </w:rPr>
        <w:t>a</w:t>
      </w:r>
      <w:r w:rsidRPr="005E10A6">
        <w:rPr>
          <w:rFonts w:ascii="Arial" w:eastAsia="Times New Roman" w:hAnsi="Arial" w:cs="Times New Roman"/>
          <w:sz w:val="20"/>
          <w:szCs w:val="24"/>
        </w:rPr>
        <w:t xml:space="preserve"> </w:t>
      </w:r>
      <w:r w:rsidR="001003C9">
        <w:rPr>
          <w:rFonts w:ascii="Arial" w:eastAsia="Times New Roman" w:hAnsi="Arial" w:cs="Times New Roman"/>
          <w:sz w:val="20"/>
          <w:szCs w:val="24"/>
        </w:rPr>
        <w:t>v</w:t>
      </w:r>
      <w:r w:rsidR="001003C9" w:rsidRPr="005E10A6">
        <w:rPr>
          <w:rFonts w:ascii="Arial" w:eastAsia="Times New Roman" w:hAnsi="Arial" w:cs="Times New Roman"/>
          <w:sz w:val="20"/>
          <w:szCs w:val="24"/>
        </w:rPr>
        <w:t xml:space="preserve">stop </w:t>
      </w:r>
      <w:r w:rsidRPr="005E10A6">
        <w:rPr>
          <w:rFonts w:ascii="Arial" w:eastAsia="Times New Roman" w:hAnsi="Arial" w:cs="Times New Roman"/>
          <w:sz w:val="20"/>
          <w:szCs w:val="24"/>
        </w:rPr>
        <w:t>v virtualno podatkovno sobo za posamezno banko.</w:t>
      </w:r>
    </w:p>
    <w:p w14:paraId="62BBC125" w14:textId="77777777" w:rsidR="005E10A6" w:rsidRPr="005E10A6" w:rsidRDefault="005E10A6" w:rsidP="005E10A6">
      <w:pPr>
        <w:spacing w:after="0" w:line="260" w:lineRule="exact"/>
        <w:rPr>
          <w:rFonts w:ascii="Arial" w:eastAsia="Times New Roman" w:hAnsi="Arial" w:cs="Times New Roman"/>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061"/>
        <w:gridCol w:w="2624"/>
        <w:gridCol w:w="2936"/>
      </w:tblGrid>
      <w:tr w:rsidR="005E10A6" w:rsidRPr="005E10A6" w14:paraId="06459C3F" w14:textId="77777777" w:rsidTr="00714289">
        <w:tc>
          <w:tcPr>
            <w:tcW w:w="2093" w:type="dxa"/>
            <w:shd w:val="clear" w:color="auto" w:fill="C6D9F1"/>
          </w:tcPr>
          <w:p w14:paraId="57ED934A" w14:textId="77777777" w:rsidR="005E10A6" w:rsidRPr="005E10A6" w:rsidRDefault="005E10A6" w:rsidP="005E10A6">
            <w:pPr>
              <w:spacing w:after="0" w:line="260" w:lineRule="exact"/>
              <w:rPr>
                <w:rFonts w:ascii="Arial" w:eastAsia="Times New Roman" w:hAnsi="Arial" w:cs="Times New Roman"/>
                <w:b/>
                <w:sz w:val="20"/>
                <w:szCs w:val="24"/>
              </w:rPr>
            </w:pPr>
            <w:r w:rsidRPr="005E10A6">
              <w:rPr>
                <w:rFonts w:ascii="Trebuchet MS" w:eastAsia="Times New Roman" w:hAnsi="Arial" w:cs="Times New Roman"/>
                <w:b/>
                <w:szCs w:val="24"/>
              </w:rPr>
              <w:t>Kvalificirano digitalno potrdilo</w:t>
            </w:r>
          </w:p>
        </w:tc>
        <w:tc>
          <w:tcPr>
            <w:tcW w:w="1061" w:type="dxa"/>
            <w:vMerge w:val="restart"/>
            <w:shd w:val="clear" w:color="auto" w:fill="auto"/>
            <w:vAlign w:val="center"/>
          </w:tcPr>
          <w:p w14:paraId="50385878" w14:textId="77777777" w:rsidR="005E10A6" w:rsidRPr="005E10A6" w:rsidRDefault="005E10A6" w:rsidP="005E10A6">
            <w:pPr>
              <w:spacing w:after="0" w:line="260" w:lineRule="exact"/>
              <w:jc w:val="center"/>
              <w:rPr>
                <w:rFonts w:ascii="Arial" w:eastAsia="Times New Roman" w:hAnsi="Arial" w:cs="Times New Roman"/>
                <w:sz w:val="20"/>
                <w:szCs w:val="24"/>
              </w:rPr>
            </w:pPr>
            <w:r w:rsidRPr="005E10A6">
              <w:rPr>
                <w:rFonts w:ascii="Arial" w:eastAsia="Times New Roman" w:hAnsi="Arial" w:cs="Times New Roman"/>
                <w:sz w:val="20"/>
                <w:szCs w:val="24"/>
              </w:rPr>
              <w:t>Aplikacija preveri</w:t>
            </w:r>
          </w:p>
        </w:tc>
        <w:tc>
          <w:tcPr>
            <w:tcW w:w="2624" w:type="dxa"/>
            <w:shd w:val="clear" w:color="auto" w:fill="C6D9F1"/>
          </w:tcPr>
          <w:p w14:paraId="1CA6E497" w14:textId="7A4368E1" w:rsidR="005E10A6" w:rsidRPr="005E10A6" w:rsidRDefault="005E10A6">
            <w:pPr>
              <w:spacing w:after="0" w:line="260" w:lineRule="exact"/>
              <w:rPr>
                <w:rFonts w:ascii="Arial" w:eastAsia="Times New Roman" w:hAnsi="Arial" w:cs="Times New Roman"/>
                <w:b/>
                <w:sz w:val="20"/>
                <w:szCs w:val="24"/>
              </w:rPr>
            </w:pPr>
            <w:r w:rsidRPr="005E10A6">
              <w:rPr>
                <w:rFonts w:ascii="Arial" w:eastAsia="Times New Roman" w:hAnsi="Arial" w:cs="Times New Roman"/>
                <w:b/>
                <w:sz w:val="20"/>
                <w:szCs w:val="24"/>
              </w:rPr>
              <w:t>Seznam upravičencev za dostop (</w:t>
            </w:r>
            <w:r w:rsidR="001003C9">
              <w:rPr>
                <w:rFonts w:ascii="Arial" w:eastAsia="Times New Roman" w:hAnsi="Arial" w:cs="Times New Roman"/>
                <w:b/>
                <w:sz w:val="20"/>
                <w:szCs w:val="24"/>
              </w:rPr>
              <w:t>b</w:t>
            </w:r>
            <w:r w:rsidR="001003C9" w:rsidRPr="005E10A6">
              <w:rPr>
                <w:rFonts w:ascii="Arial" w:eastAsia="Times New Roman" w:hAnsi="Arial" w:cs="Times New Roman"/>
                <w:b/>
                <w:sz w:val="20"/>
                <w:szCs w:val="24"/>
              </w:rPr>
              <w:t xml:space="preserve">anka </w:t>
            </w:r>
            <w:r w:rsidRPr="005E10A6">
              <w:rPr>
                <w:rFonts w:ascii="Arial" w:eastAsia="Times New Roman" w:hAnsi="Arial" w:cs="Times New Roman"/>
                <w:b/>
                <w:sz w:val="20"/>
                <w:szCs w:val="24"/>
              </w:rPr>
              <w:t>1)</w:t>
            </w:r>
          </w:p>
        </w:tc>
        <w:tc>
          <w:tcPr>
            <w:tcW w:w="2936" w:type="dxa"/>
            <w:shd w:val="clear" w:color="auto" w:fill="C6D9F1"/>
          </w:tcPr>
          <w:p w14:paraId="499C2509" w14:textId="09C67061" w:rsidR="005E10A6" w:rsidRPr="005E10A6" w:rsidRDefault="005E10A6">
            <w:pPr>
              <w:spacing w:after="0" w:line="260" w:lineRule="exact"/>
              <w:rPr>
                <w:rFonts w:ascii="Arial" w:eastAsia="Times New Roman" w:hAnsi="Arial" w:cs="Times New Roman"/>
                <w:b/>
                <w:sz w:val="20"/>
                <w:szCs w:val="24"/>
              </w:rPr>
            </w:pPr>
            <w:r w:rsidRPr="005E10A6">
              <w:rPr>
                <w:rFonts w:ascii="Arial" w:eastAsia="Times New Roman" w:hAnsi="Arial" w:cs="Times New Roman"/>
                <w:b/>
                <w:sz w:val="20"/>
                <w:szCs w:val="24"/>
              </w:rPr>
              <w:t>Seznam upravičencev za dostop (</w:t>
            </w:r>
            <w:r w:rsidR="001003C9">
              <w:rPr>
                <w:rFonts w:ascii="Arial" w:eastAsia="Times New Roman" w:hAnsi="Arial" w:cs="Times New Roman"/>
                <w:b/>
                <w:sz w:val="20"/>
                <w:szCs w:val="24"/>
              </w:rPr>
              <w:t>b</w:t>
            </w:r>
            <w:r w:rsidR="001003C9" w:rsidRPr="005E10A6">
              <w:rPr>
                <w:rFonts w:ascii="Arial" w:eastAsia="Times New Roman" w:hAnsi="Arial" w:cs="Times New Roman"/>
                <w:b/>
                <w:sz w:val="20"/>
                <w:szCs w:val="24"/>
              </w:rPr>
              <w:t xml:space="preserve">anka </w:t>
            </w:r>
            <w:r w:rsidRPr="005E10A6">
              <w:rPr>
                <w:rFonts w:ascii="Arial" w:eastAsia="Times New Roman" w:hAnsi="Arial" w:cs="Times New Roman"/>
                <w:b/>
                <w:sz w:val="20"/>
                <w:szCs w:val="24"/>
              </w:rPr>
              <w:t>2)</w:t>
            </w:r>
          </w:p>
        </w:tc>
      </w:tr>
      <w:tr w:rsidR="005E10A6" w:rsidRPr="005E10A6" w14:paraId="4572E19F" w14:textId="77777777" w:rsidTr="00714289">
        <w:tc>
          <w:tcPr>
            <w:tcW w:w="2093" w:type="dxa"/>
            <w:shd w:val="clear" w:color="auto" w:fill="auto"/>
          </w:tcPr>
          <w:p w14:paraId="3787C56C" w14:textId="77777777" w:rsidR="005E10A6" w:rsidRPr="005E10A6" w:rsidRDefault="005E10A6" w:rsidP="005E10A6">
            <w:pPr>
              <w:spacing w:after="0" w:line="260" w:lineRule="exact"/>
              <w:rPr>
                <w:rFonts w:ascii="Arial" w:eastAsia="Times New Roman" w:hAnsi="Arial" w:cs="Times New Roman"/>
                <w:sz w:val="20"/>
                <w:szCs w:val="24"/>
              </w:rPr>
            </w:pPr>
            <w:r w:rsidRPr="005E10A6">
              <w:rPr>
                <w:rFonts w:ascii="Arial" w:eastAsia="Times New Roman" w:hAnsi="Arial" w:cs="Times New Roman"/>
                <w:sz w:val="20"/>
                <w:szCs w:val="24"/>
              </w:rPr>
              <w:t>Ime</w:t>
            </w:r>
          </w:p>
        </w:tc>
        <w:tc>
          <w:tcPr>
            <w:tcW w:w="1061" w:type="dxa"/>
            <w:vMerge/>
            <w:shd w:val="clear" w:color="auto" w:fill="auto"/>
          </w:tcPr>
          <w:p w14:paraId="6EADA456" w14:textId="77777777" w:rsidR="005E10A6" w:rsidRPr="005E10A6" w:rsidRDefault="005E10A6" w:rsidP="005E10A6">
            <w:pPr>
              <w:spacing w:after="0" w:line="260" w:lineRule="exact"/>
              <w:rPr>
                <w:rFonts w:ascii="Arial" w:eastAsia="Times New Roman" w:hAnsi="Arial" w:cs="Times New Roman"/>
                <w:sz w:val="20"/>
                <w:szCs w:val="24"/>
              </w:rPr>
            </w:pPr>
          </w:p>
        </w:tc>
        <w:tc>
          <w:tcPr>
            <w:tcW w:w="2624" w:type="dxa"/>
            <w:shd w:val="clear" w:color="auto" w:fill="auto"/>
          </w:tcPr>
          <w:p w14:paraId="16866ADC" w14:textId="77777777" w:rsidR="005E10A6" w:rsidRPr="005E10A6" w:rsidRDefault="005E10A6" w:rsidP="005E10A6">
            <w:pPr>
              <w:spacing w:after="0" w:line="260" w:lineRule="exact"/>
              <w:rPr>
                <w:rFonts w:ascii="Arial" w:eastAsia="Times New Roman" w:hAnsi="Arial" w:cs="Times New Roman"/>
                <w:sz w:val="20"/>
                <w:szCs w:val="24"/>
              </w:rPr>
            </w:pPr>
            <w:r w:rsidRPr="005E10A6">
              <w:rPr>
                <w:rFonts w:ascii="Arial" w:eastAsia="Times New Roman" w:hAnsi="Arial" w:cs="Times New Roman"/>
                <w:sz w:val="20"/>
                <w:szCs w:val="24"/>
              </w:rPr>
              <w:t>Ime</w:t>
            </w:r>
          </w:p>
        </w:tc>
        <w:tc>
          <w:tcPr>
            <w:tcW w:w="2936" w:type="dxa"/>
            <w:shd w:val="clear" w:color="auto" w:fill="auto"/>
          </w:tcPr>
          <w:p w14:paraId="3DBE37E3" w14:textId="77777777" w:rsidR="005E10A6" w:rsidRPr="005E10A6" w:rsidRDefault="005E10A6" w:rsidP="005E10A6">
            <w:pPr>
              <w:spacing w:after="0" w:line="260" w:lineRule="exact"/>
              <w:rPr>
                <w:rFonts w:ascii="Arial" w:eastAsia="Times New Roman" w:hAnsi="Arial" w:cs="Times New Roman"/>
                <w:sz w:val="20"/>
                <w:szCs w:val="24"/>
              </w:rPr>
            </w:pPr>
            <w:r w:rsidRPr="005E10A6">
              <w:rPr>
                <w:rFonts w:ascii="Arial" w:eastAsia="Times New Roman" w:hAnsi="Arial" w:cs="Times New Roman"/>
                <w:sz w:val="20"/>
                <w:szCs w:val="24"/>
              </w:rPr>
              <w:t>Ime</w:t>
            </w:r>
          </w:p>
        </w:tc>
      </w:tr>
      <w:tr w:rsidR="005E10A6" w:rsidRPr="005E10A6" w14:paraId="659F6CD4" w14:textId="77777777" w:rsidTr="00714289">
        <w:tc>
          <w:tcPr>
            <w:tcW w:w="2093" w:type="dxa"/>
            <w:shd w:val="clear" w:color="auto" w:fill="auto"/>
          </w:tcPr>
          <w:p w14:paraId="634668A7" w14:textId="77777777" w:rsidR="005E10A6" w:rsidRPr="005E10A6" w:rsidRDefault="005E10A6" w:rsidP="005E10A6">
            <w:pPr>
              <w:spacing w:after="0" w:line="260" w:lineRule="exact"/>
              <w:rPr>
                <w:rFonts w:ascii="Arial" w:eastAsia="Times New Roman" w:hAnsi="Arial" w:cs="Times New Roman"/>
                <w:sz w:val="20"/>
                <w:szCs w:val="24"/>
              </w:rPr>
            </w:pPr>
            <w:r w:rsidRPr="005E10A6">
              <w:rPr>
                <w:rFonts w:ascii="Arial" w:eastAsia="Times New Roman" w:hAnsi="Arial" w:cs="Times New Roman"/>
                <w:sz w:val="20"/>
                <w:szCs w:val="24"/>
              </w:rPr>
              <w:t>Priimek</w:t>
            </w:r>
          </w:p>
        </w:tc>
        <w:tc>
          <w:tcPr>
            <w:tcW w:w="1061" w:type="dxa"/>
            <w:vMerge/>
            <w:shd w:val="clear" w:color="auto" w:fill="auto"/>
          </w:tcPr>
          <w:p w14:paraId="1F29AAFB" w14:textId="77777777" w:rsidR="005E10A6" w:rsidRPr="005E10A6" w:rsidRDefault="005E10A6" w:rsidP="005E10A6">
            <w:pPr>
              <w:spacing w:after="0" w:line="260" w:lineRule="exact"/>
              <w:rPr>
                <w:rFonts w:ascii="Arial" w:eastAsia="Times New Roman" w:hAnsi="Arial" w:cs="Times New Roman"/>
                <w:sz w:val="20"/>
                <w:szCs w:val="24"/>
              </w:rPr>
            </w:pPr>
          </w:p>
        </w:tc>
        <w:tc>
          <w:tcPr>
            <w:tcW w:w="2624" w:type="dxa"/>
            <w:shd w:val="clear" w:color="auto" w:fill="auto"/>
          </w:tcPr>
          <w:p w14:paraId="1C9130A2" w14:textId="77777777" w:rsidR="005E10A6" w:rsidRPr="005E10A6" w:rsidRDefault="005E10A6" w:rsidP="005E10A6">
            <w:pPr>
              <w:spacing w:after="0" w:line="260" w:lineRule="exact"/>
              <w:rPr>
                <w:rFonts w:ascii="Arial" w:eastAsia="Times New Roman" w:hAnsi="Arial" w:cs="Times New Roman"/>
                <w:sz w:val="20"/>
                <w:szCs w:val="24"/>
              </w:rPr>
            </w:pPr>
            <w:r w:rsidRPr="005E10A6">
              <w:rPr>
                <w:rFonts w:ascii="Arial" w:eastAsia="Times New Roman" w:hAnsi="Arial" w:cs="Times New Roman"/>
                <w:sz w:val="20"/>
                <w:szCs w:val="24"/>
              </w:rPr>
              <w:t>Priimek</w:t>
            </w:r>
          </w:p>
        </w:tc>
        <w:tc>
          <w:tcPr>
            <w:tcW w:w="2936" w:type="dxa"/>
            <w:shd w:val="clear" w:color="auto" w:fill="auto"/>
          </w:tcPr>
          <w:p w14:paraId="09037B57" w14:textId="77777777" w:rsidR="005E10A6" w:rsidRPr="005E10A6" w:rsidRDefault="005E10A6" w:rsidP="005E10A6">
            <w:pPr>
              <w:spacing w:after="0" w:line="260" w:lineRule="exact"/>
              <w:rPr>
                <w:rFonts w:ascii="Arial" w:eastAsia="Times New Roman" w:hAnsi="Arial" w:cs="Times New Roman"/>
                <w:sz w:val="20"/>
                <w:szCs w:val="24"/>
              </w:rPr>
            </w:pPr>
            <w:r w:rsidRPr="005E10A6">
              <w:rPr>
                <w:rFonts w:ascii="Arial" w:eastAsia="Times New Roman" w:hAnsi="Arial" w:cs="Times New Roman"/>
                <w:sz w:val="20"/>
                <w:szCs w:val="24"/>
              </w:rPr>
              <w:t>Priimek</w:t>
            </w:r>
          </w:p>
        </w:tc>
      </w:tr>
      <w:tr w:rsidR="005E10A6" w:rsidRPr="005E10A6" w14:paraId="24970D83" w14:textId="77777777" w:rsidTr="00714289">
        <w:tc>
          <w:tcPr>
            <w:tcW w:w="2093" w:type="dxa"/>
            <w:shd w:val="clear" w:color="auto" w:fill="auto"/>
          </w:tcPr>
          <w:p w14:paraId="301EF202" w14:textId="77777777" w:rsidR="005E10A6" w:rsidRPr="005E10A6" w:rsidRDefault="005E10A6" w:rsidP="005E10A6">
            <w:pPr>
              <w:spacing w:after="0" w:line="260" w:lineRule="exact"/>
              <w:rPr>
                <w:rFonts w:ascii="Arial" w:eastAsia="Times New Roman" w:hAnsi="Arial" w:cs="Times New Roman"/>
                <w:sz w:val="20"/>
                <w:szCs w:val="24"/>
              </w:rPr>
            </w:pPr>
            <w:r w:rsidRPr="005E10A6">
              <w:rPr>
                <w:rFonts w:ascii="Arial" w:eastAsia="Times New Roman" w:hAnsi="Arial" w:cs="Times New Roman"/>
                <w:sz w:val="20"/>
                <w:szCs w:val="24"/>
              </w:rPr>
              <w:t>Naslov</w:t>
            </w:r>
          </w:p>
        </w:tc>
        <w:tc>
          <w:tcPr>
            <w:tcW w:w="1061" w:type="dxa"/>
            <w:vMerge/>
            <w:shd w:val="clear" w:color="auto" w:fill="auto"/>
          </w:tcPr>
          <w:p w14:paraId="2E370D45" w14:textId="77777777" w:rsidR="005E10A6" w:rsidRPr="005E10A6" w:rsidRDefault="005E10A6" w:rsidP="005E10A6">
            <w:pPr>
              <w:spacing w:after="0" w:line="260" w:lineRule="exact"/>
              <w:rPr>
                <w:rFonts w:ascii="Arial" w:eastAsia="Times New Roman" w:hAnsi="Arial" w:cs="Times New Roman"/>
                <w:sz w:val="20"/>
                <w:szCs w:val="24"/>
              </w:rPr>
            </w:pPr>
          </w:p>
        </w:tc>
        <w:tc>
          <w:tcPr>
            <w:tcW w:w="2624" w:type="dxa"/>
            <w:shd w:val="clear" w:color="auto" w:fill="auto"/>
          </w:tcPr>
          <w:p w14:paraId="1104E20B" w14:textId="77777777" w:rsidR="005E10A6" w:rsidRPr="005E10A6" w:rsidRDefault="005E10A6" w:rsidP="005E10A6">
            <w:pPr>
              <w:spacing w:after="0" w:line="260" w:lineRule="exact"/>
              <w:rPr>
                <w:rFonts w:ascii="Arial" w:eastAsia="Times New Roman" w:hAnsi="Arial" w:cs="Times New Roman"/>
                <w:sz w:val="20"/>
                <w:szCs w:val="24"/>
              </w:rPr>
            </w:pPr>
            <w:r w:rsidRPr="005E10A6">
              <w:rPr>
                <w:rFonts w:ascii="Arial" w:eastAsia="Times New Roman" w:hAnsi="Arial" w:cs="Times New Roman"/>
                <w:sz w:val="20"/>
                <w:szCs w:val="24"/>
              </w:rPr>
              <w:t>Naslov</w:t>
            </w:r>
          </w:p>
        </w:tc>
        <w:tc>
          <w:tcPr>
            <w:tcW w:w="2936" w:type="dxa"/>
            <w:shd w:val="clear" w:color="auto" w:fill="auto"/>
          </w:tcPr>
          <w:p w14:paraId="03606889" w14:textId="77777777" w:rsidR="005E10A6" w:rsidRPr="005E10A6" w:rsidRDefault="005E10A6" w:rsidP="005E10A6">
            <w:pPr>
              <w:spacing w:after="0" w:line="260" w:lineRule="exact"/>
              <w:rPr>
                <w:rFonts w:ascii="Arial" w:eastAsia="Times New Roman" w:hAnsi="Arial" w:cs="Times New Roman"/>
                <w:sz w:val="20"/>
                <w:szCs w:val="24"/>
              </w:rPr>
            </w:pPr>
            <w:r w:rsidRPr="005E10A6">
              <w:rPr>
                <w:rFonts w:ascii="Arial" w:eastAsia="Times New Roman" w:hAnsi="Arial" w:cs="Times New Roman"/>
                <w:sz w:val="20"/>
                <w:szCs w:val="24"/>
              </w:rPr>
              <w:t>Naslov</w:t>
            </w:r>
          </w:p>
        </w:tc>
      </w:tr>
      <w:tr w:rsidR="005E10A6" w:rsidRPr="005E10A6" w14:paraId="16180884" w14:textId="77777777" w:rsidTr="00714289">
        <w:tc>
          <w:tcPr>
            <w:tcW w:w="2093" w:type="dxa"/>
            <w:shd w:val="clear" w:color="auto" w:fill="auto"/>
          </w:tcPr>
          <w:p w14:paraId="51EE27D7" w14:textId="77777777" w:rsidR="005E10A6" w:rsidRPr="005E10A6" w:rsidRDefault="005E10A6" w:rsidP="005E10A6">
            <w:pPr>
              <w:spacing w:after="0" w:line="260" w:lineRule="exact"/>
              <w:rPr>
                <w:rFonts w:ascii="Arial" w:eastAsia="Times New Roman" w:hAnsi="Arial" w:cs="Times New Roman"/>
                <w:sz w:val="20"/>
                <w:szCs w:val="24"/>
              </w:rPr>
            </w:pPr>
            <w:r w:rsidRPr="005E10A6">
              <w:rPr>
                <w:rFonts w:ascii="Arial" w:eastAsia="Times New Roman" w:hAnsi="Arial" w:cs="Times New Roman"/>
                <w:sz w:val="20"/>
                <w:szCs w:val="24"/>
              </w:rPr>
              <w:t>Davčna številka</w:t>
            </w:r>
          </w:p>
        </w:tc>
        <w:tc>
          <w:tcPr>
            <w:tcW w:w="1061" w:type="dxa"/>
            <w:vMerge/>
            <w:shd w:val="clear" w:color="auto" w:fill="auto"/>
          </w:tcPr>
          <w:p w14:paraId="387B475C" w14:textId="77777777" w:rsidR="005E10A6" w:rsidRPr="005E10A6" w:rsidRDefault="005E10A6" w:rsidP="005E10A6">
            <w:pPr>
              <w:spacing w:after="0" w:line="260" w:lineRule="exact"/>
              <w:rPr>
                <w:rFonts w:ascii="Arial" w:eastAsia="Times New Roman" w:hAnsi="Arial" w:cs="Times New Roman"/>
                <w:sz w:val="20"/>
                <w:szCs w:val="24"/>
              </w:rPr>
            </w:pPr>
          </w:p>
        </w:tc>
        <w:tc>
          <w:tcPr>
            <w:tcW w:w="2624" w:type="dxa"/>
            <w:shd w:val="clear" w:color="auto" w:fill="auto"/>
          </w:tcPr>
          <w:p w14:paraId="6C6D6F9B" w14:textId="77777777" w:rsidR="005E10A6" w:rsidRPr="005E10A6" w:rsidRDefault="005E10A6" w:rsidP="005E10A6">
            <w:pPr>
              <w:spacing w:after="0" w:line="260" w:lineRule="exact"/>
              <w:rPr>
                <w:rFonts w:ascii="Arial" w:eastAsia="Times New Roman" w:hAnsi="Arial" w:cs="Times New Roman"/>
                <w:sz w:val="20"/>
                <w:szCs w:val="24"/>
              </w:rPr>
            </w:pPr>
            <w:r w:rsidRPr="005E10A6">
              <w:rPr>
                <w:rFonts w:ascii="Arial" w:eastAsia="Times New Roman" w:hAnsi="Arial" w:cs="Times New Roman"/>
                <w:sz w:val="20"/>
                <w:szCs w:val="24"/>
              </w:rPr>
              <w:t>Davčna številka</w:t>
            </w:r>
          </w:p>
        </w:tc>
        <w:tc>
          <w:tcPr>
            <w:tcW w:w="2936" w:type="dxa"/>
            <w:shd w:val="clear" w:color="auto" w:fill="auto"/>
          </w:tcPr>
          <w:p w14:paraId="3D5F8FAF" w14:textId="77777777" w:rsidR="005E10A6" w:rsidRPr="005E10A6" w:rsidRDefault="005E10A6" w:rsidP="005E10A6">
            <w:pPr>
              <w:spacing w:after="0" w:line="260" w:lineRule="exact"/>
              <w:rPr>
                <w:rFonts w:ascii="Arial" w:eastAsia="Times New Roman" w:hAnsi="Arial" w:cs="Times New Roman"/>
                <w:sz w:val="20"/>
                <w:szCs w:val="24"/>
              </w:rPr>
            </w:pPr>
            <w:r w:rsidRPr="005E10A6">
              <w:rPr>
                <w:rFonts w:ascii="Arial" w:eastAsia="Times New Roman" w:hAnsi="Arial" w:cs="Times New Roman"/>
                <w:sz w:val="20"/>
                <w:szCs w:val="24"/>
              </w:rPr>
              <w:t>Davčna številka</w:t>
            </w:r>
          </w:p>
        </w:tc>
      </w:tr>
      <w:tr w:rsidR="005E10A6" w:rsidRPr="005E10A6" w14:paraId="278B0E85" w14:textId="77777777" w:rsidTr="00714289">
        <w:tc>
          <w:tcPr>
            <w:tcW w:w="2093" w:type="dxa"/>
            <w:shd w:val="clear" w:color="auto" w:fill="auto"/>
          </w:tcPr>
          <w:p w14:paraId="330B5E8F" w14:textId="77777777" w:rsidR="005E10A6" w:rsidRPr="005E10A6" w:rsidRDefault="005E10A6" w:rsidP="005E10A6">
            <w:pPr>
              <w:spacing w:after="0" w:line="260" w:lineRule="exact"/>
              <w:rPr>
                <w:rFonts w:ascii="Arial" w:eastAsia="Times New Roman" w:hAnsi="Arial" w:cs="Times New Roman"/>
                <w:sz w:val="20"/>
                <w:szCs w:val="24"/>
              </w:rPr>
            </w:pPr>
            <w:r w:rsidRPr="005E10A6">
              <w:rPr>
                <w:rFonts w:ascii="Arial" w:eastAsia="Times New Roman" w:hAnsi="Arial" w:cs="Times New Roman"/>
                <w:sz w:val="20"/>
                <w:szCs w:val="24"/>
              </w:rPr>
              <w:t>EMŠO</w:t>
            </w:r>
          </w:p>
        </w:tc>
        <w:tc>
          <w:tcPr>
            <w:tcW w:w="1061" w:type="dxa"/>
            <w:vMerge/>
            <w:shd w:val="clear" w:color="auto" w:fill="auto"/>
          </w:tcPr>
          <w:p w14:paraId="56376D0A" w14:textId="77777777" w:rsidR="005E10A6" w:rsidRPr="005E10A6" w:rsidRDefault="005E10A6" w:rsidP="005E10A6">
            <w:pPr>
              <w:spacing w:after="0" w:line="260" w:lineRule="exact"/>
              <w:rPr>
                <w:rFonts w:ascii="Arial" w:eastAsia="Times New Roman" w:hAnsi="Arial" w:cs="Times New Roman"/>
                <w:sz w:val="20"/>
                <w:szCs w:val="24"/>
              </w:rPr>
            </w:pPr>
          </w:p>
        </w:tc>
        <w:tc>
          <w:tcPr>
            <w:tcW w:w="2624" w:type="dxa"/>
            <w:shd w:val="clear" w:color="auto" w:fill="auto"/>
          </w:tcPr>
          <w:p w14:paraId="275EF15A" w14:textId="77777777" w:rsidR="005E10A6" w:rsidRPr="005E10A6" w:rsidRDefault="005E10A6" w:rsidP="005E10A6">
            <w:pPr>
              <w:spacing w:after="0" w:line="260" w:lineRule="exact"/>
              <w:rPr>
                <w:rFonts w:ascii="Arial" w:eastAsia="Times New Roman" w:hAnsi="Arial" w:cs="Times New Roman"/>
                <w:sz w:val="20"/>
                <w:szCs w:val="24"/>
              </w:rPr>
            </w:pPr>
            <w:r w:rsidRPr="005E10A6">
              <w:rPr>
                <w:rFonts w:ascii="Arial" w:eastAsia="Times New Roman" w:hAnsi="Arial" w:cs="Times New Roman"/>
                <w:sz w:val="20"/>
                <w:szCs w:val="24"/>
              </w:rPr>
              <w:t>EMŠO</w:t>
            </w:r>
          </w:p>
        </w:tc>
        <w:tc>
          <w:tcPr>
            <w:tcW w:w="2936" w:type="dxa"/>
            <w:shd w:val="clear" w:color="auto" w:fill="auto"/>
          </w:tcPr>
          <w:p w14:paraId="005DBF93" w14:textId="77777777" w:rsidR="005E10A6" w:rsidRPr="005E10A6" w:rsidRDefault="005E10A6" w:rsidP="005E10A6">
            <w:pPr>
              <w:spacing w:after="0" w:line="260" w:lineRule="exact"/>
              <w:rPr>
                <w:rFonts w:ascii="Arial" w:eastAsia="Times New Roman" w:hAnsi="Arial" w:cs="Times New Roman"/>
                <w:sz w:val="20"/>
                <w:szCs w:val="24"/>
              </w:rPr>
            </w:pPr>
            <w:r w:rsidRPr="005E10A6">
              <w:rPr>
                <w:rFonts w:ascii="Arial" w:eastAsia="Times New Roman" w:hAnsi="Arial" w:cs="Times New Roman"/>
                <w:sz w:val="20"/>
                <w:szCs w:val="24"/>
              </w:rPr>
              <w:t>EMŠO</w:t>
            </w:r>
          </w:p>
        </w:tc>
      </w:tr>
      <w:tr w:rsidR="005E10A6" w:rsidRPr="005E10A6" w14:paraId="12614D4A" w14:textId="77777777" w:rsidTr="00714289">
        <w:tc>
          <w:tcPr>
            <w:tcW w:w="2093" w:type="dxa"/>
            <w:shd w:val="clear" w:color="auto" w:fill="auto"/>
          </w:tcPr>
          <w:p w14:paraId="1CB8CCED" w14:textId="77777777" w:rsidR="005E10A6" w:rsidRPr="005E10A6" w:rsidRDefault="005E10A6" w:rsidP="005E10A6">
            <w:pPr>
              <w:spacing w:after="0" w:line="260" w:lineRule="exact"/>
              <w:rPr>
                <w:rFonts w:ascii="Arial" w:eastAsia="Times New Roman" w:hAnsi="Arial" w:cs="Times New Roman"/>
                <w:sz w:val="20"/>
                <w:szCs w:val="24"/>
              </w:rPr>
            </w:pPr>
            <w:r w:rsidRPr="005E10A6">
              <w:rPr>
                <w:rFonts w:ascii="Arial" w:eastAsia="Times New Roman" w:hAnsi="Arial" w:cs="Times New Roman"/>
                <w:sz w:val="20"/>
                <w:szCs w:val="24"/>
              </w:rPr>
              <w:t>...</w:t>
            </w:r>
          </w:p>
        </w:tc>
        <w:tc>
          <w:tcPr>
            <w:tcW w:w="1061" w:type="dxa"/>
            <w:vMerge/>
            <w:shd w:val="clear" w:color="auto" w:fill="auto"/>
          </w:tcPr>
          <w:p w14:paraId="789A6255" w14:textId="77777777" w:rsidR="005E10A6" w:rsidRPr="005E10A6" w:rsidRDefault="005E10A6" w:rsidP="005E10A6">
            <w:pPr>
              <w:spacing w:after="0" w:line="260" w:lineRule="exact"/>
              <w:rPr>
                <w:rFonts w:ascii="Arial" w:eastAsia="Times New Roman" w:hAnsi="Arial" w:cs="Times New Roman"/>
                <w:sz w:val="20"/>
                <w:szCs w:val="24"/>
              </w:rPr>
            </w:pPr>
          </w:p>
        </w:tc>
        <w:tc>
          <w:tcPr>
            <w:tcW w:w="2624" w:type="dxa"/>
            <w:shd w:val="clear" w:color="auto" w:fill="auto"/>
          </w:tcPr>
          <w:p w14:paraId="55BB4699" w14:textId="767CC80E" w:rsidR="005E10A6" w:rsidRPr="005E10A6" w:rsidRDefault="005E10A6">
            <w:pPr>
              <w:spacing w:after="0" w:line="260" w:lineRule="exact"/>
              <w:rPr>
                <w:rFonts w:ascii="Arial" w:eastAsia="Times New Roman" w:hAnsi="Arial" w:cs="Times New Roman"/>
                <w:sz w:val="20"/>
                <w:szCs w:val="24"/>
              </w:rPr>
            </w:pPr>
            <w:r w:rsidRPr="005E10A6">
              <w:rPr>
                <w:rFonts w:ascii="Arial" w:eastAsia="Times New Roman" w:hAnsi="Arial" w:cs="Times New Roman"/>
                <w:sz w:val="20"/>
                <w:szCs w:val="24"/>
              </w:rPr>
              <w:t>…</w:t>
            </w:r>
          </w:p>
        </w:tc>
        <w:tc>
          <w:tcPr>
            <w:tcW w:w="2936" w:type="dxa"/>
            <w:shd w:val="clear" w:color="auto" w:fill="auto"/>
          </w:tcPr>
          <w:p w14:paraId="0C902ED5" w14:textId="04B473C0" w:rsidR="005E10A6" w:rsidRPr="005E10A6" w:rsidRDefault="005E10A6" w:rsidP="005E10A6">
            <w:pPr>
              <w:spacing w:after="0" w:line="260" w:lineRule="exact"/>
              <w:rPr>
                <w:rFonts w:ascii="Arial" w:eastAsia="Times New Roman" w:hAnsi="Arial" w:cs="Times New Roman"/>
                <w:sz w:val="20"/>
                <w:szCs w:val="24"/>
              </w:rPr>
            </w:pPr>
            <w:r w:rsidRPr="005E10A6">
              <w:rPr>
                <w:rFonts w:ascii="Arial" w:eastAsia="Times New Roman" w:hAnsi="Arial" w:cs="Times New Roman"/>
                <w:sz w:val="20"/>
                <w:szCs w:val="24"/>
              </w:rPr>
              <w:t>…</w:t>
            </w:r>
          </w:p>
        </w:tc>
      </w:tr>
      <w:tr w:rsidR="005E10A6" w:rsidRPr="005E10A6" w14:paraId="1349F234" w14:textId="77777777" w:rsidTr="00714289">
        <w:tc>
          <w:tcPr>
            <w:tcW w:w="2093" w:type="dxa"/>
            <w:shd w:val="clear" w:color="auto" w:fill="auto"/>
          </w:tcPr>
          <w:p w14:paraId="39DED44B" w14:textId="77777777" w:rsidR="005E10A6" w:rsidRPr="005E10A6" w:rsidRDefault="005E10A6" w:rsidP="005E10A6">
            <w:pPr>
              <w:spacing w:after="0" w:line="260" w:lineRule="exact"/>
              <w:rPr>
                <w:rFonts w:ascii="Arial" w:eastAsia="Times New Roman" w:hAnsi="Arial" w:cs="Times New Roman"/>
                <w:sz w:val="20"/>
                <w:szCs w:val="24"/>
              </w:rPr>
            </w:pPr>
            <w:r w:rsidRPr="005E10A6">
              <w:rPr>
                <w:rFonts w:ascii="Arial" w:eastAsia="Times New Roman" w:hAnsi="Arial" w:cs="Times New Roman"/>
                <w:sz w:val="20"/>
                <w:szCs w:val="24"/>
              </w:rPr>
              <w:t>...</w:t>
            </w:r>
          </w:p>
        </w:tc>
        <w:tc>
          <w:tcPr>
            <w:tcW w:w="1061" w:type="dxa"/>
            <w:vMerge/>
            <w:shd w:val="clear" w:color="auto" w:fill="auto"/>
          </w:tcPr>
          <w:p w14:paraId="348314DE" w14:textId="77777777" w:rsidR="005E10A6" w:rsidRPr="005E10A6" w:rsidRDefault="005E10A6" w:rsidP="005E10A6">
            <w:pPr>
              <w:spacing w:after="0" w:line="260" w:lineRule="exact"/>
              <w:rPr>
                <w:rFonts w:ascii="Arial" w:eastAsia="Times New Roman" w:hAnsi="Arial" w:cs="Times New Roman"/>
                <w:sz w:val="20"/>
                <w:szCs w:val="24"/>
              </w:rPr>
            </w:pPr>
          </w:p>
        </w:tc>
        <w:tc>
          <w:tcPr>
            <w:tcW w:w="2624" w:type="dxa"/>
            <w:shd w:val="clear" w:color="auto" w:fill="auto"/>
          </w:tcPr>
          <w:p w14:paraId="23C45766" w14:textId="6B64A615" w:rsidR="005E10A6" w:rsidRPr="005E10A6" w:rsidRDefault="005E10A6">
            <w:pPr>
              <w:spacing w:after="0" w:line="260" w:lineRule="exact"/>
              <w:rPr>
                <w:rFonts w:ascii="Arial" w:eastAsia="Times New Roman" w:hAnsi="Arial" w:cs="Times New Roman"/>
                <w:sz w:val="20"/>
                <w:szCs w:val="24"/>
              </w:rPr>
            </w:pPr>
            <w:r w:rsidRPr="005E10A6">
              <w:rPr>
                <w:rFonts w:ascii="Arial" w:eastAsia="Times New Roman" w:hAnsi="Arial" w:cs="Times New Roman"/>
                <w:sz w:val="20"/>
                <w:szCs w:val="24"/>
              </w:rPr>
              <w:t>...</w:t>
            </w:r>
          </w:p>
        </w:tc>
        <w:tc>
          <w:tcPr>
            <w:tcW w:w="2936" w:type="dxa"/>
            <w:shd w:val="clear" w:color="auto" w:fill="auto"/>
          </w:tcPr>
          <w:p w14:paraId="3E59BA39" w14:textId="77777777" w:rsidR="005E10A6" w:rsidRPr="005E10A6" w:rsidRDefault="005E10A6" w:rsidP="005E10A6">
            <w:pPr>
              <w:spacing w:after="0" w:line="260" w:lineRule="exact"/>
              <w:rPr>
                <w:rFonts w:ascii="Arial" w:eastAsia="Times New Roman" w:hAnsi="Arial" w:cs="Times New Roman"/>
                <w:sz w:val="20"/>
                <w:szCs w:val="24"/>
              </w:rPr>
            </w:pPr>
            <w:r w:rsidRPr="005E10A6">
              <w:rPr>
                <w:rFonts w:ascii="Arial" w:eastAsia="Times New Roman" w:hAnsi="Arial" w:cs="Times New Roman"/>
                <w:sz w:val="20"/>
                <w:szCs w:val="24"/>
              </w:rPr>
              <w:t>...</w:t>
            </w:r>
          </w:p>
        </w:tc>
      </w:tr>
    </w:tbl>
    <w:p w14:paraId="16DD7209"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486C7F23" w14:textId="0518BC70"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Da bi se omogočil dostop do dokumentov in podatkov tudi nekdanjim imetnikom, ki nimajo potrebne strojne in programske opreme (računalnikov) se določa</w:t>
      </w:r>
      <w:r w:rsidR="00E54AEF">
        <w:rPr>
          <w:rFonts w:ascii="Arial" w:eastAsia="Times New Roman" w:hAnsi="Arial" w:cs="Arial"/>
          <w:sz w:val="20"/>
          <w:szCs w:val="20"/>
          <w:lang w:eastAsia="sl-SI"/>
        </w:rPr>
        <w:t xml:space="preserve"> še</w:t>
      </w:r>
      <w:r w:rsidRPr="005E10A6">
        <w:rPr>
          <w:rFonts w:ascii="Arial" w:eastAsia="Times New Roman" w:hAnsi="Arial" w:cs="Arial"/>
          <w:sz w:val="20"/>
          <w:szCs w:val="20"/>
          <w:lang w:eastAsia="sl-SI"/>
        </w:rPr>
        <w:t>, da Ministrstvo za finance (v nadaljnjem besedilu: ministrstvo) vzpostavi prostor</w:t>
      </w:r>
      <w:r w:rsidR="0088116C">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v katerem bo nameščena ustrezna stroja in programska oprema z elektronskim dostopom do virtualnih podatkovnih sob. Dostop do prostorov ministrstva bi bil omogočen le ob delovnikih v času poslovnih ur. Podrobnejši način dostopa v prostor in uporabe programske in strojne opreme bo predpisal minister, pristojen za finance za finance.</w:t>
      </w:r>
    </w:p>
    <w:p w14:paraId="05564094"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58F81F97"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_Ref4153108 \r \h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9</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41E0DC0A"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6A6652F5" w14:textId="45C4A005"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S predlaganim členom se določa, da mora Banka Slovenije za objav</w:t>
      </w:r>
      <w:r w:rsidR="00E54AEF">
        <w:rPr>
          <w:rFonts w:ascii="Arial" w:eastAsia="Times New Roman" w:hAnsi="Arial" w:cs="Arial"/>
          <w:sz w:val="20"/>
          <w:szCs w:val="20"/>
          <w:lang w:eastAsia="sl-SI"/>
        </w:rPr>
        <w:t>o</w:t>
      </w:r>
      <w:r w:rsidRPr="005E10A6">
        <w:rPr>
          <w:rFonts w:ascii="Arial" w:eastAsia="Times New Roman" w:hAnsi="Arial" w:cs="Arial"/>
          <w:sz w:val="20"/>
          <w:szCs w:val="20"/>
          <w:lang w:eastAsia="sl-SI"/>
        </w:rPr>
        <w:t xml:space="preserve"> podatkov v virtualni podatkovni sobi agenciji (</w:t>
      </w:r>
      <w:r w:rsidR="00AF7640" w:rsidRPr="005E10A6">
        <w:rPr>
          <w:rFonts w:ascii="Arial" w:eastAsia="Times New Roman" w:hAnsi="Arial" w:cs="Arial"/>
          <w:sz w:val="20"/>
          <w:szCs w:val="20"/>
          <w:lang w:eastAsia="sl-SI"/>
        </w:rPr>
        <w:t>upravljavcu</w:t>
      </w:r>
      <w:r w:rsidRPr="005E10A6">
        <w:rPr>
          <w:rFonts w:ascii="Arial" w:eastAsia="Times New Roman" w:hAnsi="Arial" w:cs="Arial"/>
          <w:sz w:val="20"/>
          <w:szCs w:val="20"/>
          <w:lang w:eastAsia="sl-SI"/>
        </w:rPr>
        <w:t xml:space="preserve"> virtualne podatkovne sobe) izročiti taksativno navedene dokumente</w:t>
      </w:r>
      <w:r w:rsidR="00E54AEF">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na katerih je temeljila odločba Banke Slovenije o izreku izrednih ukrepov. Zaradi zahtev po varstvu osebnih podatkov mora Banka Slovenije predhodno prekriti osebne podatke. </w:t>
      </w:r>
      <w:r w:rsidR="00E54AEF">
        <w:rPr>
          <w:rFonts w:ascii="Arial" w:eastAsia="Times New Roman" w:hAnsi="Arial" w:cs="Arial"/>
          <w:sz w:val="20"/>
          <w:szCs w:val="20"/>
          <w:lang w:eastAsia="sl-SI"/>
        </w:rPr>
        <w:t>A</w:t>
      </w:r>
      <w:r w:rsidRPr="005E10A6">
        <w:rPr>
          <w:rFonts w:ascii="Arial" w:eastAsia="Calibri" w:hAnsi="Arial" w:cs="Arial"/>
          <w:sz w:val="20"/>
          <w:szCs w:val="20"/>
        </w:rPr>
        <w:t>genciji</w:t>
      </w:r>
      <w:r w:rsidRPr="005E10A6">
        <w:rPr>
          <w:rFonts w:ascii="Arial" w:eastAsia="Times New Roman" w:hAnsi="Arial" w:cs="Arial"/>
          <w:sz w:val="20"/>
          <w:szCs w:val="20"/>
          <w:lang w:eastAsia="sl-SI"/>
        </w:rPr>
        <w:t xml:space="preserve"> </w:t>
      </w:r>
      <w:r w:rsidR="00E54AEF" w:rsidRPr="005E10A6">
        <w:rPr>
          <w:rFonts w:ascii="Arial" w:eastAsia="Times New Roman" w:hAnsi="Arial" w:cs="Arial"/>
          <w:sz w:val="20"/>
          <w:szCs w:val="20"/>
          <w:lang w:eastAsia="sl-SI"/>
        </w:rPr>
        <w:t xml:space="preserve">mora </w:t>
      </w:r>
      <w:r w:rsidRPr="005E10A6">
        <w:rPr>
          <w:rFonts w:ascii="Arial" w:eastAsia="Times New Roman" w:hAnsi="Arial" w:cs="Arial"/>
          <w:sz w:val="20"/>
          <w:szCs w:val="20"/>
          <w:lang w:eastAsia="sl-SI"/>
        </w:rPr>
        <w:t xml:space="preserve">podatke in dokumente </w:t>
      </w:r>
      <w:r w:rsidR="00E54AEF" w:rsidRPr="005E10A6">
        <w:rPr>
          <w:rFonts w:ascii="Arial" w:eastAsia="Times New Roman" w:hAnsi="Arial" w:cs="Arial"/>
          <w:sz w:val="20"/>
          <w:szCs w:val="20"/>
          <w:lang w:eastAsia="sl-SI"/>
        </w:rPr>
        <w:t xml:space="preserve">izročiti </w:t>
      </w:r>
      <w:r w:rsidR="00D00C15">
        <w:rPr>
          <w:rFonts w:ascii="Arial" w:eastAsia="Times New Roman" w:hAnsi="Arial" w:cs="Arial"/>
          <w:sz w:val="20"/>
          <w:szCs w:val="20"/>
          <w:lang w:eastAsia="sl-SI"/>
        </w:rPr>
        <w:t xml:space="preserve">izvirnik </w:t>
      </w:r>
      <w:r w:rsidRPr="005E10A6">
        <w:rPr>
          <w:rFonts w:ascii="Arial" w:eastAsia="Calibri" w:hAnsi="Arial" w:cs="Arial"/>
          <w:sz w:val="20"/>
          <w:szCs w:val="20"/>
        </w:rPr>
        <w:t xml:space="preserve">v elektronski obliki oziroma </w:t>
      </w:r>
      <w:r w:rsidR="00E54AEF">
        <w:rPr>
          <w:rFonts w:ascii="Arial" w:eastAsia="Calibri" w:hAnsi="Arial" w:cs="Arial"/>
          <w:sz w:val="20"/>
          <w:szCs w:val="20"/>
        </w:rPr>
        <w:t xml:space="preserve">kot </w:t>
      </w:r>
      <w:proofErr w:type="spellStart"/>
      <w:r w:rsidRPr="005E10A6">
        <w:rPr>
          <w:rFonts w:ascii="Arial" w:eastAsia="Calibri" w:hAnsi="Arial" w:cs="Arial"/>
          <w:sz w:val="20"/>
          <w:szCs w:val="20"/>
        </w:rPr>
        <w:t>skeniran</w:t>
      </w:r>
      <w:proofErr w:type="spellEnd"/>
      <w:r w:rsidRPr="005E10A6">
        <w:rPr>
          <w:rFonts w:ascii="Arial" w:eastAsia="Calibri" w:hAnsi="Arial" w:cs="Arial"/>
          <w:sz w:val="20"/>
          <w:szCs w:val="20"/>
        </w:rPr>
        <w:t xml:space="preserve"> </w:t>
      </w:r>
      <w:r w:rsidR="00E54AEF">
        <w:rPr>
          <w:rFonts w:ascii="Arial" w:eastAsia="Calibri" w:hAnsi="Arial" w:cs="Arial"/>
          <w:sz w:val="20"/>
          <w:szCs w:val="20"/>
        </w:rPr>
        <w:t>izvirni dokument</w:t>
      </w:r>
      <w:r w:rsidRPr="005E10A6">
        <w:rPr>
          <w:rFonts w:ascii="Arial" w:eastAsia="Calibri" w:hAnsi="Arial" w:cs="Arial"/>
          <w:sz w:val="20"/>
          <w:szCs w:val="20"/>
        </w:rPr>
        <w:t>, če dokument</w:t>
      </w:r>
      <w:r w:rsidR="00E54AEF">
        <w:rPr>
          <w:rFonts w:ascii="Arial" w:eastAsia="Calibri" w:hAnsi="Arial" w:cs="Arial"/>
          <w:sz w:val="20"/>
          <w:szCs w:val="20"/>
        </w:rPr>
        <w:t>ov</w:t>
      </w:r>
      <w:r w:rsidRPr="005E10A6">
        <w:rPr>
          <w:rFonts w:ascii="Arial" w:eastAsia="Calibri" w:hAnsi="Arial" w:cs="Arial"/>
          <w:sz w:val="20"/>
          <w:szCs w:val="20"/>
        </w:rPr>
        <w:t xml:space="preserve"> n</w:t>
      </w:r>
      <w:r w:rsidR="00E54AEF">
        <w:rPr>
          <w:rFonts w:ascii="Arial" w:eastAsia="Calibri" w:hAnsi="Arial" w:cs="Arial"/>
          <w:sz w:val="20"/>
          <w:szCs w:val="20"/>
        </w:rPr>
        <w:t>i</w:t>
      </w:r>
      <w:r w:rsidRPr="005E10A6">
        <w:rPr>
          <w:rFonts w:ascii="Arial" w:eastAsia="Calibri" w:hAnsi="Arial" w:cs="Arial"/>
          <w:sz w:val="20"/>
          <w:szCs w:val="20"/>
        </w:rPr>
        <w:t xml:space="preserve"> </w:t>
      </w:r>
      <w:r w:rsidR="00D00C15">
        <w:rPr>
          <w:rFonts w:ascii="Arial" w:eastAsia="Calibri" w:hAnsi="Arial" w:cs="Arial"/>
          <w:sz w:val="20"/>
          <w:szCs w:val="20"/>
        </w:rPr>
        <w:t xml:space="preserve">v izvirniku </w:t>
      </w:r>
      <w:r w:rsidRPr="005E10A6">
        <w:rPr>
          <w:rFonts w:ascii="Arial" w:eastAsia="Calibri" w:hAnsi="Arial" w:cs="Arial"/>
          <w:sz w:val="20"/>
          <w:szCs w:val="20"/>
        </w:rPr>
        <w:t>v elektronski obliki</w:t>
      </w:r>
      <w:r w:rsidRPr="005E10A6">
        <w:rPr>
          <w:rFonts w:ascii="Arial" w:eastAsia="Times New Roman" w:hAnsi="Arial" w:cs="Arial"/>
          <w:sz w:val="20"/>
          <w:szCs w:val="20"/>
          <w:lang w:eastAsia="sl-SI"/>
        </w:rPr>
        <w:t xml:space="preserve">. </w:t>
      </w:r>
      <w:r w:rsidR="00E54AEF">
        <w:rPr>
          <w:rFonts w:ascii="Arial" w:eastAsia="Times New Roman" w:hAnsi="Arial" w:cs="Arial"/>
          <w:sz w:val="20"/>
          <w:szCs w:val="20"/>
          <w:lang w:eastAsia="sl-SI"/>
        </w:rPr>
        <w:t>Ob tem</w:t>
      </w:r>
      <w:r w:rsidRPr="005E10A6">
        <w:rPr>
          <w:rFonts w:ascii="Arial" w:eastAsia="Times New Roman" w:hAnsi="Arial" w:cs="Arial"/>
          <w:sz w:val="20"/>
          <w:szCs w:val="20"/>
          <w:lang w:eastAsia="sl-SI"/>
        </w:rPr>
        <w:t xml:space="preserve"> je v celoti o</w:t>
      </w:r>
      <w:r w:rsidR="009E45D7">
        <w:rPr>
          <w:rFonts w:ascii="Arial" w:eastAsia="Times New Roman" w:hAnsi="Arial" w:cs="Arial"/>
          <w:sz w:val="20"/>
          <w:szCs w:val="20"/>
          <w:lang w:eastAsia="sl-SI"/>
        </w:rPr>
        <w:t>d</w:t>
      </w:r>
      <w:r w:rsidRPr="005E10A6">
        <w:rPr>
          <w:rFonts w:ascii="Arial" w:eastAsia="Times New Roman" w:hAnsi="Arial" w:cs="Arial"/>
          <w:sz w:val="20"/>
          <w:szCs w:val="20"/>
          <w:lang w:eastAsia="sl-SI"/>
        </w:rPr>
        <w:t>govorna za avtentičnost izročenih dokumentov in podatkov.</w:t>
      </w:r>
    </w:p>
    <w:p w14:paraId="72896D59"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1D34E233" w14:textId="155CC63E"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Pri tem je pomembno, da dokumenti in podatki v virtualni podatkovni sobi ne bodo objavljeni javno oziroma do njih ne bo imela dostopa splošna javnost. Dostop do dokumentov in podatkov v </w:t>
      </w:r>
      <w:r w:rsidR="00E54AEF">
        <w:rPr>
          <w:rFonts w:ascii="Arial" w:eastAsia="Times New Roman" w:hAnsi="Arial" w:cs="Arial"/>
          <w:sz w:val="20"/>
          <w:szCs w:val="20"/>
          <w:lang w:eastAsia="sl-SI"/>
        </w:rPr>
        <w:t>tej</w:t>
      </w:r>
      <w:r w:rsidRPr="005E10A6">
        <w:rPr>
          <w:rFonts w:ascii="Arial" w:eastAsia="Times New Roman" w:hAnsi="Arial" w:cs="Arial"/>
          <w:sz w:val="20"/>
          <w:szCs w:val="20"/>
          <w:lang w:eastAsia="sl-SI"/>
        </w:rPr>
        <w:t xml:space="preserve"> sobi bodo imeli le nekdanji imetniki, dejanski nekdanji imetniki in njihovi pooblaščenci, ki </w:t>
      </w:r>
      <w:r w:rsidR="00E54AEF">
        <w:rPr>
          <w:rFonts w:ascii="Arial" w:eastAsia="Times New Roman" w:hAnsi="Arial" w:cs="Arial"/>
          <w:sz w:val="20"/>
          <w:szCs w:val="20"/>
          <w:lang w:eastAsia="sl-SI"/>
        </w:rPr>
        <w:t xml:space="preserve">jih </w:t>
      </w:r>
      <w:r w:rsidRPr="005E10A6">
        <w:rPr>
          <w:rFonts w:ascii="Arial" w:eastAsia="Times New Roman" w:hAnsi="Arial" w:cs="Arial"/>
          <w:sz w:val="20"/>
          <w:szCs w:val="20"/>
          <w:lang w:eastAsia="sl-SI"/>
        </w:rPr>
        <w:t xml:space="preserve">bodo lahko uporabili le za uveljavljanje tožbenega zahtevka po postopku, ki ga določa ta zakon. Nekdanji imetniki imajo v konkretnem primeru dejanski in pravni interes za dostop do dokumentov in podatkov v </w:t>
      </w:r>
      <w:r w:rsidR="00E54AEF">
        <w:rPr>
          <w:rFonts w:ascii="Arial" w:eastAsia="Times New Roman" w:hAnsi="Arial" w:cs="Arial"/>
          <w:sz w:val="20"/>
          <w:szCs w:val="20"/>
          <w:lang w:eastAsia="sl-SI"/>
        </w:rPr>
        <w:t>tej</w:t>
      </w:r>
      <w:r w:rsidR="00E54AEF"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sobi pred vložitvijo tožbenih zahtevkov, kar je v 123. točki odločbe U-I-295/13 </w:t>
      </w:r>
      <w:r w:rsidRPr="005E10A6">
        <w:rPr>
          <w:rFonts w:ascii="Arial" w:eastAsia="Times New Roman" w:hAnsi="Arial" w:cs="Arial"/>
          <w:i/>
          <w:sz w:val="20"/>
          <w:szCs w:val="20"/>
          <w:lang w:eastAsia="sl-SI"/>
        </w:rPr>
        <w:t xml:space="preserve">de </w:t>
      </w:r>
      <w:proofErr w:type="spellStart"/>
      <w:r w:rsidRPr="005E10A6">
        <w:rPr>
          <w:rFonts w:ascii="Arial" w:eastAsia="Times New Roman" w:hAnsi="Arial" w:cs="Arial"/>
          <w:i/>
          <w:sz w:val="20"/>
          <w:szCs w:val="20"/>
          <w:lang w:eastAsia="sl-SI"/>
        </w:rPr>
        <w:t>facto</w:t>
      </w:r>
      <w:proofErr w:type="spellEnd"/>
      <w:r w:rsidRPr="005E10A6">
        <w:rPr>
          <w:rFonts w:ascii="Arial" w:eastAsia="Times New Roman" w:hAnsi="Arial" w:cs="Arial"/>
          <w:sz w:val="20"/>
          <w:szCs w:val="20"/>
          <w:lang w:eastAsia="sl-SI"/>
        </w:rPr>
        <w:t xml:space="preserve"> pripoznalo tudi </w:t>
      </w:r>
      <w:r w:rsidR="00E54AEF">
        <w:rPr>
          <w:rFonts w:ascii="Arial" w:eastAsia="Times New Roman" w:hAnsi="Arial" w:cs="Arial"/>
          <w:sz w:val="20"/>
          <w:szCs w:val="20"/>
          <w:lang w:eastAsia="sl-SI"/>
        </w:rPr>
        <w:t>U</w:t>
      </w:r>
      <w:r w:rsidRPr="005E10A6">
        <w:rPr>
          <w:rFonts w:ascii="Arial" w:eastAsia="Times New Roman" w:hAnsi="Arial" w:cs="Arial"/>
          <w:sz w:val="20"/>
          <w:szCs w:val="20"/>
          <w:lang w:eastAsia="sl-SI"/>
        </w:rPr>
        <w:t>stavno sodišče</w:t>
      </w:r>
      <w:r w:rsidR="00E54AEF">
        <w:rPr>
          <w:rFonts w:ascii="Arial" w:eastAsia="Times New Roman" w:hAnsi="Arial" w:cs="Arial"/>
          <w:sz w:val="20"/>
          <w:szCs w:val="20"/>
          <w:lang w:eastAsia="sl-SI"/>
        </w:rPr>
        <w:t xml:space="preserve"> RS</w:t>
      </w:r>
      <w:r w:rsidRPr="005E10A6">
        <w:rPr>
          <w:rFonts w:ascii="Arial" w:eastAsia="Times New Roman" w:hAnsi="Arial" w:cs="Arial"/>
          <w:sz w:val="20"/>
          <w:szCs w:val="20"/>
          <w:lang w:eastAsia="sl-SI"/>
        </w:rPr>
        <w:t>. Pri tem predlog zakona upošteva, da vpogled v dokumente in podatke z vidika subjektov</w:t>
      </w:r>
      <w:r w:rsidR="00E54AEF">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na katere se te informacije nanašajo, glede na podlago in namen zbiranja teh informacij (nadzor nad bankami in drugimi subjekti nadzora) ne </w:t>
      </w:r>
      <w:r w:rsidR="00E54AEF">
        <w:rPr>
          <w:rFonts w:ascii="Arial" w:eastAsia="Times New Roman" w:hAnsi="Arial" w:cs="Arial"/>
          <w:sz w:val="20"/>
          <w:szCs w:val="20"/>
          <w:lang w:eastAsia="sl-SI"/>
        </w:rPr>
        <w:t>pomeni</w:t>
      </w:r>
      <w:r w:rsidR="00E54AEF"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nesorazmernega posega v pravice subjektov, na katere se te informacije nanašajo.</w:t>
      </w:r>
    </w:p>
    <w:p w14:paraId="10D6838A"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108103C7" w14:textId="5AFF959F" w:rsidR="005E10A6" w:rsidRPr="005E10A6" w:rsidRDefault="00E54AEF"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T</w:t>
      </w:r>
      <w:r w:rsidR="005E10A6" w:rsidRPr="005E10A6">
        <w:rPr>
          <w:rFonts w:ascii="Arial" w:eastAsia="Times New Roman" w:hAnsi="Arial" w:cs="Arial"/>
          <w:sz w:val="20"/>
          <w:szCs w:val="20"/>
          <w:lang w:eastAsia="sl-SI"/>
        </w:rPr>
        <w:t>renutna ureditev, ki določa obveznosti varovanja zaupnih informacij, določa</w:t>
      </w:r>
      <w:r>
        <w:rPr>
          <w:rFonts w:ascii="Arial" w:eastAsia="Times New Roman" w:hAnsi="Arial" w:cs="Arial"/>
          <w:sz w:val="20"/>
          <w:szCs w:val="20"/>
          <w:lang w:eastAsia="sl-SI"/>
        </w:rPr>
        <w:t xml:space="preserve"> tudi</w:t>
      </w:r>
      <w:r w:rsidR="005E10A6" w:rsidRPr="005E10A6">
        <w:rPr>
          <w:rFonts w:ascii="Arial" w:eastAsia="Times New Roman" w:hAnsi="Arial" w:cs="Arial"/>
          <w:sz w:val="20"/>
          <w:szCs w:val="20"/>
          <w:lang w:eastAsia="sl-SI"/>
        </w:rPr>
        <w:t xml:space="preserve"> nekatere izjeme</w:t>
      </w:r>
      <w:r w:rsidR="005E10A6" w:rsidRPr="005E10A6">
        <w:rPr>
          <w:rFonts w:ascii="Arial" w:eastAsia="Times New Roman" w:hAnsi="Arial" w:cs="Arial"/>
          <w:sz w:val="20"/>
          <w:szCs w:val="20"/>
          <w:vertAlign w:val="superscript"/>
          <w:lang w:eastAsia="sl-SI"/>
        </w:rPr>
        <w:footnoteReference w:id="54"/>
      </w:r>
      <w:r w:rsidR="005E10A6" w:rsidRPr="005E10A6">
        <w:rPr>
          <w:rFonts w:ascii="Arial" w:eastAsia="Times New Roman" w:hAnsi="Arial" w:cs="Arial"/>
          <w:sz w:val="20"/>
          <w:szCs w:val="20"/>
          <w:lang w:eastAsia="sl-SI"/>
        </w:rPr>
        <w:t xml:space="preserve"> od varovanja zaupnih informacij, in sicer k</w:t>
      </w:r>
      <w:r>
        <w:rPr>
          <w:rFonts w:ascii="Arial" w:eastAsia="Times New Roman" w:hAnsi="Arial" w:cs="Arial"/>
          <w:sz w:val="20"/>
          <w:szCs w:val="20"/>
          <w:lang w:eastAsia="sl-SI"/>
        </w:rPr>
        <w:t>adar</w:t>
      </w:r>
      <w:r w:rsidR="005E10A6" w:rsidRPr="005E10A6">
        <w:rPr>
          <w:rFonts w:ascii="Arial" w:eastAsia="Times New Roman" w:hAnsi="Arial" w:cs="Arial"/>
          <w:sz w:val="20"/>
          <w:szCs w:val="20"/>
          <w:lang w:eastAsia="sl-SI"/>
        </w:rPr>
        <w:t xml:space="preserve"> je zaupne informacije dovoljeno razkriti za potrebe kazenskega postopka in postopka stečaja ali prisilne likvidacije banke ter informacije o dovoljenjih za opravljanje bančnih, finančnih in dodatnih finančnih storitev, o dovoljenjih za izdajanje hipotekarnih in komunalnih obveznic, o dovoljenjih za pridobitev kvalificiranega deleža ter </w:t>
      </w:r>
      <w:r>
        <w:rPr>
          <w:rFonts w:ascii="Arial" w:eastAsia="Times New Roman" w:hAnsi="Arial" w:cs="Arial"/>
          <w:sz w:val="20"/>
          <w:szCs w:val="20"/>
          <w:lang w:eastAsia="sl-SI"/>
        </w:rPr>
        <w:t xml:space="preserve">o </w:t>
      </w:r>
      <w:r w:rsidR="005E10A6" w:rsidRPr="005E10A6">
        <w:rPr>
          <w:rFonts w:ascii="Arial" w:eastAsia="Times New Roman" w:hAnsi="Arial" w:cs="Arial"/>
          <w:sz w:val="20"/>
          <w:szCs w:val="20"/>
          <w:lang w:eastAsia="sl-SI"/>
        </w:rPr>
        <w:t xml:space="preserve">dovoljenjih za opravljanje funkcije člana uprave banke. Navedene izjeme </w:t>
      </w:r>
      <w:r>
        <w:rPr>
          <w:rFonts w:ascii="Arial" w:eastAsia="Times New Roman" w:hAnsi="Arial" w:cs="Arial"/>
          <w:sz w:val="20"/>
          <w:szCs w:val="20"/>
          <w:lang w:eastAsia="sl-SI"/>
        </w:rPr>
        <w:t xml:space="preserve">so končni </w:t>
      </w:r>
      <w:r w:rsidR="005E10A6" w:rsidRPr="005E10A6">
        <w:rPr>
          <w:rFonts w:ascii="Arial" w:eastAsia="Times New Roman" w:hAnsi="Arial" w:cs="Arial"/>
          <w:sz w:val="20"/>
          <w:szCs w:val="20"/>
          <w:lang w:eastAsia="sl-SI"/>
        </w:rPr>
        <w:t xml:space="preserve">nabor objektivnih razlogov, v katerih je </w:t>
      </w:r>
      <w:r w:rsidRPr="005E10A6">
        <w:rPr>
          <w:rFonts w:ascii="Arial" w:eastAsia="Times New Roman" w:hAnsi="Arial" w:cs="Arial"/>
          <w:sz w:val="20"/>
          <w:szCs w:val="20"/>
          <w:lang w:eastAsia="sl-SI"/>
        </w:rPr>
        <w:t xml:space="preserve">treba </w:t>
      </w:r>
      <w:r w:rsidR="005E10A6" w:rsidRPr="005E10A6">
        <w:rPr>
          <w:rFonts w:ascii="Arial" w:eastAsia="Times New Roman" w:hAnsi="Arial" w:cs="Arial"/>
          <w:sz w:val="20"/>
          <w:szCs w:val="20"/>
          <w:lang w:eastAsia="sl-SI"/>
        </w:rPr>
        <w:t xml:space="preserve">zaradi varstva drugih upravičenih okoliščin in posebnih pravnih upravičenj zagotoviti razkritje </w:t>
      </w:r>
      <w:r>
        <w:rPr>
          <w:rFonts w:ascii="Arial" w:eastAsia="Times New Roman" w:hAnsi="Arial" w:cs="Arial"/>
          <w:sz w:val="20"/>
          <w:szCs w:val="20"/>
          <w:lang w:eastAsia="sl-SI"/>
        </w:rPr>
        <w:t>nekaterih</w:t>
      </w:r>
      <w:r w:rsidRPr="005E10A6">
        <w:rPr>
          <w:rFonts w:ascii="Arial" w:eastAsia="Times New Roman" w:hAnsi="Arial" w:cs="Arial"/>
          <w:sz w:val="20"/>
          <w:szCs w:val="20"/>
          <w:lang w:eastAsia="sl-SI"/>
        </w:rPr>
        <w:t xml:space="preserve"> </w:t>
      </w:r>
      <w:r w:rsidR="005E10A6" w:rsidRPr="005E10A6">
        <w:rPr>
          <w:rFonts w:ascii="Arial" w:eastAsia="Times New Roman" w:hAnsi="Arial" w:cs="Arial"/>
          <w:sz w:val="20"/>
          <w:szCs w:val="20"/>
          <w:lang w:eastAsia="sl-SI"/>
        </w:rPr>
        <w:t>zaupnih informacij. Ker imajo nekdanji imetniki dejanski in pravni interes za dostop do dokumentov in podatkov</w:t>
      </w:r>
      <w:r w:rsidR="00381F81">
        <w:rPr>
          <w:rFonts w:ascii="Arial" w:eastAsia="Times New Roman" w:hAnsi="Arial" w:cs="Arial"/>
          <w:sz w:val="20"/>
          <w:szCs w:val="20"/>
          <w:lang w:eastAsia="sl-SI"/>
        </w:rPr>
        <w:t>,</w:t>
      </w:r>
      <w:r w:rsidR="005E10A6" w:rsidRPr="005E10A6">
        <w:rPr>
          <w:rFonts w:ascii="Arial" w:eastAsia="Times New Roman" w:hAnsi="Arial" w:cs="Arial"/>
          <w:sz w:val="20"/>
          <w:szCs w:val="20"/>
          <w:lang w:eastAsia="sl-SI"/>
        </w:rPr>
        <w:t xml:space="preserve"> se s tem zakonom upravičeno izrecno določa, da Banka Slovenije razkrije zaupne informacije točno določenim upravičencem</w:t>
      </w:r>
      <w:r w:rsidR="00CD328E">
        <w:rPr>
          <w:rStyle w:val="FootnoteReference"/>
          <w:rFonts w:ascii="Arial" w:eastAsia="Times New Roman" w:hAnsi="Arial" w:cs="Arial"/>
          <w:sz w:val="20"/>
          <w:szCs w:val="20"/>
          <w:lang w:eastAsia="sl-SI"/>
        </w:rPr>
        <w:footnoteReference w:id="55"/>
      </w:r>
      <w:r w:rsidR="005E10A6" w:rsidRPr="005E10A6">
        <w:rPr>
          <w:rFonts w:ascii="Arial" w:eastAsia="Times New Roman" w:hAnsi="Arial" w:cs="Arial"/>
          <w:sz w:val="20"/>
          <w:szCs w:val="20"/>
          <w:lang w:eastAsia="sl-SI"/>
        </w:rPr>
        <w:t>.</w:t>
      </w:r>
    </w:p>
    <w:p w14:paraId="407A9713"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3A028D11" w14:textId="1F25276F"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Pri presoji primernosti predlagane ureditve dostopa do dokumentov in podatkov je </w:t>
      </w:r>
      <w:r w:rsidR="00381F81">
        <w:rPr>
          <w:rFonts w:ascii="Arial" w:eastAsia="Times New Roman" w:hAnsi="Arial" w:cs="Arial"/>
          <w:sz w:val="20"/>
          <w:szCs w:val="20"/>
          <w:lang w:eastAsia="sl-SI"/>
        </w:rPr>
        <w:t>treba</w:t>
      </w:r>
      <w:r w:rsidR="00381F81"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upoštevati tudi potek časa od nastanka teh dokumentov in podatkov in njegovega vpliva na presojo, ali so pogoji, po katerih je </w:t>
      </w:r>
      <w:r w:rsidR="00E54AEF">
        <w:rPr>
          <w:rFonts w:ascii="Arial" w:eastAsia="Times New Roman" w:hAnsi="Arial" w:cs="Arial"/>
          <w:sz w:val="20"/>
          <w:szCs w:val="20"/>
          <w:lang w:eastAsia="sl-SI"/>
        </w:rPr>
        <w:t>neki</w:t>
      </w:r>
      <w:r w:rsidR="00E54AEF"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dokument ali podatek zaupen ali poslovna skrivnost</w:t>
      </w:r>
      <w:r w:rsidR="00E54AEF">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izpolnjen</w:t>
      </w:r>
      <w:r w:rsidR="00E54AEF">
        <w:rPr>
          <w:rFonts w:ascii="Arial" w:eastAsia="Times New Roman" w:hAnsi="Arial" w:cs="Arial"/>
          <w:sz w:val="20"/>
          <w:szCs w:val="20"/>
          <w:lang w:eastAsia="sl-SI"/>
        </w:rPr>
        <w:t>i</w:t>
      </w:r>
      <w:r w:rsidRPr="005E10A6">
        <w:rPr>
          <w:rFonts w:ascii="Arial" w:eastAsia="Times New Roman" w:hAnsi="Arial" w:cs="Arial"/>
          <w:sz w:val="20"/>
          <w:szCs w:val="20"/>
          <w:lang w:eastAsia="sl-SI"/>
        </w:rPr>
        <w:t xml:space="preserve"> tudi danes. Dokumenti in podatki, ki so </w:t>
      </w:r>
      <w:r w:rsidR="00E54AEF" w:rsidRPr="005E10A6">
        <w:rPr>
          <w:rFonts w:ascii="Arial" w:eastAsia="Times New Roman" w:hAnsi="Arial" w:cs="Arial"/>
          <w:sz w:val="20"/>
          <w:szCs w:val="20"/>
          <w:lang w:eastAsia="sl-SI"/>
        </w:rPr>
        <w:t xml:space="preserve">bili </w:t>
      </w:r>
      <w:r w:rsidRPr="005E10A6">
        <w:rPr>
          <w:rFonts w:ascii="Arial" w:eastAsia="Times New Roman" w:hAnsi="Arial" w:cs="Arial"/>
          <w:sz w:val="20"/>
          <w:szCs w:val="20"/>
          <w:lang w:eastAsia="sl-SI"/>
        </w:rPr>
        <w:t xml:space="preserve">v nekem trenutku zaupni ali poslovna skrivnost in so </w:t>
      </w:r>
      <w:r w:rsidR="00E54AEF">
        <w:rPr>
          <w:rFonts w:ascii="Arial" w:eastAsia="Times New Roman" w:hAnsi="Arial" w:cs="Arial"/>
          <w:sz w:val="20"/>
          <w:szCs w:val="20"/>
          <w:lang w:eastAsia="sl-SI"/>
        </w:rPr>
        <w:t xml:space="preserve">zdaj </w:t>
      </w:r>
      <w:r w:rsidRPr="005E10A6">
        <w:rPr>
          <w:rFonts w:ascii="Arial" w:eastAsia="Times New Roman" w:hAnsi="Arial" w:cs="Arial"/>
          <w:sz w:val="20"/>
          <w:szCs w:val="20"/>
          <w:lang w:eastAsia="sl-SI"/>
        </w:rPr>
        <w:t>stari več let</w:t>
      </w:r>
      <w:r w:rsidR="00381F81">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se </w:t>
      </w:r>
      <w:r w:rsidR="00381F81" w:rsidRPr="005E10A6">
        <w:rPr>
          <w:rFonts w:ascii="Arial" w:eastAsia="Times New Roman" w:hAnsi="Arial" w:cs="Arial"/>
          <w:sz w:val="20"/>
          <w:szCs w:val="20"/>
          <w:lang w:eastAsia="sl-SI"/>
        </w:rPr>
        <w:t xml:space="preserve">lahko </w:t>
      </w:r>
      <w:r w:rsidRPr="005E10A6">
        <w:rPr>
          <w:rFonts w:ascii="Arial" w:eastAsia="Times New Roman" w:hAnsi="Arial" w:cs="Arial"/>
          <w:sz w:val="20"/>
          <w:szCs w:val="20"/>
          <w:lang w:eastAsia="sl-SI"/>
        </w:rPr>
        <w:t>zaradi poteka časa štejejo za zgodovinske</w:t>
      </w:r>
      <w:r w:rsidR="00381F81">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s čimer </w:t>
      </w:r>
      <w:r w:rsidR="00381F81" w:rsidRPr="005E10A6">
        <w:rPr>
          <w:rFonts w:ascii="Arial" w:eastAsia="Times New Roman" w:hAnsi="Arial" w:cs="Arial"/>
          <w:sz w:val="20"/>
          <w:szCs w:val="20"/>
          <w:lang w:eastAsia="sl-SI"/>
        </w:rPr>
        <w:t>s</w:t>
      </w:r>
      <w:r w:rsidR="00381F81">
        <w:rPr>
          <w:rFonts w:ascii="Arial" w:eastAsia="Times New Roman" w:hAnsi="Arial" w:cs="Arial"/>
          <w:sz w:val="20"/>
          <w:szCs w:val="20"/>
          <w:lang w:eastAsia="sl-SI"/>
        </w:rPr>
        <w:t>e</w:t>
      </w:r>
      <w:r w:rsidR="00381F81"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lahko preneha tudi </w:t>
      </w:r>
      <w:r w:rsidR="00381F81" w:rsidRPr="005E10A6">
        <w:rPr>
          <w:rFonts w:ascii="Arial" w:eastAsia="Times New Roman" w:hAnsi="Arial" w:cs="Arial"/>
          <w:sz w:val="20"/>
          <w:szCs w:val="20"/>
          <w:lang w:eastAsia="sl-SI"/>
        </w:rPr>
        <w:t>potreb</w:t>
      </w:r>
      <w:r w:rsidR="00381F81">
        <w:rPr>
          <w:rFonts w:ascii="Arial" w:eastAsia="Times New Roman" w:hAnsi="Arial" w:cs="Arial"/>
          <w:sz w:val="20"/>
          <w:szCs w:val="20"/>
          <w:lang w:eastAsia="sl-SI"/>
        </w:rPr>
        <w:t>a</w:t>
      </w:r>
      <w:r w:rsidR="00381F81"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po varovanju teh.</w:t>
      </w:r>
    </w:p>
    <w:p w14:paraId="0EEAA4DD"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5AC36409" w14:textId="0D29406E" w:rsidR="005E10A6" w:rsidRPr="005E10A6" w:rsidRDefault="005E10A6" w:rsidP="005E10A6">
      <w:pPr>
        <w:autoSpaceDE w:val="0"/>
        <w:autoSpaceDN w:val="0"/>
        <w:adjustRightInd w:val="0"/>
        <w:spacing w:after="0" w:line="276" w:lineRule="auto"/>
        <w:jc w:val="both"/>
        <w:rPr>
          <w:rFonts w:ascii="ArialMT" w:eastAsia="Calibri" w:hAnsi="ArialMT" w:cs="ArialMT"/>
          <w:sz w:val="20"/>
          <w:szCs w:val="20"/>
        </w:rPr>
      </w:pPr>
      <w:r w:rsidRPr="005E10A6">
        <w:rPr>
          <w:rFonts w:ascii="Arial" w:eastAsia="Calibri" w:hAnsi="Arial" w:cs="Times New Roman"/>
          <w:sz w:val="20"/>
          <w:szCs w:val="20"/>
        </w:rPr>
        <w:t>ECB je v mnenju CON/2019/13</w:t>
      </w:r>
      <w:r w:rsidRPr="005E10A6">
        <w:rPr>
          <w:rFonts w:ascii="Arial" w:eastAsia="Calibri" w:hAnsi="Arial" w:cs="Times New Roman"/>
          <w:sz w:val="20"/>
          <w:szCs w:val="20"/>
          <w:vertAlign w:val="superscript"/>
        </w:rPr>
        <w:footnoteReference w:id="56"/>
      </w:r>
      <w:r w:rsidRPr="005E10A6">
        <w:rPr>
          <w:rFonts w:ascii="Arial" w:eastAsia="Calibri" w:hAnsi="Arial" w:cs="Times New Roman"/>
          <w:sz w:val="20"/>
          <w:szCs w:val="20"/>
        </w:rPr>
        <w:t xml:space="preserve"> z dne 27. 3. 2019 (v nadaljnjem besedilu: mnenje ECB CON/2019/13) </w:t>
      </w:r>
      <w:r w:rsidR="00E54AEF">
        <w:rPr>
          <w:rFonts w:ascii="Arial" w:eastAsia="Calibri" w:hAnsi="Arial" w:cs="Times New Roman"/>
          <w:sz w:val="20"/>
          <w:szCs w:val="20"/>
        </w:rPr>
        <w:t>poudarila</w:t>
      </w:r>
      <w:r w:rsidRPr="005E10A6">
        <w:rPr>
          <w:rFonts w:ascii="Arial" w:eastAsia="Calibri" w:hAnsi="Arial" w:cs="Times New Roman"/>
          <w:sz w:val="20"/>
          <w:szCs w:val="20"/>
        </w:rPr>
        <w:t xml:space="preserve">, da bi morala biti nacionalna zakonodaja združljiva z obveznostmi varovanja poklicne skrivnosti, določenimi v pravu Unije, zlasti s členom 53 Direktive 2013/36/EU Evropskega parlamenta in Sveta. ECB meni, da je treba z izjemo izida obremenitvenih oziroma stresnih testov, objava katerega je izrecno dovoljena po členu 53(3) Direktive 2013/36/EU, poročila </w:t>
      </w:r>
      <w:r w:rsidR="00E54AEF">
        <w:rPr>
          <w:rFonts w:ascii="Arial" w:eastAsia="Calibri" w:hAnsi="Arial" w:cs="Times New Roman"/>
          <w:sz w:val="20"/>
          <w:szCs w:val="20"/>
        </w:rPr>
        <w:t xml:space="preserve">o </w:t>
      </w:r>
      <w:r w:rsidRPr="005E10A6">
        <w:rPr>
          <w:rFonts w:ascii="Arial" w:eastAsia="Calibri" w:hAnsi="Arial" w:cs="Times New Roman"/>
          <w:sz w:val="20"/>
          <w:szCs w:val="20"/>
        </w:rPr>
        <w:t>obremenitvenih test</w:t>
      </w:r>
      <w:r w:rsidR="00E54AEF">
        <w:rPr>
          <w:rFonts w:ascii="Arial" w:eastAsia="Calibri" w:hAnsi="Arial" w:cs="Times New Roman"/>
          <w:sz w:val="20"/>
          <w:szCs w:val="20"/>
        </w:rPr>
        <w:t>ih</w:t>
      </w:r>
      <w:r w:rsidRPr="005E10A6">
        <w:rPr>
          <w:rFonts w:ascii="Arial" w:eastAsia="Calibri" w:hAnsi="Arial" w:cs="Times New Roman"/>
          <w:sz w:val="20"/>
          <w:szCs w:val="20"/>
        </w:rPr>
        <w:t xml:space="preserve">, pregled kakovosti sredstev in ocene vrednosti sredstev, ki se nanašajo na posamezne nadzorovane banke, šteti za zaupne informacije. Razkritje takih zaupnih informacij se na splošno po mnenju ECB lahko dovoli samo v primerih, ki so določeni v členu 53(1) Direktive 2013/36/EU, kar ne vključuje razkritja vsem tožnikom, kakor je </w:t>
      </w:r>
      <w:r w:rsidRPr="005E10A6">
        <w:rPr>
          <w:rFonts w:ascii="Arial" w:eastAsia="Calibri" w:hAnsi="Arial" w:cs="Arial"/>
          <w:sz w:val="20"/>
          <w:szCs w:val="20"/>
        </w:rPr>
        <w:t xml:space="preserve">predvideno v predlogu zakona, saj je razkritje v civilnem postopku dovoljeno samo v povezavi s primeri, </w:t>
      </w:r>
      <w:r w:rsidR="00E54AEF">
        <w:rPr>
          <w:rFonts w:ascii="Arial" w:eastAsia="Calibri" w:hAnsi="Arial" w:cs="Arial"/>
          <w:sz w:val="20"/>
          <w:szCs w:val="20"/>
        </w:rPr>
        <w:t>v katerih</w:t>
      </w:r>
      <w:r w:rsidR="00E54AEF" w:rsidRPr="005E10A6">
        <w:rPr>
          <w:rFonts w:ascii="Arial" w:eastAsia="Calibri" w:hAnsi="Arial" w:cs="Arial"/>
          <w:sz w:val="20"/>
          <w:szCs w:val="20"/>
        </w:rPr>
        <w:t xml:space="preserve"> </w:t>
      </w:r>
      <w:r w:rsidRPr="005E10A6">
        <w:rPr>
          <w:rFonts w:ascii="Arial" w:eastAsia="Calibri" w:hAnsi="Arial" w:cs="Arial"/>
          <w:sz w:val="20"/>
          <w:szCs w:val="20"/>
        </w:rPr>
        <w:t>je zoper k</w:t>
      </w:r>
      <w:r w:rsidRPr="005E10A6">
        <w:rPr>
          <w:rFonts w:ascii="ArialMT" w:eastAsia="Calibri" w:hAnsi="ArialMT" w:cs="ArialMT"/>
          <w:sz w:val="20"/>
          <w:szCs w:val="20"/>
        </w:rPr>
        <w:t>reditno institucijo uveden stečaj ali postopek prisilne likvidacije.</w:t>
      </w:r>
    </w:p>
    <w:p w14:paraId="14E19E7D" w14:textId="77777777" w:rsidR="005E10A6" w:rsidRPr="005E10A6" w:rsidRDefault="005E10A6" w:rsidP="005E10A6">
      <w:pPr>
        <w:autoSpaceDE w:val="0"/>
        <w:autoSpaceDN w:val="0"/>
        <w:adjustRightInd w:val="0"/>
        <w:spacing w:after="0" w:line="276" w:lineRule="auto"/>
        <w:rPr>
          <w:rFonts w:ascii="Arial" w:eastAsia="Calibri" w:hAnsi="Arial" w:cs="Arial"/>
          <w:sz w:val="20"/>
          <w:szCs w:val="20"/>
        </w:rPr>
      </w:pPr>
    </w:p>
    <w:p w14:paraId="2E89E67F" w14:textId="1C333A2C" w:rsidR="005E10A6" w:rsidRPr="005E10A6" w:rsidRDefault="005E10A6" w:rsidP="005E10A6">
      <w:pPr>
        <w:spacing w:after="200" w:line="276" w:lineRule="auto"/>
        <w:jc w:val="both"/>
        <w:rPr>
          <w:rFonts w:ascii="ArialMT" w:eastAsia="Calibri" w:hAnsi="ArialMT" w:cs="ArialMT"/>
          <w:sz w:val="20"/>
          <w:szCs w:val="20"/>
        </w:rPr>
      </w:pPr>
      <w:r w:rsidRPr="005E10A6">
        <w:rPr>
          <w:rFonts w:ascii="ArialMT" w:eastAsia="Calibri" w:hAnsi="ArialMT" w:cs="ArialMT"/>
          <w:sz w:val="20"/>
          <w:szCs w:val="20"/>
        </w:rPr>
        <w:t xml:space="preserve">ECB </w:t>
      </w:r>
      <w:r w:rsidR="00381F81">
        <w:rPr>
          <w:rFonts w:ascii="ArialMT" w:eastAsia="Calibri" w:hAnsi="ArialMT" w:cs="ArialMT"/>
          <w:sz w:val="20"/>
          <w:szCs w:val="20"/>
        </w:rPr>
        <w:t>poudarja še</w:t>
      </w:r>
      <w:r w:rsidRPr="005E10A6">
        <w:rPr>
          <w:rFonts w:ascii="ArialMT" w:eastAsia="Calibri" w:hAnsi="ArialMT" w:cs="ArialMT"/>
          <w:sz w:val="20"/>
          <w:szCs w:val="20"/>
        </w:rPr>
        <w:t xml:space="preserve">, da bi </w:t>
      </w:r>
      <w:r w:rsidR="00381F81">
        <w:rPr>
          <w:rFonts w:ascii="ArialMT" w:eastAsia="Calibri" w:hAnsi="ArialMT" w:cs="ArialMT"/>
          <w:sz w:val="20"/>
          <w:szCs w:val="20"/>
        </w:rPr>
        <w:t xml:space="preserve">morali za </w:t>
      </w:r>
      <w:r w:rsidRPr="005E10A6">
        <w:rPr>
          <w:rFonts w:ascii="ArialMT" w:eastAsia="Calibri" w:hAnsi="ArialMT" w:cs="ArialMT"/>
          <w:sz w:val="20"/>
          <w:szCs w:val="20"/>
        </w:rPr>
        <w:t>zagotovit</w:t>
      </w:r>
      <w:r w:rsidR="00381F81">
        <w:rPr>
          <w:rFonts w:ascii="ArialMT" w:eastAsia="Calibri" w:hAnsi="ArialMT" w:cs="ArialMT"/>
          <w:sz w:val="20"/>
          <w:szCs w:val="20"/>
        </w:rPr>
        <w:t>e</w:t>
      </w:r>
      <w:r w:rsidRPr="005E10A6">
        <w:rPr>
          <w:rFonts w:ascii="ArialMT" w:eastAsia="Calibri" w:hAnsi="ArialMT" w:cs="ArialMT"/>
          <w:sz w:val="20"/>
          <w:szCs w:val="20"/>
        </w:rPr>
        <w:t xml:space="preserve">v ustreznega </w:t>
      </w:r>
      <w:r w:rsidR="00381F81" w:rsidRPr="005E10A6">
        <w:rPr>
          <w:rFonts w:ascii="ArialMT" w:eastAsia="Calibri" w:hAnsi="ArialMT" w:cs="ArialMT"/>
          <w:sz w:val="20"/>
          <w:szCs w:val="20"/>
        </w:rPr>
        <w:t>varstv</w:t>
      </w:r>
      <w:r w:rsidR="00381F81">
        <w:rPr>
          <w:rFonts w:ascii="ArialMT" w:eastAsia="Calibri" w:hAnsi="ArialMT" w:cs="ArialMT"/>
          <w:sz w:val="20"/>
          <w:szCs w:val="20"/>
        </w:rPr>
        <w:t>a</w:t>
      </w:r>
      <w:r w:rsidR="00381F81" w:rsidRPr="005E10A6">
        <w:rPr>
          <w:rFonts w:ascii="ArialMT" w:eastAsia="Calibri" w:hAnsi="ArialMT" w:cs="ArialMT"/>
          <w:sz w:val="20"/>
          <w:szCs w:val="20"/>
        </w:rPr>
        <w:t xml:space="preserve"> </w:t>
      </w:r>
      <w:r w:rsidRPr="005E10A6">
        <w:rPr>
          <w:rFonts w:ascii="ArialMT" w:eastAsia="Calibri" w:hAnsi="ArialMT" w:cs="ArialMT"/>
          <w:sz w:val="20"/>
          <w:szCs w:val="20"/>
        </w:rPr>
        <w:t xml:space="preserve">zaupnih nadzorniških informacij razkritje poročil obremenitvenih testov brez zaupnih informacij omejiti, da bi bili do tega upravičeni </w:t>
      </w:r>
      <w:r w:rsidRPr="005E10A6">
        <w:rPr>
          <w:rFonts w:ascii="Arial" w:eastAsia="Calibri" w:hAnsi="Arial" w:cs="Arial"/>
          <w:sz w:val="20"/>
          <w:szCs w:val="20"/>
        </w:rPr>
        <w:t xml:space="preserve">samo </w:t>
      </w:r>
      <w:r w:rsidRPr="005E10A6">
        <w:rPr>
          <w:rFonts w:ascii="ArialMT" w:eastAsia="Calibri" w:hAnsi="ArialMT" w:cs="ArialMT"/>
          <w:sz w:val="20"/>
          <w:szCs w:val="20"/>
        </w:rPr>
        <w:t>delničarji ali upniki, ki so jih neposredno prizadeli ukrepi Banke Slovenije in imajo zato legitimen pravni interes, kakor ga je opredelilo Ustavno sodišče R</w:t>
      </w:r>
      <w:r w:rsidR="00381F81">
        <w:rPr>
          <w:rFonts w:ascii="ArialMT" w:eastAsia="Calibri" w:hAnsi="ArialMT" w:cs="ArialMT"/>
          <w:sz w:val="20"/>
          <w:szCs w:val="20"/>
        </w:rPr>
        <w:t>S</w:t>
      </w:r>
      <w:r w:rsidRPr="005E10A6">
        <w:rPr>
          <w:rFonts w:ascii="ArialMT" w:eastAsia="Calibri" w:hAnsi="ArialMT" w:cs="ArialMT"/>
          <w:sz w:val="20"/>
          <w:szCs w:val="20"/>
        </w:rPr>
        <w:t>.</w:t>
      </w:r>
    </w:p>
    <w:p w14:paraId="7B5C5BBE" w14:textId="53AF4EDA" w:rsidR="005E10A6" w:rsidRPr="005E10A6" w:rsidRDefault="005E10A6" w:rsidP="005E10A6">
      <w:pPr>
        <w:autoSpaceDE w:val="0"/>
        <w:autoSpaceDN w:val="0"/>
        <w:adjustRightInd w:val="0"/>
        <w:spacing w:after="0" w:line="276" w:lineRule="auto"/>
        <w:jc w:val="both"/>
        <w:rPr>
          <w:rFonts w:ascii="ArialMT" w:eastAsia="Calibri" w:hAnsi="ArialMT" w:cs="ArialMT"/>
          <w:sz w:val="20"/>
          <w:szCs w:val="20"/>
        </w:rPr>
      </w:pPr>
      <w:r w:rsidRPr="005E10A6">
        <w:rPr>
          <w:rFonts w:ascii="ArialMT" w:eastAsia="Calibri" w:hAnsi="ArialMT" w:cs="ArialMT"/>
          <w:sz w:val="20"/>
          <w:szCs w:val="20"/>
        </w:rPr>
        <w:t xml:space="preserve">Glede predhodno navedenih pripomb ECB velja izpostaviti, da je dostop nekdanjih imetnikov do dokumentov, kot so poročila </w:t>
      </w:r>
      <w:r w:rsidR="00E54AEF">
        <w:rPr>
          <w:rFonts w:ascii="ArialMT" w:eastAsia="Calibri" w:hAnsi="ArialMT" w:cs="ArialMT"/>
          <w:sz w:val="20"/>
          <w:szCs w:val="20"/>
        </w:rPr>
        <w:t xml:space="preserve">o </w:t>
      </w:r>
      <w:r w:rsidRPr="005E10A6">
        <w:rPr>
          <w:rFonts w:ascii="ArialMT" w:eastAsia="Calibri" w:hAnsi="ArialMT" w:cs="ArialMT"/>
          <w:sz w:val="20"/>
          <w:szCs w:val="20"/>
        </w:rPr>
        <w:t>obremenitvenih test</w:t>
      </w:r>
      <w:r w:rsidR="00E54AEF">
        <w:rPr>
          <w:rFonts w:ascii="ArialMT" w:eastAsia="Calibri" w:hAnsi="ArialMT" w:cs="ArialMT"/>
          <w:sz w:val="20"/>
          <w:szCs w:val="20"/>
        </w:rPr>
        <w:t>ih</w:t>
      </w:r>
      <w:r w:rsidRPr="005E10A6">
        <w:rPr>
          <w:rFonts w:ascii="ArialMT" w:eastAsia="Calibri" w:hAnsi="ArialMT" w:cs="ArialMT"/>
          <w:sz w:val="20"/>
          <w:szCs w:val="20"/>
        </w:rPr>
        <w:t xml:space="preserve">, </w:t>
      </w:r>
      <w:r w:rsidRPr="005E10A6">
        <w:rPr>
          <w:rFonts w:ascii="Arial" w:eastAsia="Calibri" w:hAnsi="Arial" w:cs="Times New Roman"/>
          <w:sz w:val="20"/>
          <w:szCs w:val="20"/>
        </w:rPr>
        <w:t xml:space="preserve">pregled kakovosti sredstev in ocene vrednosti sredstev, </w:t>
      </w:r>
      <w:r w:rsidR="00E54AEF">
        <w:rPr>
          <w:rFonts w:ascii="Arial" w:eastAsia="Calibri" w:hAnsi="Arial" w:cs="Times New Roman"/>
          <w:sz w:val="20"/>
          <w:szCs w:val="20"/>
        </w:rPr>
        <w:t>ključen</w:t>
      </w:r>
      <w:r w:rsidRPr="005E10A6">
        <w:rPr>
          <w:rFonts w:ascii="Arial" w:eastAsia="Calibri" w:hAnsi="Arial" w:cs="Times New Roman"/>
          <w:sz w:val="20"/>
          <w:szCs w:val="20"/>
        </w:rPr>
        <w:t>, da bodo lahko pripravili ustrezno trditveno podlago v tožbenih zahtevkih.</w:t>
      </w:r>
      <w:r w:rsidRPr="005E10A6">
        <w:rPr>
          <w:rFonts w:ascii="Arial" w:eastAsia="Calibri" w:hAnsi="Arial" w:cs="Times New Roman"/>
          <w:sz w:val="20"/>
          <w:szCs w:val="20"/>
          <w:vertAlign w:val="superscript"/>
        </w:rPr>
        <w:footnoteReference w:id="57"/>
      </w:r>
      <w:r w:rsidRPr="005E10A6">
        <w:rPr>
          <w:rFonts w:ascii="Arial" w:eastAsia="Calibri" w:hAnsi="Arial" w:cs="Times New Roman"/>
          <w:sz w:val="20"/>
          <w:szCs w:val="20"/>
        </w:rPr>
        <w:t xml:space="preserve"> </w:t>
      </w:r>
      <w:r w:rsidR="00E54AEF">
        <w:rPr>
          <w:rFonts w:ascii="Arial" w:eastAsia="Calibri" w:hAnsi="Arial" w:cs="Times New Roman"/>
          <w:sz w:val="20"/>
          <w:szCs w:val="20"/>
        </w:rPr>
        <w:t>Na s</w:t>
      </w:r>
      <w:r w:rsidRPr="005E10A6">
        <w:rPr>
          <w:rFonts w:ascii="Arial" w:eastAsia="Calibri" w:hAnsi="Arial" w:cs="Times New Roman"/>
          <w:sz w:val="20"/>
          <w:szCs w:val="20"/>
        </w:rPr>
        <w:t>plošno velja, da če stranka ne ponudi ustrezne trditvene podlage, je kakršno</w:t>
      </w:r>
      <w:r w:rsidR="00381F81">
        <w:rPr>
          <w:rFonts w:ascii="Arial" w:eastAsia="Calibri" w:hAnsi="Arial" w:cs="Times New Roman"/>
          <w:sz w:val="20"/>
          <w:szCs w:val="20"/>
        </w:rPr>
        <w:t xml:space="preserve"> </w:t>
      </w:r>
      <w:r w:rsidRPr="005E10A6">
        <w:rPr>
          <w:rFonts w:ascii="Arial" w:eastAsia="Calibri" w:hAnsi="Arial" w:cs="Times New Roman"/>
          <w:sz w:val="20"/>
          <w:szCs w:val="20"/>
        </w:rPr>
        <w:t xml:space="preserve">koli izvajanje dokazov odveč, naj gre za listinske dokaze ali za zaslišanje prič. Razkritje teh </w:t>
      </w:r>
      <w:r w:rsidRPr="005E10A6">
        <w:rPr>
          <w:rFonts w:ascii="ArialMT" w:eastAsia="Calibri" w:hAnsi="ArialMT" w:cs="ArialMT"/>
          <w:sz w:val="20"/>
          <w:szCs w:val="20"/>
        </w:rPr>
        <w:t xml:space="preserve">nadzorniških informacij nekdanjim imetnikom je upravičeno, saj je povezano s primeri, </w:t>
      </w:r>
      <w:r w:rsidR="00E54AEF">
        <w:rPr>
          <w:rFonts w:ascii="ArialMT" w:eastAsia="Calibri" w:hAnsi="ArialMT" w:cs="ArialMT"/>
          <w:sz w:val="20"/>
          <w:szCs w:val="20"/>
        </w:rPr>
        <w:t>v katerih</w:t>
      </w:r>
      <w:r w:rsidR="00E54AEF" w:rsidRPr="005E10A6">
        <w:rPr>
          <w:rFonts w:ascii="ArialMT" w:eastAsia="Calibri" w:hAnsi="ArialMT" w:cs="ArialMT"/>
          <w:sz w:val="20"/>
          <w:szCs w:val="20"/>
        </w:rPr>
        <w:t xml:space="preserve"> </w:t>
      </w:r>
      <w:r w:rsidRPr="005E10A6">
        <w:rPr>
          <w:rFonts w:ascii="ArialMT" w:eastAsia="Calibri" w:hAnsi="ArialMT" w:cs="ArialMT"/>
          <w:sz w:val="20"/>
          <w:szCs w:val="20"/>
        </w:rPr>
        <w:t xml:space="preserve">je zoper kreditno institucijo uveden stečaj ali postopek prisilne likvidacije. </w:t>
      </w:r>
      <w:r w:rsidR="00381F81" w:rsidRPr="005E10A6">
        <w:rPr>
          <w:rFonts w:ascii="ArialMT" w:eastAsia="Calibri" w:hAnsi="ArialMT" w:cs="ArialMT"/>
          <w:sz w:val="20"/>
          <w:szCs w:val="20"/>
        </w:rPr>
        <w:t>Treba</w:t>
      </w:r>
      <w:r w:rsidRPr="005E10A6">
        <w:rPr>
          <w:rFonts w:ascii="ArialMT" w:eastAsia="Calibri" w:hAnsi="ArialMT" w:cs="ArialMT"/>
          <w:sz w:val="20"/>
          <w:szCs w:val="20"/>
        </w:rPr>
        <w:t xml:space="preserve"> se je namreč zavedati, da je bil ukrep prenehanja ali konverzije kvalificiranih obveznosti bank glede pogojev, v katerih se lahko izreče, in glede posledic, ki jih ustvarja (prepreči stečaj), posebna oblika </w:t>
      </w:r>
      <w:proofErr w:type="spellStart"/>
      <w:r w:rsidRPr="005E10A6">
        <w:rPr>
          <w:rFonts w:ascii="ArialMT" w:eastAsia="Calibri" w:hAnsi="ArialMT" w:cs="ArialMT"/>
          <w:sz w:val="20"/>
          <w:szCs w:val="20"/>
        </w:rPr>
        <w:t>insolvenčnega</w:t>
      </w:r>
      <w:proofErr w:type="spellEnd"/>
      <w:r w:rsidRPr="005E10A6">
        <w:rPr>
          <w:rFonts w:ascii="ArialMT" w:eastAsia="Calibri" w:hAnsi="ArialMT" w:cs="ArialMT"/>
          <w:sz w:val="20"/>
          <w:szCs w:val="20"/>
        </w:rPr>
        <w:t xml:space="preserve"> postopka</w:t>
      </w:r>
      <w:r w:rsidRPr="005E10A6">
        <w:rPr>
          <w:rFonts w:ascii="ArialMT" w:eastAsia="Calibri" w:hAnsi="ArialMT" w:cs="ArialMT"/>
          <w:sz w:val="20"/>
          <w:szCs w:val="20"/>
          <w:vertAlign w:val="superscript"/>
        </w:rPr>
        <w:footnoteReference w:id="58"/>
      </w:r>
      <w:r w:rsidRPr="005E10A6">
        <w:rPr>
          <w:rFonts w:ascii="ArialMT" w:eastAsia="Calibri" w:hAnsi="ArialMT" w:cs="ArialMT"/>
          <w:sz w:val="20"/>
          <w:szCs w:val="20"/>
        </w:rPr>
        <w:t xml:space="preserve">, ki za delničarje in določene upnike banke ustvarja enake učinke (glede na ugotovljeno ekonomsko stanje banke), kot bi nastopili za te osebe v primeru stečaja banke. </w:t>
      </w:r>
    </w:p>
    <w:p w14:paraId="21387E6A"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0F565BB0"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_Ref4153139 \r \h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10</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7F0824BC"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76762A2B" w14:textId="53A6D8F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S tem členom se določajo pogoji in način dostopa v virtualno podatkovno sobo. </w:t>
      </w:r>
      <w:r w:rsidR="00E54AEF">
        <w:rPr>
          <w:rFonts w:ascii="Arial" w:eastAsia="Times New Roman" w:hAnsi="Arial" w:cs="Arial"/>
          <w:sz w:val="20"/>
          <w:szCs w:val="20"/>
          <w:lang w:eastAsia="sl-SI"/>
        </w:rPr>
        <w:t>Z</w:t>
      </w:r>
      <w:r w:rsidRPr="005E10A6">
        <w:rPr>
          <w:rFonts w:ascii="Arial" w:eastAsia="Times New Roman" w:hAnsi="Arial" w:cs="Arial"/>
          <w:sz w:val="20"/>
          <w:szCs w:val="20"/>
          <w:lang w:eastAsia="sl-SI"/>
        </w:rPr>
        <w:t xml:space="preserve">aradi zahtev po varovanju dokumentov in podatkov </w:t>
      </w:r>
      <w:r w:rsidR="00E54AEF">
        <w:rPr>
          <w:rFonts w:ascii="Arial" w:eastAsia="Times New Roman" w:hAnsi="Arial" w:cs="Arial"/>
          <w:sz w:val="20"/>
          <w:szCs w:val="20"/>
          <w:lang w:eastAsia="sl-SI"/>
        </w:rPr>
        <w:t xml:space="preserve">se </w:t>
      </w:r>
      <w:r w:rsidRPr="005E10A6">
        <w:rPr>
          <w:rFonts w:ascii="Arial" w:eastAsia="Times New Roman" w:hAnsi="Arial" w:cs="Arial"/>
          <w:sz w:val="20"/>
          <w:szCs w:val="20"/>
          <w:lang w:eastAsia="sl-SI"/>
        </w:rPr>
        <w:t xml:space="preserve">dostop v </w:t>
      </w:r>
      <w:r w:rsidR="00E54AEF">
        <w:rPr>
          <w:rFonts w:ascii="Arial" w:eastAsia="Times New Roman" w:hAnsi="Arial" w:cs="Arial"/>
          <w:sz w:val="20"/>
          <w:szCs w:val="20"/>
          <w:lang w:eastAsia="sl-SI"/>
        </w:rPr>
        <w:t>to</w:t>
      </w:r>
      <w:r w:rsidRPr="005E10A6">
        <w:rPr>
          <w:rFonts w:ascii="Arial" w:eastAsia="Times New Roman" w:hAnsi="Arial" w:cs="Arial"/>
          <w:sz w:val="20"/>
          <w:szCs w:val="20"/>
          <w:lang w:eastAsia="sl-SI"/>
        </w:rPr>
        <w:t xml:space="preserve"> sobo </w:t>
      </w:r>
      <w:r w:rsidR="00E54AEF" w:rsidRPr="005E10A6">
        <w:rPr>
          <w:rFonts w:ascii="Arial" w:eastAsia="Times New Roman" w:hAnsi="Arial" w:cs="Arial"/>
          <w:sz w:val="20"/>
          <w:szCs w:val="20"/>
          <w:lang w:eastAsia="sl-SI"/>
        </w:rPr>
        <w:t xml:space="preserve">omogoča </w:t>
      </w:r>
      <w:r w:rsidRPr="005E10A6">
        <w:rPr>
          <w:rFonts w:ascii="Arial" w:eastAsia="Times New Roman" w:hAnsi="Arial" w:cs="Arial"/>
          <w:sz w:val="20"/>
          <w:szCs w:val="20"/>
          <w:lang w:eastAsia="sl-SI"/>
        </w:rPr>
        <w:t xml:space="preserve">nekdanjim imetnikom, dejanskim nekdanjim imetnikov </w:t>
      </w:r>
      <w:r w:rsidR="00E54AEF">
        <w:rPr>
          <w:rFonts w:ascii="Arial" w:eastAsia="Times New Roman" w:hAnsi="Arial" w:cs="Arial"/>
          <w:sz w:val="20"/>
          <w:szCs w:val="20"/>
          <w:lang w:eastAsia="sl-SI"/>
        </w:rPr>
        <w:t>in</w:t>
      </w:r>
      <w:r w:rsidR="00E54AEF"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njihovim pooblaščencem. </w:t>
      </w:r>
      <w:r w:rsidR="00E54AEF">
        <w:rPr>
          <w:rFonts w:ascii="Arial" w:eastAsia="Times New Roman" w:hAnsi="Arial" w:cs="Arial"/>
          <w:sz w:val="20"/>
          <w:szCs w:val="20"/>
          <w:lang w:eastAsia="sl-SI"/>
        </w:rPr>
        <w:t>Z</w:t>
      </w:r>
      <w:r w:rsidRPr="005E10A6">
        <w:rPr>
          <w:rFonts w:ascii="Arial" w:eastAsia="Times New Roman" w:hAnsi="Arial" w:cs="Arial"/>
          <w:sz w:val="20"/>
          <w:szCs w:val="20"/>
          <w:lang w:eastAsia="sl-SI"/>
        </w:rPr>
        <w:t xml:space="preserve">aradi </w:t>
      </w:r>
      <w:r w:rsidR="00E54AEF">
        <w:rPr>
          <w:rFonts w:ascii="Arial" w:eastAsia="Times New Roman" w:hAnsi="Arial" w:cs="Arial"/>
          <w:sz w:val="20"/>
          <w:szCs w:val="20"/>
          <w:lang w:eastAsia="sl-SI"/>
        </w:rPr>
        <w:t xml:space="preserve">teh </w:t>
      </w:r>
      <w:r w:rsidRPr="005E10A6">
        <w:rPr>
          <w:rFonts w:ascii="Arial" w:eastAsia="Times New Roman" w:hAnsi="Arial" w:cs="Arial"/>
          <w:sz w:val="20"/>
          <w:szCs w:val="20"/>
          <w:lang w:eastAsia="sl-SI"/>
        </w:rPr>
        <w:t xml:space="preserve">zahtev </w:t>
      </w:r>
      <w:r w:rsidR="00E54AEF">
        <w:rPr>
          <w:rFonts w:ascii="Arial" w:eastAsia="Times New Roman" w:hAnsi="Arial" w:cs="Arial"/>
          <w:sz w:val="20"/>
          <w:szCs w:val="20"/>
          <w:lang w:eastAsia="sl-SI"/>
        </w:rPr>
        <w:t>se zahteva še</w:t>
      </w:r>
      <w:r w:rsidRPr="005E10A6">
        <w:rPr>
          <w:rFonts w:ascii="Arial" w:eastAsia="Times New Roman" w:hAnsi="Arial" w:cs="Arial"/>
          <w:sz w:val="20"/>
          <w:szCs w:val="20"/>
          <w:lang w:eastAsia="sl-SI"/>
        </w:rPr>
        <w:t xml:space="preserve">, da je </w:t>
      </w:r>
      <w:r w:rsidR="00381F81" w:rsidRPr="005E10A6">
        <w:rPr>
          <w:rFonts w:ascii="Arial" w:eastAsia="Times New Roman" w:hAnsi="Arial" w:cs="Arial"/>
          <w:sz w:val="20"/>
          <w:szCs w:val="20"/>
          <w:lang w:eastAsia="sl-SI"/>
        </w:rPr>
        <w:t>treba</w:t>
      </w:r>
      <w:r w:rsidRPr="005E10A6">
        <w:rPr>
          <w:rFonts w:ascii="Arial" w:eastAsia="Times New Roman" w:hAnsi="Arial" w:cs="Arial"/>
          <w:sz w:val="20"/>
          <w:szCs w:val="20"/>
          <w:lang w:eastAsia="sl-SI"/>
        </w:rPr>
        <w:t xml:space="preserve"> pred dostopom podpisati izjavo o varovanju zaupnosti (v besedilu iz drugega odstavka)</w:t>
      </w:r>
      <w:r w:rsidR="00E54AEF">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s katero se oseba, ki </w:t>
      </w:r>
      <w:r w:rsidR="00E54AEF">
        <w:rPr>
          <w:rFonts w:ascii="Arial" w:eastAsia="Times New Roman" w:hAnsi="Arial" w:cs="Arial"/>
          <w:sz w:val="20"/>
          <w:szCs w:val="20"/>
          <w:lang w:eastAsia="sl-SI"/>
        </w:rPr>
        <w:t>v</w:t>
      </w:r>
      <w:r w:rsidR="00E54AEF" w:rsidRPr="005E10A6">
        <w:rPr>
          <w:rFonts w:ascii="Arial" w:eastAsia="Times New Roman" w:hAnsi="Arial" w:cs="Arial"/>
          <w:sz w:val="20"/>
          <w:szCs w:val="20"/>
          <w:lang w:eastAsia="sl-SI"/>
        </w:rPr>
        <w:t xml:space="preserve">stopa </w:t>
      </w:r>
      <w:r w:rsidRPr="005E10A6">
        <w:rPr>
          <w:rFonts w:ascii="Arial" w:eastAsia="Times New Roman" w:hAnsi="Arial" w:cs="Arial"/>
          <w:sz w:val="20"/>
          <w:szCs w:val="20"/>
          <w:lang w:eastAsia="sl-SI"/>
        </w:rPr>
        <w:t>v podatkovno sobo</w:t>
      </w:r>
      <w:r w:rsidR="00E54AEF">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pouči, da </w:t>
      </w:r>
      <w:r w:rsidR="00E54AEF">
        <w:rPr>
          <w:rFonts w:ascii="Arial" w:eastAsia="Times New Roman" w:hAnsi="Arial" w:cs="Arial"/>
          <w:sz w:val="20"/>
          <w:szCs w:val="20"/>
          <w:lang w:eastAsia="sl-SI"/>
        </w:rPr>
        <w:t>sta</w:t>
      </w:r>
      <w:r w:rsidR="00E54AEF"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izdaja in neupravičena pridobitev poslovne skrivnosti kaznivo dejanje ter da kazensko in civilno odgovarja za neupravičeno uporabo ali razkritje osebnega ali zaupnega podatka.</w:t>
      </w:r>
    </w:p>
    <w:p w14:paraId="2E3CA6CA"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67D74DE6" w14:textId="4C4F77DA"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Zaradi zagotovitve varovanja dokumentov in podatkov se določa, da se </w:t>
      </w:r>
      <w:r w:rsidR="00E54AEF" w:rsidRPr="005E10A6">
        <w:rPr>
          <w:rFonts w:ascii="Arial" w:eastAsia="Times New Roman" w:hAnsi="Arial" w:cs="Arial"/>
          <w:sz w:val="20"/>
          <w:szCs w:val="20"/>
          <w:lang w:eastAsia="sl-SI"/>
        </w:rPr>
        <w:t xml:space="preserve">lahko </w:t>
      </w:r>
      <w:r w:rsidRPr="005E10A6">
        <w:rPr>
          <w:rFonts w:ascii="Arial" w:eastAsia="Times New Roman" w:hAnsi="Arial" w:cs="Arial"/>
          <w:sz w:val="20"/>
          <w:szCs w:val="20"/>
          <w:lang w:eastAsia="sl-SI"/>
        </w:rPr>
        <w:t>dokumenti in podatki iz virtualne podatkovne sobe, ki so označeni kot zaupni, osebni ali poslovna skrivnost, uporabijo izključno za uveljavljanj</w:t>
      </w:r>
      <w:r w:rsidR="00E54AEF">
        <w:rPr>
          <w:rFonts w:ascii="Arial" w:eastAsia="Times New Roman" w:hAnsi="Arial" w:cs="Arial"/>
          <w:sz w:val="20"/>
          <w:szCs w:val="20"/>
          <w:lang w:eastAsia="sl-SI"/>
        </w:rPr>
        <w:t>e</w:t>
      </w:r>
      <w:r w:rsidRPr="005E10A6">
        <w:rPr>
          <w:rFonts w:ascii="Arial" w:eastAsia="Times New Roman" w:hAnsi="Arial" w:cs="Arial"/>
          <w:sz w:val="20"/>
          <w:szCs w:val="20"/>
          <w:lang w:eastAsia="sl-SI"/>
        </w:rPr>
        <w:t xml:space="preserve"> tožbenega zahtevka v skladu s tem zakonom. Da bi lahko tožniki ustrezno pripravili tožbene zahtevke, s katerimi zahtevajo povrnitev škode zaradi izrednih ukrepov</w:t>
      </w:r>
      <w:r w:rsidR="00E54AEF">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se določa, da pridobljene podatke lahko navedejo v vlogi, ki je izključno namenjena predložitvi sodišču. S tem </w:t>
      </w:r>
      <w:r w:rsidR="00E54AEF">
        <w:rPr>
          <w:rFonts w:ascii="Arial" w:eastAsia="Times New Roman" w:hAnsi="Arial" w:cs="Arial"/>
          <w:sz w:val="20"/>
          <w:szCs w:val="20"/>
          <w:lang w:eastAsia="sl-SI"/>
        </w:rPr>
        <w:t xml:space="preserve">se </w:t>
      </w:r>
      <w:r w:rsidRPr="005E10A6">
        <w:rPr>
          <w:rFonts w:ascii="Arial" w:eastAsia="Times New Roman" w:hAnsi="Arial" w:cs="Arial"/>
          <w:sz w:val="20"/>
          <w:szCs w:val="20"/>
          <w:lang w:eastAsia="sl-SI"/>
        </w:rPr>
        <w:t>zagotovi, da lahko tožniki v vlogah sodišču ustrezno navedejo trditveno podlago in dokaze, s katerimi naj se ugotovi resničnost zatrjevane trditvene podlage</w:t>
      </w:r>
      <w:r w:rsidR="00381F81">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pri čemer se hkrati varujejo dokumenti in podatki, ki so osebni ali zaupni ali poslovne skrivnosti.</w:t>
      </w:r>
    </w:p>
    <w:p w14:paraId="49D46B70"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752A7D54"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_Ref4153079 \r \h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11</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7A16F0F4"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5D26C124" w14:textId="1A1BE48F"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Predlog zakona določa, da imajo tožniki zaradi zagotavljanja sodnega varstva v skladu z </w:t>
      </w:r>
      <w:r w:rsidRPr="005E10A6">
        <w:rPr>
          <w:rFonts w:ascii="Arial" w:eastAsia="Times New Roman" w:hAnsi="Arial" w:cs="Arial"/>
          <w:sz w:val="20"/>
          <w:szCs w:val="20"/>
          <w:lang w:eastAsia="sl-SI"/>
        </w:rPr>
        <w:fldChar w:fldCharType="begin"/>
      </w:r>
      <w:r w:rsidRPr="005E10A6">
        <w:rPr>
          <w:rFonts w:ascii="Arial" w:eastAsia="Times New Roman" w:hAnsi="Arial" w:cs="Arial"/>
          <w:sz w:val="20"/>
          <w:szCs w:val="20"/>
          <w:lang w:eastAsia="sl-SI"/>
        </w:rPr>
        <w:instrText xml:space="preserve"> REF _Ref476906161 \r \h </w:instrText>
      </w:r>
      <w:r w:rsidRPr="005E10A6">
        <w:rPr>
          <w:rFonts w:ascii="Arial" w:eastAsia="Times New Roman" w:hAnsi="Arial" w:cs="Arial"/>
          <w:sz w:val="20"/>
          <w:szCs w:val="20"/>
          <w:lang w:eastAsia="sl-SI"/>
        </w:rPr>
      </w:r>
      <w:r w:rsidRPr="005E10A6">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12</w:t>
      </w:r>
      <w:r w:rsidRPr="005E10A6">
        <w:rPr>
          <w:rFonts w:ascii="Arial" w:eastAsia="Times New Roman" w:hAnsi="Arial" w:cs="Arial"/>
          <w:sz w:val="20"/>
          <w:szCs w:val="20"/>
          <w:lang w:eastAsia="sl-SI"/>
        </w:rPr>
        <w:fldChar w:fldCharType="end"/>
      </w:r>
      <w:r w:rsidRPr="005E10A6">
        <w:rPr>
          <w:rFonts w:ascii="Arial" w:eastAsia="Times New Roman" w:hAnsi="Arial" w:cs="Arial"/>
          <w:sz w:val="20"/>
          <w:szCs w:val="20"/>
          <w:lang w:eastAsia="sl-SI"/>
        </w:rPr>
        <w:t xml:space="preserve">. in </w:t>
      </w:r>
      <w:r w:rsidRPr="005E10A6">
        <w:rPr>
          <w:rFonts w:ascii="Arial" w:eastAsia="Times New Roman" w:hAnsi="Arial" w:cs="Arial"/>
          <w:sz w:val="20"/>
          <w:szCs w:val="20"/>
          <w:lang w:eastAsia="sl-SI"/>
        </w:rPr>
        <w:fldChar w:fldCharType="begin"/>
      </w:r>
      <w:r w:rsidRPr="005E10A6">
        <w:rPr>
          <w:rFonts w:ascii="Arial" w:eastAsia="Times New Roman" w:hAnsi="Arial" w:cs="Arial"/>
          <w:sz w:val="20"/>
          <w:szCs w:val="20"/>
          <w:lang w:eastAsia="sl-SI"/>
        </w:rPr>
        <w:instrText xml:space="preserve"> REF _Ref469922951 \r \h </w:instrText>
      </w:r>
      <w:r w:rsidRPr="005E10A6">
        <w:rPr>
          <w:rFonts w:ascii="Arial" w:eastAsia="Times New Roman" w:hAnsi="Arial" w:cs="Arial"/>
          <w:sz w:val="20"/>
          <w:szCs w:val="20"/>
          <w:lang w:eastAsia="sl-SI"/>
        </w:rPr>
      </w:r>
      <w:r w:rsidRPr="005E10A6">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19</w:t>
      </w:r>
      <w:r w:rsidRPr="005E10A6">
        <w:rPr>
          <w:rFonts w:ascii="Arial" w:eastAsia="Times New Roman" w:hAnsi="Arial" w:cs="Arial"/>
          <w:sz w:val="20"/>
          <w:szCs w:val="20"/>
          <w:lang w:eastAsia="sl-SI"/>
        </w:rPr>
        <w:fldChar w:fldCharType="end"/>
      </w:r>
      <w:r w:rsidRPr="005E10A6">
        <w:rPr>
          <w:rFonts w:ascii="Arial" w:eastAsia="Times New Roman" w:hAnsi="Arial" w:cs="Arial"/>
          <w:sz w:val="20"/>
          <w:szCs w:val="20"/>
          <w:lang w:eastAsia="sl-SI"/>
        </w:rPr>
        <w:t xml:space="preserve">. členom tega zakona pravico pridobiti kateri koli podatek ali dokument, ki je pomemben za odločitev v zadevi. Sodišče bo pri presojanju o pravici iz prejšnjega stavka odločalo po postopku iz </w:t>
      </w:r>
      <w:r w:rsidRPr="005E10A6">
        <w:rPr>
          <w:rFonts w:ascii="Arial" w:eastAsia="Times New Roman" w:hAnsi="Arial" w:cs="Arial"/>
          <w:sz w:val="20"/>
          <w:szCs w:val="20"/>
          <w:lang w:eastAsia="sl-SI"/>
        </w:rPr>
        <w:fldChar w:fldCharType="begin"/>
      </w:r>
      <w:r w:rsidRPr="005E10A6">
        <w:rPr>
          <w:rFonts w:ascii="Arial" w:eastAsia="Times New Roman" w:hAnsi="Arial" w:cs="Arial"/>
          <w:sz w:val="20"/>
          <w:szCs w:val="20"/>
          <w:lang w:eastAsia="sl-SI"/>
        </w:rPr>
        <w:instrText xml:space="preserve"> REF _Ref472679433 \r \h </w:instrText>
      </w:r>
      <w:r w:rsidRPr="005E10A6">
        <w:rPr>
          <w:rFonts w:ascii="Arial" w:eastAsia="Times New Roman" w:hAnsi="Arial" w:cs="Arial"/>
          <w:sz w:val="20"/>
          <w:szCs w:val="20"/>
          <w:lang w:eastAsia="sl-SI"/>
        </w:rPr>
      </w:r>
      <w:r w:rsidRPr="005E10A6">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20</w:t>
      </w:r>
      <w:r w:rsidRPr="005E10A6">
        <w:rPr>
          <w:rFonts w:ascii="Arial" w:eastAsia="Times New Roman" w:hAnsi="Arial" w:cs="Arial"/>
          <w:sz w:val="20"/>
          <w:szCs w:val="20"/>
          <w:lang w:eastAsia="sl-SI"/>
        </w:rPr>
        <w:fldChar w:fldCharType="end"/>
      </w:r>
      <w:r w:rsidRPr="005E10A6">
        <w:rPr>
          <w:rFonts w:ascii="Arial" w:eastAsia="Times New Roman" w:hAnsi="Arial" w:cs="Arial"/>
          <w:sz w:val="20"/>
          <w:szCs w:val="20"/>
          <w:lang w:eastAsia="sl-SI"/>
        </w:rPr>
        <w:t xml:space="preserve">. člena tega zakona (glej npr. prvi odstavek </w:t>
      </w:r>
      <w:r w:rsidRPr="005E10A6">
        <w:rPr>
          <w:rFonts w:ascii="Arial" w:eastAsia="Times New Roman" w:hAnsi="Arial" w:cs="Arial"/>
          <w:sz w:val="20"/>
          <w:szCs w:val="20"/>
          <w:lang w:eastAsia="sl-SI"/>
        </w:rPr>
        <w:fldChar w:fldCharType="begin"/>
      </w:r>
      <w:r w:rsidRPr="005E10A6">
        <w:rPr>
          <w:rFonts w:ascii="Arial" w:eastAsia="Times New Roman" w:hAnsi="Arial" w:cs="Arial"/>
          <w:sz w:val="20"/>
          <w:szCs w:val="20"/>
          <w:lang w:eastAsia="sl-SI"/>
        </w:rPr>
        <w:instrText xml:space="preserve"> REF _Ref472679433 \r \h </w:instrText>
      </w:r>
      <w:r w:rsidRPr="005E10A6">
        <w:rPr>
          <w:rFonts w:ascii="Arial" w:eastAsia="Times New Roman" w:hAnsi="Arial" w:cs="Arial"/>
          <w:sz w:val="20"/>
          <w:szCs w:val="20"/>
          <w:lang w:eastAsia="sl-SI"/>
        </w:rPr>
      </w:r>
      <w:r w:rsidRPr="005E10A6">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20</w:t>
      </w:r>
      <w:r w:rsidRPr="005E10A6">
        <w:rPr>
          <w:rFonts w:ascii="Arial" w:eastAsia="Times New Roman" w:hAnsi="Arial" w:cs="Arial"/>
          <w:sz w:val="20"/>
          <w:szCs w:val="20"/>
          <w:lang w:eastAsia="sl-SI"/>
        </w:rPr>
        <w:fldChar w:fldCharType="end"/>
      </w:r>
      <w:r w:rsidRPr="005E10A6">
        <w:rPr>
          <w:rFonts w:ascii="Arial" w:eastAsia="Times New Roman" w:hAnsi="Arial" w:cs="Arial"/>
          <w:sz w:val="20"/>
          <w:szCs w:val="20"/>
          <w:lang w:eastAsia="sl-SI"/>
        </w:rPr>
        <w:t xml:space="preserve">. člena in </w:t>
      </w:r>
      <w:r w:rsidR="000E3C8E">
        <w:rPr>
          <w:rFonts w:ascii="Arial" w:eastAsia="Times New Roman" w:hAnsi="Arial" w:cs="Arial"/>
          <w:sz w:val="20"/>
          <w:szCs w:val="20"/>
          <w:lang w:eastAsia="sl-SI"/>
        </w:rPr>
        <w:t>četrti</w:t>
      </w:r>
      <w:r w:rsidR="000E3C8E"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odstavek </w:t>
      </w:r>
      <w:r w:rsidRPr="005E10A6">
        <w:rPr>
          <w:rFonts w:ascii="Arial" w:eastAsia="Times New Roman" w:hAnsi="Arial" w:cs="Arial"/>
          <w:sz w:val="20"/>
          <w:szCs w:val="20"/>
          <w:lang w:eastAsia="sl-SI"/>
        </w:rPr>
        <w:fldChar w:fldCharType="begin"/>
      </w:r>
      <w:r w:rsidRPr="005E10A6">
        <w:rPr>
          <w:rFonts w:ascii="Arial" w:eastAsia="Times New Roman" w:hAnsi="Arial" w:cs="Arial"/>
          <w:sz w:val="20"/>
          <w:szCs w:val="20"/>
          <w:lang w:eastAsia="sl-SI"/>
        </w:rPr>
        <w:instrText xml:space="preserve"> REF _Ref476906161 \r \h </w:instrText>
      </w:r>
      <w:r w:rsidRPr="005E10A6">
        <w:rPr>
          <w:rFonts w:ascii="Arial" w:eastAsia="Times New Roman" w:hAnsi="Arial" w:cs="Arial"/>
          <w:sz w:val="20"/>
          <w:szCs w:val="20"/>
          <w:lang w:eastAsia="sl-SI"/>
        </w:rPr>
      </w:r>
      <w:r w:rsidRPr="005E10A6">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12</w:t>
      </w:r>
      <w:r w:rsidRPr="005E10A6">
        <w:rPr>
          <w:rFonts w:ascii="Arial" w:eastAsia="Times New Roman" w:hAnsi="Arial" w:cs="Arial"/>
          <w:sz w:val="20"/>
          <w:szCs w:val="20"/>
          <w:lang w:eastAsia="sl-SI"/>
        </w:rPr>
        <w:fldChar w:fldCharType="end"/>
      </w:r>
      <w:r w:rsidRPr="005E10A6">
        <w:rPr>
          <w:rFonts w:ascii="Arial" w:eastAsia="Times New Roman" w:hAnsi="Arial" w:cs="Arial"/>
          <w:sz w:val="20"/>
          <w:szCs w:val="20"/>
          <w:lang w:eastAsia="sl-SI"/>
        </w:rPr>
        <w:t xml:space="preserve">. člena predloga zakona). S tem se zagotavlja, da je sodišče pri svojem odločanju vezano na določbe, ki urejajo varovanje dokumentov in podatkov. S tem členom se uzakonja materialna podlaga za pridobitev podatkov ali dokumentov. Uzakonitev materialne podlage pa omogoča tudi uporabo instituta stopničaste tožbe, kot ga ureja ZPP. </w:t>
      </w:r>
    </w:p>
    <w:p w14:paraId="32CC6FB3"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7E5F5E6"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Stopničasta tožba nekdanjim imetnikom omogoča, da uveljavljajo dva zahtevka tako, da si pridržijo določitev drugega zahtevka ter navedbo dejstev in dokazov, na katere opirajo ta zahtevek, če je to odvisno od pridobitve dejstev ali dokazov, ki jih zahtevajo s prvim zahtevkom (zahtevek za pridobitev podatkov in dokumentov). </w:t>
      </w:r>
    </w:p>
    <w:p w14:paraId="7C176A84"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95E54B9" w14:textId="1ED0CC01"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Če sodišče z delno sodbo odloči o pridobitvi zahtevanih podatkov, določi tudi zadosten čas za opredelitev drugega zahtevka ter navedbo dejstev in dokazov, na katere tožniki opirajo ta zahtevek. Gre za sodni rok, katerega dolžino določi sodišče glede na okoliščine konkretnega primera. S tem se uzakonja zahteva </w:t>
      </w:r>
      <w:r w:rsidR="00381F81">
        <w:rPr>
          <w:rFonts w:ascii="Arial" w:eastAsia="Times New Roman" w:hAnsi="Arial" w:cs="Arial"/>
          <w:sz w:val="20"/>
          <w:szCs w:val="20"/>
          <w:lang w:eastAsia="sl-SI"/>
        </w:rPr>
        <w:t>U</w:t>
      </w:r>
      <w:r w:rsidRPr="005E10A6">
        <w:rPr>
          <w:rFonts w:ascii="Arial" w:eastAsia="Times New Roman" w:hAnsi="Arial" w:cs="Arial"/>
          <w:sz w:val="20"/>
          <w:szCs w:val="20"/>
          <w:lang w:eastAsia="sl-SI"/>
        </w:rPr>
        <w:t>stavnega sodišča</w:t>
      </w:r>
      <w:r w:rsidR="00381F81">
        <w:rPr>
          <w:rFonts w:ascii="Arial" w:eastAsia="Times New Roman" w:hAnsi="Arial" w:cs="Arial"/>
          <w:sz w:val="20"/>
          <w:szCs w:val="20"/>
          <w:lang w:eastAsia="sl-SI"/>
        </w:rPr>
        <w:t xml:space="preserve"> RS</w:t>
      </w:r>
      <w:r w:rsidRPr="005E10A6">
        <w:rPr>
          <w:rFonts w:ascii="Arial" w:eastAsia="Times New Roman" w:hAnsi="Arial" w:cs="Arial"/>
          <w:sz w:val="20"/>
          <w:szCs w:val="20"/>
          <w:lang w:eastAsia="sl-SI"/>
        </w:rPr>
        <w:t>, da morajo imeti tožniki možnost »polnega vpogleda v listine v zvezi z izbrisom ali konverzijo« in da »jim mora ostati še zadosten čas za pripravo tožbenega zahtevka«</w:t>
      </w:r>
      <w:r w:rsidRPr="005E10A6">
        <w:rPr>
          <w:rFonts w:ascii="Arial" w:eastAsia="Times New Roman" w:hAnsi="Arial" w:cs="Arial"/>
          <w:sz w:val="20"/>
          <w:szCs w:val="20"/>
          <w:vertAlign w:val="superscript"/>
          <w:lang w:eastAsia="sl-SI"/>
        </w:rPr>
        <w:footnoteReference w:id="59"/>
      </w:r>
      <w:r w:rsidRPr="005E10A6">
        <w:rPr>
          <w:rFonts w:ascii="Arial" w:eastAsia="Times New Roman" w:hAnsi="Arial" w:cs="Arial"/>
          <w:sz w:val="20"/>
          <w:szCs w:val="20"/>
          <w:lang w:eastAsia="sl-SI"/>
        </w:rPr>
        <w:t>.</w:t>
      </w:r>
    </w:p>
    <w:p w14:paraId="22E4FFF8"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463CA0DD" w14:textId="10809384"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Kljub urejenemu dostopu do dokumentov in podatkov v virtualni podatkovni sobi se s predlaganim členom rešuje problematika </w:t>
      </w:r>
      <w:r w:rsidRPr="00CF1D85">
        <w:rPr>
          <w:rFonts w:ascii="Arial" w:eastAsia="Times New Roman" w:hAnsi="Arial" w:cs="Arial"/>
          <w:sz w:val="20"/>
          <w:szCs w:val="20"/>
          <w:lang w:eastAsia="sl-SI"/>
        </w:rPr>
        <w:t>asimetrije</w:t>
      </w:r>
      <w:r w:rsidRPr="005E10A6">
        <w:rPr>
          <w:rFonts w:ascii="Arial" w:eastAsia="Times New Roman" w:hAnsi="Arial" w:cs="Arial"/>
          <w:sz w:val="20"/>
          <w:szCs w:val="20"/>
          <w:lang w:eastAsia="sl-SI"/>
        </w:rPr>
        <w:t xml:space="preserve"> informacij med strankami v zvezi z dokumenti in podatki</w:t>
      </w:r>
      <w:r w:rsidR="00381F81">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za katere v tem trenutku ne vemo</w:t>
      </w:r>
      <w:r w:rsidR="00381F81">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da sploh obstajajo oziroma da </w:t>
      </w:r>
      <w:r w:rsidR="00381F81">
        <w:rPr>
          <w:rFonts w:ascii="Arial" w:eastAsia="Times New Roman" w:hAnsi="Arial" w:cs="Arial"/>
          <w:sz w:val="20"/>
          <w:szCs w:val="20"/>
          <w:lang w:eastAsia="sl-SI"/>
        </w:rPr>
        <w:t>s</w:t>
      </w:r>
      <w:r w:rsidR="00381F81" w:rsidRPr="005E10A6">
        <w:rPr>
          <w:rFonts w:ascii="Arial" w:eastAsia="Times New Roman" w:hAnsi="Arial" w:cs="Arial"/>
          <w:sz w:val="20"/>
          <w:szCs w:val="20"/>
          <w:lang w:eastAsia="sl-SI"/>
        </w:rPr>
        <w:t xml:space="preserve">o </w:t>
      </w:r>
      <w:r w:rsidRPr="005E10A6">
        <w:rPr>
          <w:rFonts w:ascii="Arial" w:eastAsia="Times New Roman" w:hAnsi="Arial" w:cs="Arial"/>
          <w:sz w:val="20"/>
          <w:szCs w:val="20"/>
          <w:lang w:eastAsia="sl-SI"/>
        </w:rPr>
        <w:t>pomembni za odločitev v sporu. Hkrati se zagotavlja</w:t>
      </w:r>
      <w:r w:rsidR="00E54AEF">
        <w:rPr>
          <w:rFonts w:ascii="Arial" w:eastAsia="Times New Roman" w:hAnsi="Arial" w:cs="Arial"/>
          <w:sz w:val="20"/>
          <w:szCs w:val="20"/>
          <w:lang w:eastAsia="sl-SI"/>
        </w:rPr>
        <w:t xml:space="preserve"> še</w:t>
      </w:r>
      <w:r w:rsidRPr="005E10A6">
        <w:rPr>
          <w:rFonts w:ascii="Arial" w:eastAsia="Times New Roman" w:hAnsi="Arial" w:cs="Arial"/>
          <w:sz w:val="20"/>
          <w:szCs w:val="20"/>
          <w:lang w:eastAsia="sl-SI"/>
        </w:rPr>
        <w:t xml:space="preserve">, da bodo imeli tožniki </w:t>
      </w:r>
      <w:r w:rsidR="00E54AEF">
        <w:rPr>
          <w:rFonts w:ascii="Arial" w:eastAsia="Times New Roman" w:hAnsi="Arial" w:cs="Arial"/>
          <w:sz w:val="20"/>
          <w:szCs w:val="20"/>
          <w:lang w:eastAsia="sl-SI"/>
        </w:rPr>
        <w:t>dovolj</w:t>
      </w:r>
      <w:r w:rsidR="00E54AEF"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čas</w:t>
      </w:r>
      <w:r w:rsidR="00E54AEF">
        <w:rPr>
          <w:rFonts w:ascii="Arial" w:eastAsia="Times New Roman" w:hAnsi="Arial" w:cs="Arial"/>
          <w:sz w:val="20"/>
          <w:szCs w:val="20"/>
          <w:lang w:eastAsia="sl-SI"/>
        </w:rPr>
        <w:t>a</w:t>
      </w:r>
      <w:r w:rsidRPr="005E10A6">
        <w:rPr>
          <w:rFonts w:ascii="Arial" w:eastAsia="Times New Roman" w:hAnsi="Arial" w:cs="Arial"/>
          <w:sz w:val="20"/>
          <w:szCs w:val="20"/>
          <w:lang w:eastAsia="sl-SI"/>
        </w:rPr>
        <w:t xml:space="preserve"> in možnost</w:t>
      </w:r>
      <w:r w:rsidR="00E54AEF">
        <w:rPr>
          <w:rFonts w:ascii="Arial" w:eastAsia="Times New Roman" w:hAnsi="Arial" w:cs="Arial"/>
          <w:sz w:val="20"/>
          <w:szCs w:val="20"/>
          <w:lang w:eastAsia="sl-SI"/>
        </w:rPr>
        <w:t>, da</w:t>
      </w:r>
      <w:r w:rsidRPr="005E10A6">
        <w:rPr>
          <w:rFonts w:ascii="Arial" w:eastAsia="Times New Roman" w:hAnsi="Arial" w:cs="Arial"/>
          <w:sz w:val="20"/>
          <w:szCs w:val="20"/>
          <w:lang w:eastAsia="sl-SI"/>
        </w:rPr>
        <w:t xml:space="preserve"> pridobi</w:t>
      </w:r>
      <w:r w:rsidR="00E54AEF">
        <w:rPr>
          <w:rFonts w:ascii="Arial" w:eastAsia="Times New Roman" w:hAnsi="Arial" w:cs="Arial"/>
          <w:sz w:val="20"/>
          <w:szCs w:val="20"/>
          <w:lang w:eastAsia="sl-SI"/>
        </w:rPr>
        <w:t>jo</w:t>
      </w:r>
      <w:r w:rsidRPr="005E10A6">
        <w:rPr>
          <w:rFonts w:ascii="Arial" w:eastAsia="Times New Roman" w:hAnsi="Arial" w:cs="Arial"/>
          <w:sz w:val="20"/>
          <w:szCs w:val="20"/>
          <w:lang w:eastAsia="sl-SI"/>
        </w:rPr>
        <w:t xml:space="preserve"> vse listin</w:t>
      </w:r>
      <w:r w:rsidR="00E54AEF">
        <w:rPr>
          <w:rFonts w:ascii="Arial" w:eastAsia="Times New Roman" w:hAnsi="Arial" w:cs="Arial"/>
          <w:sz w:val="20"/>
          <w:szCs w:val="20"/>
          <w:lang w:eastAsia="sl-SI"/>
        </w:rPr>
        <w:t>e</w:t>
      </w:r>
      <w:r w:rsidRPr="005E10A6">
        <w:rPr>
          <w:rFonts w:ascii="Arial" w:eastAsia="Times New Roman" w:hAnsi="Arial" w:cs="Arial"/>
          <w:sz w:val="20"/>
          <w:szCs w:val="20"/>
          <w:lang w:eastAsia="sl-SI"/>
        </w:rPr>
        <w:t xml:space="preserve"> in podatk</w:t>
      </w:r>
      <w:r w:rsidR="00E54AEF">
        <w:rPr>
          <w:rFonts w:ascii="Arial" w:eastAsia="Times New Roman" w:hAnsi="Arial" w:cs="Arial"/>
          <w:sz w:val="20"/>
          <w:szCs w:val="20"/>
          <w:lang w:eastAsia="sl-SI"/>
        </w:rPr>
        <w:t>e</w:t>
      </w:r>
      <w:r w:rsidRPr="005E10A6">
        <w:rPr>
          <w:rFonts w:ascii="Arial" w:eastAsia="Times New Roman" w:hAnsi="Arial" w:cs="Arial"/>
          <w:sz w:val="20"/>
          <w:szCs w:val="20"/>
          <w:lang w:eastAsia="sl-SI"/>
        </w:rPr>
        <w:t>, ki so pomembni za pripravo tožbenega zahtevka za povrnitev škode. Ker gre v tem primeru za dostop do dokumentov in podatkov prek sodišča</w:t>
      </w:r>
      <w:r w:rsidR="00381F81">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bo </w:t>
      </w:r>
      <w:r w:rsidR="00381F81" w:rsidRPr="005E10A6">
        <w:rPr>
          <w:rFonts w:ascii="Arial" w:eastAsia="Times New Roman" w:hAnsi="Arial" w:cs="Arial"/>
          <w:sz w:val="20"/>
          <w:szCs w:val="20"/>
          <w:lang w:eastAsia="sl-SI"/>
        </w:rPr>
        <w:t>zagotovljen</w:t>
      </w:r>
      <w:r w:rsidR="00381F81">
        <w:rPr>
          <w:rFonts w:ascii="Arial" w:eastAsia="Times New Roman" w:hAnsi="Arial" w:cs="Arial"/>
          <w:sz w:val="20"/>
          <w:szCs w:val="20"/>
          <w:lang w:eastAsia="sl-SI"/>
        </w:rPr>
        <w:t>o</w:t>
      </w:r>
      <w:r w:rsidR="00381F81"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ustrezno varovanje poslovne skrivnosti ter zaupnih in osebnih podatkov, preprečujeta pa se tudi naključno iskanje in zbiranje podatkov.</w:t>
      </w:r>
    </w:p>
    <w:p w14:paraId="1EF41AF9"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5BB9063"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Če zavezanec sam presodi, da so res izpolnjeni pogoji iz </w:t>
      </w:r>
      <w:r w:rsidRPr="005E10A6">
        <w:rPr>
          <w:rFonts w:ascii="Arial" w:eastAsia="Times New Roman" w:hAnsi="Arial" w:cs="Arial"/>
          <w:sz w:val="20"/>
          <w:szCs w:val="20"/>
          <w:lang w:eastAsia="sl-SI"/>
        </w:rPr>
        <w:fldChar w:fldCharType="begin"/>
      </w:r>
      <w:r w:rsidRPr="005E10A6">
        <w:rPr>
          <w:rFonts w:ascii="Arial" w:eastAsia="Times New Roman" w:hAnsi="Arial" w:cs="Arial"/>
          <w:sz w:val="20"/>
          <w:szCs w:val="20"/>
          <w:lang w:eastAsia="sl-SI"/>
        </w:rPr>
        <w:instrText xml:space="preserve"> REF _Ref472679433 \r \h </w:instrText>
      </w:r>
      <w:r w:rsidRPr="005E10A6">
        <w:rPr>
          <w:rFonts w:ascii="Arial" w:eastAsia="Times New Roman" w:hAnsi="Arial" w:cs="Arial"/>
          <w:sz w:val="20"/>
          <w:szCs w:val="20"/>
          <w:lang w:eastAsia="sl-SI"/>
        </w:rPr>
      </w:r>
      <w:r w:rsidRPr="005E10A6">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20</w:t>
      </w:r>
      <w:r w:rsidRPr="005E10A6">
        <w:rPr>
          <w:rFonts w:ascii="Arial" w:eastAsia="Times New Roman" w:hAnsi="Arial" w:cs="Arial"/>
          <w:sz w:val="20"/>
          <w:szCs w:val="20"/>
          <w:lang w:eastAsia="sl-SI"/>
        </w:rPr>
        <w:fldChar w:fldCharType="end"/>
      </w:r>
      <w:r w:rsidRPr="005E10A6">
        <w:rPr>
          <w:rFonts w:ascii="Arial" w:eastAsia="Times New Roman" w:hAnsi="Arial" w:cs="Arial"/>
          <w:sz w:val="20"/>
          <w:szCs w:val="20"/>
          <w:lang w:eastAsia="sl-SI"/>
        </w:rPr>
        <w:t>. člena tega zakona (in temu ne nasprotuje), lahko listine izroči stranki tudi prostovoljno brez poseganja sodišča.</w:t>
      </w:r>
    </w:p>
    <w:p w14:paraId="579ED5D8"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037E9BEF"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_Ref490650500 \r \h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12</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2B30D8D9"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0BFBB914" w14:textId="252F3D8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Iz besedila 350.a člena in iz vprašanja, ki je bilo </w:t>
      </w:r>
      <w:r w:rsidR="00E54AEF">
        <w:rPr>
          <w:rFonts w:ascii="Arial" w:eastAsia="Times New Roman" w:hAnsi="Arial" w:cs="Arial"/>
          <w:sz w:val="20"/>
          <w:szCs w:val="20"/>
          <w:lang w:eastAsia="sl-SI"/>
        </w:rPr>
        <w:t>poglavitno</w:t>
      </w:r>
      <w:r w:rsidR="00E54AEF"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za odločitev </w:t>
      </w:r>
      <w:r w:rsidR="00E54AEF">
        <w:rPr>
          <w:rFonts w:ascii="Arial" w:eastAsia="Times New Roman" w:hAnsi="Arial" w:cs="Arial"/>
          <w:sz w:val="20"/>
          <w:szCs w:val="20"/>
          <w:lang w:eastAsia="sl-SI"/>
        </w:rPr>
        <w:t>U</w:t>
      </w:r>
      <w:r w:rsidRPr="005E10A6">
        <w:rPr>
          <w:rFonts w:ascii="Arial" w:eastAsia="Times New Roman" w:hAnsi="Arial" w:cs="Arial"/>
          <w:sz w:val="20"/>
          <w:szCs w:val="20"/>
          <w:lang w:eastAsia="sl-SI"/>
        </w:rPr>
        <w:t>stavnega sodišča</w:t>
      </w:r>
      <w:r w:rsidR="00E54AEF">
        <w:rPr>
          <w:rFonts w:ascii="Arial" w:eastAsia="Times New Roman" w:hAnsi="Arial" w:cs="Arial"/>
          <w:sz w:val="20"/>
          <w:szCs w:val="20"/>
          <w:lang w:eastAsia="sl-SI"/>
        </w:rPr>
        <w:t xml:space="preserve"> RS</w:t>
      </w:r>
      <w:r w:rsidRPr="005E10A6">
        <w:rPr>
          <w:rFonts w:ascii="Arial" w:eastAsia="Times New Roman" w:hAnsi="Arial" w:cs="Arial"/>
          <w:sz w:val="20"/>
          <w:szCs w:val="20"/>
          <w:lang w:eastAsia="sl-SI"/>
        </w:rPr>
        <w:t xml:space="preserve">, izhaja, da so nekdanji imetniki upravičeni do povrnitve škode, če so bili zaradi odločbe Banke Slovenije na slabšem, kot bi bili, če odločbe ne bi bilo. Pravica do povrnitve škode ni odvisna niti od tega, ali je za slabšo obravnavo nekdanjih imetnikov kvalificiranih obveznosti kdo kriv, niti od osebnih okoliščin nekdanjega imetnika, kar izhaja tudi iz 120. točke odločbe U-I-295/13. </w:t>
      </w:r>
    </w:p>
    <w:p w14:paraId="52F7E93D"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0BBBB31D" w14:textId="3AAEA7C1" w:rsidR="005E10A6" w:rsidRPr="005E10A6" w:rsidRDefault="00E54AEF"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Na podlagi navedenega</w:t>
      </w:r>
      <w:r w:rsidR="005E10A6" w:rsidRPr="005E10A6">
        <w:rPr>
          <w:rFonts w:ascii="Arial" w:eastAsia="Times New Roman" w:hAnsi="Arial" w:cs="Arial"/>
          <w:sz w:val="20"/>
          <w:szCs w:val="20"/>
          <w:lang w:eastAsia="sl-SI"/>
        </w:rPr>
        <w:t xml:space="preserve"> predlog člena določa, da </w:t>
      </w:r>
      <w:r w:rsidR="005E10A6" w:rsidRPr="005E10A6">
        <w:rPr>
          <w:rFonts w:ascii="Arial" w:eastAsia="Calibri" w:hAnsi="Arial" w:cs="Arial"/>
          <w:sz w:val="20"/>
          <w:szCs w:val="20"/>
        </w:rPr>
        <w:t xml:space="preserve">tožba, ki se lahko nanaša </w:t>
      </w:r>
      <w:r w:rsidRPr="005E10A6">
        <w:rPr>
          <w:rFonts w:ascii="Arial" w:eastAsia="Calibri" w:hAnsi="Arial" w:cs="Arial"/>
          <w:sz w:val="20"/>
          <w:szCs w:val="20"/>
        </w:rPr>
        <w:t xml:space="preserve">na </w:t>
      </w:r>
      <w:r w:rsidR="005E10A6" w:rsidRPr="005E10A6">
        <w:rPr>
          <w:rFonts w:ascii="Arial" w:eastAsia="Calibri" w:hAnsi="Arial" w:cs="Arial"/>
          <w:sz w:val="20"/>
          <w:szCs w:val="20"/>
        </w:rPr>
        <w:t>le eno odločbo Banke Slovenije</w:t>
      </w:r>
      <w:r>
        <w:rPr>
          <w:rFonts w:ascii="Arial" w:eastAsia="Calibri" w:hAnsi="Arial" w:cs="Arial"/>
          <w:sz w:val="20"/>
          <w:szCs w:val="20"/>
        </w:rPr>
        <w:t>,</w:t>
      </w:r>
      <w:r w:rsidR="005E10A6" w:rsidRPr="005E10A6">
        <w:rPr>
          <w:rFonts w:ascii="Arial" w:eastAsia="Calibri" w:hAnsi="Arial" w:cs="Arial"/>
          <w:sz w:val="20"/>
          <w:szCs w:val="20"/>
        </w:rPr>
        <w:t xml:space="preserve"> vsebuje tožbeni zahtevek, s katerim tožnik </w:t>
      </w:r>
      <w:r w:rsidR="00F85CBD">
        <w:rPr>
          <w:rFonts w:ascii="Arial" w:eastAsia="Calibri" w:hAnsi="Arial" w:cs="Arial"/>
          <w:sz w:val="20"/>
          <w:szCs w:val="20"/>
        </w:rPr>
        <w:t xml:space="preserve">lahko </w:t>
      </w:r>
      <w:r w:rsidR="005E10A6" w:rsidRPr="005E10A6">
        <w:rPr>
          <w:rFonts w:ascii="Arial" w:eastAsia="Calibri" w:hAnsi="Arial" w:cs="Arial"/>
          <w:sz w:val="20"/>
          <w:szCs w:val="20"/>
        </w:rPr>
        <w:t>zahteva, da sodišče ugotovi, da obst</w:t>
      </w:r>
      <w:r>
        <w:rPr>
          <w:rFonts w:ascii="Arial" w:eastAsia="Calibri" w:hAnsi="Arial" w:cs="Arial"/>
          <w:sz w:val="20"/>
          <w:szCs w:val="20"/>
        </w:rPr>
        <w:t>a</w:t>
      </w:r>
      <w:r w:rsidR="005E10A6" w:rsidRPr="005E10A6">
        <w:rPr>
          <w:rFonts w:ascii="Arial" w:eastAsia="Calibri" w:hAnsi="Arial" w:cs="Arial"/>
          <w:sz w:val="20"/>
          <w:szCs w:val="20"/>
        </w:rPr>
        <w:t>j</w:t>
      </w:r>
      <w:r>
        <w:rPr>
          <w:rFonts w:ascii="Arial" w:eastAsia="Calibri" w:hAnsi="Arial" w:cs="Arial"/>
          <w:sz w:val="20"/>
          <w:szCs w:val="20"/>
        </w:rPr>
        <w:t>a</w:t>
      </w:r>
      <w:r w:rsidR="005E10A6" w:rsidRPr="005E10A6">
        <w:rPr>
          <w:rFonts w:ascii="Arial" w:eastAsia="Calibri" w:hAnsi="Arial" w:cs="Arial"/>
          <w:sz w:val="20"/>
          <w:szCs w:val="20"/>
        </w:rPr>
        <w:t xml:space="preserve"> obveznost (podlaga) povrnitve škode po 350.a členu ZBan-1, glede višine pa si tožnik </w:t>
      </w:r>
      <w:r w:rsidR="00CF1D85">
        <w:rPr>
          <w:rFonts w:ascii="Arial" w:eastAsia="Calibri" w:hAnsi="Arial" w:cs="Arial"/>
          <w:sz w:val="20"/>
          <w:szCs w:val="20"/>
        </w:rPr>
        <w:t xml:space="preserve">lahko </w:t>
      </w:r>
      <w:r w:rsidR="005E10A6" w:rsidRPr="005E10A6">
        <w:rPr>
          <w:rFonts w:ascii="Arial" w:eastAsia="Calibri" w:hAnsi="Arial" w:cs="Arial"/>
          <w:sz w:val="20"/>
          <w:szCs w:val="20"/>
        </w:rPr>
        <w:t xml:space="preserve">pridrži določitev v skladu z drugim odstavkom </w:t>
      </w:r>
      <w:r w:rsidR="005E10A6" w:rsidRPr="005E10A6">
        <w:rPr>
          <w:rFonts w:ascii="Arial" w:eastAsia="Calibri" w:hAnsi="Arial" w:cs="Arial"/>
          <w:sz w:val="20"/>
          <w:szCs w:val="20"/>
        </w:rPr>
        <w:fldChar w:fldCharType="begin"/>
      </w:r>
      <w:r w:rsidR="005E10A6" w:rsidRPr="005E10A6">
        <w:rPr>
          <w:rFonts w:ascii="Arial" w:eastAsia="Calibri" w:hAnsi="Arial" w:cs="Arial"/>
          <w:sz w:val="20"/>
          <w:szCs w:val="20"/>
        </w:rPr>
        <w:instrText xml:space="preserve"> REF _Ref532462422 \r \h </w:instrText>
      </w:r>
      <w:r w:rsidR="005E10A6" w:rsidRPr="005E10A6">
        <w:rPr>
          <w:rFonts w:ascii="Arial" w:eastAsia="Calibri" w:hAnsi="Arial" w:cs="Arial"/>
          <w:sz w:val="20"/>
          <w:szCs w:val="20"/>
        </w:rPr>
      </w:r>
      <w:r w:rsidR="005E10A6" w:rsidRPr="005E10A6">
        <w:rPr>
          <w:rFonts w:ascii="Arial" w:eastAsia="Calibri" w:hAnsi="Arial" w:cs="Arial"/>
          <w:sz w:val="20"/>
          <w:szCs w:val="20"/>
        </w:rPr>
        <w:fldChar w:fldCharType="separate"/>
      </w:r>
      <w:r w:rsidR="00D419A3">
        <w:rPr>
          <w:rFonts w:ascii="Arial" w:eastAsia="Calibri" w:hAnsi="Arial" w:cs="Arial"/>
          <w:sz w:val="20"/>
          <w:szCs w:val="20"/>
        </w:rPr>
        <w:t>23</w:t>
      </w:r>
      <w:r w:rsidR="005E10A6" w:rsidRPr="005E10A6">
        <w:rPr>
          <w:rFonts w:ascii="Arial" w:eastAsia="Calibri" w:hAnsi="Arial" w:cs="Arial"/>
          <w:sz w:val="20"/>
          <w:szCs w:val="20"/>
        </w:rPr>
        <w:fldChar w:fldCharType="end"/>
      </w:r>
      <w:r w:rsidR="005E10A6" w:rsidRPr="005E10A6">
        <w:rPr>
          <w:rFonts w:ascii="Arial" w:eastAsia="Calibri" w:hAnsi="Arial" w:cs="Arial"/>
          <w:sz w:val="20"/>
          <w:szCs w:val="20"/>
        </w:rPr>
        <w:t xml:space="preserve">. člena tega zakona. </w:t>
      </w:r>
      <w:r w:rsidR="005E10A6" w:rsidRPr="005E10A6">
        <w:rPr>
          <w:rFonts w:ascii="Arial" w:eastAsia="Times New Roman" w:hAnsi="Arial" w:cs="Arial"/>
          <w:sz w:val="20"/>
          <w:szCs w:val="20"/>
          <w:lang w:eastAsia="sl-SI"/>
        </w:rPr>
        <w:t xml:space="preserve">Z določitvijo odločanja </w:t>
      </w:r>
      <w:r w:rsidR="00F85CBD">
        <w:rPr>
          <w:rFonts w:ascii="Arial" w:eastAsia="Times New Roman" w:hAnsi="Arial" w:cs="Arial"/>
          <w:sz w:val="20"/>
          <w:szCs w:val="20"/>
          <w:lang w:eastAsia="sl-SI"/>
        </w:rPr>
        <w:t>s</w:t>
      </w:r>
      <w:r w:rsidR="005E10A6" w:rsidRPr="005E10A6">
        <w:rPr>
          <w:rFonts w:ascii="Arial" w:eastAsia="Times New Roman" w:hAnsi="Arial" w:cs="Arial"/>
          <w:sz w:val="20"/>
          <w:szCs w:val="20"/>
          <w:lang w:eastAsia="sl-SI"/>
        </w:rPr>
        <w:t xml:space="preserve"> sodbo</w:t>
      </w:r>
      <w:r w:rsidR="00F85CBD">
        <w:rPr>
          <w:rFonts w:ascii="Arial" w:eastAsia="Times New Roman" w:hAnsi="Arial" w:cs="Arial"/>
          <w:sz w:val="20"/>
          <w:szCs w:val="20"/>
          <w:lang w:eastAsia="sl-SI"/>
        </w:rPr>
        <w:t xml:space="preserve"> o temelju</w:t>
      </w:r>
      <w:r w:rsidR="005E10A6" w:rsidRPr="005E10A6">
        <w:rPr>
          <w:rFonts w:ascii="Arial" w:eastAsia="Times New Roman" w:hAnsi="Arial" w:cs="Arial"/>
          <w:sz w:val="20"/>
          <w:szCs w:val="20"/>
          <w:vertAlign w:val="superscript"/>
          <w:lang w:eastAsia="sl-SI"/>
        </w:rPr>
        <w:footnoteReference w:id="60"/>
      </w:r>
      <w:r w:rsidR="005E10A6" w:rsidRPr="005E10A6">
        <w:rPr>
          <w:rFonts w:ascii="Arial" w:eastAsia="Times New Roman" w:hAnsi="Arial" w:cs="Arial"/>
          <w:sz w:val="20"/>
          <w:szCs w:val="20"/>
          <w:lang w:eastAsia="sl-SI"/>
        </w:rPr>
        <w:t xml:space="preserve"> se zagotovi</w:t>
      </w:r>
      <w:r>
        <w:rPr>
          <w:rFonts w:ascii="Arial" w:eastAsia="Times New Roman" w:hAnsi="Arial" w:cs="Arial"/>
          <w:sz w:val="20"/>
          <w:szCs w:val="20"/>
          <w:lang w:eastAsia="sl-SI"/>
        </w:rPr>
        <w:t>jo</w:t>
      </w:r>
      <w:r w:rsidR="005E10A6" w:rsidRPr="005E10A6">
        <w:rPr>
          <w:rFonts w:ascii="Arial" w:eastAsia="Times New Roman" w:hAnsi="Arial" w:cs="Arial"/>
          <w:sz w:val="20"/>
          <w:szCs w:val="20"/>
          <w:lang w:eastAsia="sl-SI"/>
        </w:rPr>
        <w:t xml:space="preserve"> hitrost, </w:t>
      </w:r>
      <w:r w:rsidR="00344F63">
        <w:rPr>
          <w:rFonts w:ascii="Arial" w:eastAsia="Times New Roman" w:hAnsi="Arial" w:cs="Arial"/>
          <w:sz w:val="20"/>
          <w:szCs w:val="20"/>
          <w:lang w:eastAsia="sl-SI"/>
        </w:rPr>
        <w:t>gospodar</w:t>
      </w:r>
      <w:r w:rsidR="005E10A6" w:rsidRPr="005E10A6">
        <w:rPr>
          <w:rFonts w:ascii="Arial" w:eastAsia="Times New Roman" w:hAnsi="Arial" w:cs="Arial"/>
          <w:sz w:val="20"/>
          <w:szCs w:val="20"/>
          <w:lang w:eastAsia="sl-SI"/>
        </w:rPr>
        <w:t>nost in uniformnost odločanja v sporih, v katerih je mogoče pričakovati večje število tožnikov.</w:t>
      </w:r>
    </w:p>
    <w:p w14:paraId="3AD30CDE" w14:textId="77777777" w:rsidR="005E10A6" w:rsidRDefault="005E10A6" w:rsidP="005E10A6">
      <w:pPr>
        <w:spacing w:after="0" w:line="276" w:lineRule="auto"/>
        <w:jc w:val="both"/>
        <w:rPr>
          <w:rFonts w:ascii="Arial" w:eastAsia="Times New Roman" w:hAnsi="Arial" w:cs="Arial"/>
          <w:sz w:val="20"/>
          <w:szCs w:val="20"/>
          <w:lang w:eastAsia="sl-SI"/>
        </w:rPr>
      </w:pPr>
    </w:p>
    <w:p w14:paraId="4DA1765E" w14:textId="477E6F8A" w:rsidR="005E10A6" w:rsidRPr="005E10A6" w:rsidRDefault="009823BF" w:rsidP="005E10A6">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Zaradi zagotovitve pravic oseb, ki zatrjujejo, </w:t>
      </w:r>
      <w:r w:rsidR="00A36995" w:rsidRPr="00A36995">
        <w:rPr>
          <w:rFonts w:ascii="Arial" w:eastAsia="Times New Roman" w:hAnsi="Arial" w:cs="Arial"/>
          <w:sz w:val="20"/>
          <w:szCs w:val="20"/>
          <w:lang w:eastAsia="sl-SI"/>
        </w:rPr>
        <w:t>da so nekdanji imetniki, a tega agenciji ne izkažejo, se zagotavlja sodno varstvo v postopk</w:t>
      </w:r>
      <w:r w:rsidR="00A36995">
        <w:rPr>
          <w:rFonts w:ascii="Arial" w:eastAsia="Times New Roman" w:hAnsi="Arial" w:cs="Arial"/>
          <w:sz w:val="20"/>
          <w:szCs w:val="20"/>
          <w:lang w:eastAsia="sl-SI"/>
        </w:rPr>
        <w:t>u</w:t>
      </w:r>
      <w:r w:rsidR="00A36995" w:rsidRPr="00A36995">
        <w:rPr>
          <w:rFonts w:ascii="Arial" w:eastAsia="Times New Roman" w:hAnsi="Arial" w:cs="Arial"/>
          <w:sz w:val="20"/>
          <w:szCs w:val="20"/>
          <w:lang w:eastAsia="sl-SI"/>
        </w:rPr>
        <w:t xml:space="preserve"> v okviru zahtevka za dostop do virtualne podatkovne sobe</w:t>
      </w:r>
      <w:r w:rsidR="00A36995">
        <w:rPr>
          <w:rFonts w:ascii="Arial" w:eastAsia="Times New Roman" w:hAnsi="Arial" w:cs="Arial"/>
          <w:sz w:val="20"/>
          <w:szCs w:val="20"/>
          <w:lang w:eastAsia="sl-SI"/>
        </w:rPr>
        <w:t xml:space="preserve">. </w:t>
      </w:r>
      <w:r w:rsidR="005E10A6" w:rsidRPr="005E10A6">
        <w:rPr>
          <w:rFonts w:ascii="Arial" w:eastAsia="Times New Roman" w:hAnsi="Arial" w:cs="Arial"/>
          <w:sz w:val="20"/>
          <w:szCs w:val="20"/>
          <w:lang w:eastAsia="sl-SI"/>
        </w:rPr>
        <w:t xml:space="preserve">Da bi se zaradi izvrševanja pravice do pridobitve podatkov iz </w:t>
      </w:r>
      <w:r w:rsidR="00B600C9">
        <w:rPr>
          <w:rFonts w:ascii="Arial" w:eastAsia="Times New Roman" w:hAnsi="Arial" w:cs="Arial"/>
          <w:sz w:val="20"/>
          <w:szCs w:val="20"/>
          <w:lang w:eastAsia="sl-SI"/>
        </w:rPr>
        <w:fldChar w:fldCharType="begin"/>
      </w:r>
      <w:r w:rsidR="00B600C9">
        <w:rPr>
          <w:rFonts w:ascii="Arial" w:eastAsia="Times New Roman" w:hAnsi="Arial" w:cs="Arial"/>
          <w:sz w:val="20"/>
          <w:szCs w:val="20"/>
          <w:lang w:eastAsia="sl-SI"/>
        </w:rPr>
        <w:instrText xml:space="preserve"> REF _Ref4153079 \r \h </w:instrText>
      </w:r>
      <w:r w:rsidR="00B600C9">
        <w:rPr>
          <w:rFonts w:ascii="Arial" w:eastAsia="Times New Roman" w:hAnsi="Arial" w:cs="Arial"/>
          <w:sz w:val="20"/>
          <w:szCs w:val="20"/>
          <w:lang w:eastAsia="sl-SI"/>
        </w:rPr>
      </w:r>
      <w:r w:rsidR="00B600C9">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11</w:t>
      </w:r>
      <w:r w:rsidR="00B600C9">
        <w:rPr>
          <w:rFonts w:ascii="Arial" w:eastAsia="Times New Roman" w:hAnsi="Arial" w:cs="Arial"/>
          <w:sz w:val="20"/>
          <w:szCs w:val="20"/>
          <w:lang w:eastAsia="sl-SI"/>
        </w:rPr>
        <w:fldChar w:fldCharType="end"/>
      </w:r>
      <w:r w:rsidR="005E10A6" w:rsidRPr="005E10A6">
        <w:rPr>
          <w:rFonts w:ascii="Arial" w:eastAsia="Times New Roman" w:hAnsi="Arial" w:cs="Arial"/>
          <w:sz w:val="20"/>
          <w:szCs w:val="20"/>
          <w:lang w:eastAsia="sl-SI"/>
        </w:rPr>
        <w:t>. člena predloga zakona lahko vlagale tudi stopničaste tožbe, člen določa, da se lahko kljub prej zapisanemu vlagajo tudi tožbe z zahtevkom, s katerim tožnik zahteva pridobitev podatkov in dokumentov. Pri odločanju o tem zahtevku sodišče presoja</w:t>
      </w:r>
      <w:r w:rsidR="00E54AEF">
        <w:rPr>
          <w:rFonts w:ascii="Arial" w:eastAsia="Times New Roman" w:hAnsi="Arial" w:cs="Arial"/>
          <w:sz w:val="20"/>
          <w:szCs w:val="20"/>
          <w:lang w:eastAsia="sl-SI"/>
        </w:rPr>
        <w:t>,</w:t>
      </w:r>
      <w:r w:rsidR="005E10A6" w:rsidRPr="005E10A6">
        <w:rPr>
          <w:rFonts w:ascii="Arial" w:eastAsia="Times New Roman" w:hAnsi="Arial" w:cs="Arial"/>
          <w:sz w:val="20"/>
          <w:szCs w:val="20"/>
          <w:lang w:eastAsia="sl-SI"/>
        </w:rPr>
        <w:t xml:space="preserve"> ali je zahtevek utemeljen z navedbami in dokazi, za katere je </w:t>
      </w:r>
      <w:r w:rsidR="00E54AEF">
        <w:rPr>
          <w:rFonts w:ascii="Arial" w:eastAsia="Times New Roman" w:hAnsi="Arial" w:cs="Arial"/>
          <w:sz w:val="20"/>
          <w:szCs w:val="20"/>
          <w:lang w:eastAsia="sl-SI"/>
        </w:rPr>
        <w:t xml:space="preserve">mogoče </w:t>
      </w:r>
      <w:r w:rsidR="005E10A6" w:rsidRPr="005E10A6">
        <w:rPr>
          <w:rFonts w:ascii="Arial" w:eastAsia="Times New Roman" w:hAnsi="Arial" w:cs="Arial"/>
          <w:sz w:val="20"/>
          <w:szCs w:val="20"/>
          <w:lang w:eastAsia="sl-SI"/>
        </w:rPr>
        <w:t>razumno pričakovati, da so tožniku dostopni in iz katerih izhaja, zakaj je dokument ali podatek pomemben za odločitev sodišča in ali je dokument ali podatek pomemben za odločitev sodišča. Sodišče presoja</w:t>
      </w:r>
      <w:r w:rsidR="00381F81" w:rsidRPr="00381F81">
        <w:rPr>
          <w:rFonts w:ascii="Arial" w:eastAsia="Times New Roman" w:hAnsi="Arial" w:cs="Arial"/>
          <w:sz w:val="20"/>
          <w:szCs w:val="20"/>
          <w:lang w:eastAsia="sl-SI"/>
        </w:rPr>
        <w:t xml:space="preserve"> </w:t>
      </w:r>
      <w:r w:rsidR="00381F81" w:rsidRPr="005E10A6">
        <w:rPr>
          <w:rFonts w:ascii="Arial" w:eastAsia="Times New Roman" w:hAnsi="Arial" w:cs="Arial"/>
          <w:sz w:val="20"/>
          <w:szCs w:val="20"/>
          <w:lang w:eastAsia="sl-SI"/>
        </w:rPr>
        <w:t>tudi</w:t>
      </w:r>
      <w:r w:rsidR="00381F81">
        <w:rPr>
          <w:rFonts w:ascii="Arial" w:eastAsia="Times New Roman" w:hAnsi="Arial" w:cs="Arial"/>
          <w:sz w:val="20"/>
          <w:szCs w:val="20"/>
          <w:lang w:eastAsia="sl-SI"/>
        </w:rPr>
        <w:t>,</w:t>
      </w:r>
      <w:r w:rsidR="005E10A6" w:rsidRPr="005E10A6">
        <w:rPr>
          <w:rFonts w:ascii="Arial" w:eastAsia="Times New Roman" w:hAnsi="Arial" w:cs="Arial"/>
          <w:sz w:val="20"/>
          <w:szCs w:val="20"/>
          <w:lang w:eastAsia="sl-SI"/>
        </w:rPr>
        <w:t xml:space="preserve"> ali je pomen dokumenta ali podatka za odločitev v postopku sorazmeren z morebitnim posegom v pravice oseb, ki niso naslovniki odločbe, zlasti ob upoštevanju namena in ciljev varovanja takih dokumentov in podatkov v skladu z veljavnimi predpisi. Zaradi zagotovitve varovanja osebnih ali zaupnih podatkov ali poslovnih skrivnosti sodišče določi tudi način in pogoje pridobitve podatkov in dokumentov v skladu s četrtim, šestim in sedmim odstavkom </w:t>
      </w:r>
      <w:r w:rsidR="005E10A6" w:rsidRPr="005E10A6">
        <w:rPr>
          <w:rFonts w:ascii="Arial" w:eastAsia="Times New Roman" w:hAnsi="Arial" w:cs="Arial"/>
          <w:sz w:val="20"/>
          <w:szCs w:val="20"/>
          <w:lang w:eastAsia="sl-SI"/>
        </w:rPr>
        <w:fldChar w:fldCharType="begin"/>
      </w:r>
      <w:r w:rsidR="005E10A6" w:rsidRPr="005E10A6">
        <w:rPr>
          <w:rFonts w:ascii="Arial" w:eastAsia="Times New Roman" w:hAnsi="Arial" w:cs="Arial"/>
          <w:sz w:val="20"/>
          <w:szCs w:val="20"/>
          <w:lang w:eastAsia="sl-SI"/>
        </w:rPr>
        <w:instrText xml:space="preserve"> REF _Ref472679433 \r \h </w:instrText>
      </w:r>
      <w:r w:rsidR="005E10A6" w:rsidRPr="005E10A6">
        <w:rPr>
          <w:rFonts w:ascii="Arial" w:eastAsia="Times New Roman" w:hAnsi="Arial" w:cs="Arial"/>
          <w:sz w:val="20"/>
          <w:szCs w:val="20"/>
          <w:lang w:eastAsia="sl-SI"/>
        </w:rPr>
      </w:r>
      <w:r w:rsidR="005E10A6" w:rsidRPr="005E10A6">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20</w:t>
      </w:r>
      <w:r w:rsidR="005E10A6" w:rsidRPr="005E10A6">
        <w:rPr>
          <w:rFonts w:ascii="Arial" w:eastAsia="Times New Roman" w:hAnsi="Arial" w:cs="Arial"/>
          <w:sz w:val="20"/>
          <w:szCs w:val="20"/>
          <w:lang w:eastAsia="sl-SI"/>
        </w:rPr>
        <w:fldChar w:fldCharType="end"/>
      </w:r>
      <w:r w:rsidR="005E10A6" w:rsidRPr="005E10A6">
        <w:rPr>
          <w:rFonts w:ascii="Arial" w:eastAsia="Times New Roman" w:hAnsi="Arial" w:cs="Arial"/>
          <w:sz w:val="20"/>
          <w:szCs w:val="20"/>
          <w:lang w:eastAsia="sl-SI"/>
        </w:rPr>
        <w:t>. člena tega zakona.</w:t>
      </w:r>
    </w:p>
    <w:p w14:paraId="4646C632"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42E4209" w14:textId="771CF6E5" w:rsidR="005E10A6" w:rsidRPr="005E10A6" w:rsidRDefault="005E10A6" w:rsidP="005E10A6">
      <w:pPr>
        <w:spacing w:after="0" w:line="260" w:lineRule="exact"/>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Zaradi razbremenitve sodišča ter zagotovitve hitrosti in </w:t>
      </w:r>
      <w:r w:rsidR="00344F63">
        <w:rPr>
          <w:rFonts w:ascii="Arial" w:eastAsia="Times New Roman" w:hAnsi="Arial" w:cs="Arial"/>
          <w:sz w:val="20"/>
          <w:szCs w:val="20"/>
          <w:lang w:eastAsia="sl-SI"/>
        </w:rPr>
        <w:t>gospodar</w:t>
      </w:r>
      <w:r w:rsidRPr="005E10A6">
        <w:rPr>
          <w:rFonts w:ascii="Arial" w:eastAsia="Times New Roman" w:hAnsi="Arial" w:cs="Arial"/>
          <w:sz w:val="20"/>
          <w:szCs w:val="20"/>
          <w:lang w:eastAsia="sl-SI"/>
        </w:rPr>
        <w:t>nosti postopka mora biti tožbi, s katero več nekdanjih imetnikov toži Banko Slovenije glede iste odločbe Banke Slovenije po postopku v skladu s tem zakonom, priložen tudi seznam strank z navedbo vseh njihovih identifikacijskih podatkov (kot jih zahteva 180.a člen ZPP) v elektronski obliki. Elektronsko obliko zapisa bo določil Center za informatiko Vrhovnega sodišča R</w:t>
      </w:r>
      <w:r w:rsidR="00381F81">
        <w:rPr>
          <w:rFonts w:ascii="Arial" w:eastAsia="Times New Roman" w:hAnsi="Arial" w:cs="Arial"/>
          <w:sz w:val="20"/>
          <w:szCs w:val="20"/>
          <w:lang w:eastAsia="sl-SI"/>
        </w:rPr>
        <w:t>S</w:t>
      </w:r>
      <w:r w:rsidRPr="005E10A6">
        <w:rPr>
          <w:rFonts w:ascii="Arial" w:eastAsia="Times New Roman" w:hAnsi="Arial" w:cs="Arial"/>
          <w:sz w:val="20"/>
          <w:szCs w:val="20"/>
          <w:lang w:eastAsia="sl-SI"/>
        </w:rPr>
        <w:t xml:space="preserve"> in bo objavljena na spletni strani Vrhovnega sodišča</w:t>
      </w:r>
      <w:r w:rsidR="00381F81">
        <w:rPr>
          <w:rFonts w:ascii="Arial" w:eastAsia="Times New Roman" w:hAnsi="Arial" w:cs="Arial"/>
          <w:sz w:val="20"/>
          <w:szCs w:val="20"/>
          <w:lang w:eastAsia="sl-SI"/>
        </w:rPr>
        <w:t xml:space="preserve"> RS</w:t>
      </w:r>
      <w:r w:rsidRPr="005E10A6">
        <w:rPr>
          <w:rFonts w:ascii="Arial" w:eastAsia="Times New Roman" w:hAnsi="Arial" w:cs="Arial"/>
          <w:sz w:val="20"/>
          <w:szCs w:val="20"/>
          <w:lang w:eastAsia="sl-SI"/>
        </w:rPr>
        <w:t>, Ministrstva za finance in Banke Slovenije.</w:t>
      </w:r>
    </w:p>
    <w:p w14:paraId="1DA80CE4" w14:textId="77777777" w:rsidR="005E10A6" w:rsidRPr="005E10A6" w:rsidRDefault="005E10A6" w:rsidP="005E10A6">
      <w:pPr>
        <w:spacing w:after="0" w:line="260" w:lineRule="exact"/>
        <w:jc w:val="both"/>
        <w:rPr>
          <w:rFonts w:ascii="Arial" w:eastAsia="Times New Roman" w:hAnsi="Arial" w:cs="Arial"/>
          <w:sz w:val="20"/>
          <w:szCs w:val="20"/>
          <w:lang w:eastAsia="sl-SI"/>
        </w:rPr>
      </w:pPr>
    </w:p>
    <w:p w14:paraId="53035474" w14:textId="5B419C41" w:rsidR="005E10A6" w:rsidRPr="005E10A6" w:rsidRDefault="005E10A6" w:rsidP="005E10A6">
      <w:pPr>
        <w:spacing w:after="0" w:line="260" w:lineRule="exact"/>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ZPP v 269. členu določa omejitev števila pripravljenih vlog, ki jih stranke vložijo na </w:t>
      </w:r>
      <w:r w:rsidR="00E54AEF">
        <w:rPr>
          <w:rFonts w:ascii="Arial" w:eastAsia="Times New Roman" w:hAnsi="Arial" w:cs="Arial"/>
          <w:sz w:val="20"/>
          <w:szCs w:val="20"/>
          <w:lang w:eastAsia="sl-SI"/>
        </w:rPr>
        <w:t>svojo</w:t>
      </w:r>
      <w:r w:rsidR="00E54AEF"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pobudo med pripravami za glavno obravnavo. Brez poziva sodišča stranka vloži le dve pripravljalni vlogi, in sicer najpozneje 15 dni pred pripravljalnim narokom, sicer sodišče pripravljalne vloge ne upošteva. Cilj določbe je preprečiti prepozno vlaganje vlog, zaradi česar </w:t>
      </w:r>
      <w:r w:rsidR="00E54AEF">
        <w:rPr>
          <w:rFonts w:ascii="Arial" w:eastAsia="Times New Roman" w:hAnsi="Arial" w:cs="Arial"/>
          <w:sz w:val="20"/>
          <w:szCs w:val="20"/>
          <w:lang w:eastAsia="sl-SI"/>
        </w:rPr>
        <w:t xml:space="preserve">se </w:t>
      </w:r>
      <w:r w:rsidRPr="005E10A6">
        <w:rPr>
          <w:rFonts w:ascii="Arial" w:eastAsia="Times New Roman" w:hAnsi="Arial" w:cs="Arial"/>
          <w:sz w:val="20"/>
          <w:szCs w:val="20"/>
          <w:lang w:eastAsia="sl-SI"/>
        </w:rPr>
        <w:t>v praksi pogosto prel</w:t>
      </w:r>
      <w:r w:rsidR="00E54AEF">
        <w:rPr>
          <w:rFonts w:ascii="Arial" w:eastAsia="Times New Roman" w:hAnsi="Arial" w:cs="Arial"/>
          <w:sz w:val="20"/>
          <w:szCs w:val="20"/>
          <w:lang w:eastAsia="sl-SI"/>
        </w:rPr>
        <w:t>agajo</w:t>
      </w:r>
      <w:r w:rsidRPr="005E10A6">
        <w:rPr>
          <w:rFonts w:ascii="Arial" w:eastAsia="Times New Roman" w:hAnsi="Arial" w:cs="Arial"/>
          <w:sz w:val="20"/>
          <w:szCs w:val="20"/>
          <w:lang w:eastAsia="sl-SI"/>
        </w:rPr>
        <w:t xml:space="preserve"> narok</w:t>
      </w:r>
      <w:r w:rsidR="00E54AEF">
        <w:rPr>
          <w:rFonts w:ascii="Arial" w:eastAsia="Times New Roman" w:hAnsi="Arial" w:cs="Arial"/>
          <w:sz w:val="20"/>
          <w:szCs w:val="20"/>
          <w:lang w:eastAsia="sl-SI"/>
        </w:rPr>
        <w:t>i</w:t>
      </w:r>
      <w:r w:rsidRPr="005E10A6">
        <w:rPr>
          <w:rFonts w:ascii="Arial" w:eastAsia="Times New Roman" w:hAnsi="Arial" w:cs="Arial"/>
          <w:sz w:val="20"/>
          <w:szCs w:val="20"/>
          <w:lang w:eastAsia="sl-SI"/>
        </w:rPr>
        <w:t xml:space="preserve">. Glede na namen določbe pripravljalne vloge, ki ni vložena najmanj 15 dni pred pripravljalnim narokom, tudi ni dovoljeno vložiti v spis na pripravljalnem naroku. </w:t>
      </w:r>
      <w:r w:rsidRPr="005E10A6">
        <w:rPr>
          <w:rFonts w:ascii="Arial" w:eastAsia="Times New Roman" w:hAnsi="Arial" w:cs="Arial"/>
          <w:sz w:val="20"/>
          <w:szCs w:val="20"/>
          <w:lang w:eastAsia="sl-SI"/>
        </w:rPr>
        <w:cr/>
      </w:r>
    </w:p>
    <w:p w14:paraId="41CBC6E0" w14:textId="76A6D3FE" w:rsidR="005E10A6" w:rsidRPr="005E10A6" w:rsidRDefault="005E10A6" w:rsidP="005E10A6">
      <w:pPr>
        <w:spacing w:after="0" w:line="260" w:lineRule="exact"/>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Poudariti velja, da sistem časovnih omejitev glede navajanja novih dejstev in dokazov v ZPP ni zato, da bi postopke formalizirali in stranke sankcionirali z zavrženjem njihovih vlog in predlogov, </w:t>
      </w:r>
      <w:r w:rsidR="00381F81">
        <w:rPr>
          <w:rFonts w:ascii="Arial" w:eastAsia="Times New Roman" w:hAnsi="Arial" w:cs="Arial"/>
          <w:sz w:val="20"/>
          <w:szCs w:val="20"/>
          <w:lang w:eastAsia="sl-SI"/>
        </w:rPr>
        <w:t>ampak</w:t>
      </w:r>
      <w:r w:rsidRPr="005E10A6">
        <w:rPr>
          <w:rFonts w:ascii="Arial" w:eastAsia="Times New Roman" w:hAnsi="Arial" w:cs="Arial"/>
          <w:sz w:val="20"/>
          <w:szCs w:val="20"/>
          <w:lang w:eastAsia="sl-SI"/>
        </w:rPr>
        <w:t xml:space="preserve"> zaradi spodbude k skrbni in celoviti pripravi vseh udeležencev na glavno obravnavo. </w:t>
      </w:r>
      <w:r w:rsidR="00E54AEF">
        <w:rPr>
          <w:rFonts w:ascii="Arial" w:eastAsia="Times New Roman" w:hAnsi="Arial" w:cs="Arial"/>
          <w:sz w:val="20"/>
          <w:szCs w:val="20"/>
          <w:lang w:eastAsia="sl-SI"/>
        </w:rPr>
        <w:t>S</w:t>
      </w:r>
      <w:r w:rsidR="00E54AEF" w:rsidRPr="005E10A6">
        <w:rPr>
          <w:rFonts w:ascii="Arial" w:eastAsia="Times New Roman" w:hAnsi="Arial" w:cs="Arial"/>
          <w:sz w:val="20"/>
          <w:szCs w:val="20"/>
          <w:lang w:eastAsia="sl-SI"/>
        </w:rPr>
        <w:t xml:space="preserve">tranke </w:t>
      </w:r>
      <w:r w:rsidR="00E54AEF">
        <w:rPr>
          <w:rFonts w:ascii="Arial" w:eastAsia="Times New Roman" w:hAnsi="Arial" w:cs="Arial"/>
          <w:sz w:val="20"/>
          <w:szCs w:val="20"/>
          <w:lang w:eastAsia="sl-SI"/>
        </w:rPr>
        <w:t xml:space="preserve">h </w:t>
      </w:r>
      <w:r w:rsidRPr="005E10A6">
        <w:rPr>
          <w:rFonts w:ascii="Arial" w:eastAsia="Times New Roman" w:hAnsi="Arial" w:cs="Arial"/>
          <w:sz w:val="20"/>
          <w:szCs w:val="20"/>
          <w:lang w:eastAsia="sl-SI"/>
        </w:rPr>
        <w:t xml:space="preserve">kakovostno zbranemu procesnemu gradivu prispevajo tako, da vloge predložijo pravočasno, da so te jasne, kratke, razumljive in da vsebujejo vse potrebno: predloge strank, ugovore procesnega ali materialnega prava, dejstva, ki so odločilna v sporu, in predlagajo dokaze. Sodišče vpliva na kakovost zbranega procesnega gradiva z izvajanjem materialnega procesnega vodstva. Vse procesno gradivo je treba predlagati pravočasno in skoncentrirano. </w:t>
      </w:r>
    </w:p>
    <w:p w14:paraId="419945F5" w14:textId="77777777" w:rsidR="005E10A6" w:rsidRPr="005E10A6" w:rsidRDefault="005E10A6" w:rsidP="005E10A6">
      <w:pPr>
        <w:spacing w:after="0" w:line="260" w:lineRule="exact"/>
        <w:jc w:val="both"/>
        <w:rPr>
          <w:rFonts w:ascii="Arial" w:eastAsia="Times New Roman" w:hAnsi="Arial" w:cs="Arial"/>
          <w:sz w:val="20"/>
          <w:szCs w:val="20"/>
          <w:lang w:eastAsia="sl-SI"/>
        </w:rPr>
      </w:pPr>
    </w:p>
    <w:p w14:paraId="301DA5E4" w14:textId="080817B8" w:rsidR="005E10A6" w:rsidRDefault="005E10A6" w:rsidP="005E10A6">
      <w:pPr>
        <w:spacing w:after="0" w:line="260" w:lineRule="exact"/>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Zaradi strokovne zahtevnosti vprašanj, ki se bodo presojala v postopkih</w:t>
      </w:r>
      <w:r w:rsidR="00E54AEF">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po pravilih, ki jih določa ta zakon</w:t>
      </w:r>
      <w:r w:rsidR="00E54AEF">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in</w:t>
      </w:r>
      <w:r w:rsidR="00E54AEF">
        <w:rPr>
          <w:rFonts w:ascii="Arial" w:eastAsia="Times New Roman" w:hAnsi="Arial" w:cs="Arial"/>
          <w:sz w:val="20"/>
          <w:szCs w:val="20"/>
          <w:lang w:eastAsia="sl-SI"/>
        </w:rPr>
        <w:t xml:space="preserve"> ob</w:t>
      </w:r>
      <w:r w:rsidRPr="005E10A6">
        <w:rPr>
          <w:rFonts w:ascii="Arial" w:eastAsia="Times New Roman" w:hAnsi="Arial" w:cs="Arial"/>
          <w:sz w:val="20"/>
          <w:szCs w:val="20"/>
          <w:lang w:eastAsia="sl-SI"/>
        </w:rPr>
        <w:t xml:space="preserve"> upošteva</w:t>
      </w:r>
      <w:r w:rsidR="00E54AEF">
        <w:rPr>
          <w:rFonts w:ascii="Arial" w:eastAsia="Times New Roman" w:hAnsi="Arial" w:cs="Arial"/>
          <w:sz w:val="20"/>
          <w:szCs w:val="20"/>
          <w:lang w:eastAsia="sl-SI"/>
        </w:rPr>
        <w:t>nju</w:t>
      </w:r>
      <w:r w:rsidRPr="005E10A6">
        <w:rPr>
          <w:rFonts w:ascii="Arial" w:eastAsia="Times New Roman" w:hAnsi="Arial" w:cs="Arial"/>
          <w:sz w:val="20"/>
          <w:szCs w:val="20"/>
          <w:lang w:eastAsia="sl-SI"/>
        </w:rPr>
        <w:t>, da je objektivna razjasnitev okoliščin, povezan z izreki izrednih ukrepov v javnem interesu, se s predlaganim členom določa</w:t>
      </w:r>
      <w:r w:rsidR="00E54AEF">
        <w:rPr>
          <w:rFonts w:ascii="Arial" w:eastAsia="Times New Roman" w:hAnsi="Arial" w:cs="Arial"/>
          <w:sz w:val="20"/>
          <w:szCs w:val="20"/>
          <w:lang w:eastAsia="sl-SI"/>
        </w:rPr>
        <w:t xml:space="preserve"> še</w:t>
      </w:r>
      <w:r w:rsidRPr="005E10A6">
        <w:rPr>
          <w:rFonts w:ascii="Arial" w:eastAsia="Times New Roman" w:hAnsi="Arial" w:cs="Arial"/>
          <w:sz w:val="20"/>
          <w:szCs w:val="20"/>
          <w:lang w:eastAsia="sl-SI"/>
        </w:rPr>
        <w:t xml:space="preserve">, da ne velja omejitev števila vlog, ki se lahko pošljejo sodišču. </w:t>
      </w:r>
      <w:r w:rsidR="00381F81" w:rsidRPr="005E10A6">
        <w:rPr>
          <w:rFonts w:ascii="Arial" w:eastAsia="Times New Roman" w:hAnsi="Arial" w:cs="Arial"/>
          <w:sz w:val="20"/>
          <w:szCs w:val="20"/>
          <w:lang w:eastAsia="sl-SI"/>
        </w:rPr>
        <w:t>Treba</w:t>
      </w:r>
      <w:r w:rsidRPr="005E10A6">
        <w:rPr>
          <w:rFonts w:ascii="Arial" w:eastAsia="Times New Roman" w:hAnsi="Arial" w:cs="Arial"/>
          <w:sz w:val="20"/>
          <w:szCs w:val="20"/>
          <w:lang w:eastAsia="sl-SI"/>
        </w:rPr>
        <w:t xml:space="preserve"> je upoštevati, da bodo stranke do pripravljalnega naroka že morale navesti večino </w:t>
      </w:r>
      <w:proofErr w:type="spellStart"/>
      <w:r w:rsidRPr="005E10A6">
        <w:rPr>
          <w:rFonts w:ascii="Arial" w:eastAsia="Times New Roman" w:hAnsi="Arial" w:cs="Arial"/>
          <w:sz w:val="20"/>
          <w:szCs w:val="20"/>
          <w:lang w:eastAsia="sl-SI"/>
        </w:rPr>
        <w:t>novot</w:t>
      </w:r>
      <w:proofErr w:type="spellEnd"/>
      <w:r w:rsidRPr="005E10A6">
        <w:rPr>
          <w:rFonts w:ascii="Arial" w:eastAsia="Times New Roman" w:hAnsi="Arial" w:cs="Arial"/>
          <w:sz w:val="20"/>
          <w:szCs w:val="20"/>
          <w:lang w:eastAsia="sl-SI"/>
        </w:rPr>
        <w:t xml:space="preserve">, zato v nadaljnjem poteku postopka večinoma ni </w:t>
      </w:r>
      <w:r w:rsidR="00E54AEF">
        <w:rPr>
          <w:rFonts w:ascii="Arial" w:eastAsia="Times New Roman" w:hAnsi="Arial" w:cs="Arial"/>
          <w:sz w:val="20"/>
          <w:szCs w:val="20"/>
          <w:lang w:eastAsia="sl-SI"/>
        </w:rPr>
        <w:t xml:space="preserve">mogoče </w:t>
      </w:r>
      <w:r w:rsidRPr="005E10A6">
        <w:rPr>
          <w:rFonts w:ascii="Arial" w:eastAsia="Times New Roman" w:hAnsi="Arial" w:cs="Arial"/>
          <w:sz w:val="20"/>
          <w:szCs w:val="20"/>
          <w:lang w:eastAsia="sl-SI"/>
        </w:rPr>
        <w:t xml:space="preserve">pričakovati vlog, o katerih se nasprotna stranka ne bi mogla izjaviti razmeroma hitro. V novih vlogah bi se razčiščevala posamezna vprašanja, ki so </w:t>
      </w:r>
      <w:r w:rsidR="00E54AEF" w:rsidRPr="005E10A6">
        <w:rPr>
          <w:rFonts w:ascii="Arial" w:eastAsia="Times New Roman" w:hAnsi="Arial" w:cs="Arial"/>
          <w:sz w:val="20"/>
          <w:szCs w:val="20"/>
          <w:lang w:eastAsia="sl-SI"/>
        </w:rPr>
        <w:t>pomembn</w:t>
      </w:r>
      <w:r w:rsidR="00E54AEF">
        <w:rPr>
          <w:rFonts w:ascii="Arial" w:eastAsia="Times New Roman" w:hAnsi="Arial" w:cs="Arial"/>
          <w:sz w:val="20"/>
          <w:szCs w:val="20"/>
          <w:lang w:eastAsia="sl-SI"/>
        </w:rPr>
        <w:t>a</w:t>
      </w:r>
      <w:r w:rsidR="00E54AEF"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za odločitev oziroma bi se dodatno obrazložile predhodne navedbe.</w:t>
      </w:r>
    </w:p>
    <w:p w14:paraId="6B2CE530" w14:textId="77777777" w:rsidR="00F85CBD" w:rsidRDefault="00F85CBD" w:rsidP="0077386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328F1B05" w14:textId="7248CA96" w:rsidR="00F85CBD" w:rsidRPr="005E10A6" w:rsidRDefault="00F85CBD" w:rsidP="00773868">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Če so bili vrednostni papirji, ki so prenehali vodeni na fiduciarnem računu se s predlaganim členom jasneje določa, da lahko tožbo vložijo le dejanski imetniki. Morebitna škoda je nastala dejanskim nekdanjim imetnikom in ne borznoposredniškim družbam, bankam</w:t>
      </w:r>
      <w:r w:rsidRPr="004862EA">
        <w:rPr>
          <w:rFonts w:ascii="Arial" w:eastAsia="Times New Roman" w:hAnsi="Arial" w:cs="Arial"/>
          <w:sz w:val="20"/>
          <w:szCs w:val="20"/>
          <w:lang w:eastAsia="sl-SI"/>
        </w:rPr>
        <w:t xml:space="preserve"> </w:t>
      </w:r>
      <w:r>
        <w:rPr>
          <w:rFonts w:ascii="Arial" w:eastAsia="Times New Roman" w:hAnsi="Arial" w:cs="Arial"/>
          <w:sz w:val="20"/>
          <w:szCs w:val="20"/>
          <w:lang w:eastAsia="sl-SI"/>
        </w:rPr>
        <w:t>ali investicijskim podjetjem, ki so vodile tovrstne račune. Pri tem je tudi pomembno, da je že 350.a člen določal, da lahko tožbo vložijo d</w:t>
      </w:r>
      <w:r w:rsidRPr="004862EA">
        <w:rPr>
          <w:rFonts w:ascii="Arial" w:eastAsia="Times New Roman" w:hAnsi="Arial" w:cs="Arial"/>
          <w:sz w:val="20"/>
          <w:szCs w:val="20"/>
          <w:lang w:eastAsia="sl-SI"/>
        </w:rPr>
        <w:t>elničarji, upniki in druge osebe, katerih prav</w:t>
      </w:r>
      <w:r>
        <w:rPr>
          <w:rFonts w:ascii="Arial" w:eastAsia="Times New Roman" w:hAnsi="Arial" w:cs="Arial"/>
          <w:sz w:val="20"/>
          <w:szCs w:val="20"/>
          <w:lang w:eastAsia="sl-SI"/>
        </w:rPr>
        <w:t xml:space="preserve">ice so prizadete zaradi učinkov </w:t>
      </w:r>
      <w:r w:rsidRPr="004862EA">
        <w:rPr>
          <w:rFonts w:ascii="Arial" w:eastAsia="Times New Roman" w:hAnsi="Arial" w:cs="Arial"/>
          <w:sz w:val="20"/>
          <w:szCs w:val="20"/>
          <w:lang w:eastAsia="sl-SI"/>
        </w:rPr>
        <w:t>odločbe Banke Slovenije</w:t>
      </w:r>
      <w:r>
        <w:rPr>
          <w:rFonts w:ascii="Arial" w:eastAsia="Times New Roman" w:hAnsi="Arial" w:cs="Arial"/>
          <w:sz w:val="20"/>
          <w:szCs w:val="20"/>
          <w:lang w:eastAsia="sl-SI"/>
        </w:rPr>
        <w:t>. Ker borznoposredniškim družbam, bankam ali investicijskim podjetjem, ki so opravljale skrbniške storitve za dejanske nekdanje imetnike niso bile prizadete pravice zaradi učinkov odločb Banke Slovenije te tudi ne morejo neposredno uveljavljati zahtevkov v zvezi z odškodninsko odgovornostjo Banke Slovenije po 350.a členu ZBan-1.</w:t>
      </w:r>
    </w:p>
    <w:p w14:paraId="7C71E627"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38976D90"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_Ref3799152 \r \h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13</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24530FD8"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2193A5D7" w14:textId="5087D5A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Člen določa rok, v katerem se lahko vloži tožba iz </w:t>
      </w:r>
      <w:r w:rsidRPr="005E10A6">
        <w:rPr>
          <w:rFonts w:ascii="Arial" w:eastAsia="Times New Roman" w:hAnsi="Arial" w:cs="Arial"/>
          <w:sz w:val="20"/>
          <w:szCs w:val="20"/>
          <w:lang w:eastAsia="sl-SI"/>
        </w:rPr>
        <w:fldChar w:fldCharType="begin"/>
      </w:r>
      <w:r w:rsidRPr="005E10A6">
        <w:rPr>
          <w:rFonts w:ascii="Arial" w:eastAsia="Times New Roman" w:hAnsi="Arial" w:cs="Arial"/>
          <w:sz w:val="20"/>
          <w:szCs w:val="20"/>
          <w:lang w:eastAsia="sl-SI"/>
        </w:rPr>
        <w:instrText xml:space="preserve"> REF _Ref490650500 \r \h </w:instrText>
      </w:r>
      <w:r w:rsidRPr="005E10A6">
        <w:rPr>
          <w:rFonts w:ascii="Arial" w:eastAsia="Times New Roman" w:hAnsi="Arial" w:cs="Arial"/>
          <w:sz w:val="20"/>
          <w:szCs w:val="20"/>
          <w:lang w:eastAsia="sl-SI"/>
        </w:rPr>
      </w:r>
      <w:r w:rsidRPr="005E10A6">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12</w:t>
      </w:r>
      <w:r w:rsidRPr="005E10A6">
        <w:rPr>
          <w:rFonts w:ascii="Arial" w:eastAsia="Times New Roman" w:hAnsi="Arial" w:cs="Arial"/>
          <w:sz w:val="20"/>
          <w:szCs w:val="20"/>
          <w:lang w:eastAsia="sl-SI"/>
        </w:rPr>
        <w:fldChar w:fldCharType="end"/>
      </w:r>
      <w:r w:rsidRPr="005E10A6">
        <w:rPr>
          <w:rFonts w:ascii="Arial" w:eastAsia="Times New Roman" w:hAnsi="Arial" w:cs="Arial"/>
          <w:sz w:val="20"/>
          <w:szCs w:val="20"/>
          <w:lang w:eastAsia="sl-SI"/>
        </w:rPr>
        <w:t xml:space="preserve">. člena predloga zakona. Določeni rok je primeren, saj omogoča dovolj časa za proučitev dokumentov in podatkov ter pripravo in vložitev tožbe. Treba je poudariti, da je z zakonom predvidena možnost stopničaste tožbe. Kot je že bilo opisano pri razlagi k </w:t>
      </w:r>
      <w:r w:rsidRPr="005E10A6">
        <w:rPr>
          <w:rFonts w:ascii="Arial" w:eastAsia="Times New Roman" w:hAnsi="Arial" w:cs="Arial"/>
          <w:sz w:val="20"/>
          <w:szCs w:val="20"/>
          <w:lang w:eastAsia="sl-SI"/>
        </w:rPr>
        <w:fldChar w:fldCharType="begin"/>
      </w:r>
      <w:r w:rsidRPr="005E10A6">
        <w:rPr>
          <w:rFonts w:ascii="Arial" w:eastAsia="Times New Roman" w:hAnsi="Arial" w:cs="Arial"/>
          <w:sz w:val="20"/>
          <w:szCs w:val="20"/>
          <w:lang w:eastAsia="sl-SI"/>
        </w:rPr>
        <w:instrText xml:space="preserve"> REF _Ref4153079 \r \h </w:instrText>
      </w:r>
      <w:r w:rsidRPr="005E10A6">
        <w:rPr>
          <w:rFonts w:ascii="Arial" w:eastAsia="Times New Roman" w:hAnsi="Arial" w:cs="Arial"/>
          <w:sz w:val="20"/>
          <w:szCs w:val="20"/>
          <w:lang w:eastAsia="sl-SI"/>
        </w:rPr>
      </w:r>
      <w:r w:rsidRPr="005E10A6">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11</w:t>
      </w:r>
      <w:r w:rsidRPr="005E10A6">
        <w:rPr>
          <w:rFonts w:ascii="Arial" w:eastAsia="Times New Roman" w:hAnsi="Arial" w:cs="Arial"/>
          <w:sz w:val="20"/>
          <w:szCs w:val="20"/>
          <w:lang w:eastAsia="sl-SI"/>
        </w:rPr>
        <w:fldChar w:fldCharType="end"/>
      </w:r>
      <w:r w:rsidRPr="005E10A6">
        <w:rPr>
          <w:rFonts w:ascii="Arial" w:eastAsia="Times New Roman" w:hAnsi="Arial" w:cs="Arial"/>
          <w:sz w:val="20"/>
          <w:szCs w:val="20"/>
          <w:lang w:eastAsia="sl-SI"/>
        </w:rPr>
        <w:t xml:space="preserve">. členu predloga zakona, pri stopničasti tožbi sodišče določi še dodaten primeren rok, v katerem lahko tožniki dodatno pridobljene dokumente in podatke proučijo in opredelijo zahtevek, ki se glasi na ugotovitev obstoja povrnitve škode, ter navedejo dejstva in dokaze, na katere opirajo ta zahtevek. </w:t>
      </w:r>
      <w:r w:rsidR="00381F81">
        <w:rPr>
          <w:rFonts w:ascii="Arial" w:eastAsia="Times New Roman" w:hAnsi="Arial" w:cs="Arial"/>
          <w:sz w:val="20"/>
          <w:szCs w:val="20"/>
          <w:lang w:eastAsia="sl-SI"/>
        </w:rPr>
        <w:t>N</w:t>
      </w:r>
      <w:r w:rsidRPr="005E10A6">
        <w:rPr>
          <w:rFonts w:ascii="Arial" w:eastAsia="Times New Roman" w:hAnsi="Arial" w:cs="Arial"/>
          <w:sz w:val="20"/>
          <w:szCs w:val="20"/>
          <w:lang w:eastAsia="sl-SI"/>
        </w:rPr>
        <w:t xml:space="preserve">avedeni rok </w:t>
      </w:r>
      <w:r w:rsidR="00381F81">
        <w:rPr>
          <w:rFonts w:ascii="Arial" w:eastAsia="Times New Roman" w:hAnsi="Arial" w:cs="Arial"/>
          <w:sz w:val="20"/>
          <w:szCs w:val="20"/>
          <w:lang w:eastAsia="sl-SI"/>
        </w:rPr>
        <w:t xml:space="preserve">je </w:t>
      </w:r>
      <w:r w:rsidRPr="005E10A6">
        <w:rPr>
          <w:rFonts w:ascii="Arial" w:eastAsia="Times New Roman" w:hAnsi="Arial" w:cs="Arial"/>
          <w:sz w:val="20"/>
          <w:szCs w:val="20"/>
          <w:lang w:eastAsia="sl-SI"/>
        </w:rPr>
        <w:t xml:space="preserve">primeren in zadosten </w:t>
      </w:r>
      <w:r w:rsidR="00381F81">
        <w:rPr>
          <w:rFonts w:ascii="Arial" w:eastAsia="Times New Roman" w:hAnsi="Arial" w:cs="Arial"/>
          <w:sz w:val="20"/>
          <w:szCs w:val="20"/>
          <w:lang w:eastAsia="sl-SI"/>
        </w:rPr>
        <w:t xml:space="preserve">tudi </w:t>
      </w:r>
      <w:r w:rsidRPr="005E10A6">
        <w:rPr>
          <w:rFonts w:ascii="Arial" w:eastAsia="Times New Roman" w:hAnsi="Arial" w:cs="Arial"/>
          <w:sz w:val="20"/>
          <w:szCs w:val="20"/>
          <w:lang w:eastAsia="sl-SI"/>
        </w:rPr>
        <w:t>za obveščanje in organiziranje nekdanjih imetnikov, ki bi izrazili interes, da bi (organizirano) sodelovali v pravdi.</w:t>
      </w:r>
    </w:p>
    <w:p w14:paraId="384DF0D0"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211C2EE3"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_Ref4587280 \r \h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14</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513F6D57"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14:paraId="09528943" w14:textId="7DA27A70"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Predlog člena določa, kdaj sodišče vroči v odgovor vse tožbe Banki Slovenije, ki se nanašajo na isto odločbo Banke Slovenije. Vročitev se opravi v skladu z ZPP.</w:t>
      </w:r>
    </w:p>
    <w:p w14:paraId="3E687CF9"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14:paraId="498F27AF"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_Ref4587295 \r \h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15</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13F24C81"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516DA1DE"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Predlog člena določa rok, v katerem mora Banka Slovenije pripraviti odgovor na tožbe. Rok za odgovor na tožbo, določen s tem členom, odstopa od tridesetdnevnega roka za odgovor na tožbo, ki ga določa ZPP. Zaradi pričakovane kompleksnosti in strokovne zahtevnosti spora, pričakovanega velikega števila tožb in njihovega obsega je tovrstno odstopanje upravičeno in potrebno. </w:t>
      </w:r>
    </w:p>
    <w:p w14:paraId="75E7938B"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501429CA" w14:textId="1EFB6EEB"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Da bi se zagotovila uniformnost postopka in enaka obravnava vseh nekdanjih imetnikov</w:t>
      </w:r>
      <w:r w:rsidR="00E54AEF">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Banka Slovenije pripravi en odgovor za vse tožbe, ki se nanašajo na isto odločbo Banke Slovenije. </w:t>
      </w:r>
    </w:p>
    <w:p w14:paraId="3094129C"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14:paraId="3B9AB78D"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_Ref3792772 \r \h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16</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39805DA3"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C94FFA6"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V okviru postopkov, ki bodo potekali v skladu s tem zakonom, so tri ravni povezanosti dejanskega stanja in pravnih vprašanj. </w:t>
      </w:r>
    </w:p>
    <w:p w14:paraId="4B203714"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DEDE7D0"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Prva raven povezanosti zajame vse nekdanje imetnike, ki so bili imetniki istega reda kvalificiranih obveznosti posamezne banke. Odločitev, ki bo sprejeta zanje, bo temeljila na enakem dejanskem stanju in enaki uporabi istih pravnih pravil. Ista odločba Banke Slovenije je posegla v pravice več (različnih in posledično različno obravnavanih) skupin takih imetnikov.</w:t>
      </w:r>
    </w:p>
    <w:p w14:paraId="1AE2DF78"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CA3CE52"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Druga raven povezanosti zajema vse imetnike kvalificiranih obveznosti posamezne banke, v pravice katerih je posegla ista (ena) odločba Banke Slovenije. Odločitev, ki bo sprejeta v povezavi z različnim razredom nekdanjih imetnikov posamezne banke, je lahko drugačna kot odločitev za drug razred nekdanjih imetnikov te banke, vendar bosta obe utemeljeni z enakimi pravnimi pravili in skoraj enakim dejanskim stanjem.</w:t>
      </w:r>
    </w:p>
    <w:p w14:paraId="032EDD76"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7F297CA" w14:textId="1EB3FE2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Tretja raven povezanosti zajema vse imetnike kvalificiranih obveznosti bank, v katerih je bilo kapitalsko stanje ugotovljeno z enako metodo, enakimi izhodišči ali v okviru enakega postopka. V vseh odločbah Banke Slovenije (in odločbah Evropske komisije o državnih pomočeh) iz let 2013 in 2014 je tako n</w:t>
      </w:r>
      <w:r w:rsidR="00381F81">
        <w:rPr>
          <w:rFonts w:ascii="Arial" w:eastAsia="Times New Roman" w:hAnsi="Arial" w:cs="Arial"/>
          <w:sz w:val="20"/>
          <w:szCs w:val="20"/>
          <w:lang w:eastAsia="sl-SI"/>
        </w:rPr>
        <w:t xml:space="preserve">a </w:t>
      </w:r>
      <w:r w:rsidRPr="005E10A6">
        <w:rPr>
          <w:rFonts w:ascii="Arial" w:eastAsia="Times New Roman" w:hAnsi="Arial" w:cs="Arial"/>
          <w:sz w:val="20"/>
          <w:szCs w:val="20"/>
          <w:lang w:eastAsia="sl-SI"/>
        </w:rPr>
        <w:t>pr</w:t>
      </w:r>
      <w:r w:rsidR="00381F81">
        <w:rPr>
          <w:rFonts w:ascii="Arial" w:eastAsia="Times New Roman" w:hAnsi="Arial" w:cs="Arial"/>
          <w:sz w:val="20"/>
          <w:szCs w:val="20"/>
          <w:lang w:eastAsia="sl-SI"/>
        </w:rPr>
        <w:t>imer</w:t>
      </w:r>
      <w:r w:rsidRPr="005E10A6">
        <w:rPr>
          <w:rFonts w:ascii="Arial" w:eastAsia="Times New Roman" w:hAnsi="Arial" w:cs="Arial"/>
          <w:sz w:val="20"/>
          <w:szCs w:val="20"/>
          <w:lang w:eastAsia="sl-SI"/>
        </w:rPr>
        <w:t xml:space="preserve"> uporabljena enaka metoda izvedbe AQR in ST.</w:t>
      </w:r>
    </w:p>
    <w:p w14:paraId="70B5E265"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CBB2E83"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lang w:eastAsia="sl-SI"/>
        </w:rPr>
        <w:t xml:space="preserve">Predlog zakona upošteva le prvo in drugo raven povezanosti, po katerih </w:t>
      </w:r>
      <w:r w:rsidRPr="005E10A6">
        <w:rPr>
          <w:rFonts w:ascii="Arial" w:eastAsia="Times New Roman" w:hAnsi="Arial" w:cs="Arial"/>
          <w:sz w:val="20"/>
          <w:szCs w:val="20"/>
        </w:rPr>
        <w:t>sodišče združi za skupno obravnavo vse tožbe, ki so v skladu s tem zakonom vložene v povezavi s posamezno banko (oziroma odločbo Banke Slovenije). V zvezi s predmetom spora, kot ga opredeljuje predlog zakona, namreč velja, da:</w:t>
      </w:r>
    </w:p>
    <w:p w14:paraId="03F407C6" w14:textId="6E69477B"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rPr>
        <w:t xml:space="preserve">– je </w:t>
      </w:r>
      <w:r w:rsidR="00E54AEF" w:rsidRPr="005E10A6">
        <w:rPr>
          <w:rFonts w:ascii="Arial" w:eastAsia="Times New Roman" w:hAnsi="Arial" w:cs="Arial"/>
          <w:sz w:val="20"/>
          <w:szCs w:val="20"/>
        </w:rPr>
        <w:t xml:space="preserve">mogoče </w:t>
      </w:r>
      <w:r w:rsidRPr="005E10A6">
        <w:rPr>
          <w:rFonts w:ascii="Arial" w:eastAsia="Times New Roman" w:hAnsi="Arial" w:cs="Arial"/>
          <w:sz w:val="20"/>
          <w:szCs w:val="20"/>
        </w:rPr>
        <w:t xml:space="preserve">spor o upravičenosti do povrnitve škode za imetnike kvalificiranih obveznosti istega reda v posamezni banki rešiti samo enako za vse (ugodna ali neugodna rešitev za vse, ne more pa biti za </w:t>
      </w:r>
      <w:r w:rsidR="00381F81">
        <w:rPr>
          <w:rFonts w:ascii="Arial" w:eastAsia="Times New Roman" w:hAnsi="Arial" w:cs="Arial"/>
          <w:sz w:val="20"/>
          <w:szCs w:val="20"/>
        </w:rPr>
        <w:t>nekatere</w:t>
      </w:r>
      <w:r w:rsidR="00381F81" w:rsidRPr="005E10A6">
        <w:rPr>
          <w:rFonts w:ascii="Arial" w:eastAsia="Times New Roman" w:hAnsi="Arial" w:cs="Arial"/>
          <w:sz w:val="20"/>
          <w:szCs w:val="20"/>
        </w:rPr>
        <w:t xml:space="preserve"> </w:t>
      </w:r>
      <w:r w:rsidRPr="005E10A6">
        <w:rPr>
          <w:rFonts w:ascii="Arial" w:eastAsia="Times New Roman" w:hAnsi="Arial" w:cs="Arial"/>
          <w:sz w:val="20"/>
          <w:szCs w:val="20"/>
        </w:rPr>
        <w:t>ugodna, za druge pa neugodna);</w:t>
      </w:r>
    </w:p>
    <w:p w14:paraId="43DAE28A"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rPr>
        <w:t>– so pravice nekdanjih imetnikov kvalificiranih obveznosti posamezne banke utemeljene z bistvenim istovrstnim dejanskim stanjem (in enako pravno podlago).</w:t>
      </w:r>
    </w:p>
    <w:p w14:paraId="2DB1A441" w14:textId="77777777" w:rsidR="00E54AEF" w:rsidRDefault="00E54AEF" w:rsidP="005E10A6">
      <w:pPr>
        <w:spacing w:after="0" w:line="276" w:lineRule="auto"/>
        <w:jc w:val="both"/>
        <w:rPr>
          <w:rFonts w:ascii="Arial" w:eastAsia="Times New Roman" w:hAnsi="Arial" w:cs="Arial"/>
          <w:sz w:val="20"/>
          <w:szCs w:val="20"/>
        </w:rPr>
      </w:pPr>
    </w:p>
    <w:p w14:paraId="3F319708" w14:textId="5889E529"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rPr>
        <w:t xml:space="preserve">Zaradi tega je v </w:t>
      </w:r>
      <w:r w:rsidR="00B600C9">
        <w:rPr>
          <w:rFonts w:ascii="Arial" w:eastAsia="Times New Roman" w:hAnsi="Arial" w:cs="Arial"/>
          <w:sz w:val="20"/>
          <w:szCs w:val="20"/>
        </w:rPr>
        <w:t>drugem</w:t>
      </w:r>
      <w:r w:rsidR="00B600C9" w:rsidRPr="005E10A6">
        <w:rPr>
          <w:rFonts w:ascii="Arial" w:eastAsia="Times New Roman" w:hAnsi="Arial" w:cs="Arial"/>
          <w:sz w:val="20"/>
          <w:szCs w:val="20"/>
        </w:rPr>
        <w:t xml:space="preserve"> </w:t>
      </w:r>
      <w:r w:rsidRPr="005E10A6">
        <w:rPr>
          <w:rFonts w:ascii="Arial" w:eastAsia="Times New Roman" w:hAnsi="Arial" w:cs="Arial"/>
          <w:sz w:val="20"/>
          <w:szCs w:val="20"/>
        </w:rPr>
        <w:t>odstavku tega člena določeno, da se nekdanji imetniki, ki bodo vložili tožbe v skladu s tem zakonom, štejejo za enotno pravdno stranko</w:t>
      </w:r>
      <w:r w:rsidR="00381F81">
        <w:rPr>
          <w:rFonts w:ascii="Arial" w:eastAsia="Times New Roman" w:hAnsi="Arial" w:cs="Arial"/>
          <w:sz w:val="20"/>
          <w:szCs w:val="20"/>
        </w:rPr>
        <w:t>,</w:t>
      </w:r>
      <w:r w:rsidRPr="005E10A6">
        <w:rPr>
          <w:rFonts w:ascii="Arial" w:eastAsia="Times New Roman" w:hAnsi="Arial" w:cs="Arial"/>
          <w:sz w:val="20"/>
          <w:szCs w:val="20"/>
        </w:rPr>
        <w:t xml:space="preserve"> tj. da imajo položaj enotnih sospornikov.</w:t>
      </w:r>
    </w:p>
    <w:p w14:paraId="6C7BF202" w14:textId="77777777" w:rsidR="005E10A6" w:rsidRPr="005E10A6" w:rsidRDefault="005E10A6" w:rsidP="005E10A6">
      <w:pPr>
        <w:spacing w:after="0" w:line="276" w:lineRule="auto"/>
        <w:jc w:val="both"/>
        <w:rPr>
          <w:rFonts w:ascii="Arial" w:eastAsia="Times New Roman" w:hAnsi="Arial" w:cs="Arial"/>
          <w:sz w:val="20"/>
          <w:szCs w:val="20"/>
        </w:rPr>
      </w:pPr>
    </w:p>
    <w:p w14:paraId="6A002A57" w14:textId="77777777"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rPr>
        <w:t>V zvezi s tretjo ravnjo povezanosti velja, da pravice nekdanjih imetnikov kvalificiranih obveznosti različnih bank temeljijo na deloma, toda hkrati pomembni istovrstni dejanski in enaki pravni podlagi. Predlog zakona v zvezi s tem ne predpisuje obvezne združitve pravd.</w:t>
      </w:r>
    </w:p>
    <w:p w14:paraId="23652FF0" w14:textId="77777777" w:rsidR="005E10A6" w:rsidRPr="005E10A6" w:rsidRDefault="005E10A6" w:rsidP="005E10A6">
      <w:pPr>
        <w:spacing w:after="0" w:line="276" w:lineRule="auto"/>
        <w:jc w:val="both"/>
        <w:rPr>
          <w:rFonts w:ascii="Arial" w:eastAsia="Times New Roman" w:hAnsi="Arial" w:cs="Arial"/>
          <w:sz w:val="20"/>
          <w:szCs w:val="20"/>
        </w:rPr>
      </w:pPr>
    </w:p>
    <w:p w14:paraId="7BECC5FA" w14:textId="3D29428B"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rPr>
        <w:t xml:space="preserve">S predlaganim členom se določa, da sodišče s sklepom združi za skupno obravnavanje vse pravde, v katerih tožniki zahtevajo, da sodišče ugotovi obstoj obveznosti povrnitve škode po 350.a členu ZBan-1 in se nanašajo na isto odločbo Banke Slovenije. Sodišče bo tako združilo tako pravde na podlagi tožbe v skladu z </w:t>
      </w:r>
      <w:r w:rsidRPr="005E10A6">
        <w:rPr>
          <w:rFonts w:ascii="Arial" w:eastAsia="Times New Roman" w:hAnsi="Arial" w:cs="Arial"/>
          <w:sz w:val="20"/>
          <w:szCs w:val="20"/>
        </w:rPr>
        <w:fldChar w:fldCharType="begin"/>
      </w:r>
      <w:r w:rsidRPr="005E10A6">
        <w:rPr>
          <w:rFonts w:ascii="Arial" w:eastAsia="Times New Roman" w:hAnsi="Arial" w:cs="Arial"/>
          <w:sz w:val="20"/>
          <w:szCs w:val="20"/>
        </w:rPr>
        <w:instrText xml:space="preserve"> REF _Ref476906161 \r \h </w:instrText>
      </w:r>
      <w:r w:rsidRPr="005E10A6">
        <w:rPr>
          <w:rFonts w:ascii="Arial" w:eastAsia="Times New Roman" w:hAnsi="Arial" w:cs="Arial"/>
          <w:sz w:val="20"/>
          <w:szCs w:val="20"/>
        </w:rPr>
      </w:r>
      <w:r w:rsidRPr="005E10A6">
        <w:rPr>
          <w:rFonts w:ascii="Arial" w:eastAsia="Times New Roman" w:hAnsi="Arial" w:cs="Arial"/>
          <w:sz w:val="20"/>
          <w:szCs w:val="20"/>
        </w:rPr>
        <w:fldChar w:fldCharType="separate"/>
      </w:r>
      <w:r w:rsidR="00D419A3">
        <w:rPr>
          <w:rFonts w:ascii="Arial" w:eastAsia="Times New Roman" w:hAnsi="Arial" w:cs="Arial"/>
          <w:sz w:val="20"/>
          <w:szCs w:val="20"/>
        </w:rPr>
        <w:t>12</w:t>
      </w:r>
      <w:r w:rsidRPr="005E10A6">
        <w:rPr>
          <w:rFonts w:ascii="Arial" w:eastAsia="Times New Roman" w:hAnsi="Arial" w:cs="Arial"/>
          <w:sz w:val="20"/>
          <w:szCs w:val="20"/>
        </w:rPr>
        <w:fldChar w:fldCharType="end"/>
      </w:r>
      <w:r w:rsidRPr="005E10A6">
        <w:rPr>
          <w:rFonts w:ascii="Arial" w:eastAsia="Times New Roman" w:hAnsi="Arial" w:cs="Arial"/>
          <w:sz w:val="20"/>
          <w:szCs w:val="20"/>
        </w:rPr>
        <w:t xml:space="preserve">. členom tega zakona </w:t>
      </w:r>
      <w:r w:rsidR="00381F81">
        <w:rPr>
          <w:rFonts w:ascii="Arial" w:eastAsia="Times New Roman" w:hAnsi="Arial" w:cs="Arial"/>
          <w:sz w:val="20"/>
          <w:szCs w:val="20"/>
        </w:rPr>
        <w:t>in</w:t>
      </w:r>
      <w:r w:rsidRPr="005E10A6">
        <w:rPr>
          <w:rFonts w:ascii="Arial" w:eastAsia="Times New Roman" w:hAnsi="Arial" w:cs="Arial"/>
          <w:sz w:val="20"/>
          <w:szCs w:val="20"/>
        </w:rPr>
        <w:t xml:space="preserve"> pravde na podlagi tožb, ki so spremenjene na podlagi </w:t>
      </w:r>
      <w:r w:rsidRPr="005E10A6">
        <w:rPr>
          <w:rFonts w:ascii="Arial" w:eastAsia="Times New Roman" w:hAnsi="Arial" w:cs="Arial"/>
          <w:sz w:val="20"/>
          <w:szCs w:val="20"/>
        </w:rPr>
        <w:fldChar w:fldCharType="begin"/>
      </w:r>
      <w:r w:rsidRPr="005E10A6">
        <w:rPr>
          <w:rFonts w:ascii="Arial" w:eastAsia="Times New Roman" w:hAnsi="Arial" w:cs="Arial"/>
          <w:sz w:val="20"/>
          <w:szCs w:val="20"/>
        </w:rPr>
        <w:instrText xml:space="preserve"> REF _Ref4422971 \r \h </w:instrText>
      </w:r>
      <w:r w:rsidRPr="005E10A6">
        <w:rPr>
          <w:rFonts w:ascii="Arial" w:eastAsia="Times New Roman" w:hAnsi="Arial" w:cs="Arial"/>
          <w:sz w:val="20"/>
          <w:szCs w:val="20"/>
        </w:rPr>
      </w:r>
      <w:r w:rsidRPr="005E10A6">
        <w:rPr>
          <w:rFonts w:ascii="Arial" w:eastAsia="Times New Roman" w:hAnsi="Arial" w:cs="Arial"/>
          <w:sz w:val="20"/>
          <w:szCs w:val="20"/>
        </w:rPr>
        <w:fldChar w:fldCharType="separate"/>
      </w:r>
      <w:r w:rsidR="00D419A3">
        <w:rPr>
          <w:rFonts w:ascii="Arial" w:eastAsia="Times New Roman" w:hAnsi="Arial" w:cs="Arial"/>
          <w:sz w:val="20"/>
          <w:szCs w:val="20"/>
        </w:rPr>
        <w:t>31</w:t>
      </w:r>
      <w:r w:rsidRPr="005E10A6">
        <w:rPr>
          <w:rFonts w:ascii="Arial" w:eastAsia="Times New Roman" w:hAnsi="Arial" w:cs="Arial"/>
          <w:sz w:val="20"/>
          <w:szCs w:val="20"/>
        </w:rPr>
        <w:fldChar w:fldCharType="end"/>
      </w:r>
      <w:r w:rsidRPr="005E10A6">
        <w:rPr>
          <w:rFonts w:ascii="Arial" w:eastAsia="Times New Roman" w:hAnsi="Arial" w:cs="Arial"/>
          <w:sz w:val="20"/>
          <w:szCs w:val="20"/>
        </w:rPr>
        <w:t>. člena tega zakona. Ker je sklep o združitvi postopkov sklep procesnega vodstva</w:t>
      </w:r>
      <w:r w:rsidR="00381F81">
        <w:rPr>
          <w:rFonts w:ascii="Arial" w:eastAsia="Times New Roman" w:hAnsi="Arial" w:cs="Arial"/>
          <w:sz w:val="20"/>
          <w:szCs w:val="20"/>
        </w:rPr>
        <w:t>,</w:t>
      </w:r>
      <w:r w:rsidRPr="005E10A6">
        <w:rPr>
          <w:rFonts w:ascii="Arial" w:eastAsia="Times New Roman" w:hAnsi="Arial" w:cs="Arial"/>
          <w:sz w:val="20"/>
          <w:szCs w:val="20"/>
        </w:rPr>
        <w:t xml:space="preserve"> zoper njega ni pritožbe.</w:t>
      </w:r>
      <w:r w:rsidRPr="005E10A6">
        <w:rPr>
          <w:rFonts w:ascii="Arial" w:eastAsia="Times New Roman" w:hAnsi="Arial" w:cs="Arial"/>
          <w:sz w:val="20"/>
          <w:szCs w:val="20"/>
          <w:vertAlign w:val="superscript"/>
        </w:rPr>
        <w:footnoteReference w:id="61"/>
      </w:r>
    </w:p>
    <w:p w14:paraId="45740613" w14:textId="77777777" w:rsidR="005E10A6" w:rsidRPr="005E10A6" w:rsidRDefault="005E10A6" w:rsidP="005E10A6">
      <w:pPr>
        <w:spacing w:after="0" w:line="276" w:lineRule="auto"/>
        <w:jc w:val="both"/>
        <w:rPr>
          <w:rFonts w:ascii="Arial" w:eastAsia="Times New Roman" w:hAnsi="Arial" w:cs="Arial"/>
          <w:sz w:val="20"/>
          <w:szCs w:val="20"/>
        </w:rPr>
      </w:pPr>
    </w:p>
    <w:p w14:paraId="0F19E34B" w14:textId="72EA9081"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rPr>
        <w:t>Združitev pravd predpostavlja izdajo samo ene sodbe</w:t>
      </w:r>
      <w:r w:rsidR="00F85CBD">
        <w:rPr>
          <w:rFonts w:ascii="Arial" w:eastAsia="Times New Roman" w:hAnsi="Arial" w:cs="Arial"/>
          <w:sz w:val="20"/>
          <w:szCs w:val="20"/>
        </w:rPr>
        <w:t xml:space="preserve"> (po temelju)</w:t>
      </w:r>
      <w:r w:rsidRPr="005E10A6">
        <w:rPr>
          <w:rFonts w:ascii="Arial" w:eastAsia="Times New Roman" w:hAnsi="Arial" w:cs="Arial"/>
          <w:sz w:val="20"/>
          <w:szCs w:val="20"/>
        </w:rPr>
        <w:t xml:space="preserve"> za vse tožbe, ki se nanašajo na isto odločbo Banke Slovenije</w:t>
      </w:r>
      <w:r w:rsidR="00381F81">
        <w:rPr>
          <w:rFonts w:ascii="Arial" w:eastAsia="Times New Roman" w:hAnsi="Arial" w:cs="Arial"/>
          <w:sz w:val="20"/>
          <w:szCs w:val="20"/>
        </w:rPr>
        <w:t>,</w:t>
      </w:r>
      <w:r w:rsidRPr="005E10A6">
        <w:rPr>
          <w:rFonts w:ascii="Arial" w:eastAsia="Times New Roman" w:hAnsi="Arial" w:cs="Arial"/>
          <w:sz w:val="20"/>
          <w:szCs w:val="20"/>
        </w:rPr>
        <w:t xml:space="preserve"> s čimer se zagotavlja</w:t>
      </w:r>
      <w:r w:rsidR="00344F63">
        <w:rPr>
          <w:rFonts w:ascii="Arial" w:eastAsia="Times New Roman" w:hAnsi="Arial" w:cs="Arial"/>
          <w:sz w:val="20"/>
          <w:szCs w:val="20"/>
        </w:rPr>
        <w:t>jo</w:t>
      </w:r>
      <w:r w:rsidRPr="005E10A6">
        <w:rPr>
          <w:rFonts w:ascii="Arial" w:eastAsia="Times New Roman" w:hAnsi="Arial" w:cs="Arial"/>
          <w:sz w:val="20"/>
          <w:szCs w:val="20"/>
        </w:rPr>
        <w:t xml:space="preserve"> </w:t>
      </w:r>
      <w:r w:rsidR="00344F63">
        <w:rPr>
          <w:rFonts w:ascii="Arial" w:eastAsia="Times New Roman" w:hAnsi="Arial" w:cs="Arial"/>
          <w:sz w:val="20"/>
          <w:szCs w:val="20"/>
        </w:rPr>
        <w:t>enakost</w:t>
      </w:r>
      <w:r w:rsidRPr="005E10A6">
        <w:rPr>
          <w:rFonts w:ascii="Arial" w:eastAsia="Times New Roman" w:hAnsi="Arial" w:cs="Arial"/>
          <w:sz w:val="20"/>
          <w:szCs w:val="20"/>
        </w:rPr>
        <w:t xml:space="preserve">, hitrost in </w:t>
      </w:r>
      <w:r w:rsidR="00344F63">
        <w:rPr>
          <w:rFonts w:ascii="Arial" w:eastAsia="Times New Roman" w:hAnsi="Arial" w:cs="Arial"/>
          <w:sz w:val="20"/>
          <w:szCs w:val="20"/>
          <w:lang w:eastAsia="sl-SI"/>
        </w:rPr>
        <w:t>gospodar</w:t>
      </w:r>
      <w:r w:rsidRPr="005E10A6">
        <w:rPr>
          <w:rFonts w:ascii="Arial" w:eastAsia="Times New Roman" w:hAnsi="Arial" w:cs="Arial"/>
          <w:sz w:val="20"/>
          <w:szCs w:val="20"/>
        </w:rPr>
        <w:t>nost odločanja. Ker se v teh sporih pričakuje veliko število tožnikov</w:t>
      </w:r>
      <w:r w:rsidR="00381F81">
        <w:rPr>
          <w:rFonts w:ascii="Arial" w:eastAsia="Times New Roman" w:hAnsi="Arial" w:cs="Arial"/>
          <w:sz w:val="20"/>
          <w:szCs w:val="20"/>
        </w:rPr>
        <w:t>,</w:t>
      </w:r>
      <w:r w:rsidRPr="005E10A6">
        <w:rPr>
          <w:rFonts w:ascii="Arial" w:eastAsia="Times New Roman" w:hAnsi="Arial" w:cs="Arial"/>
          <w:sz w:val="20"/>
          <w:szCs w:val="20"/>
        </w:rPr>
        <w:t xml:space="preserve"> se s tretjim odstavkom tega člena zaradi zagotovitve hitrosti in </w:t>
      </w:r>
      <w:r w:rsidR="00344F63">
        <w:rPr>
          <w:rFonts w:ascii="Arial" w:eastAsia="Times New Roman" w:hAnsi="Arial" w:cs="Arial"/>
          <w:sz w:val="20"/>
          <w:szCs w:val="20"/>
          <w:lang w:eastAsia="sl-SI"/>
        </w:rPr>
        <w:t>gospodar</w:t>
      </w:r>
      <w:r w:rsidRPr="005E10A6">
        <w:rPr>
          <w:rFonts w:ascii="Arial" w:eastAsia="Times New Roman" w:hAnsi="Arial" w:cs="Arial"/>
          <w:sz w:val="20"/>
          <w:szCs w:val="20"/>
        </w:rPr>
        <w:t>nosti postopka predvideva administrativna poenostavit</w:t>
      </w:r>
      <w:r w:rsidR="00381F81">
        <w:rPr>
          <w:rFonts w:ascii="Arial" w:eastAsia="Times New Roman" w:hAnsi="Arial" w:cs="Arial"/>
          <w:sz w:val="20"/>
          <w:szCs w:val="20"/>
        </w:rPr>
        <w:t>e</w:t>
      </w:r>
      <w:r w:rsidRPr="005E10A6">
        <w:rPr>
          <w:rFonts w:ascii="Arial" w:eastAsia="Times New Roman" w:hAnsi="Arial" w:cs="Arial"/>
          <w:sz w:val="20"/>
          <w:szCs w:val="20"/>
        </w:rPr>
        <w:t>v, saj lahko vloge strank ter pisanja in odločbe sodišča vsebujejo (</w:t>
      </w:r>
      <w:r w:rsidR="00381F81">
        <w:rPr>
          <w:rFonts w:ascii="Arial" w:eastAsia="Times New Roman" w:hAnsi="Arial" w:cs="Arial"/>
          <w:sz w:val="20"/>
          <w:szCs w:val="20"/>
        </w:rPr>
        <w:t>le</w:t>
      </w:r>
      <w:r w:rsidRPr="005E10A6">
        <w:rPr>
          <w:rFonts w:ascii="Arial" w:eastAsia="Times New Roman" w:hAnsi="Arial" w:cs="Arial"/>
          <w:sz w:val="20"/>
          <w:szCs w:val="20"/>
        </w:rPr>
        <w:t>) navedbo skupnega pooblaščenca in prvo stranko s seznama strank.</w:t>
      </w:r>
      <w:r w:rsidRPr="005E10A6">
        <w:rPr>
          <w:rFonts w:ascii="Arial" w:eastAsia="Times New Roman" w:hAnsi="Arial" w:cs="Arial"/>
          <w:sz w:val="20"/>
          <w:szCs w:val="20"/>
          <w:vertAlign w:val="superscript"/>
        </w:rPr>
        <w:footnoteReference w:id="62"/>
      </w:r>
    </w:p>
    <w:p w14:paraId="6F31664C"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552E5856"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_Ref490652516 \r \h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17</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6DFFB647"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0600B63C" w14:textId="4E5A9C92" w:rsidR="005E10A6" w:rsidRPr="005E10A6" w:rsidRDefault="005E10A6" w:rsidP="005E10A6">
      <w:pPr>
        <w:overflowPunct w:val="0"/>
        <w:autoSpaceDE w:val="0"/>
        <w:autoSpaceDN w:val="0"/>
        <w:adjustRightInd w:val="0"/>
        <w:spacing w:after="0" w:line="276" w:lineRule="auto"/>
        <w:jc w:val="both"/>
        <w:textAlignment w:val="baseline"/>
        <w:rPr>
          <w:rFonts w:ascii="Arial" w:eastAsia="Calibri" w:hAnsi="Arial" w:cs="Arial"/>
          <w:sz w:val="20"/>
          <w:szCs w:val="20"/>
        </w:rPr>
      </w:pPr>
      <w:r w:rsidRPr="005E10A6">
        <w:rPr>
          <w:rFonts w:ascii="Arial" w:eastAsia="Times New Roman" w:hAnsi="Arial" w:cs="Arial"/>
          <w:sz w:val="20"/>
          <w:szCs w:val="20"/>
          <w:lang w:eastAsia="sl-SI"/>
        </w:rPr>
        <w:t xml:space="preserve">Predlog člena določa, da mora v primeru spora o obstoju razlogov iz 253.a člena ZBan-1 in izpolnitvi pogoja iz petega odstavka </w:t>
      </w:r>
      <w:r w:rsidRPr="005E10A6">
        <w:rPr>
          <w:rFonts w:ascii="Arial" w:eastAsia="Calibri" w:hAnsi="Arial" w:cs="Arial"/>
          <w:sz w:val="20"/>
          <w:szCs w:val="20"/>
        </w:rPr>
        <w:t>261.a člena ZBan-1 Banka Slovenije dokazati njihov obstoj ali izpolnitev v tem postopku. Tako se Bank</w:t>
      </w:r>
      <w:r w:rsidR="00E54AEF">
        <w:rPr>
          <w:rFonts w:ascii="Arial" w:eastAsia="Calibri" w:hAnsi="Arial" w:cs="Arial"/>
          <w:sz w:val="20"/>
          <w:szCs w:val="20"/>
        </w:rPr>
        <w:t>a</w:t>
      </w:r>
      <w:r w:rsidRPr="005E10A6">
        <w:rPr>
          <w:rFonts w:ascii="Arial" w:eastAsia="Calibri" w:hAnsi="Arial" w:cs="Arial"/>
          <w:sz w:val="20"/>
          <w:szCs w:val="20"/>
        </w:rPr>
        <w:t xml:space="preserve"> Slovenije ne bo mogla </w:t>
      </w:r>
      <w:r w:rsidR="00E54AEF">
        <w:rPr>
          <w:rFonts w:ascii="Arial" w:eastAsia="Calibri" w:hAnsi="Arial" w:cs="Arial"/>
          <w:sz w:val="20"/>
          <w:szCs w:val="20"/>
        </w:rPr>
        <w:t>le</w:t>
      </w:r>
      <w:r w:rsidR="00E54AEF" w:rsidRPr="005E10A6">
        <w:rPr>
          <w:rFonts w:ascii="Arial" w:eastAsia="Calibri" w:hAnsi="Arial" w:cs="Arial"/>
          <w:sz w:val="20"/>
          <w:szCs w:val="20"/>
        </w:rPr>
        <w:t xml:space="preserve"> </w:t>
      </w:r>
      <w:r w:rsidRPr="005E10A6">
        <w:rPr>
          <w:rFonts w:ascii="Arial" w:eastAsia="Calibri" w:hAnsi="Arial" w:cs="Arial"/>
          <w:sz w:val="20"/>
          <w:szCs w:val="20"/>
        </w:rPr>
        <w:t xml:space="preserve">sklicevati na </w:t>
      </w:r>
      <w:r w:rsidR="00E54AEF">
        <w:rPr>
          <w:rFonts w:ascii="Arial" w:eastAsia="Calibri" w:hAnsi="Arial" w:cs="Arial"/>
          <w:sz w:val="20"/>
          <w:szCs w:val="20"/>
        </w:rPr>
        <w:t xml:space="preserve">svoje </w:t>
      </w:r>
      <w:r w:rsidRPr="005E10A6">
        <w:rPr>
          <w:rFonts w:ascii="Arial" w:eastAsia="Calibri" w:hAnsi="Arial" w:cs="Arial"/>
          <w:sz w:val="20"/>
          <w:szCs w:val="20"/>
        </w:rPr>
        <w:t xml:space="preserve">pravnomočne in dokončne odločbe Banke Slovenije </w:t>
      </w:r>
      <w:r w:rsidR="00E54AEF">
        <w:rPr>
          <w:rFonts w:ascii="Arial" w:eastAsia="Calibri" w:hAnsi="Arial" w:cs="Arial"/>
          <w:sz w:val="20"/>
          <w:szCs w:val="20"/>
        </w:rPr>
        <w:t>ter</w:t>
      </w:r>
      <w:r w:rsidRPr="005E10A6">
        <w:rPr>
          <w:rFonts w:ascii="Arial" w:eastAsia="Calibri" w:hAnsi="Arial" w:cs="Arial"/>
          <w:sz w:val="20"/>
          <w:szCs w:val="20"/>
        </w:rPr>
        <w:t xml:space="preserve"> šteti za dokazan obstoj razlogov iz 253.a člena ZBan-1 in izpolnitev pogoja iz petega odstavka 261.a člena ZBan-1</w:t>
      </w:r>
      <w:r w:rsidR="00E54AEF">
        <w:rPr>
          <w:rFonts w:ascii="Arial" w:eastAsia="Calibri" w:hAnsi="Arial" w:cs="Arial"/>
          <w:sz w:val="20"/>
          <w:szCs w:val="20"/>
        </w:rPr>
        <w:t>,</w:t>
      </w:r>
      <w:r w:rsidRPr="005E10A6">
        <w:rPr>
          <w:rFonts w:ascii="Arial" w:eastAsia="Calibri" w:hAnsi="Arial" w:cs="Arial"/>
          <w:sz w:val="20"/>
          <w:szCs w:val="20"/>
        </w:rPr>
        <w:t xml:space="preserve"> s čimer bi </w:t>
      </w:r>
      <w:r w:rsidR="00E54AEF">
        <w:rPr>
          <w:rFonts w:ascii="Arial" w:eastAsia="Calibri" w:hAnsi="Arial" w:cs="Arial"/>
          <w:sz w:val="20"/>
          <w:szCs w:val="20"/>
        </w:rPr>
        <w:t xml:space="preserve">se </w:t>
      </w:r>
      <w:r w:rsidRPr="005E10A6">
        <w:rPr>
          <w:rFonts w:ascii="Arial" w:eastAsia="Calibri" w:hAnsi="Arial" w:cs="Arial"/>
          <w:sz w:val="20"/>
          <w:szCs w:val="20"/>
        </w:rPr>
        <w:t>dejansko dokazn</w:t>
      </w:r>
      <w:r w:rsidR="00E54AEF">
        <w:rPr>
          <w:rFonts w:ascii="Arial" w:eastAsia="Calibri" w:hAnsi="Arial" w:cs="Arial"/>
          <w:sz w:val="20"/>
          <w:szCs w:val="20"/>
        </w:rPr>
        <w:t>o</w:t>
      </w:r>
      <w:r w:rsidRPr="005E10A6">
        <w:rPr>
          <w:rFonts w:ascii="Arial" w:eastAsia="Calibri" w:hAnsi="Arial" w:cs="Arial"/>
          <w:sz w:val="20"/>
          <w:szCs w:val="20"/>
        </w:rPr>
        <w:t xml:space="preserve"> breme</w:t>
      </w:r>
      <w:r w:rsidR="00E54AEF">
        <w:rPr>
          <w:rFonts w:ascii="Arial" w:eastAsia="Calibri" w:hAnsi="Arial" w:cs="Arial"/>
          <w:sz w:val="20"/>
          <w:szCs w:val="20"/>
        </w:rPr>
        <w:t xml:space="preserve"> prevalilo</w:t>
      </w:r>
      <w:r w:rsidRPr="005E10A6">
        <w:rPr>
          <w:rFonts w:ascii="Arial" w:eastAsia="Calibri" w:hAnsi="Arial" w:cs="Arial"/>
          <w:sz w:val="20"/>
          <w:szCs w:val="20"/>
        </w:rPr>
        <w:t xml:space="preserve"> na nekdanje imetnike. V postopku po tem zakonu bo morala Banka Slovenije vsebinsko in na konkretiziran način dokazati obstoj razlogov iz 253.a člena ZBan-1 in izpolnitev pogoja iz petega odstavka 261.a člena ZBan-1.</w:t>
      </w:r>
    </w:p>
    <w:p w14:paraId="645BD9C3"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Calibri" w:hAnsi="Arial" w:cs="Arial"/>
          <w:sz w:val="20"/>
          <w:szCs w:val="20"/>
        </w:rPr>
      </w:pPr>
    </w:p>
    <w:p w14:paraId="32BDEFFF" w14:textId="72B45F8F"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Calibri" w:hAnsi="Arial" w:cs="Arial"/>
          <w:sz w:val="20"/>
          <w:szCs w:val="20"/>
        </w:rPr>
        <w:t>S členom se upošteva odločba U-I-295/13. V 124. točki odločbe U-I-295/13 je Ustavno sodišče R</w:t>
      </w:r>
      <w:r w:rsidR="00E54AEF">
        <w:rPr>
          <w:rFonts w:ascii="Arial" w:eastAsia="Calibri" w:hAnsi="Arial" w:cs="Arial"/>
          <w:sz w:val="20"/>
          <w:szCs w:val="20"/>
        </w:rPr>
        <w:t>S</w:t>
      </w:r>
      <w:r w:rsidRPr="005E10A6">
        <w:rPr>
          <w:rFonts w:ascii="Arial" w:eastAsia="Calibri" w:hAnsi="Arial" w:cs="Arial"/>
          <w:sz w:val="20"/>
          <w:szCs w:val="20"/>
        </w:rPr>
        <w:t xml:space="preserve"> namreč zapisalo: »Zaupanje vlagateljev (sedanjih in bodočih) v razumno varnost naložb v kvalificirane obveznosti bank bi lahko ustvarila le ureditev, po kateri bi morala Banka Slovenije jasno izkazati, zakaj je bil ukrep, ki je prizadel njihove naložbe, v okoliščinah primera potreben.« Da bi se lahko spoštovala ta zahteva </w:t>
      </w:r>
      <w:r w:rsidR="00381F81">
        <w:rPr>
          <w:rFonts w:ascii="Arial" w:eastAsia="Calibri" w:hAnsi="Arial" w:cs="Arial"/>
          <w:sz w:val="20"/>
          <w:szCs w:val="20"/>
        </w:rPr>
        <w:t>U</w:t>
      </w:r>
      <w:r w:rsidRPr="005E10A6">
        <w:rPr>
          <w:rFonts w:ascii="Arial" w:eastAsia="Calibri" w:hAnsi="Arial" w:cs="Arial"/>
          <w:sz w:val="20"/>
          <w:szCs w:val="20"/>
        </w:rPr>
        <w:t xml:space="preserve">stavnega sodišča </w:t>
      </w:r>
      <w:r w:rsidR="00381F81">
        <w:rPr>
          <w:rFonts w:ascii="Arial" w:eastAsia="Calibri" w:hAnsi="Arial" w:cs="Arial"/>
          <w:sz w:val="20"/>
          <w:szCs w:val="20"/>
        </w:rPr>
        <w:t xml:space="preserve">RS, </w:t>
      </w:r>
      <w:r w:rsidRPr="005E10A6">
        <w:rPr>
          <w:rFonts w:ascii="Arial" w:eastAsia="Calibri" w:hAnsi="Arial" w:cs="Arial"/>
          <w:sz w:val="20"/>
          <w:szCs w:val="20"/>
        </w:rPr>
        <w:t xml:space="preserve">je </w:t>
      </w:r>
      <w:r w:rsidR="00381F81">
        <w:rPr>
          <w:rFonts w:ascii="Arial" w:eastAsia="Calibri" w:hAnsi="Arial" w:cs="Arial"/>
          <w:sz w:val="20"/>
          <w:szCs w:val="20"/>
        </w:rPr>
        <w:t>treba</w:t>
      </w:r>
      <w:r w:rsidR="00381F81" w:rsidRPr="005E10A6">
        <w:rPr>
          <w:rFonts w:ascii="Arial" w:eastAsia="Calibri" w:hAnsi="Arial" w:cs="Arial"/>
          <w:sz w:val="20"/>
          <w:szCs w:val="20"/>
        </w:rPr>
        <w:t xml:space="preserve"> </w:t>
      </w:r>
      <w:r w:rsidRPr="005E10A6">
        <w:rPr>
          <w:rFonts w:ascii="Arial" w:eastAsia="Calibri" w:hAnsi="Arial" w:cs="Arial"/>
          <w:sz w:val="20"/>
          <w:szCs w:val="20"/>
        </w:rPr>
        <w:t>dokazno breme Banke Slovenije urediti v tem zakonu.</w:t>
      </w:r>
    </w:p>
    <w:p w14:paraId="3BACE187"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7254D45A"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_Ref490637907 \r \h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18</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3B637882"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7212D7C9" w14:textId="3D66C66B"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V skladu z ZPP velja, da je plačilo sodne takse za tožbo procesna predpostavka za odločanje sodišča</w:t>
      </w:r>
      <w:r w:rsidR="00381F81">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in to absolutne narave, saj mora nanjo paziti sodišče po uradni dolžnosti. Tudi če taksa ni plačana v celoti, ni izpolnjena predpostavka za meritorno odločanje sodišča</w:t>
      </w:r>
      <w:r w:rsidR="00E54AEF">
        <w:rPr>
          <w:rFonts w:ascii="Arial" w:eastAsia="Times New Roman" w:hAnsi="Arial" w:cs="Arial"/>
          <w:sz w:val="20"/>
          <w:szCs w:val="20"/>
          <w:lang w:eastAsia="sl-SI"/>
        </w:rPr>
        <w:t>, torej</w:t>
      </w:r>
      <w:r w:rsidRPr="005E10A6">
        <w:rPr>
          <w:rFonts w:ascii="Arial" w:eastAsia="Times New Roman" w:hAnsi="Arial" w:cs="Arial"/>
          <w:sz w:val="20"/>
          <w:szCs w:val="20"/>
          <w:lang w:eastAsia="sl-SI"/>
        </w:rPr>
        <w:t xml:space="preserve"> delno plačilo ne omogoča odločanja o delu tožbe </w:t>
      </w:r>
      <w:r w:rsidR="00E54AEF">
        <w:rPr>
          <w:rFonts w:ascii="Arial" w:eastAsia="Times New Roman" w:hAnsi="Arial" w:cs="Arial"/>
          <w:sz w:val="20"/>
          <w:szCs w:val="20"/>
          <w:lang w:eastAsia="sl-SI"/>
        </w:rPr>
        <w:t>ali</w:t>
      </w:r>
      <w:r w:rsidR="00E54AEF"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delu tožbenega zahtevka niti takrat, ko je ta deljiv. S predlaganim členom se v postopkih po tem zakonu izključi uporaba </w:t>
      </w:r>
      <w:proofErr w:type="spellStart"/>
      <w:r w:rsidRPr="005E10A6">
        <w:rPr>
          <w:rFonts w:ascii="Arial" w:eastAsia="Times New Roman" w:hAnsi="Arial" w:cs="Arial"/>
          <w:sz w:val="20"/>
          <w:szCs w:val="20"/>
          <w:lang w:eastAsia="sl-SI"/>
        </w:rPr>
        <w:t>105.a</w:t>
      </w:r>
      <w:proofErr w:type="spellEnd"/>
      <w:r w:rsidRPr="005E10A6">
        <w:rPr>
          <w:rFonts w:ascii="Arial" w:eastAsia="Times New Roman" w:hAnsi="Arial" w:cs="Arial"/>
          <w:sz w:val="20"/>
          <w:szCs w:val="20"/>
          <w:lang w:eastAsia="sl-SI"/>
        </w:rPr>
        <w:t xml:space="preserve"> člena ZPP, ki določa plačilo sodne takse (ob vložitvi tožbe, nasprotne tožbe, predloga za sporazumno razvezo, tožbe, ki vsebuje predlog za izdajo plačilnega naloga, predloga za obnovo postopka, predloga za zavarovanje dokazov pred začetkom pravdnega postopka, predloga za poskus poravnave, vloge, ki vsebuje napoved pritožbe, pritožbe, predloga za dopustitev revizije in revizije) kot procesno predpostavko. </w:t>
      </w:r>
    </w:p>
    <w:p w14:paraId="57ED1B93"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E47C36C" w14:textId="6596CF91"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Times New Roman" w:hAnsi="Arial" w:cs="Arial"/>
          <w:sz w:val="20"/>
          <w:szCs w:val="20"/>
          <w:lang w:eastAsia="sl-SI"/>
        </w:rPr>
        <w:t>V postopku do izdaje sodbe</w:t>
      </w:r>
      <w:r w:rsidR="00F85CBD">
        <w:rPr>
          <w:rFonts w:ascii="Arial" w:eastAsia="Times New Roman" w:hAnsi="Arial" w:cs="Arial"/>
          <w:sz w:val="20"/>
          <w:szCs w:val="20"/>
          <w:lang w:eastAsia="sl-SI"/>
        </w:rPr>
        <w:t xml:space="preserve"> po temelju</w:t>
      </w:r>
      <w:r w:rsidRPr="005E10A6">
        <w:rPr>
          <w:rFonts w:ascii="Arial" w:eastAsia="Times New Roman" w:hAnsi="Arial" w:cs="Arial"/>
          <w:sz w:val="20"/>
          <w:szCs w:val="20"/>
          <w:lang w:eastAsia="sl-SI"/>
        </w:rPr>
        <w:t xml:space="preserve"> se bodo presojala tudi strokovno zahtevna vprašanja glede sanacije bančnega sistema, ki </w:t>
      </w:r>
      <w:r w:rsidR="00E54AEF">
        <w:rPr>
          <w:rFonts w:ascii="Arial" w:eastAsia="Times New Roman" w:hAnsi="Arial" w:cs="Arial"/>
          <w:sz w:val="20"/>
          <w:szCs w:val="20"/>
          <w:lang w:eastAsia="sl-SI"/>
        </w:rPr>
        <w:t>je</w:t>
      </w:r>
      <w:r w:rsidR="00E54AEF" w:rsidRPr="005E10A6">
        <w:rPr>
          <w:rFonts w:ascii="Arial" w:eastAsia="Times New Roman" w:hAnsi="Arial" w:cs="Arial"/>
          <w:sz w:val="20"/>
          <w:szCs w:val="20"/>
          <w:lang w:eastAsia="sl-SI"/>
        </w:rPr>
        <w:t xml:space="preserve"> celot</w:t>
      </w:r>
      <w:r w:rsidR="00E54AEF">
        <w:rPr>
          <w:rFonts w:ascii="Arial" w:eastAsia="Times New Roman" w:hAnsi="Arial" w:cs="Arial"/>
          <w:sz w:val="20"/>
          <w:szCs w:val="20"/>
          <w:lang w:eastAsia="sl-SI"/>
        </w:rPr>
        <w:t>a</w:t>
      </w:r>
      <w:r w:rsidR="00E54AEF"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organizacijskih, finančnih in pravnih ukrepov, katerih cilj je odpraviti nezaželene vzroke, ki ogrožajo ali vodijo k insolventnosti bančnega sistema. Del sanacije bančnega sistema </w:t>
      </w:r>
      <w:r w:rsidR="00E54AEF">
        <w:rPr>
          <w:rFonts w:ascii="Arial" w:eastAsia="Times New Roman" w:hAnsi="Arial" w:cs="Arial"/>
          <w:sz w:val="20"/>
          <w:szCs w:val="20"/>
          <w:lang w:eastAsia="sl-SI"/>
        </w:rPr>
        <w:t>sta</w:t>
      </w:r>
      <w:r w:rsidR="00E54AEF"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bil</w:t>
      </w:r>
      <w:r w:rsidR="00E54AEF">
        <w:rPr>
          <w:rFonts w:ascii="Arial" w:eastAsia="Times New Roman" w:hAnsi="Arial" w:cs="Arial"/>
          <w:sz w:val="20"/>
          <w:szCs w:val="20"/>
          <w:lang w:eastAsia="sl-SI"/>
        </w:rPr>
        <w:t>a</w:t>
      </w:r>
      <w:r w:rsidRPr="005E10A6">
        <w:rPr>
          <w:rFonts w:ascii="Arial" w:eastAsia="Times New Roman" w:hAnsi="Arial" w:cs="Arial"/>
          <w:sz w:val="20"/>
          <w:szCs w:val="20"/>
          <w:lang w:eastAsia="sl-SI"/>
        </w:rPr>
        <w:t xml:space="preserve"> tudi izrek odločb Banke Slovenije o izrednih ukrepih in dokapitalizacija bank</w:t>
      </w:r>
      <w:r w:rsidR="00E54AEF">
        <w:rPr>
          <w:rFonts w:ascii="Arial" w:eastAsia="Times New Roman" w:hAnsi="Arial" w:cs="Arial"/>
          <w:sz w:val="20"/>
          <w:szCs w:val="20"/>
          <w:lang w:eastAsia="sl-SI"/>
        </w:rPr>
        <w:t>, ki jo je izvedla</w:t>
      </w:r>
      <w:r w:rsidRPr="005E10A6">
        <w:rPr>
          <w:rFonts w:ascii="Arial" w:eastAsia="Times New Roman" w:hAnsi="Arial" w:cs="Arial"/>
          <w:sz w:val="20"/>
          <w:szCs w:val="20"/>
          <w:lang w:eastAsia="sl-SI"/>
        </w:rPr>
        <w:t xml:space="preserve"> Republik</w:t>
      </w:r>
      <w:r w:rsidR="00E54AEF">
        <w:rPr>
          <w:rFonts w:ascii="Arial" w:eastAsia="Times New Roman" w:hAnsi="Arial" w:cs="Arial"/>
          <w:sz w:val="20"/>
          <w:szCs w:val="20"/>
          <w:lang w:eastAsia="sl-SI"/>
        </w:rPr>
        <w:t>a</w:t>
      </w:r>
      <w:r w:rsidRPr="005E10A6">
        <w:rPr>
          <w:rFonts w:ascii="Arial" w:eastAsia="Times New Roman" w:hAnsi="Arial" w:cs="Arial"/>
          <w:sz w:val="20"/>
          <w:szCs w:val="20"/>
          <w:lang w:eastAsia="sl-SI"/>
        </w:rPr>
        <w:t xml:space="preserve"> Slovenij</w:t>
      </w:r>
      <w:r w:rsidR="00E54AEF">
        <w:rPr>
          <w:rFonts w:ascii="Arial" w:eastAsia="Times New Roman" w:hAnsi="Arial" w:cs="Arial"/>
          <w:sz w:val="20"/>
          <w:szCs w:val="20"/>
          <w:lang w:eastAsia="sl-SI"/>
        </w:rPr>
        <w:t>a</w:t>
      </w:r>
      <w:r w:rsidRPr="005E10A6">
        <w:rPr>
          <w:rFonts w:ascii="Arial" w:eastAsia="Times New Roman" w:hAnsi="Arial" w:cs="Arial"/>
          <w:sz w:val="20"/>
          <w:szCs w:val="20"/>
          <w:lang w:eastAsia="sl-SI"/>
        </w:rPr>
        <w:t xml:space="preserve"> v višini 3,4 milijarde eurov</w:t>
      </w:r>
      <w:r w:rsidRPr="005E10A6">
        <w:rPr>
          <w:rFonts w:ascii="Arial" w:eastAsia="Times New Roman" w:hAnsi="Arial" w:cs="Arial"/>
          <w:sz w:val="20"/>
          <w:szCs w:val="20"/>
          <w:vertAlign w:val="superscript"/>
          <w:lang w:eastAsia="sl-SI"/>
        </w:rPr>
        <w:footnoteReference w:id="63"/>
      </w:r>
      <w:r w:rsidRPr="005E10A6">
        <w:rPr>
          <w:rFonts w:ascii="Arial" w:eastAsia="Times New Roman" w:hAnsi="Arial" w:cs="Arial"/>
          <w:sz w:val="20"/>
          <w:szCs w:val="20"/>
          <w:lang w:eastAsia="sl-SI"/>
        </w:rPr>
        <w:t xml:space="preserve">. Ugotavljanje dejanskega (premoženjskega) stanja v bankah, </w:t>
      </w:r>
      <w:r w:rsidR="00381F81" w:rsidRPr="005E10A6">
        <w:rPr>
          <w:rFonts w:ascii="Arial" w:eastAsia="Times New Roman" w:hAnsi="Arial" w:cs="Arial"/>
          <w:sz w:val="20"/>
          <w:szCs w:val="20"/>
          <w:lang w:eastAsia="sl-SI"/>
        </w:rPr>
        <w:t>ki so jim</w:t>
      </w:r>
      <w:r w:rsidRPr="005E10A6">
        <w:rPr>
          <w:rFonts w:ascii="Arial" w:eastAsia="Times New Roman" w:hAnsi="Arial" w:cs="Arial"/>
          <w:sz w:val="20"/>
          <w:szCs w:val="20"/>
          <w:lang w:eastAsia="sl-SI"/>
        </w:rPr>
        <w:t xml:space="preserve"> bili izrečeni izredni ukrepi</w:t>
      </w:r>
      <w:r w:rsidR="00E54AEF">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in objektivna razjasnitev okoliščin, povezanih z izreki izrednih ukrepov</w:t>
      </w:r>
      <w:r w:rsidR="00381F81">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w:t>
      </w:r>
      <w:r w:rsidR="00E54AEF" w:rsidRPr="005E10A6">
        <w:rPr>
          <w:rFonts w:ascii="Arial" w:eastAsia="Times New Roman" w:hAnsi="Arial" w:cs="Arial"/>
          <w:sz w:val="20"/>
          <w:szCs w:val="20"/>
          <w:lang w:eastAsia="sl-SI"/>
        </w:rPr>
        <w:t>s</w:t>
      </w:r>
      <w:r w:rsidR="00E54AEF">
        <w:rPr>
          <w:rFonts w:ascii="Arial" w:eastAsia="Times New Roman" w:hAnsi="Arial" w:cs="Arial"/>
          <w:sz w:val="20"/>
          <w:szCs w:val="20"/>
          <w:lang w:eastAsia="sl-SI"/>
        </w:rPr>
        <w:t>ta</w:t>
      </w:r>
      <w:r w:rsidR="00E54AEF"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nedvomno v javnem interesu. Poleg prej navedenega bi se lahko v konkretnih primerih zaradi potencialnega števila tožnikov pojavili procesni zapleti, ki bi onemogočali začetek celotnega postopka</w:t>
      </w:r>
      <w:r w:rsidR="00381F81">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s čimer bi se posegalo v pravico do sojenja v razumnem roku za vse tožnike (enotne sospornike). Zato se s tem členom določa, da </w:t>
      </w:r>
      <w:r w:rsidRPr="005E10A6">
        <w:rPr>
          <w:rFonts w:ascii="Arial" w:eastAsia="Calibri" w:hAnsi="Arial" w:cs="Arial"/>
          <w:sz w:val="20"/>
          <w:szCs w:val="20"/>
        </w:rPr>
        <w:t xml:space="preserve">obveznost plačila sodne takse ne nastane ob vložitvi tožbe, ampak šele </w:t>
      </w:r>
      <w:r w:rsidR="00C30D84">
        <w:rPr>
          <w:rFonts w:ascii="Arial" w:eastAsia="Calibri" w:hAnsi="Arial" w:cs="Arial"/>
          <w:sz w:val="20"/>
          <w:szCs w:val="20"/>
        </w:rPr>
        <w:t>po poteku roka iz</w:t>
      </w:r>
      <w:r w:rsidRPr="005E10A6">
        <w:rPr>
          <w:rFonts w:ascii="Arial" w:eastAsia="Calibri" w:hAnsi="Arial" w:cs="Arial"/>
          <w:sz w:val="20"/>
          <w:szCs w:val="20"/>
        </w:rPr>
        <w:t xml:space="preserve">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_Ref858380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24</w:t>
      </w:r>
      <w:r w:rsidRPr="005E10A6">
        <w:rPr>
          <w:rFonts w:ascii="Arial" w:eastAsia="Calibri" w:hAnsi="Arial" w:cs="Arial"/>
          <w:sz w:val="20"/>
          <w:szCs w:val="20"/>
        </w:rPr>
        <w:fldChar w:fldCharType="end"/>
      </w:r>
      <w:r w:rsidRPr="005E10A6">
        <w:rPr>
          <w:rFonts w:ascii="Arial" w:eastAsia="Calibri" w:hAnsi="Arial" w:cs="Arial"/>
          <w:sz w:val="20"/>
          <w:szCs w:val="20"/>
        </w:rPr>
        <w:t>. člen</w:t>
      </w:r>
      <w:r w:rsidR="00C30D84">
        <w:rPr>
          <w:rFonts w:ascii="Arial" w:eastAsia="Calibri" w:hAnsi="Arial" w:cs="Arial"/>
          <w:sz w:val="20"/>
          <w:szCs w:val="20"/>
        </w:rPr>
        <w:t>a</w:t>
      </w:r>
      <w:r w:rsidRPr="005E10A6">
        <w:rPr>
          <w:rFonts w:ascii="Arial" w:eastAsia="Calibri" w:hAnsi="Arial" w:cs="Arial"/>
          <w:sz w:val="20"/>
          <w:szCs w:val="20"/>
        </w:rPr>
        <w:t xml:space="preserve"> tega zakona.</w:t>
      </w:r>
    </w:p>
    <w:p w14:paraId="6220EB16"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3E79791" w14:textId="65A5D85F"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Če bo sodišče ugotovilo, da so tožbeni zahtevki po podlagi utemeljeni, bodo morali tožniki postaviti zahtevke po višini. Glede na ugotovitve sodišča iz sodbe</w:t>
      </w:r>
      <w:r w:rsidR="00F85CBD">
        <w:rPr>
          <w:rFonts w:ascii="Arial" w:eastAsia="Times New Roman" w:hAnsi="Arial" w:cs="Arial"/>
          <w:sz w:val="20"/>
          <w:szCs w:val="20"/>
          <w:lang w:eastAsia="sl-SI"/>
        </w:rPr>
        <w:t xml:space="preserve"> po temelju</w:t>
      </w:r>
      <w:r w:rsidRPr="005E10A6">
        <w:rPr>
          <w:rFonts w:ascii="Arial" w:eastAsia="Times New Roman" w:hAnsi="Arial" w:cs="Arial"/>
          <w:sz w:val="20"/>
          <w:szCs w:val="20"/>
          <w:lang w:eastAsia="sl-SI"/>
        </w:rPr>
        <w:t xml:space="preserve"> bodo tožniki lahko določili (in realneje ocenili) vrednost spornega predmeta. </w:t>
      </w:r>
      <w:r w:rsidR="00E54AEF">
        <w:rPr>
          <w:rFonts w:ascii="Arial" w:eastAsia="Times New Roman" w:hAnsi="Arial" w:cs="Arial"/>
          <w:sz w:val="20"/>
          <w:szCs w:val="20"/>
          <w:lang w:eastAsia="sl-SI"/>
        </w:rPr>
        <w:t>O</w:t>
      </w:r>
      <w:r w:rsidRPr="005E10A6">
        <w:rPr>
          <w:rFonts w:ascii="Arial" w:eastAsia="Times New Roman" w:hAnsi="Arial" w:cs="Arial"/>
          <w:sz w:val="20"/>
          <w:szCs w:val="20"/>
          <w:lang w:eastAsia="sl-SI"/>
        </w:rPr>
        <w:t>d te vrednosti se bodo tudi</w:t>
      </w:r>
      <w:r w:rsidRPr="005E10A6">
        <w:rPr>
          <w:rFonts w:ascii="Arial" w:eastAsia="Times New Roman" w:hAnsi="Arial" w:cs="Times New Roman"/>
          <w:sz w:val="20"/>
          <w:szCs w:val="24"/>
          <w:lang w:val="en-US"/>
        </w:rPr>
        <w:t xml:space="preserve"> </w:t>
      </w:r>
      <w:r w:rsidRPr="005E10A6">
        <w:rPr>
          <w:rFonts w:ascii="Arial" w:eastAsia="Times New Roman" w:hAnsi="Arial" w:cs="Arial"/>
          <w:sz w:val="20"/>
          <w:szCs w:val="20"/>
          <w:lang w:eastAsia="sl-SI"/>
        </w:rPr>
        <w:t xml:space="preserve">odmerjale sodne takse po tabeli 1.1 taksne tarife Zakona o sodnih taksah (Uradni list RS, št. 37/08, 97/10, 63/13, 58/14 – odl. US, 19/15 – odl. US, 30/16, 10/17 – ZPP-E, 11/18 – ZIZ-L in 35/18 – odl. US; v nadaljnjem besedilu: ZST-1). Hkrati </w:t>
      </w:r>
      <w:r w:rsidR="00381F81">
        <w:rPr>
          <w:rFonts w:ascii="Arial" w:eastAsia="Times New Roman" w:hAnsi="Arial" w:cs="Arial"/>
          <w:sz w:val="20"/>
          <w:szCs w:val="20"/>
          <w:lang w:eastAsia="sl-SI"/>
        </w:rPr>
        <w:t>se ob</w:t>
      </w:r>
      <w:r w:rsidRPr="005E10A6">
        <w:rPr>
          <w:rFonts w:ascii="Arial" w:eastAsia="Times New Roman" w:hAnsi="Arial" w:cs="Arial"/>
          <w:sz w:val="20"/>
          <w:szCs w:val="20"/>
          <w:lang w:eastAsia="sl-SI"/>
        </w:rPr>
        <w:t xml:space="preserve"> upošteva</w:t>
      </w:r>
      <w:r w:rsidR="00381F81">
        <w:rPr>
          <w:rFonts w:ascii="Arial" w:eastAsia="Times New Roman" w:hAnsi="Arial" w:cs="Arial"/>
          <w:sz w:val="20"/>
          <w:szCs w:val="20"/>
          <w:lang w:eastAsia="sl-SI"/>
        </w:rPr>
        <w:t>nju navedenega</w:t>
      </w:r>
      <w:r w:rsidRPr="005E10A6">
        <w:rPr>
          <w:rFonts w:ascii="Arial" w:eastAsia="Times New Roman" w:hAnsi="Arial" w:cs="Arial"/>
          <w:sz w:val="20"/>
          <w:szCs w:val="20"/>
          <w:lang w:eastAsia="sl-SI"/>
        </w:rPr>
        <w:t xml:space="preserve"> predlaga </w:t>
      </w:r>
      <w:r w:rsidR="00381F81">
        <w:rPr>
          <w:rFonts w:ascii="Arial" w:eastAsia="Times New Roman" w:hAnsi="Arial" w:cs="Arial"/>
          <w:sz w:val="20"/>
          <w:szCs w:val="20"/>
          <w:lang w:eastAsia="sl-SI"/>
        </w:rPr>
        <w:t xml:space="preserve">še, </w:t>
      </w:r>
      <w:r w:rsidRPr="005E10A6">
        <w:rPr>
          <w:rFonts w:ascii="Arial" w:eastAsia="Times New Roman" w:hAnsi="Arial" w:cs="Arial"/>
          <w:sz w:val="20"/>
          <w:szCs w:val="20"/>
          <w:lang w:eastAsia="sl-SI"/>
        </w:rPr>
        <w:t xml:space="preserve">da če ob določitvi višine zahtevka, vložitvi vloge, ki vsebuje napoved pritožbe, pritožbe, predloga za dopustitev revizije in revizije ni plačana sodna taksa, sodišče taksnemu zavezancu </w:t>
      </w:r>
      <w:r w:rsidR="00E54AEF" w:rsidRPr="005E10A6">
        <w:rPr>
          <w:rFonts w:ascii="Arial" w:eastAsia="Times New Roman" w:hAnsi="Arial" w:cs="Arial"/>
          <w:sz w:val="20"/>
          <w:szCs w:val="20"/>
          <w:lang w:eastAsia="sl-SI"/>
        </w:rPr>
        <w:t xml:space="preserve">izroči ali pošlje </w:t>
      </w:r>
      <w:r w:rsidRPr="005E10A6">
        <w:rPr>
          <w:rFonts w:ascii="Arial" w:eastAsia="Times New Roman" w:hAnsi="Arial" w:cs="Arial"/>
          <w:sz w:val="20"/>
          <w:szCs w:val="20"/>
          <w:lang w:eastAsia="sl-SI"/>
        </w:rPr>
        <w:t>plačilni nalog v skladu z zakonom, ki ureja sodne takse, in začne oprav</w:t>
      </w:r>
      <w:r w:rsidR="00381F81">
        <w:rPr>
          <w:rFonts w:ascii="Arial" w:eastAsia="Times New Roman" w:hAnsi="Arial" w:cs="Arial"/>
          <w:sz w:val="20"/>
          <w:szCs w:val="20"/>
          <w:lang w:eastAsia="sl-SI"/>
        </w:rPr>
        <w:t>ljati</w:t>
      </w:r>
      <w:r w:rsidRPr="005E10A6">
        <w:rPr>
          <w:rFonts w:ascii="Arial" w:eastAsia="Times New Roman" w:hAnsi="Arial" w:cs="Arial"/>
          <w:sz w:val="20"/>
          <w:szCs w:val="20"/>
          <w:lang w:eastAsia="sl-SI"/>
        </w:rPr>
        <w:t xml:space="preserve"> procesn</w:t>
      </w:r>
      <w:r w:rsidR="00381F81">
        <w:rPr>
          <w:rFonts w:ascii="Arial" w:eastAsia="Times New Roman" w:hAnsi="Arial" w:cs="Arial"/>
          <w:sz w:val="20"/>
          <w:szCs w:val="20"/>
          <w:lang w:eastAsia="sl-SI"/>
        </w:rPr>
        <w:t>a</w:t>
      </w:r>
      <w:r w:rsidRPr="005E10A6">
        <w:rPr>
          <w:rFonts w:ascii="Arial" w:eastAsia="Times New Roman" w:hAnsi="Arial" w:cs="Arial"/>
          <w:sz w:val="20"/>
          <w:szCs w:val="20"/>
          <w:lang w:eastAsia="sl-SI"/>
        </w:rPr>
        <w:t xml:space="preserve"> dejanj</w:t>
      </w:r>
      <w:r w:rsidR="00381F81">
        <w:rPr>
          <w:rFonts w:ascii="Arial" w:eastAsia="Times New Roman" w:hAnsi="Arial" w:cs="Arial"/>
          <w:sz w:val="20"/>
          <w:szCs w:val="20"/>
          <w:lang w:eastAsia="sl-SI"/>
        </w:rPr>
        <w:t>a</w:t>
      </w:r>
      <w:r w:rsidRPr="005E10A6">
        <w:rPr>
          <w:rFonts w:ascii="Arial" w:eastAsia="Times New Roman" w:hAnsi="Arial" w:cs="Arial"/>
          <w:sz w:val="20"/>
          <w:szCs w:val="20"/>
          <w:lang w:eastAsia="sl-SI"/>
        </w:rPr>
        <w:t>.</w:t>
      </w:r>
    </w:p>
    <w:p w14:paraId="06AE50B9"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85B81C7" w14:textId="266AA78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Pravdni stroški so izdatki, ki nastanejo med postopkom ali zaradi postopka. Obsegajo tudi nagrado za delo odvetnika in drugih oseb, ki jim zakon priznava pravico do nagrade (151. člen ZPP). Pravico do nagrade ima torej le odvetnik, upravičenje drugih oseb do nagrade </w:t>
      </w:r>
      <w:r w:rsidR="00E54AEF">
        <w:rPr>
          <w:rFonts w:ascii="Arial" w:eastAsia="Times New Roman" w:hAnsi="Arial" w:cs="Arial"/>
          <w:sz w:val="20"/>
          <w:szCs w:val="20"/>
          <w:lang w:eastAsia="sl-SI"/>
        </w:rPr>
        <w:t xml:space="preserve">pa </w:t>
      </w:r>
      <w:r w:rsidR="00E54AEF" w:rsidRPr="005E10A6">
        <w:rPr>
          <w:rFonts w:ascii="Arial" w:eastAsia="Times New Roman" w:hAnsi="Arial" w:cs="Arial"/>
          <w:sz w:val="20"/>
          <w:szCs w:val="20"/>
          <w:lang w:eastAsia="sl-SI"/>
        </w:rPr>
        <w:t xml:space="preserve">mora </w:t>
      </w:r>
      <w:r w:rsidRPr="005E10A6">
        <w:rPr>
          <w:rFonts w:ascii="Arial" w:eastAsia="Times New Roman" w:hAnsi="Arial" w:cs="Arial"/>
          <w:sz w:val="20"/>
          <w:szCs w:val="20"/>
          <w:lang w:eastAsia="sl-SI"/>
        </w:rPr>
        <w:t xml:space="preserve">izhajati iz zakona. Po </w:t>
      </w:r>
      <w:r w:rsidR="00381F81">
        <w:rPr>
          <w:rFonts w:ascii="Arial" w:eastAsia="Times New Roman" w:hAnsi="Arial" w:cs="Arial"/>
          <w:sz w:val="20"/>
          <w:szCs w:val="20"/>
          <w:lang w:eastAsia="sl-SI"/>
        </w:rPr>
        <w:t>prvem</w:t>
      </w:r>
      <w:r w:rsidRPr="005E10A6">
        <w:rPr>
          <w:rFonts w:ascii="Arial" w:eastAsia="Times New Roman" w:hAnsi="Arial" w:cs="Arial"/>
          <w:sz w:val="20"/>
          <w:szCs w:val="20"/>
          <w:lang w:eastAsia="sl-SI"/>
        </w:rPr>
        <w:t xml:space="preserve"> odstavku 17. člena Zakona o odvetništvu (Uradni list RS, št. 18/93, 24/96 – odl. US, 24/01, 54/08, 35/09, 97/14, 8/16 – odl. US in 46/16) je odvetnik upravičen do plačila za svoje delo in do povračila stroškov v zvezi z opravljenim delom po </w:t>
      </w:r>
      <w:r w:rsidR="00E54AEF">
        <w:rPr>
          <w:rFonts w:ascii="Arial" w:eastAsia="Times New Roman" w:hAnsi="Arial" w:cs="Arial"/>
          <w:sz w:val="20"/>
          <w:szCs w:val="20"/>
          <w:lang w:eastAsia="sl-SI"/>
        </w:rPr>
        <w:t>o</w:t>
      </w:r>
      <w:r w:rsidRPr="005E10A6">
        <w:rPr>
          <w:rFonts w:ascii="Arial" w:eastAsia="Times New Roman" w:hAnsi="Arial" w:cs="Arial"/>
          <w:sz w:val="20"/>
          <w:szCs w:val="20"/>
          <w:lang w:eastAsia="sl-SI"/>
        </w:rPr>
        <w:t>dvetniški tarifi. Ker je vrednost spornega predmeta do izdaje sodbe</w:t>
      </w:r>
      <w:r w:rsidR="00F85CBD">
        <w:rPr>
          <w:rFonts w:ascii="Arial" w:eastAsia="Times New Roman" w:hAnsi="Arial" w:cs="Arial"/>
          <w:sz w:val="20"/>
          <w:szCs w:val="20"/>
          <w:lang w:eastAsia="sl-SI"/>
        </w:rPr>
        <w:t xml:space="preserve"> po temelju</w:t>
      </w:r>
      <w:r w:rsidRPr="005E10A6">
        <w:rPr>
          <w:rFonts w:ascii="Arial" w:eastAsia="Times New Roman" w:hAnsi="Arial" w:cs="Arial"/>
          <w:sz w:val="20"/>
          <w:szCs w:val="20"/>
          <w:lang w:eastAsia="sl-SI"/>
        </w:rPr>
        <w:t xml:space="preserve"> težko določljiva</w:t>
      </w:r>
      <w:r w:rsidR="00E54AEF">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se za potrebe odmere odvetniških stroškov v postopku po tem zakonu v tretjem odstavku določa vrednost spornega</w:t>
      </w:r>
      <w:r w:rsidR="00B600C9">
        <w:rPr>
          <w:rFonts w:ascii="Arial" w:eastAsia="Times New Roman" w:hAnsi="Arial" w:cs="Arial"/>
          <w:sz w:val="20"/>
          <w:szCs w:val="20"/>
          <w:lang w:eastAsia="sl-SI"/>
        </w:rPr>
        <w:t xml:space="preserve"> predmeta</w:t>
      </w:r>
      <w:r w:rsidRPr="005E10A6">
        <w:rPr>
          <w:rFonts w:ascii="Arial" w:eastAsia="Times New Roman" w:hAnsi="Arial" w:cs="Arial"/>
          <w:sz w:val="20"/>
          <w:szCs w:val="20"/>
          <w:lang w:eastAsia="sl-SI"/>
        </w:rPr>
        <w:t>. Nekdanji imetniki, ki so bili t.</w:t>
      </w:r>
      <w:r w:rsidR="00381F81">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i. mali delničarji</w:t>
      </w:r>
      <w:r w:rsidRPr="005E10A6">
        <w:rPr>
          <w:rFonts w:ascii="Arial" w:eastAsia="Times New Roman" w:hAnsi="Arial" w:cs="Arial"/>
          <w:sz w:val="20"/>
          <w:szCs w:val="20"/>
          <w:vertAlign w:val="superscript"/>
          <w:lang w:eastAsia="sl-SI"/>
        </w:rPr>
        <w:footnoteReference w:id="64"/>
      </w:r>
      <w:r w:rsidRPr="005E10A6">
        <w:rPr>
          <w:rFonts w:ascii="Arial" w:eastAsia="Times New Roman" w:hAnsi="Arial" w:cs="Arial"/>
          <w:sz w:val="20"/>
          <w:szCs w:val="20"/>
          <w:lang w:eastAsia="sl-SI"/>
        </w:rPr>
        <w:t xml:space="preserve"> in so najštevilčnejša skupina nekdanjih imetnikov, so bili </w:t>
      </w:r>
      <w:r w:rsidRPr="005E10A6">
        <w:rPr>
          <w:rFonts w:ascii="Arial" w:eastAsia="Times New Roman" w:hAnsi="Arial" w:cs="Arial"/>
          <w:sz w:val="20"/>
          <w:szCs w:val="20"/>
          <w:u w:val="single"/>
          <w:lang w:eastAsia="sl-SI"/>
        </w:rPr>
        <w:t>v povprečju</w:t>
      </w:r>
      <w:r w:rsidRPr="005E10A6">
        <w:rPr>
          <w:rFonts w:ascii="Arial" w:eastAsia="Times New Roman" w:hAnsi="Arial" w:cs="Arial"/>
          <w:sz w:val="20"/>
          <w:szCs w:val="20"/>
          <w:vertAlign w:val="superscript"/>
          <w:lang w:eastAsia="sl-SI"/>
        </w:rPr>
        <w:footnoteReference w:id="65"/>
      </w:r>
      <w:r w:rsidRPr="005E10A6">
        <w:rPr>
          <w:rFonts w:ascii="Arial" w:eastAsia="Times New Roman" w:hAnsi="Arial" w:cs="Arial"/>
          <w:sz w:val="20"/>
          <w:szCs w:val="20"/>
          <w:lang w:eastAsia="sl-SI"/>
        </w:rPr>
        <w:t xml:space="preserve"> imetniki delnic v nominalni vrednosti</w:t>
      </w:r>
      <w:r w:rsidRPr="005E10A6">
        <w:rPr>
          <w:rFonts w:ascii="Arial" w:eastAsia="Times New Roman" w:hAnsi="Arial" w:cs="Arial"/>
          <w:sz w:val="20"/>
          <w:szCs w:val="20"/>
          <w:vertAlign w:val="superscript"/>
          <w:lang w:eastAsia="sl-SI"/>
        </w:rPr>
        <w:footnoteReference w:id="66"/>
      </w:r>
      <w:r w:rsidRPr="005E10A6">
        <w:rPr>
          <w:rFonts w:ascii="Arial" w:eastAsia="Times New Roman" w:hAnsi="Arial" w:cs="Arial"/>
          <w:sz w:val="20"/>
          <w:szCs w:val="20"/>
          <w:lang w:eastAsia="sl-SI"/>
        </w:rPr>
        <w:t xml:space="preserve"> približno 98 eurov. Če bi se združilo vsaj 30 »povprečnih« nekdanjih imetnikov</w:t>
      </w:r>
      <w:r w:rsidR="00381F81">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bi skupna vrednost njihovega predmeta postopka znašala približno 2.940 eurov. V zvezi s tem je tudi pomembno upoštevati razlike med posameznimi poslovnimi bankami, </w:t>
      </w:r>
      <w:r w:rsidR="00381F81">
        <w:rPr>
          <w:rFonts w:ascii="Arial" w:eastAsia="Times New Roman" w:hAnsi="Arial" w:cs="Arial"/>
          <w:sz w:val="20"/>
          <w:szCs w:val="20"/>
          <w:lang w:eastAsia="sl-SI"/>
        </w:rPr>
        <w:t>pri čemer</w:t>
      </w:r>
      <w:r w:rsidR="00381F81"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so razlike med številom delničarjev in povprečno vrednostjo delnic na imetnika </w:t>
      </w:r>
      <w:r w:rsidR="00E54AEF">
        <w:rPr>
          <w:rFonts w:ascii="Arial" w:eastAsia="Times New Roman" w:hAnsi="Arial" w:cs="Arial"/>
          <w:sz w:val="20"/>
          <w:szCs w:val="20"/>
          <w:lang w:eastAsia="sl-SI"/>
        </w:rPr>
        <w:t>razmeroma</w:t>
      </w:r>
      <w:r w:rsidR="00E54AEF"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visoke (npr. povprečni delničar NKBM je bil imetnik delnic v nominalni vrednosti približno 40 eurov (brez upoštevanja največjih 50 delničarjev in njihovih delnic), povprečni delničar Banke Celje pa je bil imetnik delnic v nominalni vrednosti približno 1.900 eurov (brez upoštevanja največjih 50 delničarjev in njihovih delnic)). </w:t>
      </w:r>
      <w:r w:rsidR="00E54AEF">
        <w:rPr>
          <w:rFonts w:ascii="Arial" w:eastAsia="Times New Roman" w:hAnsi="Arial" w:cs="Arial"/>
          <w:sz w:val="20"/>
          <w:szCs w:val="20"/>
          <w:lang w:eastAsia="sl-SI"/>
        </w:rPr>
        <w:t>Na podlagi</w:t>
      </w:r>
      <w:r w:rsidRPr="005E10A6">
        <w:rPr>
          <w:rFonts w:ascii="Arial" w:eastAsia="Times New Roman" w:hAnsi="Arial" w:cs="Arial"/>
          <w:sz w:val="20"/>
          <w:szCs w:val="20"/>
          <w:lang w:eastAsia="sl-SI"/>
        </w:rPr>
        <w:t xml:space="preserve"> naveden</w:t>
      </w:r>
      <w:r w:rsidR="00E54AEF">
        <w:rPr>
          <w:rFonts w:ascii="Arial" w:eastAsia="Times New Roman" w:hAnsi="Arial" w:cs="Arial"/>
          <w:sz w:val="20"/>
          <w:szCs w:val="20"/>
          <w:lang w:eastAsia="sl-SI"/>
        </w:rPr>
        <w:t>ega</w:t>
      </w:r>
      <w:r w:rsidRPr="005E10A6">
        <w:rPr>
          <w:rFonts w:ascii="Arial" w:eastAsia="Times New Roman" w:hAnsi="Arial" w:cs="Arial"/>
          <w:sz w:val="20"/>
          <w:szCs w:val="20"/>
          <w:lang w:eastAsia="sl-SI"/>
        </w:rPr>
        <w:t xml:space="preserve"> in nujnosti zagotovitve učinkovitega sodnega varstva (prvi odstavek 23. člena Ustave</w:t>
      </w:r>
      <w:r w:rsidR="00E54AEF">
        <w:rPr>
          <w:rFonts w:ascii="Arial" w:eastAsia="Times New Roman" w:hAnsi="Arial" w:cs="Arial"/>
          <w:sz w:val="20"/>
          <w:szCs w:val="20"/>
          <w:lang w:eastAsia="sl-SI"/>
        </w:rPr>
        <w:t xml:space="preserve"> RS</w:t>
      </w:r>
      <w:r w:rsidRPr="005E10A6">
        <w:rPr>
          <w:rFonts w:ascii="Arial" w:eastAsia="Times New Roman" w:hAnsi="Arial" w:cs="Arial"/>
          <w:sz w:val="20"/>
          <w:szCs w:val="20"/>
          <w:lang w:eastAsia="sl-SI"/>
        </w:rPr>
        <w:t>) in pravice do učinkovitega pravnega sredstva (25. člen Ustave</w:t>
      </w:r>
      <w:r w:rsidR="00E54AEF">
        <w:rPr>
          <w:rFonts w:ascii="Arial" w:eastAsia="Times New Roman" w:hAnsi="Arial" w:cs="Arial"/>
          <w:sz w:val="20"/>
          <w:szCs w:val="20"/>
          <w:lang w:eastAsia="sl-SI"/>
        </w:rPr>
        <w:t xml:space="preserve"> RS</w:t>
      </w:r>
      <w:r w:rsidRPr="005E10A6">
        <w:rPr>
          <w:rFonts w:ascii="Arial" w:eastAsia="Times New Roman" w:hAnsi="Arial" w:cs="Arial"/>
          <w:sz w:val="20"/>
          <w:szCs w:val="20"/>
          <w:lang w:eastAsia="sl-SI"/>
        </w:rPr>
        <w:t>) v povezavi z načelom socialne države (2. člen Ustave</w:t>
      </w:r>
      <w:r w:rsidR="00381F81">
        <w:rPr>
          <w:rFonts w:ascii="Arial" w:eastAsia="Times New Roman" w:hAnsi="Arial" w:cs="Arial"/>
          <w:sz w:val="20"/>
          <w:szCs w:val="20"/>
          <w:lang w:eastAsia="sl-SI"/>
        </w:rPr>
        <w:t xml:space="preserve"> RS</w:t>
      </w:r>
      <w:r w:rsidRPr="005E10A6">
        <w:rPr>
          <w:rFonts w:ascii="Arial" w:eastAsia="Times New Roman" w:hAnsi="Arial" w:cs="Arial"/>
          <w:sz w:val="20"/>
          <w:szCs w:val="20"/>
          <w:lang w:eastAsia="sl-SI"/>
        </w:rPr>
        <w:t>) se v predlaganem členu določa konkretni znesek vrednosti spornega predmeta za potrebe odmere odvetniških stroškov v postopku odločanja glede zahtevka, s katerim tožnik zahteva, da sodišče ugotovi obstoj obveznosti povrnitve škode po 350.a členu ZBan-1. Pri tem je pomembno</w:t>
      </w:r>
      <w:r w:rsidR="00381F81">
        <w:rPr>
          <w:rFonts w:ascii="Arial" w:eastAsia="Times New Roman" w:hAnsi="Arial" w:cs="Arial"/>
          <w:sz w:val="20"/>
          <w:szCs w:val="20"/>
          <w:lang w:eastAsia="sl-SI"/>
        </w:rPr>
        <w:t xml:space="preserve"> še</w:t>
      </w:r>
      <w:r w:rsidRPr="005E10A6">
        <w:rPr>
          <w:rFonts w:ascii="Arial" w:eastAsia="Times New Roman" w:hAnsi="Arial" w:cs="Arial"/>
          <w:sz w:val="20"/>
          <w:szCs w:val="20"/>
          <w:lang w:eastAsia="sl-SI"/>
        </w:rPr>
        <w:t>, da se lahko odvetnik s stranko dogovori za višje plačilo, kakor mu gre po odvetniški tarifi.</w:t>
      </w:r>
      <w:r w:rsidR="00B600C9">
        <w:rPr>
          <w:rFonts w:ascii="Arial" w:eastAsia="Times New Roman" w:hAnsi="Arial" w:cs="Arial"/>
          <w:sz w:val="20"/>
          <w:szCs w:val="20"/>
          <w:lang w:eastAsia="sl-SI"/>
        </w:rPr>
        <w:t xml:space="preserve"> »</w:t>
      </w:r>
      <w:r w:rsidR="00B600C9" w:rsidRPr="00B600C9">
        <w:rPr>
          <w:rFonts w:ascii="Arial" w:eastAsia="Times New Roman" w:hAnsi="Arial" w:cs="Arial"/>
          <w:sz w:val="20"/>
          <w:szCs w:val="20"/>
          <w:lang w:eastAsia="sl-SI"/>
        </w:rPr>
        <w:t>Odvetnik se lahko s stranko dogovori za plačilo višjih nagrad, kakor so določene s tem zakonom</w:t>
      </w:r>
      <w:r w:rsidR="00FE6F30">
        <w:rPr>
          <w:rStyle w:val="FootnoteReference"/>
          <w:rFonts w:ascii="Arial" w:eastAsia="Times New Roman" w:hAnsi="Arial" w:cs="Arial"/>
          <w:sz w:val="20"/>
          <w:szCs w:val="20"/>
          <w:lang w:eastAsia="sl-SI"/>
        </w:rPr>
        <w:footnoteReference w:id="67"/>
      </w:r>
      <w:r w:rsidR="00B600C9" w:rsidRPr="00B600C9">
        <w:rPr>
          <w:rFonts w:ascii="Arial" w:eastAsia="Times New Roman" w:hAnsi="Arial" w:cs="Arial"/>
          <w:sz w:val="20"/>
          <w:szCs w:val="20"/>
          <w:lang w:eastAsia="sl-SI"/>
        </w:rPr>
        <w:t xml:space="preserve"> ali zneskov, ki so nižji od zakonsko določenih nagrad.</w:t>
      </w:r>
      <w:r w:rsidR="00B600C9">
        <w:rPr>
          <w:rFonts w:ascii="Arial" w:eastAsia="Times New Roman" w:hAnsi="Arial" w:cs="Arial"/>
          <w:sz w:val="20"/>
          <w:szCs w:val="20"/>
          <w:lang w:eastAsia="sl-SI"/>
        </w:rPr>
        <w:t>«</w:t>
      </w:r>
      <w:r w:rsidR="00B82DAF">
        <w:rPr>
          <w:rStyle w:val="FootnoteReference"/>
          <w:rFonts w:ascii="Arial" w:eastAsia="Times New Roman" w:hAnsi="Arial" w:cs="Arial"/>
          <w:sz w:val="20"/>
          <w:szCs w:val="20"/>
          <w:lang w:eastAsia="sl-SI"/>
        </w:rPr>
        <w:footnoteReference w:id="68"/>
      </w:r>
    </w:p>
    <w:p w14:paraId="198E8E74"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0CFBC5D8" w14:textId="7F3F9B60" w:rsidR="005E10A6" w:rsidRPr="005E10A6" w:rsidRDefault="005E10A6" w:rsidP="005E10A6">
      <w:pPr>
        <w:spacing w:after="0" w:line="240" w:lineRule="auto"/>
        <w:contextualSpacing/>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Z</w:t>
      </w:r>
      <w:r w:rsidR="00381F81">
        <w:rPr>
          <w:rFonts w:ascii="Arial" w:eastAsia="Times New Roman" w:hAnsi="Arial" w:cs="Arial"/>
          <w:sz w:val="20"/>
          <w:szCs w:val="20"/>
          <w:lang w:eastAsia="sl-SI"/>
        </w:rPr>
        <w:t xml:space="preserve">a </w:t>
      </w:r>
      <w:r w:rsidRPr="005E10A6">
        <w:rPr>
          <w:rFonts w:ascii="Arial" w:eastAsia="Times New Roman" w:hAnsi="Arial" w:cs="Arial"/>
          <w:sz w:val="20"/>
          <w:szCs w:val="20"/>
          <w:lang w:eastAsia="sl-SI"/>
        </w:rPr>
        <w:t>spodbujanj</w:t>
      </w:r>
      <w:r w:rsidR="00381F81">
        <w:rPr>
          <w:rFonts w:ascii="Arial" w:eastAsia="Times New Roman" w:hAnsi="Arial" w:cs="Arial"/>
          <w:sz w:val="20"/>
          <w:szCs w:val="20"/>
          <w:lang w:eastAsia="sl-SI"/>
        </w:rPr>
        <w:t>e</w:t>
      </w:r>
      <w:r w:rsidRPr="005E10A6">
        <w:rPr>
          <w:rFonts w:ascii="Arial" w:eastAsia="Times New Roman" w:hAnsi="Arial" w:cs="Arial"/>
          <w:sz w:val="20"/>
          <w:szCs w:val="20"/>
          <w:lang w:eastAsia="sl-SI"/>
        </w:rPr>
        <w:t xml:space="preserve"> k združevanju nekdanjih imetnikov, da skupaj vložijo tožbe</w:t>
      </w:r>
      <w:r w:rsidR="00381F81">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se določa, da se sodna taksa odm</w:t>
      </w:r>
      <w:r w:rsidR="00E54AEF">
        <w:rPr>
          <w:rFonts w:ascii="Arial" w:eastAsia="Times New Roman" w:hAnsi="Arial" w:cs="Arial"/>
          <w:sz w:val="20"/>
          <w:szCs w:val="20"/>
          <w:lang w:eastAsia="sl-SI"/>
        </w:rPr>
        <w:t>e</w:t>
      </w:r>
      <w:r w:rsidRPr="005E10A6">
        <w:rPr>
          <w:rFonts w:ascii="Arial" w:eastAsia="Times New Roman" w:hAnsi="Arial" w:cs="Arial"/>
          <w:sz w:val="20"/>
          <w:szCs w:val="20"/>
          <w:lang w:eastAsia="sl-SI"/>
        </w:rPr>
        <w:t>ri le v višini 50</w:t>
      </w:r>
      <w:r w:rsidR="00381F81">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ki bi se odmerila v skladu z ZST-1, če tožbo skupaj vloži vsaj 30 nekdanjih imetnikov, ki imajo skupnega pooblaščenca.</w:t>
      </w:r>
    </w:p>
    <w:p w14:paraId="31E1B0CF" w14:textId="77777777" w:rsidR="005E10A6" w:rsidRPr="005E10A6" w:rsidRDefault="005E10A6" w:rsidP="005E10A6">
      <w:pPr>
        <w:spacing w:after="0" w:line="240" w:lineRule="auto"/>
        <w:contextualSpacing/>
        <w:jc w:val="both"/>
        <w:rPr>
          <w:rFonts w:ascii="Arial" w:eastAsia="Times New Roman" w:hAnsi="Arial" w:cs="Arial"/>
          <w:sz w:val="20"/>
          <w:szCs w:val="20"/>
          <w:lang w:eastAsia="sl-SI"/>
        </w:rPr>
      </w:pPr>
    </w:p>
    <w:p w14:paraId="3A48B7A9" w14:textId="4B54A01C" w:rsidR="005E10A6" w:rsidRPr="005E10A6" w:rsidRDefault="005E10A6" w:rsidP="005E10A6">
      <w:pPr>
        <w:spacing w:after="0" w:line="240" w:lineRule="auto"/>
        <w:contextualSpacing/>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Ob tem poudarjamo, da v tem trenutku ni mogoče predstaviti natančnejše ocene stroškov postopka, saj n</w:t>
      </w:r>
      <w:r w:rsidR="00E54AEF">
        <w:rPr>
          <w:rFonts w:ascii="Arial" w:eastAsia="Times New Roman" w:hAnsi="Arial" w:cs="Arial"/>
          <w:sz w:val="20"/>
          <w:szCs w:val="20"/>
          <w:lang w:eastAsia="sl-SI"/>
        </w:rPr>
        <w:t xml:space="preserve">a </w:t>
      </w:r>
      <w:r w:rsidRPr="005E10A6">
        <w:rPr>
          <w:rFonts w:ascii="Arial" w:eastAsia="Times New Roman" w:hAnsi="Arial" w:cs="Arial"/>
          <w:sz w:val="20"/>
          <w:szCs w:val="20"/>
          <w:lang w:eastAsia="sl-SI"/>
        </w:rPr>
        <w:t>pr</w:t>
      </w:r>
      <w:r w:rsidR="00E54AEF">
        <w:rPr>
          <w:rFonts w:ascii="Arial" w:eastAsia="Times New Roman" w:hAnsi="Arial" w:cs="Arial"/>
          <w:sz w:val="20"/>
          <w:szCs w:val="20"/>
          <w:lang w:eastAsia="sl-SI"/>
        </w:rPr>
        <w:t>imer</w:t>
      </w:r>
      <w:r w:rsidRPr="005E10A6">
        <w:rPr>
          <w:rFonts w:ascii="Arial" w:eastAsia="Times New Roman" w:hAnsi="Arial" w:cs="Arial"/>
          <w:sz w:val="20"/>
          <w:szCs w:val="20"/>
          <w:lang w:eastAsia="sl-SI"/>
        </w:rPr>
        <w:t xml:space="preserve"> ni mogoče predvideti</w:t>
      </w:r>
      <w:r w:rsidR="00381F81">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kateri dokazi bodo izvedeni niti koliko sodnih izvedencev bo </w:t>
      </w:r>
      <w:r w:rsidR="00E54AEF">
        <w:rPr>
          <w:rFonts w:ascii="Arial" w:eastAsia="Times New Roman" w:hAnsi="Arial" w:cs="Arial"/>
          <w:sz w:val="20"/>
          <w:szCs w:val="20"/>
          <w:lang w:eastAsia="sl-SI"/>
        </w:rPr>
        <w:t>treba</w:t>
      </w:r>
      <w:r w:rsidR="00E54AEF"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postaviti. Ker se predvideva, da se bodo v postopkih v skladu s predlogom zakona med drugim presojala tudi vprašanja v zvezi z obsežno in zahtevno strokovno oceno finančnih podatkov glede posamezne poslovne banke, </w:t>
      </w:r>
      <w:r w:rsidR="00E54AEF">
        <w:rPr>
          <w:rFonts w:ascii="Arial" w:eastAsia="Times New Roman" w:hAnsi="Arial" w:cs="Arial"/>
          <w:sz w:val="20"/>
          <w:szCs w:val="20"/>
          <w:lang w:eastAsia="sl-SI"/>
        </w:rPr>
        <w:t>je mogoče</w:t>
      </w:r>
      <w:r w:rsidRPr="005E10A6">
        <w:rPr>
          <w:rFonts w:ascii="Arial" w:eastAsia="Times New Roman" w:hAnsi="Arial" w:cs="Arial"/>
          <w:sz w:val="20"/>
          <w:szCs w:val="20"/>
          <w:lang w:eastAsia="sl-SI"/>
        </w:rPr>
        <w:t xml:space="preserve"> sklepati, da bodo ti stroški visoki. Pri tem </w:t>
      </w:r>
      <w:r w:rsidR="00E54AEF">
        <w:rPr>
          <w:rFonts w:ascii="Arial" w:eastAsia="Times New Roman" w:hAnsi="Arial" w:cs="Arial"/>
          <w:sz w:val="20"/>
          <w:szCs w:val="20"/>
          <w:lang w:eastAsia="sl-SI"/>
        </w:rPr>
        <w:t>je treba poudariti</w:t>
      </w:r>
      <w:r w:rsidRPr="005E10A6">
        <w:rPr>
          <w:rFonts w:ascii="Arial" w:eastAsia="Times New Roman" w:hAnsi="Arial" w:cs="Arial"/>
          <w:sz w:val="20"/>
          <w:szCs w:val="20"/>
          <w:lang w:eastAsia="sl-SI"/>
        </w:rPr>
        <w:t xml:space="preserve">, da zahteve po </w:t>
      </w:r>
      <w:r w:rsidR="00344F63">
        <w:rPr>
          <w:rFonts w:ascii="Arial" w:eastAsia="Times New Roman" w:hAnsi="Arial" w:cs="Arial"/>
          <w:sz w:val="20"/>
          <w:szCs w:val="20"/>
          <w:lang w:eastAsia="sl-SI"/>
        </w:rPr>
        <w:t>gospodar</w:t>
      </w:r>
      <w:r w:rsidRPr="005E10A6">
        <w:rPr>
          <w:rFonts w:ascii="Arial" w:eastAsia="Times New Roman" w:hAnsi="Arial" w:cs="Arial"/>
          <w:sz w:val="20"/>
          <w:szCs w:val="20"/>
          <w:lang w:eastAsia="sl-SI"/>
        </w:rPr>
        <w:t xml:space="preserve">nosti postopka ne moremo razlagati na način, da je </w:t>
      </w:r>
      <w:r w:rsidR="00E54AEF">
        <w:rPr>
          <w:rFonts w:ascii="Arial" w:eastAsia="Times New Roman" w:hAnsi="Arial" w:cs="Arial"/>
          <w:sz w:val="20"/>
          <w:szCs w:val="20"/>
          <w:lang w:eastAsia="sl-SI"/>
        </w:rPr>
        <w:t>U</w:t>
      </w:r>
      <w:r w:rsidRPr="005E10A6">
        <w:rPr>
          <w:rFonts w:ascii="Arial" w:eastAsia="Times New Roman" w:hAnsi="Arial" w:cs="Arial"/>
          <w:sz w:val="20"/>
          <w:szCs w:val="20"/>
          <w:lang w:eastAsia="sl-SI"/>
        </w:rPr>
        <w:t xml:space="preserve">stavno sodišče </w:t>
      </w:r>
      <w:r w:rsidR="00E54AEF">
        <w:rPr>
          <w:rFonts w:ascii="Arial" w:eastAsia="Times New Roman" w:hAnsi="Arial" w:cs="Arial"/>
          <w:sz w:val="20"/>
          <w:szCs w:val="20"/>
          <w:lang w:eastAsia="sl-SI"/>
        </w:rPr>
        <w:t xml:space="preserve">RS </w:t>
      </w:r>
      <w:r w:rsidRPr="005E10A6">
        <w:rPr>
          <w:rFonts w:ascii="Arial" w:eastAsia="Times New Roman" w:hAnsi="Arial" w:cs="Arial"/>
          <w:sz w:val="20"/>
          <w:szCs w:val="20"/>
          <w:lang w:eastAsia="sl-SI"/>
        </w:rPr>
        <w:t>zahtevalo, da stroške postopka v celoti krije nekdo drug. Postopek mora biti v celoti ekonomičen, tj. da nastajajo čim nižji stroški za celoten postopek</w:t>
      </w:r>
      <w:r w:rsidR="00E54AEF">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ne da se stroški prevalijo na nekoga drugega. Nekdanji imetniki, katerih individualne premoženjske razmere bi ogrožale udejanjanje pravice do sodnega varstva</w:t>
      </w:r>
      <w:r w:rsidR="00E54AEF">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lahko v skladu z že veljavno zakonodajo uveljavljajo oprostitev, odlog in obročno plačilo sodne takse</w:t>
      </w:r>
      <w:r w:rsidRPr="005E10A6">
        <w:rPr>
          <w:rFonts w:ascii="Arial" w:eastAsia="Times New Roman" w:hAnsi="Arial" w:cs="Arial"/>
          <w:sz w:val="20"/>
          <w:szCs w:val="20"/>
          <w:vertAlign w:val="superscript"/>
          <w:lang w:eastAsia="sl-SI"/>
        </w:rPr>
        <w:footnoteReference w:id="69"/>
      </w:r>
      <w:r w:rsidRPr="005E10A6">
        <w:rPr>
          <w:rFonts w:ascii="Arial" w:eastAsia="Times New Roman" w:hAnsi="Arial" w:cs="Arial"/>
          <w:sz w:val="20"/>
          <w:szCs w:val="20"/>
          <w:lang w:eastAsia="sl-SI"/>
        </w:rPr>
        <w:t xml:space="preserve"> v skladu z Zakonom o sodnih taksah (Uradni list RS, št. 37/08, 97/10, 63/13, 58/14 – odl. US, 19/15 – odl. US, 30/16 in 10/17 – ZPP-E) oziroma oprostitev nekaterih stroškov v skladu z Zakonom o brezplačni pravni pomoči (Uradni list RS, št. 96/04 – uradno prečiščeno besedilo, 23/08, 15/14 – odl. US in 19/15)</w:t>
      </w:r>
      <w:r w:rsidRPr="005E10A6">
        <w:rPr>
          <w:rFonts w:ascii="Arial" w:eastAsia="Times New Roman" w:hAnsi="Arial" w:cs="Arial"/>
          <w:sz w:val="20"/>
          <w:szCs w:val="20"/>
          <w:vertAlign w:val="superscript"/>
          <w:lang w:eastAsia="sl-SI"/>
        </w:rPr>
        <w:footnoteReference w:id="70"/>
      </w:r>
      <w:r w:rsidRPr="005E10A6">
        <w:rPr>
          <w:rFonts w:ascii="Arial" w:eastAsia="Times New Roman" w:hAnsi="Arial" w:cs="Arial"/>
          <w:sz w:val="20"/>
          <w:szCs w:val="20"/>
          <w:lang w:eastAsia="sl-SI"/>
        </w:rPr>
        <w:t>.</w:t>
      </w:r>
    </w:p>
    <w:p w14:paraId="12BAACA8"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1E7E6FD7"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_Ref469922951 \r \h  \* MERGEFORMAT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19</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73955788"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434BE0BC" w14:textId="371E46D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Predlog člena dopolnjuje </w:t>
      </w:r>
      <w:r w:rsidRPr="005E10A6">
        <w:rPr>
          <w:rFonts w:ascii="Arial" w:eastAsia="Times New Roman" w:hAnsi="Arial" w:cs="Arial"/>
          <w:sz w:val="20"/>
          <w:szCs w:val="20"/>
          <w:lang w:eastAsia="sl-SI"/>
        </w:rPr>
        <w:fldChar w:fldCharType="begin"/>
      </w:r>
      <w:r w:rsidRPr="005E10A6">
        <w:rPr>
          <w:rFonts w:ascii="Arial" w:eastAsia="Times New Roman" w:hAnsi="Arial" w:cs="Arial"/>
          <w:sz w:val="20"/>
          <w:szCs w:val="20"/>
          <w:lang w:eastAsia="sl-SI"/>
        </w:rPr>
        <w:instrText xml:space="preserve"> REF _Ref4153108 \r \h </w:instrText>
      </w:r>
      <w:r w:rsidRPr="005E10A6">
        <w:rPr>
          <w:rFonts w:ascii="Arial" w:eastAsia="Times New Roman" w:hAnsi="Arial" w:cs="Arial"/>
          <w:sz w:val="20"/>
          <w:szCs w:val="20"/>
          <w:lang w:eastAsia="sl-SI"/>
        </w:rPr>
      </w:r>
      <w:r w:rsidRPr="005E10A6">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9</w:t>
      </w:r>
      <w:r w:rsidRPr="005E10A6">
        <w:rPr>
          <w:rFonts w:ascii="Arial" w:eastAsia="Times New Roman" w:hAnsi="Arial" w:cs="Arial"/>
          <w:sz w:val="20"/>
          <w:szCs w:val="20"/>
          <w:lang w:eastAsia="sl-SI"/>
        </w:rPr>
        <w:fldChar w:fldCharType="end"/>
      </w:r>
      <w:r w:rsidRPr="005E10A6">
        <w:rPr>
          <w:rFonts w:ascii="Arial" w:eastAsia="Times New Roman" w:hAnsi="Arial" w:cs="Arial"/>
          <w:sz w:val="20"/>
          <w:szCs w:val="20"/>
          <w:lang w:eastAsia="sl-SI"/>
        </w:rPr>
        <w:t xml:space="preserve">. člen predloga zakona, saj strankam omogoča, da sodišču predlagajo izdajo sklepa o predložitvi dokazov. S sklepom o predložitvi dokazov lahko sodišče </w:t>
      </w:r>
      <w:r w:rsidRPr="005E10A6">
        <w:rPr>
          <w:rFonts w:ascii="Arial" w:eastAsia="Calibri" w:hAnsi="Arial" w:cs="Arial"/>
          <w:sz w:val="20"/>
          <w:szCs w:val="20"/>
        </w:rPr>
        <w:t xml:space="preserve">Banki Slovenije, </w:t>
      </w:r>
      <w:r w:rsidR="00BA218E">
        <w:rPr>
          <w:rFonts w:ascii="Arial" w:eastAsia="Calibri" w:hAnsi="Arial" w:cs="Arial"/>
          <w:sz w:val="20"/>
          <w:szCs w:val="20"/>
        </w:rPr>
        <w:t>ministrstvu</w:t>
      </w:r>
      <w:r w:rsidRPr="005E10A6">
        <w:rPr>
          <w:rFonts w:ascii="Arial" w:eastAsia="Calibri" w:hAnsi="Arial" w:cs="Arial"/>
          <w:sz w:val="20"/>
          <w:szCs w:val="20"/>
        </w:rPr>
        <w:t xml:space="preserve">, </w:t>
      </w:r>
      <w:r w:rsidR="00BA218E" w:rsidRPr="00BA218E">
        <w:rPr>
          <w:rFonts w:ascii="Arial" w:eastAsia="Calibri" w:hAnsi="Arial" w:cs="Arial"/>
          <w:sz w:val="20"/>
          <w:szCs w:val="20"/>
        </w:rPr>
        <w:t>Računskemu sodišču Republike Slovenije (v nadaljnjem besedilu: računsko sodišče), Nacionalnemu preiskovalnemu uradu (v nadaljnjem besedilu: NPU),, KDD, agenciji, Agenciji za zavarovalni nadzor (v nadaljnjem besedilu: AZN), DUTB,</w:t>
      </w:r>
      <w:r w:rsidRPr="005E10A6">
        <w:rPr>
          <w:rFonts w:ascii="Arial" w:eastAsia="Calibri" w:hAnsi="Arial" w:cs="Arial"/>
          <w:sz w:val="20"/>
          <w:szCs w:val="20"/>
        </w:rPr>
        <w:t xml:space="preserve"> ali kateri koli izmed bank, ki ji je bil izrečen izredni ukrep, </w:t>
      </w:r>
      <w:r w:rsidR="00E54AEF" w:rsidRPr="005E10A6">
        <w:rPr>
          <w:rFonts w:ascii="Arial" w:eastAsia="Times New Roman" w:hAnsi="Arial" w:cs="Arial"/>
          <w:sz w:val="20"/>
          <w:szCs w:val="20"/>
          <w:lang w:eastAsia="sl-SI"/>
        </w:rPr>
        <w:t>naloži</w:t>
      </w:r>
      <w:r w:rsidR="00E54AEF">
        <w:rPr>
          <w:rFonts w:ascii="Arial" w:eastAsia="Times New Roman" w:hAnsi="Arial" w:cs="Arial"/>
          <w:sz w:val="20"/>
          <w:szCs w:val="20"/>
          <w:lang w:eastAsia="sl-SI"/>
        </w:rPr>
        <w:t>,</w:t>
      </w:r>
      <w:r w:rsidR="00E54AEF" w:rsidRPr="005E10A6">
        <w:rPr>
          <w:rFonts w:ascii="Arial" w:eastAsia="Times New Roman" w:hAnsi="Arial" w:cs="Arial"/>
          <w:sz w:val="20"/>
          <w:szCs w:val="20"/>
          <w:lang w:eastAsia="sl-SI"/>
        </w:rPr>
        <w:t xml:space="preserve"> </w:t>
      </w:r>
      <w:r w:rsidRPr="005E10A6">
        <w:rPr>
          <w:rFonts w:ascii="Arial" w:eastAsia="Calibri" w:hAnsi="Arial" w:cs="Arial"/>
          <w:sz w:val="20"/>
          <w:szCs w:val="20"/>
        </w:rPr>
        <w:t>naj sodišču predloži dokument, za katerega predlagatelj trdi, da je pri osebi, od katere se zahteva predložitev, ali razkrije podatek, za katerega predlagatelj trdi, da je znan osebi, od katere se zahteva razkritje, ne glede na to, ali je ta dokument ali podatek označen kot zaupni ali osebni podatek ali poslovna skrivnost.</w:t>
      </w:r>
    </w:p>
    <w:p w14:paraId="50F96E87"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0C120FE8"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Tovrsten dostop do podatkov tožnikom omogoča, da pridobijo vse potrebne podatke in dokumente za določno opredelitev zahtevka (zahtevka za povrnitev škode) ter navedbo dejstev in dokazov, na katere opirajo ta zahtevek.</w:t>
      </w:r>
    </w:p>
    <w:p w14:paraId="2BF8E91C"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0713A8FF" w14:textId="3B32F70B"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Z navedenim se upošteva odločitev </w:t>
      </w:r>
      <w:r w:rsidR="00E54AEF">
        <w:rPr>
          <w:rFonts w:ascii="Arial" w:eastAsia="Times New Roman" w:hAnsi="Arial" w:cs="Arial"/>
          <w:sz w:val="20"/>
          <w:szCs w:val="20"/>
          <w:lang w:eastAsia="sl-SI"/>
        </w:rPr>
        <w:t>U</w:t>
      </w:r>
      <w:r w:rsidRPr="005E10A6">
        <w:rPr>
          <w:rFonts w:ascii="Arial" w:eastAsia="Times New Roman" w:hAnsi="Arial" w:cs="Arial"/>
          <w:sz w:val="20"/>
          <w:szCs w:val="20"/>
          <w:lang w:eastAsia="sl-SI"/>
        </w:rPr>
        <w:t>stavnega sodišča</w:t>
      </w:r>
      <w:r w:rsidR="00E54AEF">
        <w:rPr>
          <w:rFonts w:ascii="Arial" w:eastAsia="Times New Roman" w:hAnsi="Arial" w:cs="Arial"/>
          <w:sz w:val="20"/>
          <w:szCs w:val="20"/>
          <w:lang w:eastAsia="sl-SI"/>
        </w:rPr>
        <w:t xml:space="preserve"> RS</w:t>
      </w:r>
      <w:r w:rsidRPr="005E10A6">
        <w:rPr>
          <w:rFonts w:ascii="Arial" w:eastAsia="Times New Roman" w:hAnsi="Arial" w:cs="Arial"/>
          <w:sz w:val="20"/>
          <w:szCs w:val="20"/>
          <w:lang w:eastAsia="sl-SI"/>
        </w:rPr>
        <w:t xml:space="preserve">, ki je v odločbi U-I-295/13 v opombi pod črto številka 81 opozorilo na </w:t>
      </w:r>
      <w:r w:rsidR="00381F81" w:rsidRPr="005E10A6">
        <w:rPr>
          <w:rFonts w:ascii="Arial" w:eastAsia="Times New Roman" w:hAnsi="Arial" w:cs="Arial"/>
          <w:sz w:val="20"/>
          <w:szCs w:val="20"/>
          <w:lang w:eastAsia="sl-SI"/>
        </w:rPr>
        <w:t xml:space="preserve">člen </w:t>
      </w:r>
      <w:r w:rsidRPr="005E10A6">
        <w:rPr>
          <w:rFonts w:ascii="Arial" w:eastAsia="Times New Roman" w:hAnsi="Arial" w:cs="Arial"/>
          <w:sz w:val="20"/>
          <w:szCs w:val="20"/>
          <w:lang w:eastAsia="sl-SI"/>
        </w:rPr>
        <w:t xml:space="preserve">5 Direktive 2014/104/EU Evropskega parlamenta in Sveta z dne 26. novembra 2014 o nekaterih pravilih, ki urejajo odškodninske tožbe po nacionalnem pravu za kršitve določb konkurenčnega prava držav članic in Evropske unije (UL L 349, 5. 12. 2014; v nadaljnjem besedilu: Direktiva 2014/104/EU). Besedilo predloga zakona upošteva navedeni </w:t>
      </w:r>
      <w:r w:rsidR="00381F81" w:rsidRPr="005E10A6">
        <w:rPr>
          <w:rFonts w:ascii="Arial" w:eastAsia="Times New Roman" w:hAnsi="Arial" w:cs="Arial"/>
          <w:sz w:val="20"/>
          <w:szCs w:val="20"/>
          <w:lang w:eastAsia="sl-SI"/>
        </w:rPr>
        <w:t xml:space="preserve">člen </w:t>
      </w:r>
      <w:r w:rsidRPr="005E10A6">
        <w:rPr>
          <w:rFonts w:ascii="Arial" w:eastAsia="Times New Roman" w:hAnsi="Arial" w:cs="Arial"/>
          <w:sz w:val="20"/>
          <w:szCs w:val="20"/>
          <w:lang w:eastAsia="sl-SI"/>
        </w:rPr>
        <w:t xml:space="preserve">5 Direktive 2014/104/EU. </w:t>
      </w:r>
    </w:p>
    <w:p w14:paraId="1846FF9A"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76C87CED" w14:textId="355CFF06"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Iz navedenega izhaja, da je Ustavno sodišče </w:t>
      </w:r>
      <w:r w:rsidR="00E54AEF">
        <w:rPr>
          <w:rFonts w:ascii="Arial" w:eastAsia="Times New Roman" w:hAnsi="Arial" w:cs="Arial"/>
          <w:sz w:val="20"/>
          <w:szCs w:val="20"/>
          <w:lang w:eastAsia="sl-SI"/>
        </w:rPr>
        <w:t xml:space="preserve">RS </w:t>
      </w:r>
      <w:r w:rsidRPr="005E10A6">
        <w:rPr>
          <w:rFonts w:ascii="Arial" w:eastAsia="Times New Roman" w:hAnsi="Arial" w:cs="Arial"/>
          <w:sz w:val="20"/>
          <w:szCs w:val="20"/>
          <w:lang w:eastAsia="sl-SI"/>
        </w:rPr>
        <w:t xml:space="preserve">ureditev, v kateri sodišče odloči, ali se posamezen podatek razkrije stranki in pod katerimi pogoji, označilo kot sprejemljivo. S predlaganim členom se tako tožnikom omogoča dostop do vseh podatkov in dokumentov, ki so pomembni za odločitev v sporu, hkrati pa se varujejo podatki, ki so zaupni ali osebni podatki ali poslovna skrivnost. Pri tem se je še posebej izhajalo iz potrebe (in obveze) upoštevanja pravice tretjih </w:t>
      </w:r>
      <w:r w:rsidR="00E54AEF">
        <w:rPr>
          <w:rFonts w:ascii="Arial" w:eastAsia="Times New Roman" w:hAnsi="Arial" w:cs="Arial"/>
          <w:sz w:val="20"/>
          <w:szCs w:val="20"/>
          <w:lang w:eastAsia="sl-SI"/>
        </w:rPr>
        <w:t>oseb</w:t>
      </w:r>
      <w:r w:rsidR="00E54AEF"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(npr. strank bank), katerih zaupni ali osebni podatki ali poslovne skrivnosti so lahko del dokumentov, ki so pomembni za odločitev v sporu. </w:t>
      </w:r>
    </w:p>
    <w:p w14:paraId="046D82F7"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784602BC"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_Ref472679433 \r \h  \* MERGEFORMAT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20</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30E3F1AA"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3BADAE7" w14:textId="1F907C6D"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S tem členom so določena merila, ki morajo biti izpolnjena, da sodišče izda sklep o predložitvi dokazov. Pogoji, določeni v tem členu, se upoštevajo tudi pri odločanju o zahtevku za dostop do podatkov na podlagi </w:t>
      </w:r>
      <w:r w:rsidRPr="005E10A6">
        <w:rPr>
          <w:rFonts w:ascii="Arial" w:eastAsia="Times New Roman" w:hAnsi="Arial" w:cs="Arial"/>
          <w:sz w:val="20"/>
          <w:szCs w:val="20"/>
          <w:lang w:eastAsia="sl-SI"/>
        </w:rPr>
        <w:fldChar w:fldCharType="begin"/>
      </w:r>
      <w:r w:rsidRPr="005E10A6">
        <w:rPr>
          <w:rFonts w:ascii="Arial" w:eastAsia="Times New Roman" w:hAnsi="Arial" w:cs="Arial"/>
          <w:sz w:val="20"/>
          <w:szCs w:val="20"/>
          <w:lang w:eastAsia="sl-SI"/>
        </w:rPr>
        <w:instrText xml:space="preserve"> REF _Ref4153079 \r \h </w:instrText>
      </w:r>
      <w:r w:rsidRPr="005E10A6">
        <w:rPr>
          <w:rFonts w:ascii="Arial" w:eastAsia="Times New Roman" w:hAnsi="Arial" w:cs="Arial"/>
          <w:sz w:val="20"/>
          <w:szCs w:val="20"/>
          <w:lang w:eastAsia="sl-SI"/>
        </w:rPr>
      </w:r>
      <w:r w:rsidRPr="005E10A6">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11</w:t>
      </w:r>
      <w:r w:rsidRPr="005E10A6">
        <w:rPr>
          <w:rFonts w:ascii="Arial" w:eastAsia="Times New Roman" w:hAnsi="Arial" w:cs="Arial"/>
          <w:sz w:val="20"/>
          <w:szCs w:val="20"/>
          <w:lang w:eastAsia="sl-SI"/>
        </w:rPr>
        <w:fldChar w:fldCharType="end"/>
      </w:r>
      <w:r w:rsidRPr="005E10A6">
        <w:rPr>
          <w:rFonts w:ascii="Arial" w:eastAsia="Times New Roman" w:hAnsi="Arial" w:cs="Arial"/>
          <w:sz w:val="20"/>
          <w:szCs w:val="20"/>
          <w:lang w:eastAsia="sl-SI"/>
        </w:rPr>
        <w:t xml:space="preserve">. člena tega zakona (glej </w:t>
      </w:r>
      <w:r w:rsidR="000E3C8E">
        <w:rPr>
          <w:rFonts w:ascii="Arial" w:eastAsia="Times New Roman" w:hAnsi="Arial" w:cs="Arial"/>
          <w:sz w:val="20"/>
          <w:szCs w:val="20"/>
          <w:lang w:eastAsia="sl-SI"/>
        </w:rPr>
        <w:t>četrti</w:t>
      </w:r>
      <w:r w:rsidR="000E3C8E"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odstavek </w:t>
      </w:r>
      <w:r w:rsidRPr="005E10A6">
        <w:rPr>
          <w:rFonts w:ascii="Arial" w:eastAsia="Times New Roman" w:hAnsi="Arial" w:cs="Arial"/>
          <w:sz w:val="20"/>
          <w:szCs w:val="20"/>
          <w:lang w:eastAsia="sl-SI"/>
        </w:rPr>
        <w:fldChar w:fldCharType="begin"/>
      </w:r>
      <w:r w:rsidRPr="005E10A6">
        <w:rPr>
          <w:rFonts w:ascii="Arial" w:eastAsia="Times New Roman" w:hAnsi="Arial" w:cs="Arial"/>
          <w:sz w:val="20"/>
          <w:szCs w:val="20"/>
          <w:lang w:eastAsia="sl-SI"/>
        </w:rPr>
        <w:instrText xml:space="preserve"> REF _Ref476906161 \r \h </w:instrText>
      </w:r>
      <w:r w:rsidRPr="005E10A6">
        <w:rPr>
          <w:rFonts w:ascii="Arial" w:eastAsia="Times New Roman" w:hAnsi="Arial" w:cs="Arial"/>
          <w:sz w:val="20"/>
          <w:szCs w:val="20"/>
          <w:lang w:eastAsia="sl-SI"/>
        </w:rPr>
      </w:r>
      <w:r w:rsidRPr="005E10A6">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12</w:t>
      </w:r>
      <w:r w:rsidRPr="005E10A6">
        <w:rPr>
          <w:rFonts w:ascii="Arial" w:eastAsia="Times New Roman" w:hAnsi="Arial" w:cs="Arial"/>
          <w:sz w:val="20"/>
          <w:szCs w:val="20"/>
          <w:lang w:eastAsia="sl-SI"/>
        </w:rPr>
        <w:fldChar w:fldCharType="end"/>
      </w:r>
      <w:r w:rsidRPr="005E10A6">
        <w:rPr>
          <w:rFonts w:ascii="Arial" w:eastAsia="Times New Roman" w:hAnsi="Arial" w:cs="Arial"/>
          <w:sz w:val="20"/>
          <w:szCs w:val="20"/>
          <w:lang w:eastAsia="sl-SI"/>
        </w:rPr>
        <w:t xml:space="preserve">. člena tega zakona). </w:t>
      </w:r>
    </w:p>
    <w:p w14:paraId="226CA916"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3D9F6A50" w14:textId="4BB5E09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Predlagatelj (tožniki oziroma Banka Slovenije) mora predlog utemeljiti z navedbami in dokazi, za katere je </w:t>
      </w:r>
      <w:r w:rsidR="00E54AEF">
        <w:rPr>
          <w:rFonts w:ascii="Arial" w:eastAsia="Times New Roman" w:hAnsi="Arial" w:cs="Arial"/>
          <w:sz w:val="20"/>
          <w:szCs w:val="20"/>
          <w:lang w:eastAsia="sl-SI"/>
        </w:rPr>
        <w:t xml:space="preserve">mogoče </w:t>
      </w:r>
      <w:r w:rsidRPr="005E10A6">
        <w:rPr>
          <w:rFonts w:ascii="Arial" w:eastAsia="Times New Roman" w:hAnsi="Arial" w:cs="Arial"/>
          <w:sz w:val="20"/>
          <w:szCs w:val="20"/>
          <w:lang w:eastAsia="sl-SI"/>
        </w:rPr>
        <w:t>razumno pričakovati, da so mu dostopni, in iz katerih</w:t>
      </w:r>
      <w:r w:rsidR="00C30D84">
        <w:rPr>
          <w:rFonts w:ascii="Arial" w:eastAsia="Times New Roman" w:hAnsi="Arial" w:cs="Arial"/>
          <w:sz w:val="20"/>
          <w:szCs w:val="20"/>
          <w:lang w:eastAsia="sl-SI"/>
        </w:rPr>
        <w:t xml:space="preserve"> verjetno</w:t>
      </w:r>
      <w:r w:rsidRPr="005E10A6">
        <w:rPr>
          <w:rFonts w:ascii="Arial" w:eastAsia="Times New Roman" w:hAnsi="Arial" w:cs="Arial"/>
          <w:sz w:val="20"/>
          <w:szCs w:val="20"/>
          <w:lang w:eastAsia="sl-SI"/>
        </w:rPr>
        <w:t xml:space="preserve"> izhaja, </w:t>
      </w:r>
      <w:r w:rsidR="00C30D84" w:rsidRPr="00C30D84">
        <w:rPr>
          <w:rFonts w:ascii="Arial" w:eastAsia="Times New Roman" w:hAnsi="Arial" w:cs="Arial"/>
          <w:sz w:val="20"/>
          <w:szCs w:val="20"/>
          <w:lang w:eastAsia="sl-SI"/>
        </w:rPr>
        <w:t xml:space="preserve">da je dokument pri naslovniku sklepa in </w:t>
      </w:r>
      <w:r w:rsidRPr="005E10A6">
        <w:rPr>
          <w:rFonts w:ascii="Arial" w:eastAsia="Times New Roman" w:hAnsi="Arial" w:cs="Arial"/>
          <w:sz w:val="20"/>
          <w:szCs w:val="20"/>
          <w:lang w:eastAsia="sl-SI"/>
        </w:rPr>
        <w:t xml:space="preserve">zakaj je dokument ali podatek pomemben za odločitev sodišča. Sodišče izda sklep, če </w:t>
      </w:r>
      <w:r w:rsidR="00E54AEF">
        <w:rPr>
          <w:rFonts w:ascii="Arial" w:eastAsia="Times New Roman" w:hAnsi="Arial" w:cs="Arial"/>
          <w:sz w:val="20"/>
          <w:szCs w:val="20"/>
          <w:lang w:eastAsia="sl-SI"/>
        </w:rPr>
        <w:t>presodi</w:t>
      </w:r>
      <w:r w:rsidRPr="005E10A6">
        <w:rPr>
          <w:rFonts w:ascii="Arial" w:eastAsia="Times New Roman" w:hAnsi="Arial" w:cs="Arial"/>
          <w:sz w:val="20"/>
          <w:szCs w:val="20"/>
          <w:lang w:eastAsia="sl-SI"/>
        </w:rPr>
        <w:t>, da je dokument ali podatek pomemben za odločitev sodišča in je pomen dokumenta ali podatka za odločitev v postopku sorazmeren z morebitnim posegom v pravice tretjih oseb, zlasti ob upoštevanju namena in ciljev varovanja takih dokumentov in podatkov v skladu z veljavnimi predpisi.</w:t>
      </w:r>
      <w:r w:rsidRPr="005E10A6">
        <w:rPr>
          <w:rFonts w:ascii="Arial" w:eastAsia="Times New Roman" w:hAnsi="Arial" w:cs="Arial"/>
          <w:sz w:val="20"/>
          <w:szCs w:val="20"/>
          <w:vertAlign w:val="superscript"/>
          <w:lang w:eastAsia="sl-SI"/>
        </w:rPr>
        <w:footnoteReference w:id="71"/>
      </w:r>
    </w:p>
    <w:p w14:paraId="27BE572E"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4C234A90" w14:textId="0B73D2A1"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Na podlagi sklepa o predložitvi dokazov </w:t>
      </w:r>
      <w:r w:rsidR="00E54AEF" w:rsidRPr="005E10A6">
        <w:rPr>
          <w:rFonts w:ascii="Arial" w:eastAsia="Times New Roman" w:hAnsi="Arial" w:cs="Arial"/>
          <w:sz w:val="20"/>
          <w:szCs w:val="20"/>
          <w:lang w:eastAsia="sl-SI"/>
        </w:rPr>
        <w:t xml:space="preserve">se lahko </w:t>
      </w:r>
      <w:r w:rsidRPr="005E10A6">
        <w:rPr>
          <w:rFonts w:ascii="Arial" w:eastAsia="Times New Roman" w:hAnsi="Arial" w:cs="Arial"/>
          <w:sz w:val="20"/>
          <w:szCs w:val="20"/>
          <w:lang w:eastAsia="sl-SI"/>
        </w:rPr>
        <w:t>pridobljeni dokumenti in podatki, ki so označeni kot zaupni, osebni ali poslovna skrivnost, uporabijo izključno za uveljavljanje tožbenega zahtevka po tem zakonu.</w:t>
      </w:r>
    </w:p>
    <w:p w14:paraId="00F061C4"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20E33B73" w14:textId="010F329E" w:rsidR="005E10A6" w:rsidRPr="005E10A6" w:rsidRDefault="00381F81" w:rsidP="005E10A6">
      <w:pPr>
        <w:spacing w:after="0" w:line="260" w:lineRule="exact"/>
        <w:jc w:val="both"/>
        <w:rPr>
          <w:rFonts w:ascii="Arial" w:eastAsia="Calibri" w:hAnsi="Arial" w:cs="Arial"/>
          <w:sz w:val="20"/>
          <w:szCs w:val="20"/>
        </w:rPr>
      </w:pPr>
      <w:r>
        <w:rPr>
          <w:rFonts w:ascii="Arial" w:eastAsia="Calibri" w:hAnsi="Arial" w:cs="Arial"/>
          <w:sz w:val="20"/>
          <w:szCs w:val="20"/>
        </w:rPr>
        <w:t>Č</w:t>
      </w:r>
      <w:r w:rsidR="005E10A6" w:rsidRPr="005E10A6">
        <w:rPr>
          <w:rFonts w:ascii="Arial" w:eastAsia="Calibri" w:hAnsi="Arial" w:cs="Arial"/>
          <w:sz w:val="20"/>
          <w:szCs w:val="20"/>
        </w:rPr>
        <w:t>len opredeljuje</w:t>
      </w:r>
      <w:r>
        <w:rPr>
          <w:rFonts w:ascii="Arial" w:eastAsia="Calibri" w:hAnsi="Arial" w:cs="Arial"/>
          <w:sz w:val="20"/>
          <w:szCs w:val="20"/>
        </w:rPr>
        <w:t xml:space="preserve"> še</w:t>
      </w:r>
      <w:r w:rsidR="005E10A6" w:rsidRPr="005E10A6">
        <w:rPr>
          <w:rFonts w:ascii="Arial" w:eastAsia="Calibri" w:hAnsi="Arial" w:cs="Arial"/>
          <w:sz w:val="20"/>
          <w:szCs w:val="20"/>
        </w:rPr>
        <w:t>, da sodišče v sklepu določi način in pogoje predložitve ali razkritja dokazov, pri čemer se poudarja učinkovito varstvo dokumentov ali podatkov, ki so označeni kot zaupni, osebni ali poslovna skrivnost.</w:t>
      </w:r>
      <w:r w:rsidR="005E10A6" w:rsidRPr="005E10A6">
        <w:rPr>
          <w:rFonts w:ascii="Arial" w:eastAsia="Calibri" w:hAnsi="Arial" w:cs="Arial"/>
          <w:sz w:val="20"/>
          <w:szCs w:val="20"/>
          <w:vertAlign w:val="superscript"/>
        </w:rPr>
        <w:footnoteReference w:id="72"/>
      </w:r>
      <w:r w:rsidR="005E10A6" w:rsidRPr="005E10A6">
        <w:rPr>
          <w:rFonts w:ascii="Arial" w:eastAsia="Calibri" w:hAnsi="Arial" w:cs="Arial"/>
          <w:sz w:val="20"/>
          <w:szCs w:val="20"/>
        </w:rPr>
        <w:t xml:space="preserve"> Da bi se čim bolj zmanjšala administrativna obremenitev sodišča ter obseg pisnih listin in dokumentov, je določeno, da sodišče naloži </w:t>
      </w:r>
      <w:r w:rsidR="00E54AEF">
        <w:rPr>
          <w:rFonts w:ascii="Arial" w:eastAsia="Calibri" w:hAnsi="Arial" w:cs="Arial"/>
          <w:sz w:val="20"/>
          <w:szCs w:val="20"/>
        </w:rPr>
        <w:t>predložitev</w:t>
      </w:r>
      <w:r w:rsidR="00E54AEF" w:rsidRPr="005E10A6">
        <w:rPr>
          <w:rFonts w:ascii="Arial" w:eastAsia="Calibri" w:hAnsi="Arial" w:cs="Arial"/>
          <w:sz w:val="20"/>
          <w:szCs w:val="20"/>
        </w:rPr>
        <w:t xml:space="preserve"> </w:t>
      </w:r>
      <w:r w:rsidR="005E10A6" w:rsidRPr="005E10A6">
        <w:rPr>
          <w:rFonts w:ascii="Arial" w:eastAsia="Calibri" w:hAnsi="Arial" w:cs="Arial"/>
          <w:sz w:val="20"/>
          <w:szCs w:val="20"/>
        </w:rPr>
        <w:t>zahtevanih dokumentov in podatkov v elektronski obliki in da se ti objavijo na način, ki omogoča dostop vsem strankam. Tovrstni podatki in dokumenti se lahko uporabijo izključno za uveljavljanje tožbenega zahtevka po postopku, ki ga določa ta predlog zakona, pri čemer morajo osebe, ki so jim ti podatki ali dokumenti dostopni, te tudi varovati kot take.</w:t>
      </w:r>
    </w:p>
    <w:p w14:paraId="486C7ACD" w14:textId="77777777" w:rsidR="005E10A6" w:rsidRPr="005E10A6" w:rsidRDefault="005E10A6" w:rsidP="005E10A6">
      <w:pPr>
        <w:spacing w:after="0" w:line="260" w:lineRule="exact"/>
        <w:jc w:val="both"/>
        <w:rPr>
          <w:rFonts w:ascii="Arial" w:eastAsia="Calibri" w:hAnsi="Arial" w:cs="Arial"/>
          <w:sz w:val="20"/>
          <w:szCs w:val="20"/>
        </w:rPr>
      </w:pPr>
    </w:p>
    <w:p w14:paraId="04AFEF84" w14:textId="3599986D"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Calibri" w:hAnsi="Arial" w:cs="Arial"/>
          <w:sz w:val="20"/>
          <w:szCs w:val="20"/>
        </w:rPr>
        <w:t xml:space="preserve">Za stranko je </w:t>
      </w:r>
      <w:r w:rsidR="00E54AEF">
        <w:rPr>
          <w:rFonts w:ascii="Arial" w:eastAsia="Calibri" w:hAnsi="Arial" w:cs="Arial"/>
          <w:sz w:val="20"/>
          <w:szCs w:val="20"/>
        </w:rPr>
        <w:t>ključno</w:t>
      </w:r>
      <w:r w:rsidRPr="005E10A6">
        <w:rPr>
          <w:rFonts w:ascii="Arial" w:eastAsia="Calibri" w:hAnsi="Arial" w:cs="Arial"/>
          <w:sz w:val="20"/>
          <w:szCs w:val="20"/>
        </w:rPr>
        <w:t xml:space="preserve">, da lahko dejansko dobi vpogled v dokumente in podatke, za katere je sodišče odločilo, da jih osebe iz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_Ref469922951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19</w:t>
      </w:r>
      <w:r w:rsidRPr="005E10A6">
        <w:rPr>
          <w:rFonts w:ascii="Arial" w:eastAsia="Calibri" w:hAnsi="Arial" w:cs="Arial"/>
          <w:sz w:val="20"/>
          <w:szCs w:val="20"/>
        </w:rPr>
        <w:fldChar w:fldCharType="end"/>
      </w:r>
      <w:r w:rsidRPr="005E10A6">
        <w:rPr>
          <w:rFonts w:ascii="Arial" w:eastAsia="Calibri" w:hAnsi="Arial" w:cs="Arial"/>
          <w:sz w:val="20"/>
          <w:szCs w:val="20"/>
        </w:rPr>
        <w:t xml:space="preserve">. člena predloga zakona predložijo sodišču. Zato je predvideno, da pravnomočen sklep, s katerim je </w:t>
      </w:r>
      <w:r w:rsidRPr="00AC67AF">
        <w:rPr>
          <w:rFonts w:ascii="Arial" w:eastAsia="Calibri" w:hAnsi="Arial" w:cs="Arial"/>
          <w:sz w:val="20"/>
          <w:szCs w:val="20"/>
        </w:rPr>
        <w:t>sodeče</w:t>
      </w:r>
      <w:r w:rsidRPr="005E10A6">
        <w:rPr>
          <w:rFonts w:ascii="Arial" w:eastAsia="Calibri" w:hAnsi="Arial" w:cs="Arial"/>
          <w:sz w:val="20"/>
          <w:szCs w:val="20"/>
        </w:rPr>
        <w:t xml:space="preserve"> sodišče odločilo o predlogu za izdajo sklepa o predložitvi dokazov sodišču, izvrši okrajno sodišče, ki je pristojno za izvršilni postopek zoper dolžnika. Tako stranki predložitve dokumentov in podatkov ne bo treba prisilno izvrševati v posebnem postopku izvršbe v skladu z zakonom, ki ureja izvršbo. S tem se želi strankam omogočiti, da brez kakršnih koli dodatnih ovir dobijo vpogled v dokumente, listine in podatke, ki jih je sodeče sodišče naložilo v predložitev. Tako se zagotavljata tudi hitrost in </w:t>
      </w:r>
      <w:r w:rsidR="00344F63">
        <w:rPr>
          <w:rFonts w:ascii="Arial" w:eastAsia="Times New Roman" w:hAnsi="Arial" w:cs="Arial"/>
          <w:sz w:val="20"/>
          <w:szCs w:val="20"/>
          <w:lang w:eastAsia="sl-SI"/>
        </w:rPr>
        <w:t>gospodar</w:t>
      </w:r>
      <w:r w:rsidRPr="005E10A6">
        <w:rPr>
          <w:rFonts w:ascii="Arial" w:eastAsia="Calibri" w:hAnsi="Arial" w:cs="Arial"/>
          <w:sz w:val="20"/>
          <w:szCs w:val="20"/>
        </w:rPr>
        <w:t xml:space="preserve">nost postopka v celoti. </w:t>
      </w:r>
    </w:p>
    <w:p w14:paraId="6C845F6F"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D4E2647" w14:textId="77777777" w:rsidR="005E10A6" w:rsidRPr="005E10A6" w:rsidRDefault="005E10A6" w:rsidP="005E10A6">
      <w:pPr>
        <w:spacing w:after="0" w:line="276" w:lineRule="auto"/>
        <w:jc w:val="both"/>
        <w:rPr>
          <w:rFonts w:ascii="Arial" w:eastAsia="Calibri" w:hAnsi="Arial" w:cs="Arial"/>
          <w:sz w:val="20"/>
          <w:szCs w:val="20"/>
        </w:rPr>
      </w:pPr>
      <w:r w:rsidRPr="005E10A6">
        <w:rPr>
          <w:rFonts w:ascii="Arial" w:eastAsia="Times New Roman" w:hAnsi="Arial" w:cs="Arial"/>
          <w:sz w:val="20"/>
          <w:szCs w:val="20"/>
          <w:lang w:eastAsia="sl-SI"/>
        </w:rPr>
        <w:t xml:space="preserve">Ker so nekdanji imetniki enotni sosporniki, </w:t>
      </w:r>
      <w:r w:rsidRPr="005E10A6">
        <w:rPr>
          <w:rFonts w:ascii="Arial" w:eastAsia="Calibri" w:hAnsi="Arial" w:cs="Arial"/>
          <w:sz w:val="20"/>
          <w:szCs w:val="20"/>
        </w:rPr>
        <w:t>se dokument ali podatek, ki naj se razkrije na podlagi sklepa o predložitvi dokazov sodišču, razkrije vsem strankam postopka pod enakimi pogoji. S tem se zagotavljajo procesno ravnotežje, enakost orožij in razbremenitev sodečega sodišča, saj bodo tako vse stranke enako in pregledno seznanjene z vsemi dokumenti in podatki, ki so pomembni za odločitev v zadevi.</w:t>
      </w:r>
    </w:p>
    <w:p w14:paraId="2A1F3C80" w14:textId="77777777" w:rsidR="005E10A6" w:rsidRPr="005E10A6" w:rsidRDefault="005E10A6" w:rsidP="005E10A6">
      <w:pPr>
        <w:spacing w:after="0" w:line="276" w:lineRule="auto"/>
        <w:jc w:val="both"/>
        <w:rPr>
          <w:rFonts w:ascii="Arial" w:eastAsia="Calibri" w:hAnsi="Arial" w:cs="Arial"/>
          <w:sz w:val="20"/>
          <w:szCs w:val="20"/>
        </w:rPr>
      </w:pPr>
    </w:p>
    <w:p w14:paraId="0B60B1A7"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_Ref536090702 \r \h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21</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178BFB28"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14:paraId="702EFCCE" w14:textId="56F65DC5" w:rsidR="005E10A6" w:rsidRPr="005E10A6" w:rsidRDefault="00381F81"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V uvodu</w:t>
      </w:r>
      <w:r w:rsidR="005E10A6" w:rsidRPr="005E10A6">
        <w:rPr>
          <w:rFonts w:ascii="Arial" w:eastAsia="Times New Roman" w:hAnsi="Arial" w:cs="Arial"/>
          <w:sz w:val="20"/>
          <w:szCs w:val="20"/>
          <w:lang w:eastAsia="sl-SI"/>
        </w:rPr>
        <w:t xml:space="preserve"> poudarjamo, da je predlagani člen </w:t>
      </w:r>
      <w:r w:rsidR="00E54AEF" w:rsidRPr="005E10A6">
        <w:rPr>
          <w:rFonts w:ascii="Arial" w:eastAsia="Times New Roman" w:hAnsi="Arial" w:cs="Arial"/>
          <w:sz w:val="20"/>
          <w:szCs w:val="20"/>
          <w:lang w:eastAsia="sl-SI"/>
        </w:rPr>
        <w:t>pedagošk</w:t>
      </w:r>
      <w:r w:rsidR="00E54AEF">
        <w:rPr>
          <w:rFonts w:ascii="Arial" w:eastAsia="Times New Roman" w:hAnsi="Arial" w:cs="Arial"/>
          <w:sz w:val="20"/>
          <w:szCs w:val="20"/>
          <w:lang w:eastAsia="sl-SI"/>
        </w:rPr>
        <w:t>a</w:t>
      </w:r>
      <w:r w:rsidR="00E54AEF" w:rsidRPr="005E10A6">
        <w:rPr>
          <w:rFonts w:ascii="Arial" w:eastAsia="Times New Roman" w:hAnsi="Arial" w:cs="Arial"/>
          <w:sz w:val="20"/>
          <w:szCs w:val="20"/>
          <w:lang w:eastAsia="sl-SI"/>
        </w:rPr>
        <w:t xml:space="preserve"> </w:t>
      </w:r>
      <w:r w:rsidR="005E10A6" w:rsidRPr="005E10A6">
        <w:rPr>
          <w:rFonts w:ascii="Arial" w:eastAsia="Times New Roman" w:hAnsi="Arial" w:cs="Arial"/>
          <w:sz w:val="20"/>
          <w:szCs w:val="20"/>
          <w:lang w:eastAsia="sl-SI"/>
        </w:rPr>
        <w:t xml:space="preserve">norma. 8. člen ZPP uzakonja prosto presojo dokazov, po kateri sodišče po svojem prepričanju, na podlagi vestne in skrbne presoje vsakega dokaza posebej in vseh dokazov skupaj ter na podlagi uspeha celotnega postopka odloči, katera dejstva šteje za dokazana. Kadar gre za neupoštevanje metodološkega napotka, ki ga daje 8. člen ZPP, bo </w:t>
      </w:r>
      <w:r w:rsidR="00E54AEF">
        <w:rPr>
          <w:rFonts w:ascii="Arial" w:eastAsia="Times New Roman" w:hAnsi="Arial" w:cs="Arial"/>
          <w:sz w:val="20"/>
          <w:szCs w:val="20"/>
          <w:lang w:eastAsia="sl-SI"/>
        </w:rPr>
        <w:t>to</w:t>
      </w:r>
      <w:r w:rsidR="005E10A6" w:rsidRPr="005E10A6">
        <w:rPr>
          <w:rFonts w:ascii="Arial" w:eastAsia="Times New Roman" w:hAnsi="Arial" w:cs="Arial"/>
          <w:sz w:val="20"/>
          <w:szCs w:val="20"/>
          <w:lang w:eastAsia="sl-SI"/>
        </w:rPr>
        <w:t xml:space="preserve"> bistven</w:t>
      </w:r>
      <w:r w:rsidR="00E54AEF">
        <w:rPr>
          <w:rFonts w:ascii="Arial" w:eastAsia="Times New Roman" w:hAnsi="Arial" w:cs="Arial"/>
          <w:sz w:val="20"/>
          <w:szCs w:val="20"/>
          <w:lang w:eastAsia="sl-SI"/>
        </w:rPr>
        <w:t>a</w:t>
      </w:r>
      <w:r w:rsidR="005E10A6" w:rsidRPr="005E10A6">
        <w:rPr>
          <w:rFonts w:ascii="Arial" w:eastAsia="Times New Roman" w:hAnsi="Arial" w:cs="Arial"/>
          <w:sz w:val="20"/>
          <w:szCs w:val="20"/>
          <w:lang w:eastAsia="sl-SI"/>
        </w:rPr>
        <w:t xml:space="preserve"> kršitev določb pravdnega postopka (praviloma prvega odstavka 339. člena ZPP, lahko pa tudi 14. točke drugega odstavka 339. člena ZPP – površna in pomanjkljiva dokazna ocena).</w:t>
      </w:r>
    </w:p>
    <w:p w14:paraId="55A54B6B"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414B26F5" w14:textId="05021EAB"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Predlog člena določa, da v postopku ugotavljanja upravičenosti do povračila škode sodišče najprej ugotavlja, ali so bile kvalificirane obveznosti obravnavane v skladu z ZBan-1. Pri tem je poudarjeno, da sodišče presoja zlasti, ali je bila ocena,</w:t>
      </w:r>
      <w:r w:rsidRPr="005E10A6">
        <w:rPr>
          <w:rFonts w:ascii="Arial" w:eastAsia="Calibri" w:hAnsi="Arial" w:cs="Arial"/>
          <w:sz w:val="20"/>
          <w:szCs w:val="20"/>
        </w:rPr>
        <w:t xml:space="preserve"> na podlagi katere je bilo ugotovljeno, da so </w:t>
      </w:r>
      <w:r w:rsidR="00196F16">
        <w:rPr>
          <w:rFonts w:ascii="Arial" w:eastAsia="Calibri" w:hAnsi="Arial" w:cs="Arial"/>
          <w:sz w:val="20"/>
          <w:szCs w:val="20"/>
        </w:rPr>
        <w:t>obstajali razlogi</w:t>
      </w:r>
      <w:r w:rsidRPr="005E10A6">
        <w:rPr>
          <w:rFonts w:ascii="Arial" w:eastAsia="Calibri" w:hAnsi="Arial" w:cs="Arial"/>
          <w:sz w:val="20"/>
          <w:szCs w:val="20"/>
        </w:rPr>
        <w:t xml:space="preserve"> iz prvega odstavka 253.a člena ZBan</w:t>
      </w:r>
      <w:r w:rsidRPr="005E10A6">
        <w:rPr>
          <w:rFonts w:ascii="Arial" w:eastAsia="Calibri" w:hAnsi="Arial" w:cs="Arial"/>
          <w:sz w:val="20"/>
          <w:szCs w:val="20"/>
        </w:rPr>
        <w:noBreakHyphen/>
        <w:t>1,</w:t>
      </w:r>
      <w:r w:rsidRPr="005E10A6">
        <w:rPr>
          <w:rFonts w:ascii="Arial" w:eastAsia="Times New Roman" w:hAnsi="Arial" w:cs="Arial"/>
          <w:sz w:val="20"/>
          <w:szCs w:val="20"/>
          <w:lang w:eastAsia="sl-SI"/>
        </w:rPr>
        <w:t xml:space="preserve"> napačna, ali so bile kvalificirane obveznosti obravnavane v nasprotju z 261.a do 261.c členom ZBan-1 in ali je ocena, ki je bila pripravljena v skladu s prvim odstavkom 261.b člena ZBan-1, napačna. Poudarjamo, da po besedilu člena, ki uporabi besedo »zlasti«, lahko sodišče obravnava tudi nekaj popolnoma drugega. Namen predloga člena ni določiti, katere dokaze lahko sodišče izvaja ali kdaj jih lahko izvaja. Nasprotno</w:t>
      </w:r>
      <w:r w:rsidR="00E54AEF">
        <w:rPr>
          <w:rFonts w:ascii="Arial" w:eastAsia="Times New Roman" w:hAnsi="Arial" w:cs="Arial"/>
          <w:sz w:val="20"/>
          <w:szCs w:val="20"/>
          <w:lang w:eastAsia="sl-SI"/>
        </w:rPr>
        <w:t>, p</w:t>
      </w:r>
      <w:r w:rsidRPr="005E10A6">
        <w:rPr>
          <w:rFonts w:ascii="Arial" w:eastAsia="Times New Roman" w:hAnsi="Arial" w:cs="Arial"/>
          <w:sz w:val="20"/>
          <w:szCs w:val="20"/>
          <w:lang w:eastAsia="sl-SI"/>
        </w:rPr>
        <w:t xml:space="preserve">redlog člena nikakor ne omejuje pravice sodišča, da vodi postopek, kakor želi, </w:t>
      </w:r>
      <w:r w:rsidR="00E54AEF">
        <w:rPr>
          <w:rFonts w:ascii="Arial" w:eastAsia="Times New Roman" w:hAnsi="Arial" w:cs="Arial"/>
          <w:sz w:val="20"/>
          <w:szCs w:val="20"/>
          <w:lang w:eastAsia="sl-SI"/>
        </w:rPr>
        <w:t>niti</w:t>
      </w:r>
      <w:r w:rsidR="00E54AEF"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ne posega v ZPP. Namen predloga člena je le zagotoviti gospodarno delovanje sodišča. Po predlogu člena bi sodišče delovalo gospodarno, ker bi izvedlo stroškovno zahtevnejši dokaz (npr. določitev nove vrednosti sredstev in obveznosti banke) šele, če bi se izkazalo, da je to res potrebno (ker so bile pri pripravi stare ocene take napake, da je zato napačna). Presoja potrebnosti izvedbe dokaza je seveda prepuščena sodišču.</w:t>
      </w:r>
    </w:p>
    <w:p w14:paraId="7B224BBC"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DC0571E" w14:textId="096811CD" w:rsidR="005E10A6" w:rsidRPr="005E10A6" w:rsidRDefault="005E10A6" w:rsidP="005E10A6">
      <w:pPr>
        <w:spacing w:after="0" w:line="276" w:lineRule="auto"/>
        <w:jc w:val="both"/>
        <w:rPr>
          <w:rFonts w:ascii="Arial" w:eastAsia="Times New Roman" w:hAnsi="Arial" w:cs="Arial"/>
          <w:sz w:val="20"/>
          <w:szCs w:val="20"/>
        </w:rPr>
      </w:pPr>
      <w:r w:rsidRPr="005E10A6">
        <w:rPr>
          <w:rFonts w:ascii="Arial" w:eastAsia="Times New Roman" w:hAnsi="Arial" w:cs="Arial"/>
          <w:sz w:val="20"/>
          <w:szCs w:val="20"/>
          <w:lang w:eastAsia="sl-SI"/>
        </w:rPr>
        <w:t>Predlog člena namreč upošteva dejstvo, da sta bila ocena in izračun vrednosti sredstev in obveznosti banke že narejena, pri čemer sta oba celovita in večplastna, v njunem okviru pa so bile upoštevane tudi ugotovitve skrbnega pregleda bank</w:t>
      </w:r>
      <w:r w:rsidRPr="005E10A6">
        <w:rPr>
          <w:rFonts w:ascii="Arial" w:eastAsia="Times New Roman" w:hAnsi="Arial" w:cs="Arial"/>
          <w:sz w:val="20"/>
          <w:szCs w:val="20"/>
          <w:vertAlign w:val="superscript"/>
          <w:lang w:eastAsia="sl-SI"/>
        </w:rPr>
        <w:footnoteReference w:id="73"/>
      </w:r>
      <w:r w:rsidRPr="005E10A6">
        <w:rPr>
          <w:rFonts w:ascii="Arial" w:eastAsia="Times New Roman" w:hAnsi="Arial" w:cs="Arial"/>
          <w:sz w:val="20"/>
          <w:szCs w:val="20"/>
          <w:lang w:eastAsia="sl-SI"/>
        </w:rPr>
        <w:t xml:space="preserve">. Pri tem ni nepomembno, da so tako AQR kot cenitve vrednosti sredstev in obveznosti bank, na podlagi katerih je bilo odločeno </w:t>
      </w:r>
      <w:r w:rsidRPr="005E10A6">
        <w:rPr>
          <w:rFonts w:ascii="Arial" w:eastAsia="Times New Roman" w:hAnsi="Arial" w:cs="Times New Roman"/>
          <w:sz w:val="20"/>
          <w:szCs w:val="24"/>
        </w:rPr>
        <w:t>o prenehanju kvalificiranih obveznosti</w:t>
      </w:r>
      <w:r w:rsidRPr="005E10A6">
        <w:rPr>
          <w:rFonts w:ascii="Arial" w:eastAsia="Times New Roman" w:hAnsi="Arial" w:cs="Arial"/>
          <w:sz w:val="20"/>
          <w:szCs w:val="20"/>
          <w:lang w:eastAsia="sl-SI"/>
        </w:rPr>
        <w:t>, izdelale neodvisne tretje osebe, izhodišča AQR pa so upoštevala (ali bi vsaj morala</w:t>
      </w:r>
      <w:r w:rsidR="00E54AEF">
        <w:rPr>
          <w:rFonts w:ascii="Arial" w:eastAsia="Times New Roman" w:hAnsi="Arial" w:cs="Arial"/>
          <w:sz w:val="20"/>
          <w:szCs w:val="20"/>
          <w:lang w:eastAsia="sl-SI"/>
        </w:rPr>
        <w:t xml:space="preserve"> upoštevati</w:t>
      </w:r>
      <w:r w:rsidRPr="005E10A6">
        <w:rPr>
          <w:rFonts w:ascii="Arial" w:eastAsia="Times New Roman" w:hAnsi="Arial" w:cs="Arial"/>
          <w:sz w:val="20"/>
          <w:szCs w:val="20"/>
          <w:lang w:eastAsia="sl-SI"/>
        </w:rPr>
        <w:t xml:space="preserve">) pravila in predpise, </w:t>
      </w:r>
      <w:r w:rsidRPr="005E10A6">
        <w:rPr>
          <w:rFonts w:ascii="Arial" w:eastAsia="Calibri" w:hAnsi="Arial" w:cs="Arial"/>
          <w:sz w:val="20"/>
          <w:szCs w:val="20"/>
        </w:rPr>
        <w:t xml:space="preserve">ki so </w:t>
      </w:r>
      <w:r w:rsidR="00E54AEF" w:rsidRPr="005E10A6">
        <w:rPr>
          <w:rFonts w:ascii="Arial" w:eastAsia="Calibri" w:hAnsi="Arial" w:cs="Arial"/>
          <w:sz w:val="20"/>
          <w:szCs w:val="20"/>
        </w:rPr>
        <w:t>veljal</w:t>
      </w:r>
      <w:r w:rsidR="00E54AEF">
        <w:rPr>
          <w:rFonts w:ascii="Arial" w:eastAsia="Calibri" w:hAnsi="Arial" w:cs="Arial"/>
          <w:sz w:val="20"/>
          <w:szCs w:val="20"/>
        </w:rPr>
        <w:t>i</w:t>
      </w:r>
      <w:r w:rsidR="00E54AEF" w:rsidRPr="005E10A6">
        <w:rPr>
          <w:rFonts w:ascii="Arial" w:eastAsia="Calibri" w:hAnsi="Arial" w:cs="Arial"/>
          <w:sz w:val="20"/>
          <w:szCs w:val="20"/>
        </w:rPr>
        <w:t xml:space="preserve"> </w:t>
      </w:r>
      <w:r w:rsidRPr="005E10A6">
        <w:rPr>
          <w:rFonts w:ascii="Arial" w:eastAsia="Calibri" w:hAnsi="Arial" w:cs="Arial"/>
          <w:sz w:val="20"/>
          <w:szCs w:val="20"/>
        </w:rPr>
        <w:t>v času izdaje odločb Banke Slovenije</w:t>
      </w:r>
      <w:r w:rsidRPr="005E10A6">
        <w:rPr>
          <w:rFonts w:ascii="Arial" w:eastAsia="Times New Roman" w:hAnsi="Arial" w:cs="Arial"/>
          <w:sz w:val="20"/>
          <w:szCs w:val="20"/>
          <w:lang w:eastAsia="sl-SI"/>
        </w:rPr>
        <w:t xml:space="preserve"> (npr. pravila Evropske unije o državnih pomočeh in standarde nadzora bank,</w:t>
      </w:r>
      <w:r w:rsidRPr="005E10A6">
        <w:rPr>
          <w:rFonts w:ascii="Arial" w:eastAsia="Calibri" w:hAnsi="Arial" w:cs="Arial"/>
          <w:sz w:val="20"/>
          <w:szCs w:val="20"/>
        </w:rPr>
        <w:t xml:space="preserve"> kot so jih določili Evropska centralna banka, Evropska komisija in Evropski bančni organ)</w:t>
      </w:r>
      <w:r w:rsidRPr="005E10A6">
        <w:rPr>
          <w:rFonts w:ascii="Arial" w:eastAsia="Calibri" w:hAnsi="Arial" w:cs="Arial"/>
          <w:sz w:val="20"/>
          <w:szCs w:val="20"/>
          <w:vertAlign w:val="superscript"/>
        </w:rPr>
        <w:footnoteReference w:id="74"/>
      </w:r>
      <w:r w:rsidRPr="005E10A6">
        <w:rPr>
          <w:rFonts w:ascii="Arial" w:eastAsia="Times New Roman" w:hAnsi="Arial" w:cs="Arial"/>
          <w:sz w:val="20"/>
          <w:szCs w:val="20"/>
          <w:lang w:eastAsia="sl-SI"/>
        </w:rPr>
        <w:t xml:space="preserve">. Kot taka sta navedena izračuna uporabna tudi za potrebe postopka, ki ga določa ta zakon, razen če bi se izkazalo, da sta tako napačna, da njune napake vplivajo na pravilnost obravnave kvalificiranih obveznosti. </w:t>
      </w:r>
      <w:r w:rsidR="00E54AEF">
        <w:rPr>
          <w:rFonts w:ascii="Arial" w:eastAsia="Times New Roman" w:hAnsi="Arial" w:cs="Arial"/>
          <w:sz w:val="20"/>
          <w:szCs w:val="20"/>
          <w:lang w:eastAsia="sl-SI"/>
        </w:rPr>
        <w:t xml:space="preserve">Z drugimi besedami </w:t>
      </w:r>
      <w:r w:rsidRPr="005E10A6">
        <w:rPr>
          <w:rFonts w:ascii="Arial" w:eastAsia="Times New Roman" w:hAnsi="Arial" w:cs="Arial"/>
          <w:sz w:val="20"/>
          <w:szCs w:val="20"/>
          <w:lang w:eastAsia="sl-SI"/>
        </w:rPr>
        <w:t>velja, da sta bila izračuna napačna, če sta temeljila na napačni metodi (izhodiščih), če je bila metoda napačno uporabljena, če so bili napačni vhodni podatki ali če je izračun izdelala oseba, ki tega ne bi smela.</w:t>
      </w:r>
    </w:p>
    <w:p w14:paraId="06DB026D"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AF8D210" w14:textId="4ED2FA8C"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Predlog člena določa, da sodišče preveri</w:t>
      </w:r>
      <w:r w:rsidR="00486C89" w:rsidRPr="00486C89">
        <w:rPr>
          <w:rFonts w:ascii="Arial" w:eastAsia="Times New Roman" w:hAnsi="Arial" w:cs="Arial"/>
          <w:sz w:val="20"/>
          <w:szCs w:val="20"/>
          <w:lang w:eastAsia="sl-SI"/>
        </w:rPr>
        <w:t xml:space="preserve"> </w:t>
      </w:r>
      <w:r w:rsidR="00486C89" w:rsidRPr="005E10A6">
        <w:rPr>
          <w:rFonts w:ascii="Arial" w:eastAsia="Times New Roman" w:hAnsi="Arial" w:cs="Arial"/>
          <w:sz w:val="20"/>
          <w:szCs w:val="20"/>
          <w:lang w:eastAsia="sl-SI"/>
        </w:rPr>
        <w:t>zlasti</w:t>
      </w:r>
      <w:r w:rsidRPr="005E10A6">
        <w:rPr>
          <w:rFonts w:ascii="Arial" w:eastAsia="Times New Roman" w:hAnsi="Arial" w:cs="Arial"/>
          <w:sz w:val="20"/>
          <w:szCs w:val="20"/>
          <w:lang w:eastAsia="sl-SI"/>
        </w:rPr>
        <w:t xml:space="preserve">, ali so bila izhodišča, uporabljena pri oceni vrednosti, v skladu s predpisi in pravili, ki so </w:t>
      </w:r>
      <w:r w:rsidR="00486C89" w:rsidRPr="005E10A6">
        <w:rPr>
          <w:rFonts w:ascii="Arial" w:eastAsia="Times New Roman" w:hAnsi="Arial" w:cs="Arial"/>
          <w:sz w:val="20"/>
          <w:szCs w:val="20"/>
          <w:lang w:eastAsia="sl-SI"/>
        </w:rPr>
        <w:t>veljal</w:t>
      </w:r>
      <w:r w:rsidR="00486C89">
        <w:rPr>
          <w:rFonts w:ascii="Arial" w:eastAsia="Times New Roman" w:hAnsi="Arial" w:cs="Arial"/>
          <w:sz w:val="20"/>
          <w:szCs w:val="20"/>
          <w:lang w:eastAsia="sl-SI"/>
        </w:rPr>
        <w:t>i</w:t>
      </w:r>
      <w:r w:rsidR="00486C89"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v času izdaje odločb Banke Slovenije; npr. s pravili Evropske unije o državnih pomočeh in standardi nadzora bank. V zvezi z navedenimi standardi namreč velja, da sanacije bank, ki ne bi temeljila na navedenih standardih, ne bi upoštevali ne trgi ne Evropska unija in njeni organi (Evropska centralna banka, Evropska komisija). Taka sanacija ne bi bila priznana kot dopustna državna pomoč, saj ne bi bila znana prava potreba po državnem kapitalu, niti ne bi omogočala normalnega poslovanja bank, ker bi vsak posel, ki bi ga taka banka sklenila, vseboval nedoločljivo tveganje. Nedoločljivost tveganja bi izhajala iz dejansko neznanega položaja banke, ker je bilo ugotovljeno na nestandarden način (»po domače«).</w:t>
      </w:r>
    </w:p>
    <w:p w14:paraId="569F67B5"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C5A77ED" w14:textId="6E6EF0FA" w:rsidR="005E10A6" w:rsidRPr="005E10A6" w:rsidRDefault="005E10A6" w:rsidP="005E10A6">
      <w:pPr>
        <w:spacing w:after="0" w:line="276" w:lineRule="auto"/>
        <w:jc w:val="both"/>
        <w:rPr>
          <w:rFonts w:ascii="Arial" w:eastAsia="Calibri" w:hAnsi="Arial" w:cs="Arial"/>
          <w:sz w:val="20"/>
          <w:szCs w:val="20"/>
        </w:rPr>
      </w:pPr>
      <w:r w:rsidRPr="005E10A6">
        <w:rPr>
          <w:rFonts w:ascii="Arial" w:eastAsia="Times New Roman" w:hAnsi="Arial" w:cs="Arial"/>
          <w:sz w:val="20"/>
          <w:szCs w:val="20"/>
          <w:lang w:eastAsia="sl-SI"/>
        </w:rPr>
        <w:t>Velja, da lahko sodišče pri ugotavljanju dejanskega stanja</w:t>
      </w:r>
      <w:r w:rsidRPr="005E10A6">
        <w:rPr>
          <w:rFonts w:ascii="Arial" w:eastAsia="Calibri" w:hAnsi="Arial" w:cs="Arial"/>
          <w:sz w:val="20"/>
          <w:szCs w:val="20"/>
        </w:rPr>
        <w:t xml:space="preserve"> upošteva le dejstva, ki so obstajala ob izdaji odločbe Banke Slovenije. Pri tem se ne upoštevajo učinki predhodnih začasnih ukrepov, danih </w:t>
      </w:r>
      <w:r w:rsidR="00486C89" w:rsidRPr="005E10A6">
        <w:rPr>
          <w:rFonts w:ascii="Arial" w:eastAsia="Calibri" w:hAnsi="Arial" w:cs="Arial"/>
          <w:sz w:val="20"/>
          <w:szCs w:val="20"/>
        </w:rPr>
        <w:t xml:space="preserve">banki </w:t>
      </w:r>
      <w:r w:rsidRPr="005E10A6">
        <w:rPr>
          <w:rFonts w:ascii="Arial" w:eastAsia="Calibri" w:hAnsi="Arial" w:cs="Arial"/>
          <w:sz w:val="20"/>
          <w:szCs w:val="20"/>
        </w:rPr>
        <w:t>kot državna pomoč ali kot ukrep Banke Slovenije za izredno likvidnostno pomoč, da se ji omogoči poslovanje do izreka načrtovanih izrednih ukrepov in dodelitve državne pomoči. Ti ukrepi so bili namreč intervencija oblasti, katere edini namen je bil zagotoviti obstoj banke do njene sanacije. Teh ukrepov ne bi bilo, če bi bila sprejeta odločitev, da se v zvezi z banko v težavah sproži stečajni postopek.</w:t>
      </w:r>
    </w:p>
    <w:p w14:paraId="75B78B86" w14:textId="77777777" w:rsidR="005E10A6" w:rsidRPr="005E10A6" w:rsidRDefault="005E10A6" w:rsidP="005E10A6">
      <w:pPr>
        <w:spacing w:after="0" w:line="276" w:lineRule="auto"/>
        <w:jc w:val="both"/>
        <w:rPr>
          <w:rFonts w:ascii="Arial" w:eastAsia="Calibri" w:hAnsi="Arial" w:cs="Arial"/>
          <w:sz w:val="20"/>
          <w:szCs w:val="20"/>
        </w:rPr>
      </w:pPr>
    </w:p>
    <w:p w14:paraId="1D707803"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_Ref490651997 \r \h  \* MERGEFORMAT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22</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7EB8C6F4"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14:paraId="11B583DE" w14:textId="787F96EC"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Predlagani člen določa, da sodišče</w:t>
      </w:r>
      <w:r w:rsidRPr="005E10A6">
        <w:rPr>
          <w:rFonts w:ascii="Arial" w:eastAsia="Times New Roman" w:hAnsi="Arial" w:cs="Arial"/>
          <w:sz w:val="20"/>
          <w:szCs w:val="20"/>
          <w:vertAlign w:val="superscript"/>
          <w:lang w:eastAsia="sl-SI"/>
        </w:rPr>
        <w:footnoteReference w:id="75"/>
      </w:r>
      <w:r w:rsidRPr="005E10A6">
        <w:rPr>
          <w:rFonts w:ascii="Arial" w:eastAsia="Times New Roman" w:hAnsi="Arial" w:cs="Arial"/>
          <w:sz w:val="20"/>
          <w:szCs w:val="20"/>
          <w:lang w:eastAsia="sl-SI"/>
        </w:rPr>
        <w:t xml:space="preserve"> za ugotovit</w:t>
      </w:r>
      <w:r w:rsidR="00486C89">
        <w:rPr>
          <w:rFonts w:ascii="Arial" w:eastAsia="Times New Roman" w:hAnsi="Arial" w:cs="Arial"/>
          <w:sz w:val="20"/>
          <w:szCs w:val="20"/>
          <w:lang w:eastAsia="sl-SI"/>
        </w:rPr>
        <w:t>e</w:t>
      </w:r>
      <w:r w:rsidRPr="005E10A6">
        <w:rPr>
          <w:rFonts w:ascii="Arial" w:eastAsia="Times New Roman" w:hAnsi="Arial" w:cs="Arial"/>
          <w:sz w:val="20"/>
          <w:szCs w:val="20"/>
          <w:lang w:eastAsia="sl-SI"/>
        </w:rPr>
        <w:t>v in razjasnit</w:t>
      </w:r>
      <w:r w:rsidR="00486C89">
        <w:rPr>
          <w:rFonts w:ascii="Arial" w:eastAsia="Times New Roman" w:hAnsi="Arial" w:cs="Arial"/>
          <w:sz w:val="20"/>
          <w:szCs w:val="20"/>
          <w:lang w:eastAsia="sl-SI"/>
        </w:rPr>
        <w:t>e</w:t>
      </w:r>
      <w:r w:rsidRPr="005E10A6">
        <w:rPr>
          <w:rFonts w:ascii="Arial" w:eastAsia="Times New Roman" w:hAnsi="Arial" w:cs="Arial"/>
          <w:sz w:val="20"/>
          <w:szCs w:val="20"/>
          <w:lang w:eastAsia="sl-SI"/>
        </w:rPr>
        <w:t>v dejstev</w:t>
      </w:r>
      <w:r w:rsidR="00381F81">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za katera sodišče nima znanja</w:t>
      </w:r>
      <w:r w:rsidR="00486C89">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imenuje skupino izvedencev, ki skupaj dajo eno mnenje. »Bistvena značilnost dokaza z izvedencem je, da sodniku posreduje abstraktna pravila znanosti ali stroke, ki so znana določenemu krogu strokovnjakov.«</w:t>
      </w:r>
      <w:r w:rsidRPr="005E10A6">
        <w:rPr>
          <w:rFonts w:ascii="Arial" w:eastAsia="Times New Roman" w:hAnsi="Arial" w:cs="Arial"/>
          <w:sz w:val="20"/>
          <w:szCs w:val="20"/>
          <w:vertAlign w:val="superscript"/>
          <w:lang w:eastAsia="sl-SI"/>
        </w:rPr>
        <w:footnoteReference w:id="76"/>
      </w:r>
      <w:r w:rsidRPr="005E10A6">
        <w:rPr>
          <w:rFonts w:ascii="Arial" w:eastAsia="Times New Roman" w:hAnsi="Arial" w:cs="Arial"/>
          <w:sz w:val="20"/>
          <w:szCs w:val="20"/>
          <w:lang w:eastAsia="sl-SI"/>
        </w:rPr>
        <w:t xml:space="preserve">  </w:t>
      </w:r>
    </w:p>
    <w:p w14:paraId="7B908D9F"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739612E1" w14:textId="4240DB1F"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Strokovnjaki, ki bodo delovali v skupini izvedencev</w:t>
      </w:r>
      <w:r w:rsidR="00381F81">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bodo poenotili stališča glede posameznega strokovnega vprašanja. Na zastavljena vprašanja bodo izvedenci odgovorili v enotnem mnenju</w:t>
      </w:r>
      <w:r w:rsidR="005B2A44">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w:t>
      </w:r>
    </w:p>
    <w:p w14:paraId="5F5F4755"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54082FC"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Ker so vprašanja, o katerih bo skupina izvedencev pripravila mnenje, strokovno zahtevna, bo sodišče pri imenovanju izvedencev v to skupino pozorno tudi na to, da so imenovani izvedenci strokovnjaki s področja finančnega in bančnega prava, računovodstva, financ, revizije in vrednotenja sredstev. Sodišče bo pri presoji pozorno tudi na to, da imajo imenovani člani izkušnje iz postopkov pregleda kakovosti sredstev za namene bonitetnega nadzora bank in postopkov prenehanja gospodarskih družb na območju EU. </w:t>
      </w:r>
    </w:p>
    <w:p w14:paraId="76EDE818"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FEDC5CD" w14:textId="5BF78E06"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»Izvedenec ima v pravdi dejansko zelo pomemben položaj, saj nastopa (tudi) kot sodnikov pomočnik, kar pomeni, da je sodišče marsikdaj dejansko odvisno od njegovega mnenja.«</w:t>
      </w:r>
      <w:r w:rsidRPr="005E10A6">
        <w:rPr>
          <w:rFonts w:ascii="Arial" w:eastAsia="Times New Roman" w:hAnsi="Arial" w:cs="Arial"/>
          <w:sz w:val="20"/>
          <w:szCs w:val="20"/>
          <w:vertAlign w:val="superscript"/>
          <w:lang w:eastAsia="sl-SI"/>
        </w:rPr>
        <w:footnoteReference w:id="77"/>
      </w:r>
      <w:r w:rsidRPr="005E10A6">
        <w:rPr>
          <w:rFonts w:ascii="Arial" w:eastAsia="Times New Roman" w:hAnsi="Arial" w:cs="Arial"/>
          <w:sz w:val="20"/>
          <w:szCs w:val="20"/>
          <w:lang w:eastAsia="sl-SI"/>
        </w:rPr>
        <w:t xml:space="preserve"> V skladu s pravili ZPP lahko sodišče, preden odloči, koga bo imenovalo za izvedenca, da strankam možnost, da se o tem izjavijo, kar omogoča razčiščevanje morebitnih vprašanj o </w:t>
      </w:r>
      <w:r w:rsidR="00381F81">
        <w:rPr>
          <w:rFonts w:ascii="Arial" w:eastAsia="Times New Roman" w:hAnsi="Arial" w:cs="Arial"/>
          <w:sz w:val="20"/>
          <w:szCs w:val="20"/>
          <w:lang w:eastAsia="sl-SI"/>
        </w:rPr>
        <w:t>nasprotju</w:t>
      </w:r>
      <w:r w:rsidR="00381F81"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interesov ali drugih okoliščin, ki vzbujajo dvom o nepristranskosti posameznega kandidata</w:t>
      </w:r>
      <w:r w:rsidR="00486C89">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še preden se sodišče odloči</w:t>
      </w:r>
      <w:r w:rsidR="00486C89">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koga bo vzelo za izvedenca. P</w:t>
      </w:r>
      <w:r w:rsidR="00381F81">
        <w:rPr>
          <w:rFonts w:ascii="Arial" w:eastAsia="Times New Roman" w:hAnsi="Arial" w:cs="Arial"/>
          <w:sz w:val="20"/>
          <w:szCs w:val="20"/>
          <w:lang w:eastAsia="sl-SI"/>
        </w:rPr>
        <w:t>oleg tega</w:t>
      </w:r>
      <w:r w:rsidRPr="005E10A6">
        <w:rPr>
          <w:rFonts w:ascii="Arial" w:eastAsia="Times New Roman" w:hAnsi="Arial" w:cs="Arial"/>
          <w:sz w:val="20"/>
          <w:szCs w:val="20"/>
          <w:lang w:eastAsia="sl-SI"/>
        </w:rPr>
        <w:t xml:space="preserve"> imajo stranke pravico zahtevati izločitev izvedenca.</w:t>
      </w:r>
      <w:r w:rsidRPr="005E10A6">
        <w:rPr>
          <w:rFonts w:ascii="Arial" w:eastAsia="Times New Roman" w:hAnsi="Arial" w:cs="Arial"/>
          <w:sz w:val="20"/>
          <w:szCs w:val="20"/>
          <w:vertAlign w:val="superscript"/>
          <w:lang w:eastAsia="sl-SI"/>
        </w:rPr>
        <w:footnoteReference w:id="78"/>
      </w:r>
      <w:r w:rsidRPr="005E10A6">
        <w:rPr>
          <w:rFonts w:ascii="Arial" w:eastAsia="Times New Roman" w:hAnsi="Arial" w:cs="Arial"/>
          <w:sz w:val="20"/>
          <w:szCs w:val="20"/>
          <w:lang w:eastAsia="sl-SI"/>
        </w:rPr>
        <w:t xml:space="preserve"> </w:t>
      </w:r>
      <w:r w:rsidR="00381F81">
        <w:rPr>
          <w:rFonts w:ascii="Arial" w:eastAsia="Times New Roman" w:hAnsi="Arial" w:cs="Arial"/>
          <w:sz w:val="20"/>
          <w:szCs w:val="20"/>
          <w:lang w:eastAsia="sl-SI"/>
        </w:rPr>
        <w:t>V</w:t>
      </w:r>
      <w:r w:rsidRPr="005E10A6">
        <w:rPr>
          <w:rFonts w:ascii="Arial" w:eastAsia="Times New Roman" w:hAnsi="Arial" w:cs="Arial"/>
          <w:sz w:val="20"/>
          <w:szCs w:val="20"/>
          <w:lang w:eastAsia="sl-SI"/>
        </w:rPr>
        <w:t xml:space="preserve"> tem členu </w:t>
      </w:r>
      <w:r w:rsidR="00381F81">
        <w:rPr>
          <w:rFonts w:ascii="Arial" w:eastAsia="Times New Roman" w:hAnsi="Arial" w:cs="Arial"/>
          <w:sz w:val="20"/>
          <w:szCs w:val="20"/>
          <w:lang w:eastAsia="sl-SI"/>
        </w:rPr>
        <w:t xml:space="preserve">se </w:t>
      </w:r>
      <w:r w:rsidRPr="005E10A6">
        <w:rPr>
          <w:rFonts w:ascii="Arial" w:eastAsia="Times New Roman" w:hAnsi="Arial" w:cs="Arial"/>
          <w:sz w:val="20"/>
          <w:szCs w:val="20"/>
          <w:lang w:eastAsia="sl-SI"/>
        </w:rPr>
        <w:t>eksplicitno določa</w:t>
      </w:r>
      <w:r w:rsidR="00381F81">
        <w:rPr>
          <w:rFonts w:ascii="Arial" w:eastAsia="Times New Roman" w:hAnsi="Arial" w:cs="Arial"/>
          <w:sz w:val="20"/>
          <w:szCs w:val="20"/>
          <w:lang w:eastAsia="sl-SI"/>
        </w:rPr>
        <w:t xml:space="preserve"> še</w:t>
      </w:r>
      <w:r w:rsidRPr="005E10A6">
        <w:rPr>
          <w:rFonts w:ascii="Arial" w:eastAsia="Times New Roman" w:hAnsi="Arial" w:cs="Arial"/>
          <w:sz w:val="20"/>
          <w:szCs w:val="20"/>
          <w:lang w:eastAsia="sl-SI"/>
        </w:rPr>
        <w:t>, da v skupino strokovnjakov kot izvedenec ne more biti imenovana oseba, ki:</w:t>
      </w:r>
    </w:p>
    <w:p w14:paraId="7FC9FE4B"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je bila v času izreka izrednega ukrepa član organa vodenja banke ali organa nadzora banke, ki ji je bil izrečen izredni ukrep (npr. član uprave ali nadzornega sveta banke, ki ji je bil izrečen izredni ukrep);</w:t>
      </w:r>
    </w:p>
    <w:p w14:paraId="032D85A0" w14:textId="609BB6C0" w:rsidR="005E10A6" w:rsidRPr="005E10A6" w:rsidRDefault="005E10A6" w:rsidP="005E10A6">
      <w:pPr>
        <w:suppressAutoHyphens/>
        <w:spacing w:after="0" w:line="276" w:lineRule="auto"/>
        <w:contextualSpacing/>
        <w:jc w:val="both"/>
        <w:rPr>
          <w:rFonts w:ascii="Arial" w:eastAsia="Times New Roman" w:hAnsi="Arial" w:cs="Arial"/>
          <w:sz w:val="20"/>
          <w:szCs w:val="20"/>
        </w:rPr>
      </w:pPr>
      <w:r w:rsidRPr="005E10A6">
        <w:rPr>
          <w:rFonts w:ascii="Arial" w:eastAsia="Times New Roman" w:hAnsi="Arial" w:cs="Arial"/>
          <w:sz w:val="20"/>
          <w:szCs w:val="20"/>
        </w:rPr>
        <w:t xml:space="preserve">– je bila v času izreka izrednega ukrepa član revizijske </w:t>
      </w:r>
      <w:r w:rsidR="00381F81" w:rsidRPr="005E10A6">
        <w:rPr>
          <w:rFonts w:ascii="Arial" w:eastAsia="Times New Roman" w:hAnsi="Arial" w:cs="Arial"/>
          <w:sz w:val="20"/>
          <w:szCs w:val="20"/>
        </w:rPr>
        <w:t>komisij</w:t>
      </w:r>
      <w:r w:rsidR="00381F81">
        <w:rPr>
          <w:rFonts w:ascii="Arial" w:eastAsia="Times New Roman" w:hAnsi="Arial" w:cs="Arial"/>
          <w:sz w:val="20"/>
          <w:szCs w:val="20"/>
        </w:rPr>
        <w:t>e</w:t>
      </w:r>
      <w:r w:rsidR="00381F81" w:rsidRPr="005E10A6">
        <w:rPr>
          <w:rFonts w:ascii="Arial" w:eastAsia="Times New Roman" w:hAnsi="Arial" w:cs="Arial"/>
          <w:sz w:val="20"/>
          <w:szCs w:val="20"/>
        </w:rPr>
        <w:t xml:space="preserve"> </w:t>
      </w:r>
      <w:r w:rsidRPr="005E10A6">
        <w:rPr>
          <w:rFonts w:ascii="Arial" w:eastAsia="Times New Roman" w:hAnsi="Arial" w:cs="Arial"/>
          <w:sz w:val="20"/>
          <w:szCs w:val="20"/>
        </w:rPr>
        <w:t xml:space="preserve">ali komisije za tveganja ali vodja organizacijske enote banke, ki ji je bil izrečen izredni ukrep (npr. srednje vodstvo banke); </w:t>
      </w:r>
    </w:p>
    <w:p w14:paraId="046C00B4" w14:textId="3D4D36F6"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je bila v času izreka izrednih ukrepov član organov nadziranja bank (npr. član Sveta Banke Slovenije)</w:t>
      </w:r>
      <w:r w:rsidRPr="005E10A6">
        <w:rPr>
          <w:rFonts w:ascii="Arial" w:eastAsia="Times New Roman" w:hAnsi="Arial" w:cs="Arial"/>
          <w:sz w:val="20"/>
          <w:szCs w:val="20"/>
        </w:rPr>
        <w:t xml:space="preserve"> ali vodja organizacijske enote organov nadziranja bank (npr. direktor posamezne službe ali oddelka v Banki Slovenije)</w:t>
      </w:r>
      <w:r w:rsidRPr="005E10A6">
        <w:rPr>
          <w:rFonts w:ascii="Arial" w:eastAsia="Times New Roman" w:hAnsi="Arial" w:cs="Arial"/>
          <w:sz w:val="20"/>
          <w:szCs w:val="20"/>
          <w:lang w:eastAsia="sl-SI"/>
        </w:rPr>
        <w:t>;</w:t>
      </w:r>
    </w:p>
    <w:p w14:paraId="3E63A800" w14:textId="1704EB2A" w:rsidR="005E10A6" w:rsidRPr="005E10A6" w:rsidRDefault="005E10A6" w:rsidP="005E10A6">
      <w:pPr>
        <w:suppressAutoHyphens/>
        <w:spacing w:after="0" w:line="276" w:lineRule="auto"/>
        <w:contextualSpacing/>
        <w:jc w:val="both"/>
        <w:rPr>
          <w:rFonts w:ascii="Arial" w:eastAsia="Times New Roman" w:hAnsi="Arial" w:cs="Arial"/>
          <w:sz w:val="20"/>
          <w:szCs w:val="20"/>
        </w:rPr>
      </w:pPr>
      <w:r w:rsidRPr="005E10A6">
        <w:rPr>
          <w:rFonts w:ascii="Arial" w:eastAsia="Times New Roman" w:hAnsi="Arial" w:cs="Arial"/>
          <w:sz w:val="20"/>
          <w:szCs w:val="20"/>
        </w:rPr>
        <w:t xml:space="preserve">– je ali je </w:t>
      </w:r>
      <w:r w:rsidR="00486C89" w:rsidRPr="005E10A6">
        <w:rPr>
          <w:rFonts w:ascii="Arial" w:eastAsia="Times New Roman" w:hAnsi="Arial" w:cs="Arial"/>
          <w:sz w:val="20"/>
          <w:szCs w:val="20"/>
        </w:rPr>
        <w:t xml:space="preserve">bila </w:t>
      </w:r>
      <w:r w:rsidRPr="005E10A6">
        <w:rPr>
          <w:rFonts w:ascii="Arial" w:eastAsia="Times New Roman" w:hAnsi="Arial" w:cs="Arial"/>
          <w:sz w:val="20"/>
          <w:szCs w:val="20"/>
        </w:rPr>
        <w:t>v času izvajanja izrednih ukrepov član organa vodenja ali organa nadzora (npr. član upravnega odbora)</w:t>
      </w:r>
      <w:r w:rsidR="00486C89">
        <w:rPr>
          <w:rFonts w:ascii="Arial" w:eastAsia="Times New Roman" w:hAnsi="Arial" w:cs="Arial"/>
          <w:sz w:val="20"/>
          <w:szCs w:val="20"/>
        </w:rPr>
        <w:t>,</w:t>
      </w:r>
      <w:r w:rsidRPr="005E10A6">
        <w:rPr>
          <w:rFonts w:ascii="Arial" w:eastAsia="Times New Roman" w:hAnsi="Arial" w:cs="Arial"/>
          <w:sz w:val="20"/>
          <w:szCs w:val="20"/>
        </w:rPr>
        <w:t xml:space="preserve"> vodja organizacijske enote (npr. direktorji in vodje posameznih področij)</w:t>
      </w:r>
      <w:r w:rsidR="00486C89">
        <w:rPr>
          <w:rFonts w:ascii="Arial" w:eastAsia="Times New Roman" w:hAnsi="Arial" w:cs="Arial"/>
          <w:sz w:val="20"/>
          <w:szCs w:val="20"/>
        </w:rPr>
        <w:t>,</w:t>
      </w:r>
      <w:r w:rsidRPr="005E10A6">
        <w:rPr>
          <w:rFonts w:ascii="Arial" w:eastAsia="Times New Roman" w:hAnsi="Arial" w:cs="Arial"/>
          <w:sz w:val="20"/>
          <w:szCs w:val="20"/>
        </w:rPr>
        <w:t xml:space="preserve"> zaposlena ali je sodelovala na drugi pogodbeni podlagi z Družbo za upravljanje terjatev bank, d. d.;</w:t>
      </w:r>
    </w:p>
    <w:p w14:paraId="1030D1B9"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je opravljala pregled kakovosti sredstev bank, obremenitvene teste bank, za katere je bila izdana odločba Banke Slovenije, ali je izdelala oceno vrednosti sredstev banke, ki je bila pripravljena v skladu s prvim odstavkom 261.b člena ZBan-1;</w:t>
      </w:r>
    </w:p>
    <w:p w14:paraId="3BEA6692" w14:textId="064209EB"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 je ali je </w:t>
      </w:r>
      <w:r w:rsidR="00486C89" w:rsidRPr="005E10A6">
        <w:rPr>
          <w:rFonts w:ascii="Arial" w:eastAsia="Times New Roman" w:hAnsi="Arial" w:cs="Arial"/>
          <w:sz w:val="20"/>
          <w:szCs w:val="20"/>
          <w:lang w:eastAsia="sl-SI"/>
        </w:rPr>
        <w:t xml:space="preserve">bila </w:t>
      </w:r>
      <w:r w:rsidRPr="005E10A6">
        <w:rPr>
          <w:rFonts w:ascii="Arial" w:eastAsia="Times New Roman" w:hAnsi="Arial" w:cs="Arial"/>
          <w:sz w:val="20"/>
          <w:szCs w:val="20"/>
          <w:lang w:eastAsia="sl-SI"/>
        </w:rPr>
        <w:t xml:space="preserve">v času izvajanja izrednih ukrepov zaposlena </w:t>
      </w:r>
      <w:r w:rsidRPr="005E10A6">
        <w:rPr>
          <w:rFonts w:ascii="Arial" w:eastAsia="Times New Roman" w:hAnsi="Arial" w:cs="Arial"/>
          <w:sz w:val="20"/>
          <w:szCs w:val="20"/>
        </w:rPr>
        <w:t xml:space="preserve">ali je sodelovala na drugi pogodbeni podlagi </w:t>
      </w:r>
      <w:r w:rsidRPr="005E10A6">
        <w:rPr>
          <w:rFonts w:ascii="Arial" w:eastAsia="Times New Roman" w:hAnsi="Arial" w:cs="Arial"/>
          <w:sz w:val="20"/>
          <w:szCs w:val="20"/>
          <w:lang w:eastAsia="sl-SI"/>
        </w:rPr>
        <w:t xml:space="preserve">s pravno osebo, ki je opravljala preglede kakovosti sredstev bank, obremenitvene teste bank, za katere je bila izdana odločba Banke Slovenije, ali je izdelala oceno vrednosti sredstev banke, ki je bila pripravljena v skladu s prvim odstavkom 261.b člena ZBan-1; </w:t>
      </w:r>
    </w:p>
    <w:p w14:paraId="2A6DCA01" w14:textId="2CACB81C"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rPr>
        <w:t>je ali je bila v času izreka izrednega ukrepa zaposlena v Banki Slovenije</w:t>
      </w:r>
      <w:r w:rsidRPr="005E10A6">
        <w:rPr>
          <w:rFonts w:ascii="Arial" w:eastAsia="Times New Roman" w:hAnsi="Arial" w:cs="Arial"/>
          <w:sz w:val="20"/>
          <w:szCs w:val="20"/>
          <w:lang w:eastAsia="sl-SI"/>
        </w:rPr>
        <w:t xml:space="preserve"> ali</w:t>
      </w:r>
    </w:p>
    <w:p w14:paraId="50EB4F78" w14:textId="77777777" w:rsidR="005E10A6" w:rsidRPr="005E10A6" w:rsidRDefault="005E10A6" w:rsidP="005E10A6">
      <w:pPr>
        <w:suppressAutoHyphens/>
        <w:spacing w:after="0" w:line="276" w:lineRule="auto"/>
        <w:contextualSpacing/>
        <w:jc w:val="both"/>
        <w:rPr>
          <w:rFonts w:ascii="Arial" w:eastAsia="Times New Roman" w:hAnsi="Arial" w:cs="Arial"/>
          <w:sz w:val="20"/>
          <w:szCs w:val="20"/>
        </w:rPr>
      </w:pPr>
      <w:r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rPr>
        <w:t>za katero veljajo izločitveni razlogi v skladu z 247. členom (v povezavi s 70. členom) ZPP.</w:t>
      </w:r>
    </w:p>
    <w:p w14:paraId="6E5496E4" w14:textId="202F0025" w:rsidR="005E10A6" w:rsidRPr="005E10A6" w:rsidRDefault="005E10A6" w:rsidP="005E10A6">
      <w:pPr>
        <w:spacing w:after="0" w:line="276" w:lineRule="auto"/>
        <w:jc w:val="both"/>
        <w:rPr>
          <w:rFonts w:ascii="Arial" w:eastAsia="Times New Roman" w:hAnsi="Arial" w:cs="Arial"/>
          <w:sz w:val="20"/>
          <w:szCs w:val="20"/>
          <w:lang w:eastAsia="sl-SI"/>
        </w:rPr>
      </w:pPr>
    </w:p>
    <w:p w14:paraId="3E2DA309"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Namen te določbe je odpraviti vsakršen dvom o tem, da bi lahko bila v skupino izvedencev imenovana oseba, ki bi vzbujala dvom o nepristranskosti.</w:t>
      </w:r>
    </w:p>
    <w:p w14:paraId="77D473FF"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C72F4C6" w14:textId="0A2142F0"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S tem členom se v bistvenem ne odstopa od že uveljavljene ureditve, ki velja za izvedence. V skladu s pravili ZPP je že predvidena možnost imenovanja več izvedencev</w:t>
      </w:r>
      <w:r w:rsidRPr="005E10A6">
        <w:rPr>
          <w:rFonts w:ascii="Arial" w:eastAsia="Times New Roman" w:hAnsi="Arial" w:cs="Arial"/>
          <w:sz w:val="20"/>
          <w:szCs w:val="20"/>
          <w:vertAlign w:val="superscript"/>
          <w:lang w:eastAsia="sl-SI"/>
        </w:rPr>
        <w:footnoteReference w:id="79"/>
      </w:r>
      <w:r w:rsidRPr="005E10A6">
        <w:rPr>
          <w:rFonts w:ascii="Arial" w:eastAsia="Times New Roman" w:hAnsi="Arial" w:cs="Arial"/>
          <w:sz w:val="20"/>
          <w:szCs w:val="20"/>
          <w:lang w:eastAsia="sl-SI"/>
        </w:rPr>
        <w:t>, ki lahko skupaj dajo mnenje.</w:t>
      </w:r>
      <w:r w:rsidRPr="005E10A6">
        <w:rPr>
          <w:rFonts w:ascii="Arial" w:eastAsia="Times New Roman" w:hAnsi="Arial" w:cs="Arial"/>
          <w:sz w:val="20"/>
          <w:szCs w:val="20"/>
          <w:vertAlign w:val="superscript"/>
          <w:lang w:eastAsia="sl-SI"/>
        </w:rPr>
        <w:footnoteReference w:id="80"/>
      </w:r>
      <w:r w:rsidRPr="005E10A6">
        <w:rPr>
          <w:rFonts w:ascii="Arial" w:eastAsia="Times New Roman" w:hAnsi="Arial" w:cs="Arial"/>
          <w:sz w:val="20"/>
          <w:szCs w:val="20"/>
          <w:lang w:eastAsia="sl-SI"/>
        </w:rPr>
        <w:t xml:space="preserve"> S tem členom se zaradi potrebnih prilagoditev konkretnim postopkom določajo le nujni odstopi od teh pravil ZPP. Zaradi strokovne zahtevnosti in obsežnosti postopkov, ki bodo </w:t>
      </w:r>
      <w:r w:rsidR="00381F81">
        <w:rPr>
          <w:rFonts w:ascii="Arial" w:eastAsia="Times New Roman" w:hAnsi="Arial" w:cs="Arial"/>
          <w:sz w:val="20"/>
          <w:szCs w:val="20"/>
          <w:lang w:eastAsia="sl-SI"/>
        </w:rPr>
        <w:t>potekali</w:t>
      </w:r>
      <w:r w:rsidR="00381F81"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v skladu s tem zakonom</w:t>
      </w:r>
      <w:r w:rsidR="00381F81">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je </w:t>
      </w:r>
      <w:r w:rsidR="00381F81">
        <w:rPr>
          <w:rFonts w:ascii="Arial" w:eastAsia="Times New Roman" w:hAnsi="Arial" w:cs="Arial"/>
          <w:sz w:val="20"/>
          <w:szCs w:val="20"/>
          <w:lang w:eastAsia="sl-SI"/>
        </w:rPr>
        <w:t>treba</w:t>
      </w:r>
      <w:r w:rsidR="00381F81"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zagotoviti </w:t>
      </w:r>
      <w:proofErr w:type="spellStart"/>
      <w:r w:rsidRPr="005E10A6">
        <w:rPr>
          <w:rFonts w:ascii="Arial" w:eastAsia="Times New Roman" w:hAnsi="Arial" w:cs="Arial"/>
          <w:sz w:val="20"/>
          <w:szCs w:val="20"/>
          <w:lang w:eastAsia="sl-SI"/>
        </w:rPr>
        <w:t>multidisciplinaren</w:t>
      </w:r>
      <w:proofErr w:type="spellEnd"/>
      <w:r w:rsidRPr="005E10A6">
        <w:rPr>
          <w:rFonts w:ascii="Arial" w:eastAsia="Times New Roman" w:hAnsi="Arial" w:cs="Arial"/>
          <w:sz w:val="20"/>
          <w:szCs w:val="20"/>
          <w:lang w:eastAsia="sl-SI"/>
        </w:rPr>
        <w:t xml:space="preserve"> pristop, saj bo za pripravo izvedenskega mnenja potrebno obsežno in zapleteno strokovno znanje z različnih področij. </w:t>
      </w:r>
      <w:r w:rsidR="00004475">
        <w:rPr>
          <w:rFonts w:ascii="Arial" w:eastAsia="Times New Roman" w:hAnsi="Arial" w:cs="Arial"/>
          <w:sz w:val="20"/>
          <w:szCs w:val="20"/>
          <w:lang w:eastAsia="sl-SI"/>
        </w:rPr>
        <w:t>Poudariti je treba, da lahko stranke, poleg mnenja skupine izvedencev, kot dokaz navedejo tudi mnenja in stališča drugih institucij, kot na primer mnenje Računskega sodišča Republike Slovenije, ki se pripravlja na podlagi ZBS-1. Tako se bodo morali izvedenci in sodišče v konkretnem sodnem postopku opredeliti tudi do teh mnenj.</w:t>
      </w:r>
    </w:p>
    <w:p w14:paraId="51252293"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8AC48A8" w14:textId="53776695" w:rsidR="005E10A6" w:rsidRPr="005E10A6" w:rsidRDefault="00381F81" w:rsidP="005E10A6">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V</w:t>
      </w:r>
      <w:r w:rsidR="005E10A6" w:rsidRPr="005E10A6">
        <w:rPr>
          <w:rFonts w:ascii="Arial" w:eastAsia="Times New Roman" w:hAnsi="Arial" w:cs="Arial"/>
          <w:sz w:val="20"/>
          <w:szCs w:val="20"/>
          <w:lang w:eastAsia="sl-SI"/>
        </w:rPr>
        <w:t xml:space="preserve"> četrtem odstavku predlaganega člena </w:t>
      </w:r>
      <w:r>
        <w:rPr>
          <w:rFonts w:ascii="Arial" w:eastAsia="Times New Roman" w:hAnsi="Arial" w:cs="Arial"/>
          <w:sz w:val="20"/>
          <w:szCs w:val="20"/>
          <w:lang w:eastAsia="sl-SI"/>
        </w:rPr>
        <w:t xml:space="preserve">se </w:t>
      </w:r>
      <w:r w:rsidR="005E10A6" w:rsidRPr="005E10A6">
        <w:rPr>
          <w:rFonts w:ascii="Arial" w:eastAsia="Times New Roman" w:hAnsi="Arial" w:cs="Arial"/>
          <w:sz w:val="20"/>
          <w:szCs w:val="20"/>
          <w:lang w:eastAsia="sl-SI"/>
        </w:rPr>
        <w:t>določa</w:t>
      </w:r>
      <w:r>
        <w:rPr>
          <w:rFonts w:ascii="Arial" w:eastAsia="Times New Roman" w:hAnsi="Arial" w:cs="Arial"/>
          <w:sz w:val="20"/>
          <w:szCs w:val="20"/>
          <w:lang w:eastAsia="sl-SI"/>
        </w:rPr>
        <w:t xml:space="preserve"> še</w:t>
      </w:r>
      <w:r w:rsidR="005E10A6" w:rsidRPr="005E10A6">
        <w:rPr>
          <w:rFonts w:ascii="Arial" w:eastAsia="Times New Roman" w:hAnsi="Arial" w:cs="Arial"/>
          <w:sz w:val="20"/>
          <w:szCs w:val="20"/>
          <w:lang w:eastAsia="sl-SI"/>
        </w:rPr>
        <w:t>, da mora izvedenec v postopku po tem zakonu sodišču prijaviti</w:t>
      </w:r>
      <w:r w:rsidR="005E10A6" w:rsidRPr="005E10A6">
        <w:rPr>
          <w:rFonts w:ascii="Arial" w:eastAsia="Times New Roman" w:hAnsi="Arial" w:cs="Arial"/>
          <w:sz w:val="20"/>
          <w:szCs w:val="20"/>
          <w:vertAlign w:val="superscript"/>
          <w:lang w:eastAsia="sl-SI"/>
        </w:rPr>
        <w:footnoteReference w:id="81"/>
      </w:r>
      <w:r w:rsidR="005E10A6" w:rsidRPr="005E10A6">
        <w:rPr>
          <w:rFonts w:ascii="Arial" w:eastAsia="Times New Roman" w:hAnsi="Arial" w:cs="Arial"/>
          <w:sz w:val="20"/>
          <w:szCs w:val="20"/>
          <w:lang w:eastAsia="sl-SI"/>
        </w:rPr>
        <w:t xml:space="preserve"> vse stike, ki so povezani z opravljanjem izvedenskega dela. Tako bodo morali izvedenci zaradi zagotovitve </w:t>
      </w:r>
      <w:r w:rsidRPr="005E10A6">
        <w:rPr>
          <w:rFonts w:ascii="Arial" w:eastAsia="Times New Roman" w:hAnsi="Arial" w:cs="Arial"/>
          <w:sz w:val="20"/>
          <w:szCs w:val="20"/>
          <w:lang w:eastAsia="sl-SI"/>
        </w:rPr>
        <w:t>preglednosti</w:t>
      </w:r>
      <w:r w:rsidR="005E10A6" w:rsidRPr="005E10A6">
        <w:rPr>
          <w:rFonts w:ascii="Arial" w:eastAsia="Times New Roman" w:hAnsi="Arial" w:cs="Arial"/>
          <w:sz w:val="20"/>
          <w:szCs w:val="20"/>
          <w:lang w:eastAsia="sl-SI"/>
        </w:rPr>
        <w:t xml:space="preserve"> in (tudi videza) nepristranskosti prijaviti stike z osebami, ki bi od njih zahtevale določeno ravnanje oziroma na njih izvajali pritiska ali vplive v zvezi </w:t>
      </w:r>
      <w:r w:rsidR="00486C89">
        <w:rPr>
          <w:rFonts w:ascii="Arial" w:eastAsia="Times New Roman" w:hAnsi="Arial" w:cs="Arial"/>
          <w:sz w:val="20"/>
          <w:szCs w:val="20"/>
          <w:lang w:eastAsia="sl-SI"/>
        </w:rPr>
        <w:t>s</w:t>
      </w:r>
      <w:r w:rsidR="00486C89" w:rsidRPr="005E10A6">
        <w:rPr>
          <w:rFonts w:ascii="Arial" w:eastAsia="Times New Roman" w:hAnsi="Arial" w:cs="Arial"/>
          <w:sz w:val="20"/>
          <w:szCs w:val="20"/>
          <w:lang w:eastAsia="sl-SI"/>
        </w:rPr>
        <w:t xml:space="preserve"> </w:t>
      </w:r>
      <w:r w:rsidR="005E10A6" w:rsidRPr="005E10A6">
        <w:rPr>
          <w:rFonts w:ascii="Arial" w:eastAsia="Times New Roman" w:hAnsi="Arial" w:cs="Arial"/>
          <w:sz w:val="20"/>
          <w:szCs w:val="20"/>
          <w:lang w:eastAsia="sl-SI"/>
        </w:rPr>
        <w:t>predmetom izvedenskega dela (npr. posamičnimi vprašanji glede izreka izrednih ukrepov). Dolžnost prijavljanja stikov velja za vse stike, ki so lahko izraženi v kateri</w:t>
      </w:r>
      <w:r>
        <w:rPr>
          <w:rFonts w:ascii="Arial" w:eastAsia="Times New Roman" w:hAnsi="Arial" w:cs="Arial"/>
          <w:sz w:val="20"/>
          <w:szCs w:val="20"/>
          <w:lang w:eastAsia="sl-SI"/>
        </w:rPr>
        <w:t xml:space="preserve"> </w:t>
      </w:r>
      <w:r w:rsidR="005E10A6" w:rsidRPr="005E10A6">
        <w:rPr>
          <w:rFonts w:ascii="Arial" w:eastAsia="Times New Roman" w:hAnsi="Arial" w:cs="Arial"/>
          <w:sz w:val="20"/>
          <w:szCs w:val="20"/>
          <w:lang w:eastAsia="sl-SI"/>
        </w:rPr>
        <w:t>koli obliki komuniciranja med posamezniki: osebno, pisno, po telefonu, e-pošti in drugih komunikacijskih sredstvih.</w:t>
      </w:r>
      <w:r w:rsidR="005E10A6" w:rsidRPr="005E10A6">
        <w:rPr>
          <w:rFonts w:ascii="Arial" w:eastAsia="Times New Roman" w:hAnsi="Arial" w:cs="Arial"/>
          <w:sz w:val="20"/>
          <w:szCs w:val="20"/>
          <w:vertAlign w:val="superscript"/>
          <w:lang w:eastAsia="sl-SI"/>
        </w:rPr>
        <w:footnoteReference w:id="82"/>
      </w:r>
      <w:r w:rsidR="005E10A6" w:rsidRPr="005E10A6">
        <w:rPr>
          <w:rFonts w:ascii="Arial" w:eastAsia="Times New Roman" w:hAnsi="Arial" w:cs="Arial"/>
          <w:sz w:val="20"/>
          <w:szCs w:val="20"/>
          <w:lang w:eastAsia="sl-SI"/>
        </w:rPr>
        <w:t xml:space="preserve"> Pri tem je </w:t>
      </w:r>
      <w:r w:rsidRPr="005E10A6">
        <w:rPr>
          <w:rFonts w:ascii="Arial" w:eastAsia="Times New Roman" w:hAnsi="Arial" w:cs="Arial"/>
          <w:sz w:val="20"/>
          <w:szCs w:val="20"/>
          <w:lang w:eastAsia="sl-SI"/>
        </w:rPr>
        <w:t>treba</w:t>
      </w:r>
      <w:r w:rsidR="005E10A6" w:rsidRPr="005E10A6">
        <w:rPr>
          <w:rFonts w:ascii="Arial" w:eastAsia="Times New Roman" w:hAnsi="Arial" w:cs="Arial"/>
          <w:sz w:val="20"/>
          <w:szCs w:val="20"/>
          <w:lang w:eastAsia="sl-SI"/>
        </w:rPr>
        <w:t xml:space="preserve"> podariti, da stiki med izvedenci in tretjimi osebami, ki so kakor</w:t>
      </w:r>
      <w:r w:rsidR="00486C89">
        <w:rPr>
          <w:rFonts w:ascii="Arial" w:eastAsia="Times New Roman" w:hAnsi="Arial" w:cs="Arial"/>
          <w:sz w:val="20"/>
          <w:szCs w:val="20"/>
          <w:lang w:eastAsia="sl-SI"/>
        </w:rPr>
        <w:t xml:space="preserve"> </w:t>
      </w:r>
      <w:r w:rsidR="005E10A6" w:rsidRPr="005E10A6">
        <w:rPr>
          <w:rFonts w:ascii="Arial" w:eastAsia="Times New Roman" w:hAnsi="Arial" w:cs="Arial"/>
          <w:sz w:val="20"/>
          <w:szCs w:val="20"/>
          <w:lang w:eastAsia="sl-SI"/>
        </w:rPr>
        <w:t>koli povezane s predmetom spora na strani ene od strank postopka</w:t>
      </w:r>
      <w:r w:rsidR="00486C89">
        <w:rPr>
          <w:rFonts w:ascii="Arial" w:eastAsia="Times New Roman" w:hAnsi="Arial" w:cs="Arial"/>
          <w:sz w:val="20"/>
          <w:szCs w:val="20"/>
          <w:lang w:eastAsia="sl-SI"/>
        </w:rPr>
        <w:t>,</w:t>
      </w:r>
      <w:r w:rsidR="005E10A6" w:rsidRPr="005E10A6">
        <w:rPr>
          <w:rFonts w:ascii="Arial" w:eastAsia="Times New Roman" w:hAnsi="Arial" w:cs="Arial"/>
          <w:sz w:val="20"/>
          <w:szCs w:val="20"/>
          <w:lang w:eastAsia="sl-SI"/>
        </w:rPr>
        <w:t xml:space="preserve"> sami po sebi niso nezakoniti ali neetični (npr. stiki v procesu izmenjave posameznih dokumentov, ki bodo potrebni izvedencem). S tem se ne preprečuje</w:t>
      </w:r>
      <w:r w:rsidR="00486C89">
        <w:rPr>
          <w:rFonts w:ascii="Arial" w:eastAsia="Times New Roman" w:hAnsi="Arial" w:cs="Arial"/>
          <w:sz w:val="20"/>
          <w:szCs w:val="20"/>
          <w:lang w:eastAsia="sl-SI"/>
        </w:rPr>
        <w:t>jo</w:t>
      </w:r>
      <w:r w:rsidR="005E10A6" w:rsidRPr="005E10A6">
        <w:rPr>
          <w:rFonts w:ascii="Arial" w:eastAsia="Times New Roman" w:hAnsi="Arial" w:cs="Arial"/>
          <w:sz w:val="20"/>
          <w:szCs w:val="20"/>
          <w:lang w:eastAsia="sl-SI"/>
        </w:rPr>
        <w:t xml:space="preserve"> ali omejuje</w:t>
      </w:r>
      <w:r w:rsidR="00486C89">
        <w:rPr>
          <w:rFonts w:ascii="Arial" w:eastAsia="Times New Roman" w:hAnsi="Arial" w:cs="Arial"/>
          <w:sz w:val="20"/>
          <w:szCs w:val="20"/>
          <w:lang w:eastAsia="sl-SI"/>
        </w:rPr>
        <w:t>jo</w:t>
      </w:r>
      <w:r w:rsidR="005E10A6" w:rsidRPr="005E10A6">
        <w:rPr>
          <w:rFonts w:ascii="Arial" w:eastAsia="Times New Roman" w:hAnsi="Arial" w:cs="Arial"/>
          <w:sz w:val="20"/>
          <w:szCs w:val="20"/>
          <w:lang w:eastAsia="sl-SI"/>
        </w:rPr>
        <w:t xml:space="preserve"> stik</w:t>
      </w:r>
      <w:r w:rsidR="00486C89">
        <w:rPr>
          <w:rFonts w:ascii="Arial" w:eastAsia="Times New Roman" w:hAnsi="Arial" w:cs="Arial"/>
          <w:sz w:val="20"/>
          <w:szCs w:val="20"/>
          <w:lang w:eastAsia="sl-SI"/>
        </w:rPr>
        <w:t>i</w:t>
      </w:r>
      <w:r w:rsidR="005E10A6" w:rsidRPr="005E10A6">
        <w:rPr>
          <w:rFonts w:ascii="Arial" w:eastAsia="Times New Roman" w:hAnsi="Arial" w:cs="Arial"/>
          <w:sz w:val="20"/>
          <w:szCs w:val="20"/>
          <w:lang w:eastAsia="sl-SI"/>
        </w:rPr>
        <w:t xml:space="preserve"> med izvedenci in tretjimi osebami, a zaradi </w:t>
      </w:r>
      <w:r w:rsidRPr="005E10A6">
        <w:rPr>
          <w:rFonts w:ascii="Arial" w:eastAsia="Times New Roman" w:hAnsi="Arial" w:cs="Arial"/>
          <w:sz w:val="20"/>
          <w:szCs w:val="20"/>
          <w:lang w:eastAsia="sl-SI"/>
        </w:rPr>
        <w:t>preglednosti</w:t>
      </w:r>
      <w:r w:rsidR="005E10A6" w:rsidRPr="005E10A6">
        <w:rPr>
          <w:rFonts w:ascii="Arial" w:eastAsia="Times New Roman" w:hAnsi="Arial" w:cs="Arial"/>
          <w:sz w:val="20"/>
          <w:szCs w:val="20"/>
          <w:lang w:eastAsia="sl-SI"/>
        </w:rPr>
        <w:t xml:space="preserve"> postopka je </w:t>
      </w:r>
      <w:r>
        <w:rPr>
          <w:rFonts w:ascii="Arial" w:eastAsia="Times New Roman" w:hAnsi="Arial" w:cs="Arial"/>
          <w:sz w:val="20"/>
          <w:szCs w:val="20"/>
          <w:lang w:eastAsia="sl-SI"/>
        </w:rPr>
        <w:t>treba</w:t>
      </w:r>
      <w:r w:rsidRPr="005E10A6">
        <w:rPr>
          <w:rFonts w:ascii="Arial" w:eastAsia="Times New Roman" w:hAnsi="Arial" w:cs="Arial"/>
          <w:sz w:val="20"/>
          <w:szCs w:val="20"/>
          <w:lang w:eastAsia="sl-SI"/>
        </w:rPr>
        <w:t xml:space="preserve"> </w:t>
      </w:r>
      <w:r w:rsidR="005E10A6" w:rsidRPr="005E10A6">
        <w:rPr>
          <w:rFonts w:ascii="Arial" w:eastAsia="Times New Roman" w:hAnsi="Arial" w:cs="Arial"/>
          <w:sz w:val="20"/>
          <w:szCs w:val="20"/>
          <w:lang w:eastAsia="sl-SI"/>
        </w:rPr>
        <w:t xml:space="preserve">zagotoviti, da so vsi stiki v zvezi s predmetom spora javni, </w:t>
      </w:r>
      <w:r w:rsidR="00486C89">
        <w:rPr>
          <w:rFonts w:ascii="Arial" w:eastAsia="Times New Roman" w:hAnsi="Arial" w:cs="Arial"/>
          <w:sz w:val="20"/>
          <w:szCs w:val="20"/>
          <w:lang w:eastAsia="sl-SI"/>
        </w:rPr>
        <w:t>evidentirani</w:t>
      </w:r>
      <w:r w:rsidR="005E10A6" w:rsidRPr="005E10A6">
        <w:rPr>
          <w:rFonts w:ascii="Arial" w:eastAsia="Times New Roman" w:hAnsi="Arial" w:cs="Arial"/>
          <w:sz w:val="20"/>
          <w:szCs w:val="20"/>
          <w:lang w:eastAsia="sl-SI"/>
        </w:rPr>
        <w:t>, preverljivi in sledljivi.</w:t>
      </w:r>
    </w:p>
    <w:p w14:paraId="246C140C"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149E0FB" w14:textId="4A2CB84A"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Ker se bodo v postopku po tem zakonu reševala strokovno zahtevna vprašanja</w:t>
      </w:r>
      <w:r w:rsidR="00381F81">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je pomen izvedencev in njihovih mnenj toliko večji. Glede na kompleksnost spora se lahko upravičeno domneva, da sodeče sodišče pri marsikaterem vprašanju ne bo </w:t>
      </w:r>
      <w:r w:rsidR="00486C89">
        <w:rPr>
          <w:rFonts w:ascii="Arial" w:eastAsia="Times New Roman" w:hAnsi="Arial" w:cs="Arial"/>
          <w:sz w:val="20"/>
          <w:szCs w:val="20"/>
          <w:lang w:eastAsia="sl-SI"/>
        </w:rPr>
        <w:t xml:space="preserve">imelo </w:t>
      </w:r>
      <w:r w:rsidRPr="005E10A6">
        <w:rPr>
          <w:rFonts w:ascii="Arial" w:eastAsia="Times New Roman" w:hAnsi="Arial" w:cs="Arial"/>
          <w:sz w:val="20"/>
          <w:szCs w:val="20"/>
          <w:lang w:eastAsia="sl-SI"/>
        </w:rPr>
        <w:t>potrebni</w:t>
      </w:r>
      <w:r w:rsidR="00486C89">
        <w:rPr>
          <w:rFonts w:ascii="Arial" w:eastAsia="Times New Roman" w:hAnsi="Arial" w:cs="Arial"/>
          <w:sz w:val="20"/>
          <w:szCs w:val="20"/>
          <w:lang w:eastAsia="sl-SI"/>
        </w:rPr>
        <w:t>h</w:t>
      </w:r>
      <w:r w:rsidRPr="005E10A6">
        <w:rPr>
          <w:rFonts w:ascii="Arial" w:eastAsia="Times New Roman" w:hAnsi="Arial" w:cs="Arial"/>
          <w:sz w:val="20"/>
          <w:szCs w:val="20"/>
          <w:lang w:eastAsia="sl-SI"/>
        </w:rPr>
        <w:t xml:space="preserve"> strokovni</w:t>
      </w:r>
      <w:r w:rsidR="00486C89">
        <w:rPr>
          <w:rFonts w:ascii="Arial" w:eastAsia="Times New Roman" w:hAnsi="Arial" w:cs="Arial"/>
          <w:sz w:val="20"/>
          <w:szCs w:val="20"/>
          <w:lang w:eastAsia="sl-SI"/>
        </w:rPr>
        <w:t>h</w:t>
      </w:r>
      <w:r w:rsidRPr="005E10A6">
        <w:rPr>
          <w:rFonts w:ascii="Arial" w:eastAsia="Times New Roman" w:hAnsi="Arial" w:cs="Arial"/>
          <w:sz w:val="20"/>
          <w:szCs w:val="20"/>
          <w:lang w:eastAsia="sl-SI"/>
        </w:rPr>
        <w:t xml:space="preserve"> znanj, zato bo postavitev izvedencev nujna. Hkrati se lahko upravičeno domneva, da bo sodeče sodišče tudi dejansko odvisno od mnenja izvedencev pri </w:t>
      </w:r>
      <w:r w:rsidR="00486C89">
        <w:rPr>
          <w:rFonts w:ascii="Arial" w:eastAsia="Times New Roman" w:hAnsi="Arial" w:cs="Arial"/>
          <w:sz w:val="20"/>
          <w:szCs w:val="20"/>
          <w:lang w:eastAsia="sl-SI"/>
        </w:rPr>
        <w:t>nekaterih</w:t>
      </w:r>
      <w:r w:rsidR="00486C89"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vprašanjih. Splošno velja</w:t>
      </w:r>
      <w:r w:rsidRPr="005E10A6">
        <w:rPr>
          <w:rFonts w:ascii="Arial" w:eastAsia="Times New Roman" w:hAnsi="Arial" w:cs="Arial"/>
          <w:sz w:val="20"/>
          <w:szCs w:val="20"/>
          <w:vertAlign w:val="superscript"/>
          <w:lang w:eastAsia="sl-SI"/>
        </w:rPr>
        <w:footnoteReference w:id="83"/>
      </w:r>
      <w:r w:rsidRPr="005E10A6">
        <w:rPr>
          <w:rFonts w:ascii="Arial" w:eastAsia="Times New Roman" w:hAnsi="Arial" w:cs="Arial"/>
          <w:sz w:val="20"/>
          <w:szCs w:val="20"/>
          <w:lang w:eastAsia="sl-SI"/>
        </w:rPr>
        <w:t xml:space="preserve">, da so z izvedbo dokaza (z izvedencem) povezani stroški, ki jih založi stranka, ki predlaga dokaz. Posledica opustitve plačila predujma za izvedbo dokaza je opustitev izvedbe tega dokaza, ne glede na to, kako bi to lahko vplivalo na ugotavljanje dejanskega stanja. </w:t>
      </w:r>
      <w:r w:rsidR="00486C89">
        <w:rPr>
          <w:rFonts w:ascii="Arial" w:eastAsia="Times New Roman" w:hAnsi="Arial" w:cs="Arial"/>
          <w:sz w:val="20"/>
          <w:szCs w:val="20"/>
          <w:lang w:eastAsia="sl-SI"/>
        </w:rPr>
        <w:t>Ob u</w:t>
      </w:r>
      <w:r w:rsidRPr="005E10A6">
        <w:rPr>
          <w:rFonts w:ascii="Arial" w:eastAsia="Times New Roman" w:hAnsi="Arial" w:cs="Arial"/>
          <w:sz w:val="20"/>
          <w:szCs w:val="20"/>
          <w:lang w:eastAsia="sl-SI"/>
        </w:rPr>
        <w:t>pošteva</w:t>
      </w:r>
      <w:r w:rsidR="00486C89">
        <w:rPr>
          <w:rFonts w:ascii="Arial" w:eastAsia="Times New Roman" w:hAnsi="Arial" w:cs="Arial"/>
          <w:sz w:val="20"/>
          <w:szCs w:val="20"/>
          <w:lang w:eastAsia="sl-SI"/>
        </w:rPr>
        <w:t xml:space="preserve">nju </w:t>
      </w:r>
      <w:r w:rsidRPr="005E10A6">
        <w:rPr>
          <w:rFonts w:ascii="Arial" w:eastAsia="Times New Roman" w:hAnsi="Arial" w:cs="Arial"/>
          <w:sz w:val="20"/>
          <w:szCs w:val="20"/>
          <w:lang w:eastAsia="sl-SI"/>
        </w:rPr>
        <w:t>predviden</w:t>
      </w:r>
      <w:r w:rsidR="00486C89">
        <w:rPr>
          <w:rFonts w:ascii="Arial" w:eastAsia="Times New Roman" w:hAnsi="Arial" w:cs="Arial"/>
          <w:sz w:val="20"/>
          <w:szCs w:val="20"/>
          <w:lang w:eastAsia="sl-SI"/>
        </w:rPr>
        <w:t>ega</w:t>
      </w:r>
      <w:r w:rsidRPr="005E10A6">
        <w:rPr>
          <w:rFonts w:ascii="Arial" w:eastAsia="Times New Roman" w:hAnsi="Arial" w:cs="Arial"/>
          <w:sz w:val="20"/>
          <w:szCs w:val="20"/>
          <w:lang w:eastAsia="sl-SI"/>
        </w:rPr>
        <w:t xml:space="preserve"> velik</w:t>
      </w:r>
      <w:r w:rsidR="00486C89">
        <w:rPr>
          <w:rFonts w:ascii="Arial" w:eastAsia="Times New Roman" w:hAnsi="Arial" w:cs="Arial"/>
          <w:sz w:val="20"/>
          <w:szCs w:val="20"/>
          <w:lang w:eastAsia="sl-SI"/>
        </w:rPr>
        <w:t>ega</w:t>
      </w:r>
      <w:r w:rsidRPr="005E10A6">
        <w:rPr>
          <w:rFonts w:ascii="Arial" w:eastAsia="Times New Roman" w:hAnsi="Arial" w:cs="Arial"/>
          <w:sz w:val="20"/>
          <w:szCs w:val="20"/>
          <w:lang w:eastAsia="sl-SI"/>
        </w:rPr>
        <w:t xml:space="preserve"> števil</w:t>
      </w:r>
      <w:r w:rsidR="00486C89">
        <w:rPr>
          <w:rFonts w:ascii="Arial" w:eastAsia="Times New Roman" w:hAnsi="Arial" w:cs="Arial"/>
          <w:sz w:val="20"/>
          <w:szCs w:val="20"/>
          <w:lang w:eastAsia="sl-SI"/>
        </w:rPr>
        <w:t>a</w:t>
      </w:r>
      <w:r w:rsidRPr="005E10A6">
        <w:rPr>
          <w:rFonts w:ascii="Arial" w:eastAsia="Times New Roman" w:hAnsi="Arial" w:cs="Arial"/>
          <w:sz w:val="20"/>
          <w:szCs w:val="20"/>
          <w:lang w:eastAsia="sl-SI"/>
        </w:rPr>
        <w:t xml:space="preserve"> tožnikov bi se pri izvedbi dokaza z izvedencem lahko pojavljali procesni zapleti z zalaganjem sredstev, kar bi oteževalo ali celo onemogočilo izvedbo dokaza z izvedencem, kar bi glede na strokovno zahtevnost vprašanj nedvomno (negativno) vplivalo na ugotavljanje dejanskega stanja. </w:t>
      </w:r>
      <w:r w:rsidR="00486C89">
        <w:rPr>
          <w:rFonts w:ascii="Arial" w:eastAsia="Times New Roman" w:hAnsi="Arial" w:cs="Arial"/>
          <w:sz w:val="20"/>
          <w:szCs w:val="20"/>
          <w:lang w:eastAsia="sl-SI"/>
        </w:rPr>
        <w:t>Pri tem pa sta</w:t>
      </w:r>
      <w:r w:rsidRPr="005E10A6">
        <w:rPr>
          <w:rFonts w:ascii="Arial" w:eastAsia="Times New Roman" w:hAnsi="Arial" w:cs="Arial"/>
          <w:sz w:val="20"/>
          <w:szCs w:val="20"/>
          <w:lang w:eastAsia="sl-SI"/>
        </w:rPr>
        <w:t xml:space="preserve"> ugotavljanje dejanskega (premoženjskega) stanja v bankah, </w:t>
      </w:r>
      <w:r w:rsidR="00381F81" w:rsidRPr="005E10A6">
        <w:rPr>
          <w:rFonts w:ascii="Arial" w:eastAsia="Times New Roman" w:hAnsi="Arial" w:cs="Arial"/>
          <w:sz w:val="20"/>
          <w:szCs w:val="20"/>
          <w:lang w:eastAsia="sl-SI"/>
        </w:rPr>
        <w:t>ki so jim</w:t>
      </w:r>
      <w:r w:rsidRPr="005E10A6">
        <w:rPr>
          <w:rFonts w:ascii="Arial" w:eastAsia="Times New Roman" w:hAnsi="Arial" w:cs="Arial"/>
          <w:sz w:val="20"/>
          <w:szCs w:val="20"/>
          <w:lang w:eastAsia="sl-SI"/>
        </w:rPr>
        <w:t xml:space="preserve"> bili izrečeni izredni ukrepi</w:t>
      </w:r>
      <w:r w:rsidR="00486C89">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in objektivna razjasnitev okoliščin, povezanih z izreki izrednih ukrepov</w:t>
      </w:r>
      <w:r w:rsidR="00486C89">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nedvomno v javnem interesu. Ker je ugotovitev dejanskega stanja izjemno pomembna </w:t>
      </w:r>
      <w:r w:rsidR="00DF2092">
        <w:rPr>
          <w:rFonts w:ascii="Arial" w:eastAsia="Times New Roman" w:hAnsi="Arial" w:cs="Arial"/>
          <w:sz w:val="20"/>
          <w:szCs w:val="20"/>
          <w:lang w:eastAsia="sl-SI"/>
        </w:rPr>
        <w:t>in ker so nekdanji imetniki v šibkejšem položaju v primerjavi z Banko Slovenije</w:t>
      </w:r>
      <w:r w:rsidR="00DF2092">
        <w:rPr>
          <w:rStyle w:val="FootnoteReference"/>
          <w:rFonts w:ascii="Arial" w:eastAsia="Times New Roman" w:hAnsi="Arial" w:cs="Arial"/>
          <w:sz w:val="20"/>
          <w:szCs w:val="20"/>
          <w:lang w:eastAsia="sl-SI"/>
        </w:rPr>
        <w:footnoteReference w:id="84"/>
      </w:r>
      <w:r w:rsidR="00DF2092">
        <w:rPr>
          <w:rFonts w:ascii="Arial" w:eastAsia="Times New Roman" w:hAnsi="Arial" w:cs="Arial"/>
          <w:sz w:val="20"/>
          <w:szCs w:val="20"/>
          <w:lang w:eastAsia="sl-SI"/>
        </w:rPr>
        <w:t xml:space="preserve"> se določa, da Banka Slovenije založi znesek, potreben za stroške skupine izvedencev. Pri tem je pomembno, da se ne določa, da mora Banka Slovenije te stroške plačati, temveč le, da jih začasno založi. </w:t>
      </w:r>
      <w:r w:rsidR="00DF2092" w:rsidRPr="00DF2092">
        <w:rPr>
          <w:rFonts w:ascii="Arial" w:eastAsia="Times New Roman" w:hAnsi="Arial" w:cs="Arial"/>
          <w:sz w:val="20"/>
          <w:szCs w:val="20"/>
          <w:lang w:eastAsia="sl-SI"/>
        </w:rPr>
        <w:t xml:space="preserve">Glede na uspeh dokazovanja </w:t>
      </w:r>
      <w:r w:rsidR="00DF2092">
        <w:rPr>
          <w:rFonts w:ascii="Arial" w:eastAsia="Times New Roman" w:hAnsi="Arial" w:cs="Arial"/>
          <w:sz w:val="20"/>
          <w:szCs w:val="20"/>
          <w:lang w:eastAsia="sl-SI"/>
        </w:rPr>
        <w:t xml:space="preserve">bo nato sodišče </w:t>
      </w:r>
      <w:r w:rsidR="00DF2092" w:rsidRPr="00DF2092">
        <w:rPr>
          <w:rFonts w:ascii="Arial" w:eastAsia="Times New Roman" w:hAnsi="Arial" w:cs="Arial"/>
          <w:sz w:val="20"/>
          <w:szCs w:val="20"/>
          <w:lang w:eastAsia="sl-SI"/>
        </w:rPr>
        <w:t>odloči</w:t>
      </w:r>
      <w:r w:rsidR="00DF2092">
        <w:rPr>
          <w:rFonts w:ascii="Arial" w:eastAsia="Times New Roman" w:hAnsi="Arial" w:cs="Arial"/>
          <w:sz w:val="20"/>
          <w:szCs w:val="20"/>
          <w:lang w:eastAsia="sl-SI"/>
        </w:rPr>
        <w:t>lo</w:t>
      </w:r>
      <w:r w:rsidR="00DF2092" w:rsidRPr="00DF2092">
        <w:rPr>
          <w:rFonts w:ascii="Arial" w:eastAsia="Times New Roman" w:hAnsi="Arial" w:cs="Arial"/>
          <w:sz w:val="20"/>
          <w:szCs w:val="20"/>
          <w:lang w:eastAsia="sl-SI"/>
        </w:rPr>
        <w:t>, ali naj plača stroške iz prejšnjega stavka ena stranka ali obe</w:t>
      </w:r>
      <w:r w:rsidR="00DF2092">
        <w:rPr>
          <w:rStyle w:val="FootnoteReference"/>
          <w:rFonts w:ascii="Arial" w:eastAsia="Times New Roman" w:hAnsi="Arial" w:cs="Arial"/>
          <w:sz w:val="20"/>
          <w:szCs w:val="20"/>
          <w:lang w:eastAsia="sl-SI"/>
        </w:rPr>
        <w:footnoteReference w:id="85"/>
      </w:r>
      <w:r w:rsidR="00DF2092" w:rsidRPr="00DF2092">
        <w:rPr>
          <w:rFonts w:ascii="Arial" w:eastAsia="Times New Roman" w:hAnsi="Arial" w:cs="Arial"/>
          <w:sz w:val="20"/>
          <w:szCs w:val="20"/>
          <w:lang w:eastAsia="sl-SI"/>
        </w:rPr>
        <w:t>.</w:t>
      </w:r>
      <w:r w:rsidR="00DF2092">
        <w:rPr>
          <w:rFonts w:ascii="Arial" w:eastAsia="Times New Roman" w:hAnsi="Arial" w:cs="Arial"/>
          <w:sz w:val="20"/>
          <w:szCs w:val="20"/>
          <w:lang w:eastAsia="sl-SI"/>
        </w:rPr>
        <w:t xml:space="preserve"> </w:t>
      </w:r>
    </w:p>
    <w:p w14:paraId="6A48E81B"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14:paraId="1ADEFF00" w14:textId="3773ED92"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_Ref532462422 \r \h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23</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77E973B2"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5208658E" w14:textId="59A0BB9C"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Zaradi zagotovitve spoštovanja </w:t>
      </w:r>
      <w:r w:rsidRPr="00344F63">
        <w:rPr>
          <w:rFonts w:ascii="Arial" w:eastAsia="Times New Roman" w:hAnsi="Arial" w:cs="Arial"/>
          <w:sz w:val="20"/>
          <w:szCs w:val="20"/>
          <w:lang w:eastAsia="sl-SI"/>
        </w:rPr>
        <w:t>uniformnosti</w:t>
      </w:r>
      <w:r w:rsidRPr="005E10A6">
        <w:rPr>
          <w:rFonts w:ascii="Arial" w:eastAsia="Times New Roman" w:hAnsi="Arial" w:cs="Arial"/>
          <w:sz w:val="20"/>
          <w:szCs w:val="20"/>
          <w:vertAlign w:val="superscript"/>
          <w:lang w:eastAsia="sl-SI"/>
        </w:rPr>
        <w:footnoteReference w:id="86"/>
      </w:r>
      <w:r w:rsidRPr="005E10A6">
        <w:rPr>
          <w:rFonts w:ascii="Arial" w:eastAsia="Times New Roman" w:hAnsi="Arial" w:cs="Arial"/>
          <w:sz w:val="20"/>
          <w:szCs w:val="20"/>
          <w:lang w:eastAsia="sl-SI"/>
        </w:rPr>
        <w:t xml:space="preserve"> in </w:t>
      </w:r>
      <w:r w:rsidR="00344F63">
        <w:rPr>
          <w:rFonts w:ascii="Arial" w:eastAsia="Times New Roman" w:hAnsi="Arial" w:cs="Arial"/>
          <w:sz w:val="20"/>
          <w:szCs w:val="20"/>
          <w:lang w:eastAsia="sl-SI"/>
        </w:rPr>
        <w:t>gospodar</w:t>
      </w:r>
      <w:r w:rsidRPr="005E10A6">
        <w:rPr>
          <w:rFonts w:ascii="Arial" w:eastAsia="Times New Roman" w:hAnsi="Arial" w:cs="Arial"/>
          <w:sz w:val="20"/>
          <w:szCs w:val="20"/>
          <w:lang w:eastAsia="sl-SI"/>
        </w:rPr>
        <w:t>nosti odločanja predlog člena določa, da sodišče izda sodbo</w:t>
      </w:r>
      <w:r w:rsidR="00F85CBD">
        <w:rPr>
          <w:rFonts w:ascii="Arial" w:eastAsia="Times New Roman" w:hAnsi="Arial" w:cs="Arial"/>
          <w:sz w:val="20"/>
          <w:szCs w:val="20"/>
          <w:lang w:eastAsia="sl-SI"/>
        </w:rPr>
        <w:t xml:space="preserve"> po temelju</w:t>
      </w:r>
      <w:r w:rsidRPr="005E10A6">
        <w:rPr>
          <w:rFonts w:ascii="Arial" w:eastAsia="Times New Roman" w:hAnsi="Arial" w:cs="Arial"/>
          <w:sz w:val="20"/>
          <w:szCs w:val="20"/>
          <w:vertAlign w:val="superscript"/>
          <w:lang w:eastAsia="sl-SI"/>
        </w:rPr>
        <w:footnoteReference w:id="87"/>
      </w:r>
      <w:r w:rsidRPr="005E10A6">
        <w:rPr>
          <w:rFonts w:ascii="Arial" w:eastAsia="Times New Roman" w:hAnsi="Arial" w:cs="Arial"/>
          <w:sz w:val="20"/>
          <w:szCs w:val="20"/>
          <w:lang w:eastAsia="sl-SI"/>
        </w:rPr>
        <w:t>, ko je glede podlage</w:t>
      </w:r>
      <w:r w:rsidRPr="005E10A6">
        <w:rPr>
          <w:rFonts w:ascii="Arial" w:eastAsia="Times New Roman" w:hAnsi="Arial" w:cs="Arial"/>
          <w:sz w:val="20"/>
          <w:szCs w:val="20"/>
          <w:vertAlign w:val="superscript"/>
          <w:lang w:eastAsia="sl-SI"/>
        </w:rPr>
        <w:footnoteReference w:id="88"/>
      </w:r>
      <w:r w:rsidRPr="005E10A6">
        <w:rPr>
          <w:rFonts w:ascii="Arial" w:eastAsia="Times New Roman" w:hAnsi="Arial" w:cs="Arial"/>
          <w:sz w:val="20"/>
          <w:szCs w:val="20"/>
          <w:lang w:eastAsia="sl-SI"/>
        </w:rPr>
        <w:t xml:space="preserve"> stvar</w:t>
      </w:r>
      <w:r w:rsidR="00486C89">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zrela za odločbo. </w:t>
      </w:r>
      <w:r w:rsidR="00486C89">
        <w:rPr>
          <w:rFonts w:ascii="Arial" w:eastAsia="Times New Roman" w:hAnsi="Arial" w:cs="Arial"/>
          <w:sz w:val="20"/>
          <w:szCs w:val="20"/>
          <w:lang w:eastAsia="sl-SI"/>
        </w:rPr>
        <w:t>Cilj</w:t>
      </w:r>
      <w:r w:rsidRPr="005E10A6">
        <w:rPr>
          <w:rFonts w:ascii="Arial" w:eastAsia="Times New Roman" w:hAnsi="Arial" w:cs="Arial"/>
          <w:sz w:val="20"/>
          <w:szCs w:val="20"/>
          <w:lang w:eastAsia="sl-SI"/>
        </w:rPr>
        <w:t xml:space="preserve"> loč</w:t>
      </w:r>
      <w:r w:rsidR="00486C89">
        <w:rPr>
          <w:rFonts w:ascii="Arial" w:eastAsia="Times New Roman" w:hAnsi="Arial" w:cs="Arial"/>
          <w:sz w:val="20"/>
          <w:szCs w:val="20"/>
          <w:lang w:eastAsia="sl-SI"/>
        </w:rPr>
        <w:t>evanja</w:t>
      </w:r>
      <w:r w:rsidRPr="005E10A6">
        <w:rPr>
          <w:rFonts w:ascii="Arial" w:eastAsia="Times New Roman" w:hAnsi="Arial" w:cs="Arial"/>
          <w:sz w:val="20"/>
          <w:szCs w:val="20"/>
          <w:lang w:eastAsia="sl-SI"/>
        </w:rPr>
        <w:t xml:space="preserve"> postopka na odločanje o temelju in odločanje o višini je, da se z izdajo sodbe</w:t>
      </w:r>
      <w:r w:rsidR="00F85CBD">
        <w:rPr>
          <w:rFonts w:ascii="Arial" w:eastAsia="Times New Roman" w:hAnsi="Arial" w:cs="Arial"/>
          <w:sz w:val="20"/>
          <w:szCs w:val="20"/>
          <w:lang w:eastAsia="sl-SI"/>
        </w:rPr>
        <w:t xml:space="preserve"> po temelju</w:t>
      </w:r>
      <w:r w:rsidRPr="005E10A6">
        <w:rPr>
          <w:rFonts w:ascii="Arial" w:eastAsia="Times New Roman" w:hAnsi="Arial" w:cs="Arial"/>
          <w:sz w:val="20"/>
          <w:szCs w:val="20"/>
          <w:lang w:eastAsia="sl-SI"/>
        </w:rPr>
        <w:t xml:space="preserve"> postopek poenostavi</w:t>
      </w:r>
      <w:r w:rsidRPr="005E10A6">
        <w:rPr>
          <w:rFonts w:ascii="Arial" w:eastAsia="Times New Roman" w:hAnsi="Arial" w:cs="Arial"/>
          <w:sz w:val="20"/>
          <w:szCs w:val="20"/>
          <w:vertAlign w:val="superscript"/>
          <w:lang w:eastAsia="sl-SI"/>
        </w:rPr>
        <w:footnoteReference w:id="89"/>
      </w:r>
      <w:r w:rsidRPr="005E10A6">
        <w:rPr>
          <w:rFonts w:ascii="Arial" w:eastAsia="Times New Roman" w:hAnsi="Arial" w:cs="Arial"/>
          <w:sz w:val="20"/>
          <w:szCs w:val="20"/>
          <w:lang w:eastAsia="sl-SI"/>
        </w:rPr>
        <w:t>. Naloga sodbe</w:t>
      </w:r>
      <w:r w:rsidR="00F85CBD">
        <w:rPr>
          <w:rFonts w:ascii="Arial" w:eastAsia="Times New Roman" w:hAnsi="Arial" w:cs="Arial"/>
          <w:sz w:val="20"/>
          <w:szCs w:val="20"/>
          <w:lang w:eastAsia="sl-SI"/>
        </w:rPr>
        <w:t xml:space="preserve"> po temelju</w:t>
      </w:r>
      <w:r w:rsidRPr="005E10A6">
        <w:rPr>
          <w:rFonts w:ascii="Arial" w:eastAsia="Times New Roman" w:hAnsi="Arial" w:cs="Arial"/>
          <w:sz w:val="20"/>
          <w:szCs w:val="20"/>
          <w:lang w:eastAsia="sl-SI"/>
        </w:rPr>
        <w:t xml:space="preserve"> je, da se še pred izdajo končne sodbe ugotovi, ali uveljavljeni zahtevek sploh obstaja, in da se s tem prepreči možnost uveljavljanja ugovorov glede utemeljenosti zahtevka po podlagi v nadaljnjem postopku odločanja o znesku</w:t>
      </w:r>
      <w:r w:rsidRPr="005E10A6">
        <w:rPr>
          <w:rFonts w:ascii="Arial" w:eastAsia="Times New Roman" w:hAnsi="Arial" w:cs="Arial"/>
          <w:sz w:val="20"/>
          <w:szCs w:val="20"/>
          <w:vertAlign w:val="superscript"/>
          <w:lang w:eastAsia="sl-SI"/>
        </w:rPr>
        <w:footnoteReference w:id="90"/>
      </w:r>
      <w:r w:rsidRPr="005E10A6">
        <w:rPr>
          <w:rFonts w:ascii="Arial" w:eastAsia="Times New Roman" w:hAnsi="Arial" w:cs="Arial"/>
          <w:sz w:val="20"/>
          <w:szCs w:val="20"/>
          <w:lang w:eastAsia="sl-SI"/>
        </w:rPr>
        <w:t>. Pri izdaji sodbe</w:t>
      </w:r>
      <w:r w:rsidR="00F85CBD">
        <w:rPr>
          <w:rFonts w:ascii="Arial" w:eastAsia="Times New Roman" w:hAnsi="Arial" w:cs="Arial"/>
          <w:sz w:val="20"/>
          <w:szCs w:val="20"/>
          <w:lang w:eastAsia="sl-SI"/>
        </w:rPr>
        <w:t xml:space="preserve"> po temelju</w:t>
      </w:r>
      <w:r w:rsidRPr="005E10A6">
        <w:rPr>
          <w:rFonts w:ascii="Arial" w:eastAsia="Times New Roman" w:hAnsi="Arial" w:cs="Arial"/>
          <w:sz w:val="20"/>
          <w:szCs w:val="20"/>
          <w:lang w:eastAsia="sl-SI"/>
        </w:rPr>
        <w:t xml:space="preserve"> mora sodišče odločiti o vseh vprašanjih, ki materialnopravno utemeljujejo zahtevek. Izrek sodbe</w:t>
      </w:r>
      <w:r w:rsidR="00F85CBD">
        <w:rPr>
          <w:rFonts w:ascii="Arial" w:eastAsia="Times New Roman" w:hAnsi="Arial" w:cs="Arial"/>
          <w:sz w:val="20"/>
          <w:szCs w:val="20"/>
          <w:lang w:eastAsia="sl-SI"/>
        </w:rPr>
        <w:t xml:space="preserve"> po temelju</w:t>
      </w:r>
      <w:r w:rsidRPr="005E10A6">
        <w:rPr>
          <w:rFonts w:ascii="Arial" w:eastAsia="Times New Roman" w:hAnsi="Arial" w:cs="Arial"/>
          <w:sz w:val="20"/>
          <w:szCs w:val="20"/>
          <w:lang w:eastAsia="sl-SI"/>
        </w:rPr>
        <w:t xml:space="preserve"> ni konkretiziran z določenim denarnim zneskom, ampak samo z odločitvijo o temelju (npr. tožniki (nekdanji imetniki) so upravičeni do povrnitve škode, saj so bili zaradi odločbe Banke Slovenije na slabšem, kot bi bili, če odločbe ne bi bilo).</w:t>
      </w:r>
    </w:p>
    <w:p w14:paraId="272CD606"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7E1B6B0F"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Odgovor na vprašanje, ali so tožniki morda res bili na slabšem, je odvisen od tega, ali je banka v času izdaje odločbe Banke Slovenije razpolagala z več sredstvi ali manj obveznostmi, kot izhaja iz odločbe Banke Slovenije. </w:t>
      </w:r>
    </w:p>
    <w:p w14:paraId="7CE71834"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48988989" w14:textId="20C744CE"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Navedeno, da je pravica do odškodnine odvisna le od premoženjskega stanja družbe, torej ni novost. V okviru ZGD-1 je namreč urejen postopek </w:t>
      </w:r>
      <w:proofErr w:type="spellStart"/>
      <w:r w:rsidRPr="005E10A6">
        <w:rPr>
          <w:rFonts w:ascii="Arial" w:eastAsia="Times New Roman" w:hAnsi="Arial" w:cs="Arial"/>
          <w:sz w:val="20"/>
          <w:szCs w:val="20"/>
          <w:lang w:eastAsia="sl-SI"/>
        </w:rPr>
        <w:t>iztisnitve</w:t>
      </w:r>
      <w:proofErr w:type="spellEnd"/>
      <w:r w:rsidRPr="005E10A6">
        <w:rPr>
          <w:rFonts w:ascii="Arial" w:eastAsia="Times New Roman" w:hAnsi="Arial" w:cs="Arial"/>
          <w:sz w:val="20"/>
          <w:szCs w:val="20"/>
          <w:lang w:eastAsia="sl-SI"/>
        </w:rPr>
        <w:t xml:space="preserve"> manjšinskih delničarjev. V okviru tega postopka se izračuna oziroma preveri tudi primerna denarna odpravnina. Ta postopek je že bil predmet ustavne sodne presoje. Z odločbo o ugotovitvi, da prvi odstavek 384. člena, drugi odstavek 385. člena, prvi stavek tretjega odstavka 387. člena in prvi odstavek 388. člena Zakona o gospodarskih družbah niso v neskladju z </w:t>
      </w:r>
      <w:r w:rsidR="00381F81">
        <w:rPr>
          <w:rFonts w:ascii="Arial" w:eastAsia="Times New Roman" w:hAnsi="Arial" w:cs="Arial"/>
          <w:sz w:val="20"/>
          <w:szCs w:val="20"/>
          <w:lang w:eastAsia="sl-SI"/>
        </w:rPr>
        <w:t>U</w:t>
      </w:r>
      <w:r w:rsidRPr="005E10A6">
        <w:rPr>
          <w:rFonts w:ascii="Arial" w:eastAsia="Times New Roman" w:hAnsi="Arial" w:cs="Arial"/>
          <w:sz w:val="20"/>
          <w:szCs w:val="20"/>
          <w:lang w:eastAsia="sl-SI"/>
        </w:rPr>
        <w:t xml:space="preserve">stavo </w:t>
      </w:r>
      <w:r w:rsidR="00381F81">
        <w:rPr>
          <w:rFonts w:ascii="Arial" w:eastAsia="Times New Roman" w:hAnsi="Arial" w:cs="Arial"/>
          <w:sz w:val="20"/>
          <w:szCs w:val="20"/>
          <w:lang w:eastAsia="sl-SI"/>
        </w:rPr>
        <w:t xml:space="preserve">RS </w:t>
      </w:r>
      <w:r w:rsidRPr="005E10A6">
        <w:rPr>
          <w:rFonts w:ascii="Arial" w:eastAsia="Times New Roman" w:hAnsi="Arial" w:cs="Arial"/>
          <w:sz w:val="20"/>
          <w:szCs w:val="20"/>
          <w:lang w:eastAsia="sl-SI"/>
        </w:rPr>
        <w:t xml:space="preserve">(Uradni list RS, št. 83/09; v nadaljnjem besedilu: odločba U-I-165/08), so bili členi ZGD-1, ki urejajo izključitev, spoznani za skladne z </w:t>
      </w:r>
      <w:r w:rsidR="00486C89">
        <w:rPr>
          <w:rFonts w:ascii="Arial" w:eastAsia="Times New Roman" w:hAnsi="Arial" w:cs="Arial"/>
          <w:sz w:val="20"/>
          <w:szCs w:val="20"/>
          <w:lang w:eastAsia="sl-SI"/>
        </w:rPr>
        <w:t>U</w:t>
      </w:r>
      <w:r w:rsidRPr="005E10A6">
        <w:rPr>
          <w:rFonts w:ascii="Arial" w:eastAsia="Times New Roman" w:hAnsi="Arial" w:cs="Arial"/>
          <w:sz w:val="20"/>
          <w:szCs w:val="20"/>
          <w:lang w:eastAsia="sl-SI"/>
        </w:rPr>
        <w:t>stavo</w:t>
      </w:r>
      <w:r w:rsidR="00486C89">
        <w:rPr>
          <w:rFonts w:ascii="Arial" w:eastAsia="Times New Roman" w:hAnsi="Arial" w:cs="Arial"/>
          <w:sz w:val="20"/>
          <w:szCs w:val="20"/>
          <w:lang w:eastAsia="sl-SI"/>
        </w:rPr>
        <w:t xml:space="preserve"> RS</w:t>
      </w:r>
      <w:r w:rsidRPr="005E10A6">
        <w:rPr>
          <w:rFonts w:ascii="Arial" w:eastAsia="Times New Roman" w:hAnsi="Arial" w:cs="Arial"/>
          <w:sz w:val="20"/>
          <w:szCs w:val="20"/>
          <w:lang w:eastAsia="sl-SI"/>
        </w:rPr>
        <w:t xml:space="preserve">. ZGD-1 tako določa, da mora primerna odpravnina upoštevati premoženjsko in profitno stanje družbe (ko skupščina sklepa o korporacijskem pravnem poslu). Po tem pravilu je primerna denarna odpravnina v neposredni vzročni zvezi z vrednostjo družbe. Na njeno določitev ne vpliva niti to, ali je za napačno denarno odpravnino kdo kriv, niti osebne okoliščine delničarja. Izračun primerne denarne odpravnine je po razjasnitvi dejanskega stanja le matematična (ekonomska) operacija. Iz obrazložitve predloga zakona, ki je vpeljal institut </w:t>
      </w:r>
      <w:proofErr w:type="spellStart"/>
      <w:r w:rsidRPr="005E10A6">
        <w:rPr>
          <w:rFonts w:ascii="Arial" w:eastAsia="Times New Roman" w:hAnsi="Arial" w:cs="Arial"/>
          <w:sz w:val="20"/>
          <w:szCs w:val="20"/>
          <w:lang w:eastAsia="sl-SI"/>
        </w:rPr>
        <w:t>iztisnitve</w:t>
      </w:r>
      <w:proofErr w:type="spellEnd"/>
      <w:r w:rsidRPr="005E10A6">
        <w:rPr>
          <w:rFonts w:ascii="Arial" w:eastAsia="Times New Roman" w:hAnsi="Arial" w:cs="Arial"/>
          <w:sz w:val="20"/>
          <w:szCs w:val="20"/>
          <w:lang w:eastAsia="sl-SI"/>
        </w:rPr>
        <w:t xml:space="preserve">, </w:t>
      </w:r>
      <w:r w:rsidR="00486C89">
        <w:rPr>
          <w:rFonts w:ascii="Arial" w:eastAsia="Times New Roman" w:hAnsi="Arial" w:cs="Arial"/>
          <w:sz w:val="20"/>
          <w:szCs w:val="20"/>
          <w:lang w:eastAsia="sl-SI"/>
        </w:rPr>
        <w:t>in</w:t>
      </w:r>
      <w:r w:rsidR="00486C89"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iz 32</w:t>
      </w:r>
      <w:r w:rsidR="00381F81">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w:t>
      </w:r>
      <w:r w:rsidR="00381F81" w:rsidRPr="005E10A6">
        <w:rPr>
          <w:rFonts w:ascii="Arial" w:eastAsia="Times New Roman" w:hAnsi="Arial" w:cs="Arial"/>
          <w:sz w:val="20"/>
          <w:szCs w:val="20"/>
          <w:lang w:eastAsia="sl-SI"/>
        </w:rPr>
        <w:t xml:space="preserve">točke </w:t>
      </w:r>
      <w:r w:rsidRPr="005E10A6">
        <w:rPr>
          <w:rFonts w:ascii="Arial" w:eastAsia="Times New Roman" w:hAnsi="Arial" w:cs="Arial"/>
          <w:sz w:val="20"/>
          <w:szCs w:val="20"/>
          <w:lang w:eastAsia="sl-SI"/>
        </w:rPr>
        <w:t xml:space="preserve">odločbe </w:t>
      </w:r>
      <w:r w:rsidR="00381F81">
        <w:rPr>
          <w:rFonts w:ascii="Arial" w:eastAsia="Times New Roman" w:hAnsi="Arial" w:cs="Arial"/>
          <w:sz w:val="20"/>
          <w:szCs w:val="20"/>
          <w:lang w:eastAsia="sl-SI"/>
        </w:rPr>
        <w:t>U</w:t>
      </w:r>
      <w:r w:rsidRPr="005E10A6">
        <w:rPr>
          <w:rFonts w:ascii="Arial" w:eastAsia="Times New Roman" w:hAnsi="Arial" w:cs="Arial"/>
          <w:sz w:val="20"/>
          <w:szCs w:val="20"/>
          <w:lang w:eastAsia="sl-SI"/>
        </w:rPr>
        <w:t xml:space="preserve">stavnega sodišča </w:t>
      </w:r>
      <w:r w:rsidR="00381F81">
        <w:rPr>
          <w:rFonts w:ascii="Arial" w:eastAsia="Times New Roman" w:hAnsi="Arial" w:cs="Arial"/>
          <w:sz w:val="20"/>
          <w:szCs w:val="20"/>
          <w:lang w:eastAsia="sl-SI"/>
        </w:rPr>
        <w:t xml:space="preserve">RS </w:t>
      </w:r>
      <w:r w:rsidRPr="005E10A6">
        <w:rPr>
          <w:rFonts w:ascii="Arial" w:eastAsia="Times New Roman" w:hAnsi="Arial" w:cs="Arial"/>
          <w:sz w:val="20"/>
          <w:szCs w:val="20"/>
          <w:lang w:eastAsia="sl-SI"/>
        </w:rPr>
        <w:t>U-I-165/08 izhaja, da primerna denarna odškodnina zagotavlja delničarju polno odškodnino za izgubljene delnice.</w:t>
      </w:r>
    </w:p>
    <w:p w14:paraId="1EE13659"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40EEA530" w14:textId="064A3F2B"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Pomembno</w:t>
      </w:r>
      <w:r w:rsidR="00486C89">
        <w:rPr>
          <w:rFonts w:ascii="Arial" w:eastAsia="Times New Roman" w:hAnsi="Arial" w:cs="Arial"/>
          <w:sz w:val="20"/>
          <w:szCs w:val="20"/>
          <w:lang w:eastAsia="sl-SI"/>
        </w:rPr>
        <w:t xml:space="preserve"> je tudi</w:t>
      </w:r>
      <w:r w:rsidRPr="005E10A6">
        <w:rPr>
          <w:rFonts w:ascii="Arial" w:eastAsia="Times New Roman" w:hAnsi="Arial" w:cs="Arial"/>
          <w:sz w:val="20"/>
          <w:szCs w:val="20"/>
          <w:lang w:eastAsia="sl-SI"/>
        </w:rPr>
        <w:t>, da sodba</w:t>
      </w:r>
      <w:r w:rsidR="00083362">
        <w:rPr>
          <w:rFonts w:ascii="Arial" w:eastAsia="Times New Roman" w:hAnsi="Arial" w:cs="Arial"/>
          <w:sz w:val="20"/>
          <w:szCs w:val="20"/>
          <w:lang w:eastAsia="sl-SI"/>
        </w:rPr>
        <w:t xml:space="preserve"> o temelju</w:t>
      </w:r>
      <w:r w:rsidRPr="005E10A6">
        <w:rPr>
          <w:rFonts w:ascii="Arial" w:eastAsia="Times New Roman" w:hAnsi="Arial" w:cs="Arial"/>
          <w:sz w:val="20"/>
          <w:szCs w:val="20"/>
          <w:lang w:eastAsia="sl-SI"/>
        </w:rPr>
        <w:t xml:space="preserve"> povečuje možnost sklenitve sodne poravnave, saj se lahko predvideva, da se bodo stranke lažje odločile za to obliko končanja pravde, če bo pred tem dokončno razčiščeno vprašanje obstoja upravičenosti do povrnitve škode zaradi izreka izrednega ukrepa.</w:t>
      </w:r>
    </w:p>
    <w:p w14:paraId="1E43E666" w14:textId="77777777" w:rsidR="005E10A6" w:rsidRPr="005E10A6" w:rsidRDefault="005E10A6" w:rsidP="005E10A6">
      <w:pPr>
        <w:spacing w:after="0" w:line="260" w:lineRule="exact"/>
        <w:jc w:val="both"/>
        <w:rPr>
          <w:rFonts w:ascii="Arial" w:eastAsia="Times New Roman" w:hAnsi="Arial" w:cs="Arial"/>
          <w:b/>
          <w:sz w:val="20"/>
          <w:szCs w:val="20"/>
          <w:lang w:eastAsia="sl-SI"/>
        </w:rPr>
      </w:pPr>
    </w:p>
    <w:p w14:paraId="2DEAA73B" w14:textId="696612E2"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_Ref530039494 \r \h  \* MERGEFORMAT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24</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1E1E438C"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14:paraId="0A1225C8" w14:textId="44AF8414"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S predlaganim členom se določa rok</w:t>
      </w:r>
      <w:r w:rsidR="00381F81">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v katerem mora tožnik postaviti zahtevek o višini</w:t>
      </w:r>
      <w:r w:rsidR="00816A16">
        <w:rPr>
          <w:rFonts w:ascii="Arial" w:eastAsia="Times New Roman" w:hAnsi="Arial" w:cs="Arial"/>
          <w:sz w:val="20"/>
          <w:szCs w:val="20"/>
          <w:lang w:eastAsia="sl-SI"/>
        </w:rPr>
        <w:t>, če ta ni bil že postavljen ob vložitvi tožbe</w:t>
      </w:r>
      <w:r w:rsidR="00816A16">
        <w:rPr>
          <w:rStyle w:val="FootnoteReference"/>
          <w:rFonts w:ascii="Arial" w:eastAsia="Times New Roman" w:hAnsi="Arial" w:cs="Arial"/>
          <w:sz w:val="20"/>
          <w:szCs w:val="20"/>
          <w:lang w:eastAsia="sl-SI"/>
        </w:rPr>
        <w:footnoteReference w:id="91"/>
      </w:r>
      <w:r w:rsidR="00473D3E" w:rsidRPr="00473D3E">
        <w:rPr>
          <w:rFonts w:ascii="Arial" w:eastAsia="Times New Roman" w:hAnsi="Arial" w:cs="Arial"/>
          <w:sz w:val="20"/>
          <w:szCs w:val="20"/>
          <w:vertAlign w:val="superscript"/>
          <w:lang w:eastAsia="sl-SI"/>
        </w:rPr>
        <w:t>,</w:t>
      </w:r>
      <w:r w:rsidR="00816A16">
        <w:rPr>
          <w:rFonts w:ascii="Arial" w:eastAsia="Times New Roman" w:hAnsi="Arial" w:cs="Arial"/>
          <w:sz w:val="20"/>
          <w:szCs w:val="20"/>
          <w:lang w:eastAsia="sl-SI"/>
        </w:rPr>
        <w:t xml:space="preserve"> </w:t>
      </w:r>
      <w:r w:rsidR="00816A16">
        <w:rPr>
          <w:rStyle w:val="FootnoteReference"/>
          <w:rFonts w:ascii="Arial" w:eastAsia="Times New Roman" w:hAnsi="Arial" w:cs="Arial"/>
          <w:sz w:val="20"/>
          <w:szCs w:val="20"/>
          <w:lang w:eastAsia="sl-SI"/>
        </w:rPr>
        <w:footnoteReference w:id="92"/>
      </w:r>
      <w:r w:rsidRPr="005E10A6">
        <w:rPr>
          <w:rFonts w:ascii="Arial" w:eastAsia="Times New Roman" w:hAnsi="Arial" w:cs="Arial"/>
          <w:sz w:val="20"/>
          <w:szCs w:val="20"/>
          <w:lang w:eastAsia="sl-SI"/>
        </w:rPr>
        <w:t xml:space="preserve">. V mejah tega zahtevka bo nato sodišče odločilo o konkretni višini odškodnine. Pomembno je, da je sodišče v skladu z načelom dispozitivnosti vezano na tožbeni zahtevek, zato </w:t>
      </w:r>
      <w:r w:rsidR="00486C89">
        <w:rPr>
          <w:rFonts w:ascii="Arial" w:eastAsia="Times New Roman" w:hAnsi="Arial" w:cs="Arial"/>
          <w:sz w:val="20"/>
          <w:szCs w:val="20"/>
          <w:lang w:eastAsia="sl-SI"/>
        </w:rPr>
        <w:t>sta</w:t>
      </w:r>
      <w:r w:rsidR="00486C89"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njegova postavitev in (ustrezna) opredelitev bistveni del tožbe. Zaradi spoštovanja načela kontradiktornosti bo Banka Slovenije lahko poda</w:t>
      </w:r>
      <w:r w:rsidR="00486C89">
        <w:rPr>
          <w:rFonts w:ascii="Arial" w:eastAsia="Times New Roman" w:hAnsi="Arial" w:cs="Arial"/>
          <w:sz w:val="20"/>
          <w:szCs w:val="20"/>
          <w:lang w:eastAsia="sl-SI"/>
        </w:rPr>
        <w:t>la</w:t>
      </w:r>
      <w:r w:rsidRPr="005E10A6">
        <w:rPr>
          <w:rFonts w:ascii="Arial" w:eastAsia="Times New Roman" w:hAnsi="Arial" w:cs="Arial"/>
          <w:sz w:val="20"/>
          <w:szCs w:val="20"/>
          <w:lang w:eastAsia="sl-SI"/>
        </w:rPr>
        <w:t xml:space="preserve"> obrazložen odgovor</w:t>
      </w:r>
      <w:r w:rsidR="00486C89">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v katerem lahko nasprotuje tožbenemu zahtevku.  </w:t>
      </w:r>
    </w:p>
    <w:p w14:paraId="75402DEA"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14:paraId="3A2E560E" w14:textId="1CC669B4" w:rsidR="005E10A6" w:rsidRPr="005E10A6" w:rsidRDefault="005E10A6" w:rsidP="005E10A6">
      <w:pPr>
        <w:spacing w:after="0" w:line="260" w:lineRule="exact"/>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V tretjem odstavku tega člena se določa, da </w:t>
      </w:r>
      <w:r w:rsidR="00486C89" w:rsidRPr="005E10A6">
        <w:rPr>
          <w:rFonts w:ascii="Arial" w:eastAsia="Times New Roman" w:hAnsi="Arial" w:cs="Arial"/>
          <w:sz w:val="20"/>
          <w:szCs w:val="20"/>
          <w:lang w:eastAsia="sl-SI"/>
        </w:rPr>
        <w:t xml:space="preserve">tožniki </w:t>
      </w:r>
      <w:r w:rsidRPr="005E10A6">
        <w:rPr>
          <w:rFonts w:ascii="Arial" w:eastAsia="Times New Roman" w:hAnsi="Arial" w:cs="Arial"/>
          <w:sz w:val="20"/>
          <w:szCs w:val="20"/>
          <w:lang w:eastAsia="sl-SI"/>
        </w:rPr>
        <w:t>v postopku ugotavljanja utemeljenosti posameznih tožbenih zahtevkov po višini nimajo več položaja enotnih sospornikov. Namen te določbe je omogočiti možnost sklepanja (individualnih) sodnih poravnav med Banko Slovenije in tožniki</w:t>
      </w:r>
      <w:r w:rsidR="00486C89">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hkrati pa tudi ne ovirati tistih tožnikov, ki bi želeli nadaljevati sodni postopek v tem delu. </w:t>
      </w:r>
      <w:r w:rsidR="00486C89">
        <w:rPr>
          <w:rFonts w:ascii="Arial" w:eastAsia="Times New Roman" w:hAnsi="Arial" w:cs="Arial"/>
          <w:sz w:val="20"/>
          <w:szCs w:val="20"/>
          <w:lang w:eastAsia="sl-SI"/>
        </w:rPr>
        <w:t>P</w:t>
      </w:r>
      <w:r w:rsidRPr="005E10A6">
        <w:rPr>
          <w:rFonts w:ascii="Arial" w:eastAsia="Times New Roman" w:hAnsi="Arial" w:cs="Arial"/>
          <w:sz w:val="20"/>
          <w:szCs w:val="20"/>
          <w:lang w:eastAsia="sl-SI"/>
        </w:rPr>
        <w:t xml:space="preserve">omembno </w:t>
      </w:r>
      <w:r w:rsidR="00486C89">
        <w:rPr>
          <w:rFonts w:ascii="Arial" w:eastAsia="Times New Roman" w:hAnsi="Arial" w:cs="Arial"/>
          <w:sz w:val="20"/>
          <w:szCs w:val="20"/>
          <w:lang w:eastAsia="sl-SI"/>
        </w:rPr>
        <w:t xml:space="preserve">je </w:t>
      </w:r>
      <w:r w:rsidRPr="005E10A6">
        <w:rPr>
          <w:rFonts w:ascii="Arial" w:eastAsia="Times New Roman" w:hAnsi="Arial" w:cs="Arial"/>
          <w:sz w:val="20"/>
          <w:szCs w:val="20"/>
          <w:lang w:eastAsia="sl-SI"/>
        </w:rPr>
        <w:t xml:space="preserve">tudi, da so prenehale kvalificirane obveznosti različnih redov, zato bi lahko bili nekdanji imetniki tudi različno </w:t>
      </w:r>
      <w:proofErr w:type="spellStart"/>
      <w:r w:rsidRPr="005E10A6">
        <w:rPr>
          <w:rFonts w:ascii="Arial" w:eastAsia="Times New Roman" w:hAnsi="Arial" w:cs="Arial"/>
          <w:sz w:val="20"/>
          <w:szCs w:val="20"/>
          <w:lang w:eastAsia="sl-SI"/>
        </w:rPr>
        <w:t>poplačevani</w:t>
      </w:r>
      <w:proofErr w:type="spellEnd"/>
      <w:r w:rsidRPr="005E10A6">
        <w:rPr>
          <w:rFonts w:ascii="Arial" w:eastAsia="Times New Roman" w:hAnsi="Arial" w:cs="Arial"/>
          <w:sz w:val="20"/>
          <w:szCs w:val="20"/>
          <w:lang w:eastAsia="sl-SI"/>
        </w:rPr>
        <w:t>.</w:t>
      </w:r>
      <w:r w:rsidRPr="005E10A6">
        <w:rPr>
          <w:rFonts w:ascii="Arial" w:eastAsia="Times New Roman" w:hAnsi="Arial" w:cs="Arial"/>
          <w:sz w:val="20"/>
          <w:szCs w:val="20"/>
          <w:vertAlign w:val="superscript"/>
          <w:lang w:eastAsia="sl-SI"/>
        </w:rPr>
        <w:footnoteReference w:id="93"/>
      </w:r>
    </w:p>
    <w:p w14:paraId="1EA82E3B"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5024A6D" w14:textId="0BEF6622"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_Ref4422777 \r \h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25</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33EE0BE5" w14:textId="77777777" w:rsidR="005E10A6" w:rsidRPr="005E10A6" w:rsidRDefault="005E10A6" w:rsidP="005E10A6">
      <w:pPr>
        <w:spacing w:after="0" w:line="276" w:lineRule="auto"/>
        <w:jc w:val="both"/>
        <w:rPr>
          <w:rFonts w:ascii="Arial" w:eastAsia="Times New Roman" w:hAnsi="Arial" w:cs="Arial"/>
          <w:b/>
          <w:sz w:val="20"/>
          <w:szCs w:val="20"/>
          <w:lang w:eastAsia="sl-SI"/>
        </w:rPr>
      </w:pPr>
    </w:p>
    <w:p w14:paraId="4E4B10EE" w14:textId="0C2D7D1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Iz besedila 350.a člena in iz vprašanja, ki je bilo </w:t>
      </w:r>
      <w:r w:rsidR="00486C89">
        <w:rPr>
          <w:rFonts w:ascii="Arial" w:eastAsia="Times New Roman" w:hAnsi="Arial" w:cs="Arial"/>
          <w:sz w:val="20"/>
          <w:szCs w:val="20"/>
          <w:lang w:eastAsia="sl-SI"/>
        </w:rPr>
        <w:t>ključno</w:t>
      </w:r>
      <w:r w:rsidR="00486C89"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za odločitev </w:t>
      </w:r>
      <w:r w:rsidR="00486C89">
        <w:rPr>
          <w:rFonts w:ascii="Arial" w:eastAsia="Times New Roman" w:hAnsi="Arial" w:cs="Arial"/>
          <w:sz w:val="20"/>
          <w:szCs w:val="20"/>
          <w:lang w:eastAsia="sl-SI"/>
        </w:rPr>
        <w:t>U</w:t>
      </w:r>
      <w:r w:rsidRPr="005E10A6">
        <w:rPr>
          <w:rFonts w:ascii="Arial" w:eastAsia="Times New Roman" w:hAnsi="Arial" w:cs="Arial"/>
          <w:sz w:val="20"/>
          <w:szCs w:val="20"/>
          <w:lang w:eastAsia="sl-SI"/>
        </w:rPr>
        <w:t>stavnega sodišča</w:t>
      </w:r>
      <w:r w:rsidR="00486C89">
        <w:rPr>
          <w:rFonts w:ascii="Arial" w:eastAsia="Times New Roman" w:hAnsi="Arial" w:cs="Arial"/>
          <w:sz w:val="20"/>
          <w:szCs w:val="20"/>
          <w:lang w:eastAsia="sl-SI"/>
        </w:rPr>
        <w:t xml:space="preserve"> RS</w:t>
      </w:r>
      <w:r w:rsidRPr="005E10A6">
        <w:rPr>
          <w:rFonts w:ascii="Arial" w:eastAsia="Times New Roman" w:hAnsi="Arial" w:cs="Arial"/>
          <w:sz w:val="20"/>
          <w:szCs w:val="20"/>
          <w:lang w:eastAsia="sl-SI"/>
        </w:rPr>
        <w:t xml:space="preserve">, izhaja, da so nekdanji imetniki upravičeni do povračila škode, če so bili zaradi odločbe Banke Slovenije na slabšem, kot bi bili, če odločbe ne bi bilo. </w:t>
      </w:r>
    </w:p>
    <w:p w14:paraId="30D551E7"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2B3E3C9" w14:textId="4F070949"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Predlog zakona določa, da sodišče v postopku po tem zakonu izda sodbo</w:t>
      </w:r>
      <w:r w:rsidR="00816A16">
        <w:rPr>
          <w:rFonts w:ascii="Arial" w:eastAsia="Times New Roman" w:hAnsi="Arial" w:cs="Arial"/>
          <w:sz w:val="20"/>
          <w:szCs w:val="20"/>
          <w:lang w:eastAsia="sl-SI"/>
        </w:rPr>
        <w:t xml:space="preserve"> po temelju</w:t>
      </w:r>
      <w:r w:rsidRPr="005E10A6">
        <w:rPr>
          <w:rFonts w:ascii="Arial" w:eastAsia="Times New Roman" w:hAnsi="Arial" w:cs="Arial"/>
          <w:sz w:val="20"/>
          <w:szCs w:val="20"/>
          <w:lang w:eastAsia="sl-SI"/>
        </w:rPr>
        <w:t>, če ugotovi, da so tožbeni zahtevki po podlagi utemeljeni. V sodbi</w:t>
      </w:r>
      <w:r w:rsidR="00816A16">
        <w:rPr>
          <w:rFonts w:ascii="Arial" w:eastAsia="Times New Roman" w:hAnsi="Arial" w:cs="Arial"/>
          <w:sz w:val="20"/>
          <w:szCs w:val="20"/>
          <w:lang w:eastAsia="sl-SI"/>
        </w:rPr>
        <w:t xml:space="preserve"> po temelju</w:t>
      </w:r>
      <w:r w:rsidRPr="005E10A6">
        <w:rPr>
          <w:rFonts w:ascii="Arial" w:eastAsia="Times New Roman" w:hAnsi="Arial" w:cs="Arial"/>
          <w:sz w:val="20"/>
          <w:szCs w:val="20"/>
          <w:lang w:eastAsia="sl-SI"/>
        </w:rPr>
        <w:t xml:space="preserve"> ugotovi</w:t>
      </w:r>
      <w:r w:rsidR="00381F81">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kakšna bi bila pravilna obravnava posameznih razredov kvalificiranih obveznosti banke.</w:t>
      </w:r>
    </w:p>
    <w:p w14:paraId="4A3659D4"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221029F" w14:textId="0779058F"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V skladu s predlaganim členom bodo obresti tekle od dneva izdaje odločbe Banke Slovenije o izreku izrednih ukrepov</w:t>
      </w:r>
      <w:r w:rsidR="00486C89">
        <w:rPr>
          <w:rFonts w:ascii="Arial" w:eastAsia="Times New Roman" w:hAnsi="Arial" w:cs="Arial"/>
          <w:sz w:val="20"/>
          <w:szCs w:val="20"/>
          <w:lang w:eastAsia="sl-SI"/>
        </w:rPr>
        <w:t>, t</w:t>
      </w:r>
      <w:r w:rsidRPr="005E10A6">
        <w:rPr>
          <w:rFonts w:ascii="Arial" w:eastAsia="Times New Roman" w:hAnsi="Arial" w:cs="Arial"/>
          <w:sz w:val="20"/>
          <w:szCs w:val="20"/>
          <w:lang w:eastAsia="sl-SI"/>
        </w:rPr>
        <w:t>orej od dneva morebitnega nastanka škode. Odstop od obrestne mere zamudnih obresti ni nekaj neobičajnega. Odstop n</w:t>
      </w:r>
      <w:r w:rsidR="00486C89">
        <w:rPr>
          <w:rFonts w:ascii="Arial" w:eastAsia="Times New Roman" w:hAnsi="Arial" w:cs="Arial"/>
          <w:sz w:val="20"/>
          <w:szCs w:val="20"/>
          <w:lang w:eastAsia="sl-SI"/>
        </w:rPr>
        <w:t xml:space="preserve">a </w:t>
      </w:r>
      <w:r w:rsidRPr="005E10A6">
        <w:rPr>
          <w:rFonts w:ascii="Arial" w:eastAsia="Times New Roman" w:hAnsi="Arial" w:cs="Arial"/>
          <w:sz w:val="20"/>
          <w:szCs w:val="20"/>
          <w:lang w:eastAsia="sl-SI"/>
        </w:rPr>
        <w:t>pr</w:t>
      </w:r>
      <w:r w:rsidR="00486C89">
        <w:rPr>
          <w:rFonts w:ascii="Arial" w:eastAsia="Times New Roman" w:hAnsi="Arial" w:cs="Arial"/>
          <w:sz w:val="20"/>
          <w:szCs w:val="20"/>
          <w:lang w:eastAsia="sl-SI"/>
        </w:rPr>
        <w:t>imer</w:t>
      </w:r>
      <w:r w:rsidRPr="005E10A6">
        <w:rPr>
          <w:rFonts w:ascii="Arial" w:eastAsia="Times New Roman" w:hAnsi="Arial" w:cs="Arial"/>
          <w:sz w:val="20"/>
          <w:szCs w:val="20"/>
          <w:lang w:eastAsia="sl-SI"/>
        </w:rPr>
        <w:t xml:space="preserve"> predvideva tudi Zakon o načinu izvršitve sodbe evropskega sodišča za človekove pravice v zadevi številka 60642/08 (Uradni list RS, št. 48/15). </w:t>
      </w:r>
      <w:r w:rsidR="00381F81">
        <w:rPr>
          <w:rFonts w:ascii="Arial" w:eastAsia="Times New Roman" w:hAnsi="Arial" w:cs="Arial"/>
          <w:sz w:val="20"/>
          <w:szCs w:val="20"/>
          <w:lang w:eastAsia="sl-SI"/>
        </w:rPr>
        <w:t>V</w:t>
      </w:r>
      <w:r w:rsidRPr="005E10A6">
        <w:rPr>
          <w:rFonts w:ascii="Arial" w:eastAsia="Times New Roman" w:hAnsi="Arial" w:cs="Arial"/>
          <w:sz w:val="20"/>
          <w:szCs w:val="20"/>
          <w:lang w:eastAsia="sl-SI"/>
        </w:rPr>
        <w:t xml:space="preserve">elja, da se ugotovljena škoda obrestuje po obrestni meri, ki jo je v času, ko so tekle obresti, uporabljala Evropska centralna banka za operacije glavnega refinanciranja, od dneva izdaje odločbe Banke Slovenije do izplačila. Navedena obrestna mera je del formule za izračun predpisane obrestne mere zamudnih obresti v skladu z Zakonom o predpisani obrestni meri zamudnih obresti (Uradni list RS, št. 11/07 – uradno prečiščeno besedilo) in </w:t>
      </w:r>
      <w:r w:rsidR="00381F81">
        <w:rPr>
          <w:rFonts w:ascii="Arial" w:eastAsia="Times New Roman" w:hAnsi="Arial" w:cs="Arial"/>
          <w:sz w:val="20"/>
          <w:szCs w:val="20"/>
          <w:lang w:eastAsia="sl-SI"/>
        </w:rPr>
        <w:t>pomeni</w:t>
      </w:r>
      <w:r w:rsidR="00381F81"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nadomestilo za izgubo vrednosti denarja. </w:t>
      </w:r>
    </w:p>
    <w:p w14:paraId="676E47C1"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CC3A796" w14:textId="2B3F1CDC" w:rsid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Treba je poudariti, da obrestovanje ugotovljene škode po obrestni meri zamudnih obresti ni primerno. Zakonske zamudne obresti ne pomenijo le nadomestila za izgubo vrednosti denarja (kapitala), ampak učinkujejo tudi kaznovalno (npr. odvračajo povzročitelja škode od ponovitve dejanja, zagotavljajo plačilno disciplino in silijo stranko k čimprejšnji vrnitvi dolgovanega). Zato so zakonske zamudne obresti precej višje kot druge obresti. Predlagani člen določa, da so tožniki upravičeni do obresti, ki nimajo tudi kaznovalnega značaja. Če pa Banka Slovenije ne izpolni svoje obveznosti v </w:t>
      </w:r>
      <w:proofErr w:type="spellStart"/>
      <w:r w:rsidRPr="005E10A6">
        <w:rPr>
          <w:rFonts w:ascii="Arial" w:eastAsia="Times New Roman" w:hAnsi="Arial" w:cs="Arial"/>
          <w:sz w:val="20"/>
          <w:szCs w:val="20"/>
          <w:lang w:eastAsia="sl-SI"/>
        </w:rPr>
        <w:t>paricijskem</w:t>
      </w:r>
      <w:proofErr w:type="spellEnd"/>
      <w:r w:rsidRPr="005E10A6">
        <w:rPr>
          <w:rFonts w:ascii="Arial" w:eastAsia="Times New Roman" w:hAnsi="Arial" w:cs="Arial"/>
          <w:sz w:val="20"/>
          <w:szCs w:val="20"/>
          <w:lang w:eastAsia="sl-SI"/>
        </w:rPr>
        <w:t xml:space="preserve"> roku</w:t>
      </w:r>
      <w:r w:rsidR="00381F81">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se ugotovljena škoda obrestuje po predpisani obrestni meri zamudnih obresti, ki ima zaradi dejanske zamude Banke Slovenije tudi kaznovalni učinek.</w:t>
      </w:r>
    </w:p>
    <w:p w14:paraId="626415E4" w14:textId="77777777" w:rsidR="00A344E9" w:rsidRDefault="00A344E9" w:rsidP="005E10A6">
      <w:pPr>
        <w:spacing w:after="0" w:line="276" w:lineRule="auto"/>
        <w:jc w:val="both"/>
        <w:rPr>
          <w:rFonts w:ascii="Arial" w:eastAsia="Times New Roman" w:hAnsi="Arial" w:cs="Arial"/>
          <w:sz w:val="20"/>
          <w:szCs w:val="20"/>
          <w:lang w:eastAsia="sl-SI"/>
        </w:rPr>
      </w:pPr>
    </w:p>
    <w:p w14:paraId="34A8A4EB" w14:textId="24159990" w:rsidR="00A344E9" w:rsidRPr="005E10A6" w:rsidRDefault="00A344E9" w:rsidP="005E10A6">
      <w:pPr>
        <w:spacing w:after="0" w:line="276" w:lineRule="auto"/>
        <w:jc w:val="both"/>
        <w:rPr>
          <w:rFonts w:ascii="Arial" w:eastAsia="Times New Roman" w:hAnsi="Arial" w:cs="Arial"/>
          <w:sz w:val="20"/>
          <w:szCs w:val="20"/>
          <w:lang w:eastAsia="sl-SI"/>
        </w:rPr>
      </w:pPr>
      <w:r w:rsidRPr="00A344E9">
        <w:rPr>
          <w:rFonts w:ascii="Arial" w:eastAsia="Times New Roman" w:hAnsi="Arial" w:cs="Arial"/>
          <w:sz w:val="20"/>
          <w:szCs w:val="20"/>
          <w:lang w:eastAsia="sl-SI"/>
        </w:rPr>
        <w:t>Interes tožnika za povrnitev škode zaradi izreka izrednih ukrepov predstavlja odškodnino za škodo, ki jo ima ta tožnik, če je Banka Slovenije v času izreka izrednih ukrepov nepravilno ugotovila dejansko stanje. Tovrstni interes tožnika se priznava kot dejanska škoda. Dejansko škodo lahko določimo le glede na vrednost, po kateri je bil ta finančni instrument pridobljen. Iz tega izhaja, da predlagani drugi odstavek ne predstavlja retroaktivnega urejanja, saj izhaja iz stanja v času nakupa finančnega instrumenta.</w:t>
      </w:r>
    </w:p>
    <w:p w14:paraId="4900CB41" w14:textId="77777777" w:rsidR="005E10A6" w:rsidRPr="005E10A6" w:rsidRDefault="005E10A6" w:rsidP="005E10A6">
      <w:pPr>
        <w:spacing w:after="0" w:line="276" w:lineRule="auto"/>
        <w:jc w:val="both"/>
        <w:rPr>
          <w:rFonts w:ascii="Arial" w:eastAsia="Times New Roman" w:hAnsi="Arial" w:cs="Arial"/>
          <w:b/>
          <w:sz w:val="20"/>
          <w:szCs w:val="20"/>
          <w:lang w:eastAsia="sl-SI"/>
        </w:rPr>
      </w:pPr>
    </w:p>
    <w:p w14:paraId="3E826B6F" w14:textId="5BFC1F3E"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_Ref532465307 \r \h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26</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2C604D9A"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058DE357" w14:textId="7C0EEDB3"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Predlagani člen določa, da tožena stranka, tj. Banka Slovenije, tožnikom izplača morebitno odškodnino. Banka Slovenije izplača odškodnine tožnikom do višine za ta namen oblikovanih rezervacij in splošnih rezerv, ki so oblikovane v skladu z Zakonom o Banki Slovenije (Uradni list RS, št. 72/06 – uradno prečiščeno besedilo, 59/11 in 55/17; v nadaljnjem besedilu: ZBS-1). </w:t>
      </w:r>
    </w:p>
    <w:p w14:paraId="2F5744A4"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41F11EB8" w14:textId="56BD95F0" w:rsidR="005E10A6" w:rsidRPr="005E10A6" w:rsidRDefault="005E10A6" w:rsidP="005E10A6">
      <w:pPr>
        <w:spacing w:after="0" w:line="260" w:lineRule="exact"/>
        <w:jc w:val="both"/>
        <w:rPr>
          <w:rFonts w:ascii="Arial" w:eastAsia="Calibri" w:hAnsi="Arial" w:cs="Times New Roman"/>
          <w:sz w:val="20"/>
          <w:szCs w:val="24"/>
        </w:rPr>
      </w:pPr>
      <w:r w:rsidRPr="005E10A6">
        <w:rPr>
          <w:rFonts w:ascii="Arial" w:eastAsia="Times New Roman" w:hAnsi="Arial" w:cs="Arial"/>
          <w:sz w:val="20"/>
          <w:szCs w:val="20"/>
          <w:lang w:eastAsia="sl-SI"/>
        </w:rPr>
        <w:t>Če odškodnina presega višino za ta namen oblikovanih rezervacij in splošnih rezerv</w:t>
      </w:r>
      <w:r w:rsidR="00D81DC7">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razliko sredstev začasno založi </w:t>
      </w:r>
      <w:r w:rsidR="00D81DC7" w:rsidRPr="005E10A6">
        <w:rPr>
          <w:rFonts w:ascii="Arial" w:eastAsia="Times New Roman" w:hAnsi="Arial" w:cs="Arial"/>
          <w:sz w:val="20"/>
          <w:szCs w:val="20"/>
          <w:lang w:eastAsia="sl-SI"/>
        </w:rPr>
        <w:t>Republik</w:t>
      </w:r>
      <w:r w:rsidR="00D81DC7">
        <w:rPr>
          <w:rFonts w:ascii="Arial" w:eastAsia="Times New Roman" w:hAnsi="Arial" w:cs="Arial"/>
          <w:sz w:val="20"/>
          <w:szCs w:val="20"/>
          <w:lang w:eastAsia="sl-SI"/>
        </w:rPr>
        <w:t>a</w:t>
      </w:r>
      <w:r w:rsidR="00D81DC7"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Slovenije. Republika Slovenija in Banka </w:t>
      </w:r>
      <w:r w:rsidR="00381F81" w:rsidRPr="005E10A6">
        <w:rPr>
          <w:rFonts w:ascii="Arial" w:eastAsia="Times New Roman" w:hAnsi="Arial" w:cs="Arial"/>
          <w:sz w:val="20"/>
          <w:szCs w:val="20"/>
          <w:lang w:eastAsia="sl-SI"/>
        </w:rPr>
        <w:t>Slovenij</w:t>
      </w:r>
      <w:r w:rsidR="00381F81">
        <w:rPr>
          <w:rFonts w:ascii="Arial" w:eastAsia="Times New Roman" w:hAnsi="Arial" w:cs="Arial"/>
          <w:sz w:val="20"/>
          <w:szCs w:val="20"/>
          <w:lang w:eastAsia="sl-SI"/>
        </w:rPr>
        <w:t>e</w:t>
      </w:r>
      <w:r w:rsidR="00381F81"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uredita medsebojna razmerja in postopke za začasno izplačilo denarnih sredstev v dogovoru, ki ga skleneta v dvanajstih mesecih po uveljavitvi tega zakona. V dogovoru bodo podrobneje urejana vprašanja v zvezi z začasno založitvijo sredstev. Ker bi v tem primeru šlo za sodno ugotovljeno odgovornost Banke Slovenije za škodo</w:t>
      </w:r>
      <w:r w:rsidR="00D81DC7">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se s tem členom določa</w:t>
      </w:r>
      <w:r w:rsidR="00D81DC7" w:rsidRPr="00D81DC7">
        <w:rPr>
          <w:rFonts w:ascii="Arial" w:eastAsia="Times New Roman" w:hAnsi="Arial" w:cs="Arial"/>
          <w:sz w:val="20"/>
          <w:szCs w:val="20"/>
          <w:lang w:eastAsia="sl-SI"/>
        </w:rPr>
        <w:t xml:space="preserve"> </w:t>
      </w:r>
      <w:r w:rsidR="00D81DC7" w:rsidRPr="005E10A6">
        <w:rPr>
          <w:rFonts w:ascii="Arial" w:eastAsia="Times New Roman" w:hAnsi="Arial" w:cs="Arial"/>
          <w:sz w:val="20"/>
          <w:szCs w:val="20"/>
          <w:lang w:eastAsia="sl-SI"/>
        </w:rPr>
        <w:t>tudi</w:t>
      </w:r>
      <w:r w:rsidRPr="005E10A6">
        <w:rPr>
          <w:rFonts w:ascii="Arial" w:eastAsia="Times New Roman" w:hAnsi="Arial" w:cs="Arial"/>
          <w:sz w:val="20"/>
          <w:szCs w:val="20"/>
          <w:lang w:eastAsia="sl-SI"/>
        </w:rPr>
        <w:t xml:space="preserve">, da </w:t>
      </w:r>
      <w:r w:rsidRPr="005E10A6">
        <w:rPr>
          <w:rFonts w:ascii="Arial" w:eastAsia="Calibri" w:hAnsi="Arial" w:cs="Times New Roman"/>
          <w:sz w:val="20"/>
          <w:szCs w:val="24"/>
        </w:rPr>
        <w:t xml:space="preserve">mora Banka Slovenije povračilo začasno založenih denarnih sredstev načrtovati v svojem finančnem načrtu. </w:t>
      </w:r>
      <w:r w:rsidR="00D81DC7">
        <w:rPr>
          <w:rFonts w:ascii="Arial" w:eastAsia="Calibri" w:hAnsi="Arial" w:cs="Times New Roman"/>
          <w:sz w:val="20"/>
          <w:szCs w:val="24"/>
        </w:rPr>
        <w:t>To p</w:t>
      </w:r>
      <w:r w:rsidRPr="005E10A6">
        <w:rPr>
          <w:rFonts w:ascii="Arial" w:eastAsia="Calibri" w:hAnsi="Arial" w:cs="Times New Roman"/>
          <w:sz w:val="20"/>
          <w:szCs w:val="24"/>
        </w:rPr>
        <w:t xml:space="preserve">ovračilo mora biti načrtovano na način, da se ne povzroči primanjkljaj </w:t>
      </w:r>
      <w:r w:rsidRPr="005E10A6">
        <w:rPr>
          <w:rFonts w:ascii="Arial" w:eastAsia="Times New Roman" w:hAnsi="Arial" w:cs="Times New Roman"/>
          <w:sz w:val="20"/>
          <w:szCs w:val="24"/>
        </w:rPr>
        <w:t xml:space="preserve">prihodkov nad odhodki, ki ga ni mogoče pokriti iz </w:t>
      </w:r>
      <w:r w:rsidR="00D81DC7">
        <w:rPr>
          <w:rFonts w:ascii="Arial" w:eastAsia="Times New Roman" w:hAnsi="Arial" w:cs="Times New Roman"/>
          <w:sz w:val="20"/>
          <w:szCs w:val="24"/>
        </w:rPr>
        <w:t xml:space="preserve">lastnih </w:t>
      </w:r>
      <w:r w:rsidRPr="005E10A6">
        <w:rPr>
          <w:rFonts w:ascii="Arial" w:eastAsia="Times New Roman" w:hAnsi="Arial" w:cs="Times New Roman"/>
          <w:sz w:val="20"/>
          <w:szCs w:val="24"/>
        </w:rPr>
        <w:t>obstoječih splošnih rezerv. S tem se želi zagotoviti, da se ne bi uporabil drugi odstavek 51. člen</w:t>
      </w:r>
      <w:r w:rsidRPr="005E10A6">
        <w:rPr>
          <w:rFonts w:ascii="Arial" w:eastAsia="Times New Roman" w:hAnsi="Arial" w:cs="Times New Roman"/>
          <w:sz w:val="20"/>
          <w:szCs w:val="24"/>
          <w:vertAlign w:val="superscript"/>
        </w:rPr>
        <w:footnoteReference w:id="94"/>
      </w:r>
      <w:r w:rsidRPr="005E10A6">
        <w:rPr>
          <w:rFonts w:ascii="Arial" w:eastAsia="Times New Roman" w:hAnsi="Arial" w:cs="Times New Roman"/>
          <w:sz w:val="20"/>
          <w:szCs w:val="24"/>
        </w:rPr>
        <w:t xml:space="preserve"> ZBS-1, saj bi </w:t>
      </w:r>
      <w:r w:rsidR="00D81DC7">
        <w:rPr>
          <w:rFonts w:ascii="Arial" w:eastAsia="Times New Roman" w:hAnsi="Arial" w:cs="Times New Roman"/>
          <w:sz w:val="20"/>
          <w:szCs w:val="24"/>
        </w:rPr>
        <w:t xml:space="preserve">se </w:t>
      </w:r>
      <w:r w:rsidRPr="005E10A6">
        <w:rPr>
          <w:rFonts w:ascii="Arial" w:eastAsia="Times New Roman" w:hAnsi="Arial" w:cs="Times New Roman"/>
          <w:sz w:val="20"/>
          <w:szCs w:val="24"/>
        </w:rPr>
        <w:t xml:space="preserve">v nasprotnem primeru </w:t>
      </w:r>
      <w:r w:rsidR="00D81DC7">
        <w:rPr>
          <w:rFonts w:ascii="Arial" w:eastAsia="Times New Roman" w:hAnsi="Arial" w:cs="Times New Roman"/>
          <w:sz w:val="20"/>
          <w:szCs w:val="24"/>
        </w:rPr>
        <w:t>zgodilo</w:t>
      </w:r>
      <w:r w:rsidRPr="005E10A6">
        <w:rPr>
          <w:rFonts w:ascii="Arial" w:eastAsia="Times New Roman" w:hAnsi="Arial" w:cs="Times New Roman"/>
          <w:sz w:val="20"/>
          <w:szCs w:val="24"/>
        </w:rPr>
        <w:t xml:space="preserve">, </w:t>
      </w:r>
      <w:r w:rsidR="00D81DC7">
        <w:rPr>
          <w:rFonts w:ascii="Arial" w:eastAsia="Times New Roman" w:hAnsi="Arial" w:cs="Times New Roman"/>
          <w:sz w:val="20"/>
          <w:szCs w:val="24"/>
        </w:rPr>
        <w:t>da</w:t>
      </w:r>
      <w:r w:rsidRPr="005E10A6">
        <w:rPr>
          <w:rFonts w:ascii="Arial" w:eastAsia="Times New Roman" w:hAnsi="Arial" w:cs="Times New Roman"/>
          <w:sz w:val="20"/>
          <w:szCs w:val="24"/>
        </w:rPr>
        <w:t xml:space="preserve"> bi se začasno založena denarna sredstva dejansko povrnila iz državnega proračuna</w:t>
      </w:r>
      <w:r w:rsidR="00D81DC7">
        <w:rPr>
          <w:rFonts w:ascii="Arial" w:eastAsia="Times New Roman" w:hAnsi="Arial" w:cs="Times New Roman"/>
          <w:sz w:val="20"/>
          <w:szCs w:val="24"/>
        </w:rPr>
        <w:t>,</w:t>
      </w:r>
      <w:r w:rsidRPr="005E10A6">
        <w:rPr>
          <w:rFonts w:ascii="Arial" w:eastAsia="Times New Roman" w:hAnsi="Arial" w:cs="Times New Roman"/>
          <w:sz w:val="20"/>
          <w:szCs w:val="24"/>
        </w:rPr>
        <w:t xml:space="preserve"> in ne iz sredstev Banke Slovenije.</w:t>
      </w:r>
    </w:p>
    <w:p w14:paraId="5A345C33"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5C1E4D3" w14:textId="2F006857" w:rsidR="005E10A6" w:rsidRPr="005E10A6" w:rsidRDefault="00D81DC7" w:rsidP="005E10A6">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Č</w:t>
      </w:r>
      <w:r w:rsidR="00381F81" w:rsidRPr="005E10A6">
        <w:rPr>
          <w:rFonts w:ascii="Arial" w:eastAsia="Times New Roman" w:hAnsi="Arial" w:cs="Times New Roman"/>
          <w:sz w:val="20"/>
          <w:szCs w:val="24"/>
        </w:rPr>
        <w:t xml:space="preserve">len </w:t>
      </w:r>
      <w:r w:rsidR="005E10A6" w:rsidRPr="005E10A6">
        <w:rPr>
          <w:rFonts w:ascii="Arial" w:eastAsia="Times New Roman" w:hAnsi="Arial" w:cs="Times New Roman"/>
          <w:sz w:val="20"/>
          <w:szCs w:val="24"/>
        </w:rPr>
        <w:t>123 Pogodbe o delovanju Evropske unije (v nadaljnjem besedilu: PDEU) prepoveduje prekoračit</w:t>
      </w:r>
      <w:r>
        <w:rPr>
          <w:rFonts w:ascii="Arial" w:eastAsia="Times New Roman" w:hAnsi="Arial" w:cs="Times New Roman"/>
          <w:sz w:val="20"/>
          <w:szCs w:val="24"/>
        </w:rPr>
        <w:t>e</w:t>
      </w:r>
      <w:r w:rsidR="005E10A6" w:rsidRPr="005E10A6">
        <w:rPr>
          <w:rFonts w:ascii="Arial" w:eastAsia="Times New Roman" w:hAnsi="Arial" w:cs="Times New Roman"/>
          <w:sz w:val="20"/>
          <w:szCs w:val="24"/>
        </w:rPr>
        <w:t>v pozitivnega stanja na računu in druge oblike kreditov</w:t>
      </w:r>
      <w:r w:rsidR="005E10A6" w:rsidRPr="005E10A6">
        <w:rPr>
          <w:rFonts w:ascii="Arial" w:eastAsia="Times New Roman" w:hAnsi="Arial" w:cs="Times New Roman"/>
          <w:sz w:val="20"/>
          <w:szCs w:val="24"/>
          <w:vertAlign w:val="superscript"/>
        </w:rPr>
        <w:footnoteReference w:id="95"/>
      </w:r>
      <w:r w:rsidR="005E10A6" w:rsidRPr="005E10A6">
        <w:rPr>
          <w:rFonts w:ascii="Arial" w:eastAsia="Times New Roman" w:hAnsi="Arial" w:cs="Times New Roman"/>
          <w:sz w:val="20"/>
          <w:szCs w:val="24"/>
        </w:rPr>
        <w:t xml:space="preserve"> pri nacionalnih centralnih bankah držav članic v korist javnega sektorja, vključno z institucionalnimi enotami centralne ravni države in drugimi osebami javnega prava. Iz tega sledi, da navedena določba prepoveduje vsakršno finančno pomoč nacionalne centralne banke državi članici. Pomembno je, da je predlog zakona skladen s prej navedenim členom PDEU.</w:t>
      </w:r>
    </w:p>
    <w:p w14:paraId="1A743365" w14:textId="77777777" w:rsidR="005E10A6" w:rsidRPr="005E10A6" w:rsidRDefault="005E10A6" w:rsidP="005E10A6">
      <w:pPr>
        <w:spacing w:after="0" w:line="260" w:lineRule="exact"/>
        <w:jc w:val="both"/>
        <w:rPr>
          <w:rFonts w:ascii="Arial" w:eastAsia="Times New Roman" w:hAnsi="Arial" w:cs="Times New Roman"/>
          <w:sz w:val="20"/>
          <w:szCs w:val="24"/>
        </w:rPr>
      </w:pPr>
    </w:p>
    <w:p w14:paraId="76E45AC4" w14:textId="0C5AAFE0" w:rsidR="005E10A6" w:rsidRPr="005E10A6" w:rsidRDefault="00381F81"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Treba</w:t>
      </w:r>
      <w:r w:rsidR="005E10A6" w:rsidRPr="005E10A6">
        <w:rPr>
          <w:rFonts w:ascii="Arial" w:eastAsia="Times New Roman" w:hAnsi="Arial" w:cs="Times New Roman"/>
          <w:sz w:val="20"/>
          <w:szCs w:val="24"/>
        </w:rPr>
        <w:t xml:space="preserve"> je poudariti, da v primeru morebitne ugotovitve nastanka škode tožnikom (nekdanjim imetnikom) ne bi šlo za financiranje obveznosti države nasproti tretjim osebam. V konkretnem primeru bi šlo za poplačilo obveznosti, ki izhaja iz odškodninske odgovornosti Banke Slovenije. Morebitna obveznost poplačila tožnikov bi temeljila na pravnomočni sodni odločbi</w:t>
      </w:r>
      <w:r w:rsidR="00D81DC7">
        <w:rPr>
          <w:rFonts w:ascii="Arial" w:eastAsia="Times New Roman" w:hAnsi="Arial" w:cs="Times New Roman"/>
          <w:sz w:val="20"/>
          <w:szCs w:val="24"/>
        </w:rPr>
        <w:t>,</w:t>
      </w:r>
      <w:r w:rsidR="005E10A6" w:rsidRPr="005E10A6">
        <w:rPr>
          <w:rFonts w:ascii="Arial" w:eastAsia="Times New Roman" w:hAnsi="Arial" w:cs="Times New Roman"/>
          <w:sz w:val="20"/>
          <w:szCs w:val="24"/>
        </w:rPr>
        <w:t xml:space="preserve"> in ne na samovoljno izdanem aktu izvršilnega (ali upravnega) organa države. </w:t>
      </w:r>
      <w:r w:rsidR="00D81DC7">
        <w:rPr>
          <w:rFonts w:ascii="Arial" w:eastAsia="Times New Roman" w:hAnsi="Arial" w:cs="Times New Roman"/>
          <w:sz w:val="20"/>
          <w:szCs w:val="24"/>
        </w:rPr>
        <w:t>I</w:t>
      </w:r>
      <w:r w:rsidR="005E10A6" w:rsidRPr="005E10A6">
        <w:rPr>
          <w:rFonts w:ascii="Arial" w:eastAsia="Times New Roman" w:hAnsi="Arial" w:cs="Times New Roman"/>
          <w:sz w:val="20"/>
          <w:szCs w:val="24"/>
        </w:rPr>
        <w:t xml:space="preserve">zjemno pomembno </w:t>
      </w:r>
      <w:r w:rsidR="00D81DC7">
        <w:rPr>
          <w:rFonts w:ascii="Arial" w:eastAsia="Times New Roman" w:hAnsi="Arial" w:cs="Times New Roman"/>
          <w:sz w:val="20"/>
          <w:szCs w:val="24"/>
        </w:rPr>
        <w:t xml:space="preserve">je </w:t>
      </w:r>
      <w:r w:rsidR="005E10A6" w:rsidRPr="005E10A6">
        <w:rPr>
          <w:rFonts w:ascii="Arial" w:eastAsia="Times New Roman" w:hAnsi="Arial" w:cs="Times New Roman"/>
          <w:sz w:val="20"/>
          <w:szCs w:val="24"/>
        </w:rPr>
        <w:t xml:space="preserve">tudi dejstvo, da Republika Slovenija ne bi bila deležna nikakršnih posrednih ali neposrednih koristi pri tovrstnem poplačilu. </w:t>
      </w:r>
    </w:p>
    <w:p w14:paraId="317B106F" w14:textId="77777777" w:rsidR="005E10A6" w:rsidRPr="005E10A6" w:rsidRDefault="005E10A6" w:rsidP="005E10A6">
      <w:pPr>
        <w:spacing w:after="0" w:line="260" w:lineRule="exact"/>
        <w:jc w:val="both"/>
        <w:rPr>
          <w:rFonts w:ascii="Arial" w:eastAsia="Times New Roman" w:hAnsi="Arial" w:cs="Times New Roman"/>
          <w:sz w:val="20"/>
          <w:szCs w:val="24"/>
        </w:rPr>
      </w:pPr>
    </w:p>
    <w:p w14:paraId="59323648" w14:textId="1534351B"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V skladu z Ustavo R</w:t>
      </w:r>
      <w:r w:rsidR="00381F81">
        <w:rPr>
          <w:rFonts w:ascii="Arial" w:eastAsia="Times New Roman" w:hAnsi="Arial" w:cs="Times New Roman"/>
          <w:sz w:val="20"/>
          <w:szCs w:val="24"/>
        </w:rPr>
        <w:t>S</w:t>
      </w:r>
      <w:r w:rsidRPr="005E10A6">
        <w:rPr>
          <w:rFonts w:ascii="Arial" w:eastAsia="Times New Roman" w:hAnsi="Arial" w:cs="Times New Roman"/>
          <w:sz w:val="20"/>
          <w:szCs w:val="24"/>
        </w:rPr>
        <w:t xml:space="preserve"> in ZBS-1 je Banka Slovenije samostojna in neodvisna in pri opravljanju svojih nalog ni vezana na sklepe, stališča in navodila državnih ali katerihkoli organov, niti se ne sme nanje obračati po navodila ali usmeritve.</w:t>
      </w:r>
      <w:r w:rsidRPr="005E10A6">
        <w:rPr>
          <w:rFonts w:ascii="Arial" w:eastAsia="Times New Roman" w:hAnsi="Arial" w:cs="Times New Roman"/>
          <w:sz w:val="20"/>
          <w:szCs w:val="24"/>
          <w:vertAlign w:val="superscript"/>
        </w:rPr>
        <w:footnoteReference w:id="96"/>
      </w:r>
      <w:r w:rsidRPr="005E10A6">
        <w:rPr>
          <w:rFonts w:ascii="Arial" w:eastAsia="Times New Roman" w:hAnsi="Arial" w:cs="Times New Roman"/>
          <w:sz w:val="20"/>
          <w:szCs w:val="24"/>
        </w:rPr>
        <w:t xml:space="preserve"> V skladu s tem je Banka Slovenije samostojno in neodvisno izrekala izredne ukrepe za izrek katerih je bila v skladu </w:t>
      </w:r>
      <w:r w:rsidR="00381F81">
        <w:rPr>
          <w:rFonts w:ascii="Arial" w:eastAsia="Times New Roman" w:hAnsi="Arial" w:cs="Times New Roman"/>
          <w:sz w:val="20"/>
          <w:szCs w:val="24"/>
        </w:rPr>
        <w:t>s</w:t>
      </w:r>
      <w:r w:rsidR="00381F81"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 xml:space="preserve">350.a členom ZBan-1 tudi izrecno odškodninsko odgovorna. Pri tem je pomembno, da je </w:t>
      </w:r>
      <w:r w:rsidR="00D81DC7" w:rsidRPr="005E10A6">
        <w:rPr>
          <w:rFonts w:ascii="Arial" w:eastAsia="Times New Roman" w:hAnsi="Arial" w:cs="Times New Roman"/>
          <w:sz w:val="20"/>
          <w:szCs w:val="24"/>
        </w:rPr>
        <w:t xml:space="preserve">bila </w:t>
      </w:r>
      <w:r w:rsidRPr="005E10A6">
        <w:rPr>
          <w:rFonts w:ascii="Arial" w:eastAsia="Times New Roman" w:hAnsi="Arial" w:cs="Times New Roman"/>
          <w:sz w:val="20"/>
          <w:szCs w:val="24"/>
        </w:rPr>
        <w:t>zakonodaja</w:t>
      </w:r>
      <w:r w:rsidR="00D81DC7">
        <w:rPr>
          <w:rFonts w:ascii="Arial" w:eastAsia="Times New Roman" w:hAnsi="Arial" w:cs="Times New Roman"/>
          <w:sz w:val="20"/>
          <w:szCs w:val="24"/>
        </w:rPr>
        <w:t>,</w:t>
      </w:r>
      <w:r w:rsidRPr="005E10A6">
        <w:rPr>
          <w:rFonts w:ascii="Arial" w:eastAsia="Times New Roman" w:hAnsi="Arial" w:cs="Times New Roman"/>
          <w:sz w:val="20"/>
          <w:szCs w:val="24"/>
        </w:rPr>
        <w:t xml:space="preserve"> na podlagi katere je potekal izrek izrednih ukrepov</w:t>
      </w:r>
      <w:r w:rsidR="00D81DC7">
        <w:rPr>
          <w:rFonts w:ascii="Arial" w:eastAsia="Times New Roman" w:hAnsi="Arial" w:cs="Times New Roman"/>
          <w:sz w:val="20"/>
          <w:szCs w:val="24"/>
        </w:rPr>
        <w:t>,</w:t>
      </w:r>
      <w:r w:rsidRPr="005E10A6">
        <w:rPr>
          <w:rFonts w:ascii="Arial" w:eastAsia="Times New Roman" w:hAnsi="Arial" w:cs="Times New Roman"/>
          <w:sz w:val="20"/>
          <w:szCs w:val="24"/>
        </w:rPr>
        <w:t xml:space="preserve"> spoznana za ustavno skladno (šesta in sedma točka izreka odločbe U-I-295/13), zato je za pravilnost </w:t>
      </w:r>
      <w:r w:rsidR="00D81DC7" w:rsidRPr="005E10A6">
        <w:rPr>
          <w:rFonts w:ascii="Arial" w:eastAsia="Times New Roman" w:hAnsi="Arial" w:cs="Times New Roman"/>
          <w:sz w:val="20"/>
          <w:szCs w:val="24"/>
        </w:rPr>
        <w:t>izvrševanj</w:t>
      </w:r>
      <w:r w:rsidR="00D81DC7">
        <w:rPr>
          <w:rFonts w:ascii="Arial" w:eastAsia="Times New Roman" w:hAnsi="Arial" w:cs="Times New Roman"/>
          <w:sz w:val="20"/>
          <w:szCs w:val="24"/>
        </w:rPr>
        <w:t>a</w:t>
      </w:r>
      <w:r w:rsidR="00D81DC7"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te zakonodaje odškodninsko odgovorna Banka Slovenije</w:t>
      </w:r>
      <w:r w:rsidR="00D81DC7">
        <w:rPr>
          <w:rFonts w:ascii="Arial" w:eastAsia="Times New Roman" w:hAnsi="Arial" w:cs="Times New Roman"/>
          <w:sz w:val="20"/>
          <w:szCs w:val="24"/>
        </w:rPr>
        <w:t>,</w:t>
      </w:r>
      <w:r w:rsidRPr="005E10A6">
        <w:rPr>
          <w:rFonts w:ascii="Arial" w:eastAsia="Times New Roman" w:hAnsi="Arial" w:cs="Times New Roman"/>
          <w:sz w:val="20"/>
          <w:szCs w:val="24"/>
        </w:rPr>
        <w:t xml:space="preserve"> in ne Republika Slovenija. </w:t>
      </w:r>
    </w:p>
    <w:p w14:paraId="76595EB1" w14:textId="77777777" w:rsidR="005E10A6" w:rsidRPr="005E10A6" w:rsidRDefault="005E10A6" w:rsidP="005E10A6">
      <w:pPr>
        <w:spacing w:after="0" w:line="260" w:lineRule="exact"/>
        <w:jc w:val="both"/>
        <w:rPr>
          <w:rFonts w:ascii="Arial" w:eastAsia="Times New Roman" w:hAnsi="Arial" w:cs="Times New Roman"/>
          <w:sz w:val="20"/>
          <w:szCs w:val="24"/>
        </w:rPr>
      </w:pPr>
    </w:p>
    <w:p w14:paraId="5D9293C6" w14:textId="0DA0EB33"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Naloge Banke Slovenije, ki se nanašajo na bonitetni nadzor nad finančnimi institucijami in njihovo reševanje</w:t>
      </w:r>
      <w:r w:rsidR="00D81DC7">
        <w:rPr>
          <w:rFonts w:ascii="Arial" w:eastAsia="Times New Roman" w:hAnsi="Arial" w:cs="Times New Roman"/>
          <w:sz w:val="20"/>
          <w:szCs w:val="24"/>
        </w:rPr>
        <w:t>,</w:t>
      </w:r>
      <w:r w:rsidRPr="005E10A6">
        <w:rPr>
          <w:rFonts w:ascii="Arial" w:eastAsia="Times New Roman" w:hAnsi="Arial" w:cs="Times New Roman"/>
          <w:sz w:val="20"/>
          <w:szCs w:val="24"/>
        </w:rPr>
        <w:t xml:space="preserve"> ne spadajo med naloge monetarne politike, zaradi česar že iz tega razloga ne morejo biti predmet prepovedi monetarnega financiranja. Še več, prej naštete naloge morajo biti ustrezno funkcionalno ločene, da bi se izognili morebitnim </w:t>
      </w:r>
      <w:r w:rsidR="00381F81">
        <w:rPr>
          <w:rFonts w:ascii="Arial" w:eastAsia="Times New Roman" w:hAnsi="Arial" w:cs="Times New Roman"/>
          <w:sz w:val="20"/>
          <w:szCs w:val="24"/>
        </w:rPr>
        <w:t>nasprotjem</w:t>
      </w:r>
      <w:r w:rsidR="00381F81"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interesov med njimi. Naloge bonitetnega nadzora nad finančnimi institucijami in njihovega reševanja centralni banki tudi niso poverjene s PDEU niti s statutom ESCB, ampak s sekundarno zakonodajo (uredbami in direktivami EU).</w:t>
      </w:r>
    </w:p>
    <w:p w14:paraId="5B3C0D49" w14:textId="77777777" w:rsidR="005E10A6" w:rsidRPr="005E10A6" w:rsidRDefault="005E10A6" w:rsidP="005E10A6">
      <w:pPr>
        <w:spacing w:after="0" w:line="260" w:lineRule="exact"/>
        <w:jc w:val="both"/>
        <w:rPr>
          <w:rFonts w:ascii="Arial" w:eastAsia="Times New Roman" w:hAnsi="Arial" w:cs="Times New Roman"/>
          <w:sz w:val="20"/>
          <w:szCs w:val="24"/>
        </w:rPr>
      </w:pPr>
    </w:p>
    <w:p w14:paraId="29D69B1D" w14:textId="67584209"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 xml:space="preserve">Že sodna praksa Sodišča EU je podala stališče, da je </w:t>
      </w:r>
      <w:r w:rsidR="00381F81">
        <w:rPr>
          <w:rFonts w:ascii="Arial" w:eastAsia="Times New Roman" w:hAnsi="Arial" w:cs="Times New Roman"/>
          <w:sz w:val="20"/>
          <w:szCs w:val="24"/>
        </w:rPr>
        <w:t>treba</w:t>
      </w:r>
      <w:r w:rsidR="00381F81"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 xml:space="preserve">načelo neodvisnosti centralne banke, kot je opredeljeno v </w:t>
      </w:r>
      <w:r w:rsidR="00381F81" w:rsidRPr="005E10A6">
        <w:rPr>
          <w:rFonts w:ascii="Arial" w:eastAsia="Times New Roman" w:hAnsi="Arial" w:cs="Times New Roman"/>
          <w:sz w:val="20"/>
          <w:szCs w:val="24"/>
        </w:rPr>
        <w:t xml:space="preserve">členu </w:t>
      </w:r>
      <w:r w:rsidRPr="005E10A6">
        <w:rPr>
          <w:rFonts w:ascii="Arial" w:eastAsia="Times New Roman" w:hAnsi="Arial" w:cs="Times New Roman"/>
          <w:sz w:val="20"/>
          <w:szCs w:val="24"/>
        </w:rPr>
        <w:t>130 PDEU</w:t>
      </w:r>
      <w:r w:rsidR="00D81DC7">
        <w:rPr>
          <w:rFonts w:ascii="Arial" w:eastAsia="Times New Roman" w:hAnsi="Arial" w:cs="Times New Roman"/>
          <w:sz w:val="20"/>
          <w:szCs w:val="24"/>
        </w:rPr>
        <w:t>,</w:t>
      </w:r>
      <w:r w:rsidRPr="005E10A6">
        <w:rPr>
          <w:rFonts w:ascii="Arial" w:eastAsia="Times New Roman" w:hAnsi="Arial" w:cs="Times New Roman"/>
          <w:sz w:val="20"/>
          <w:szCs w:val="24"/>
        </w:rPr>
        <w:t xml:space="preserve"> obravnavati predvsem povezano z njeno nalogo, ki ji ga </w:t>
      </w:r>
      <w:proofErr w:type="spellStart"/>
      <w:r w:rsidRPr="005E10A6">
        <w:rPr>
          <w:rFonts w:ascii="Arial" w:eastAsia="Times New Roman" w:hAnsi="Arial" w:cs="Times New Roman"/>
          <w:sz w:val="20"/>
          <w:szCs w:val="24"/>
        </w:rPr>
        <w:t>Eurosistem</w:t>
      </w:r>
      <w:proofErr w:type="spellEnd"/>
      <w:r w:rsidRPr="005E10A6">
        <w:rPr>
          <w:rFonts w:ascii="Arial" w:eastAsia="Times New Roman" w:hAnsi="Arial" w:cs="Times New Roman"/>
          <w:sz w:val="20"/>
          <w:szCs w:val="24"/>
        </w:rPr>
        <w:t xml:space="preserve"> </w:t>
      </w:r>
      <w:r w:rsidR="00D81DC7">
        <w:rPr>
          <w:rFonts w:ascii="Arial" w:eastAsia="Times New Roman" w:hAnsi="Arial" w:cs="Times New Roman"/>
          <w:sz w:val="20"/>
          <w:szCs w:val="24"/>
        </w:rPr>
        <w:t>in</w:t>
      </w:r>
      <w:r w:rsidR="00D81DC7"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ECB nalagata s primarno zakonodajo</w:t>
      </w:r>
      <w:r w:rsidR="00BF7FD2">
        <w:rPr>
          <w:rStyle w:val="FootnoteReference"/>
          <w:rFonts w:ascii="Arial" w:eastAsia="Times New Roman" w:hAnsi="Arial" w:cs="Times New Roman"/>
          <w:sz w:val="20"/>
          <w:szCs w:val="24"/>
        </w:rPr>
        <w:footnoteReference w:id="97"/>
      </w:r>
      <w:r w:rsidRPr="005E10A6">
        <w:rPr>
          <w:rFonts w:ascii="Arial" w:eastAsia="Times New Roman" w:hAnsi="Arial" w:cs="Times New Roman"/>
          <w:sz w:val="20"/>
          <w:szCs w:val="24"/>
        </w:rPr>
        <w:t xml:space="preserve"> (PDEU</w:t>
      </w:r>
      <w:r w:rsidR="005E3FAE">
        <w:rPr>
          <w:rStyle w:val="FootnoteReference"/>
          <w:rFonts w:ascii="Arial" w:eastAsia="Times New Roman" w:hAnsi="Arial" w:cs="Times New Roman"/>
          <w:sz w:val="20"/>
          <w:szCs w:val="24"/>
        </w:rPr>
        <w:footnoteReference w:id="98"/>
      </w:r>
      <w:r w:rsidRPr="005E10A6">
        <w:rPr>
          <w:rFonts w:ascii="Arial" w:eastAsia="Times New Roman" w:hAnsi="Arial" w:cs="Times New Roman"/>
          <w:sz w:val="20"/>
          <w:szCs w:val="24"/>
        </w:rPr>
        <w:t xml:space="preserve"> </w:t>
      </w:r>
      <w:r w:rsidR="00381F81">
        <w:rPr>
          <w:rFonts w:ascii="Arial" w:eastAsia="Times New Roman" w:hAnsi="Arial" w:cs="Times New Roman"/>
          <w:sz w:val="20"/>
          <w:szCs w:val="24"/>
        </w:rPr>
        <w:t>in</w:t>
      </w:r>
      <w:r w:rsidR="00381F81"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Statutom ESCB), to je nalogo zagotavljanja stabilnosti cen</w:t>
      </w:r>
      <w:r w:rsidR="005E3FAE">
        <w:rPr>
          <w:rStyle w:val="FootnoteReference"/>
          <w:rFonts w:ascii="Arial" w:eastAsia="Times New Roman" w:hAnsi="Arial" w:cs="Times New Roman"/>
          <w:sz w:val="20"/>
          <w:szCs w:val="24"/>
        </w:rPr>
        <w:footnoteReference w:id="99"/>
      </w:r>
      <w:r w:rsidRPr="005E10A6">
        <w:rPr>
          <w:rFonts w:ascii="Arial" w:eastAsia="Times New Roman" w:hAnsi="Arial" w:cs="Times New Roman"/>
          <w:sz w:val="20"/>
          <w:szCs w:val="24"/>
        </w:rPr>
        <w:t xml:space="preserve">. Na področju bonitetnega nadzora, ki pa je centralni banki podano v pristojnost na podlagi sekundarne zakonodaje in ni neposredno povezano z nalogo zagotavljanja stabilnosti cen in tudi ne </w:t>
      </w:r>
      <w:r w:rsidR="00D81DC7">
        <w:rPr>
          <w:rFonts w:ascii="Arial" w:eastAsia="Times New Roman" w:hAnsi="Arial" w:cs="Times New Roman"/>
          <w:sz w:val="20"/>
          <w:szCs w:val="24"/>
        </w:rPr>
        <w:t>pomeni</w:t>
      </w:r>
      <w:r w:rsidR="00D81DC7"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 xml:space="preserve">aktivnosti centralne banke </w:t>
      </w:r>
      <w:r w:rsidR="00D81DC7">
        <w:rPr>
          <w:rFonts w:ascii="Arial" w:eastAsia="Times New Roman" w:hAnsi="Arial" w:cs="Times New Roman"/>
          <w:sz w:val="20"/>
          <w:szCs w:val="24"/>
        </w:rPr>
        <w:t>glede</w:t>
      </w:r>
      <w:r w:rsidRPr="005E10A6">
        <w:rPr>
          <w:rFonts w:ascii="Arial" w:eastAsia="Times New Roman" w:hAnsi="Arial" w:cs="Times New Roman"/>
          <w:sz w:val="20"/>
          <w:szCs w:val="24"/>
        </w:rPr>
        <w:t xml:space="preserve"> primarne emisije denarja, pa se štiri značilnosti neodvisnosti centralne banke ne uporabljajo </w:t>
      </w:r>
      <w:proofErr w:type="spellStart"/>
      <w:r w:rsidRPr="005E10A6">
        <w:rPr>
          <w:rFonts w:ascii="Arial" w:eastAsia="Times New Roman" w:hAnsi="Arial" w:cs="Times New Roman"/>
          <w:sz w:val="20"/>
          <w:szCs w:val="24"/>
        </w:rPr>
        <w:t>per</w:t>
      </w:r>
      <w:proofErr w:type="spellEnd"/>
      <w:r w:rsidRPr="005E10A6">
        <w:rPr>
          <w:rFonts w:ascii="Arial" w:eastAsia="Times New Roman" w:hAnsi="Arial" w:cs="Times New Roman"/>
          <w:sz w:val="20"/>
          <w:szCs w:val="24"/>
        </w:rPr>
        <w:t xml:space="preserve"> se. Načelo prepovedi monetarnega financiranja je tako namenjeno zagotavljanju ločitve monetarne funkcije centralne banke od fiskalne funkcije. To so guvernerji centralnih bank izpostavili že pri oblikovanju člena PDEU, ki ureja prepoved monetarnega financiranja, ko so izpostavili, da je prepoved monetarnega financiranja nujna, da se zagotovi primarna naloga </w:t>
      </w:r>
      <w:proofErr w:type="spellStart"/>
      <w:r w:rsidRPr="005E10A6">
        <w:rPr>
          <w:rFonts w:ascii="Arial" w:eastAsia="Times New Roman" w:hAnsi="Arial" w:cs="Times New Roman"/>
          <w:sz w:val="20"/>
          <w:szCs w:val="24"/>
        </w:rPr>
        <w:t>Eurosistema</w:t>
      </w:r>
      <w:proofErr w:type="spellEnd"/>
      <w:r w:rsidRPr="005E10A6">
        <w:rPr>
          <w:rFonts w:ascii="Arial" w:eastAsia="Times New Roman" w:hAnsi="Arial" w:cs="Times New Roman"/>
          <w:sz w:val="20"/>
          <w:szCs w:val="24"/>
        </w:rPr>
        <w:t>, to je stabilnost cen.</w:t>
      </w:r>
    </w:p>
    <w:p w14:paraId="29096919" w14:textId="77777777" w:rsidR="005E10A6" w:rsidRPr="005E10A6" w:rsidRDefault="005E10A6" w:rsidP="005E10A6">
      <w:pPr>
        <w:spacing w:after="0" w:line="260" w:lineRule="exact"/>
        <w:jc w:val="both"/>
        <w:rPr>
          <w:rFonts w:ascii="Arial" w:eastAsia="Times New Roman" w:hAnsi="Arial" w:cs="Times New Roman"/>
          <w:sz w:val="20"/>
          <w:szCs w:val="24"/>
        </w:rPr>
      </w:pPr>
    </w:p>
    <w:p w14:paraId="6911BB72" w14:textId="3D45C61D"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Prepoved monetarnega financiranja tako prepoveduje ka</w:t>
      </w:r>
      <w:r w:rsidR="00D81DC7">
        <w:rPr>
          <w:rFonts w:ascii="Arial" w:eastAsia="Times New Roman" w:hAnsi="Arial" w:cs="Times New Roman"/>
          <w:sz w:val="20"/>
          <w:szCs w:val="24"/>
        </w:rPr>
        <w:t>tere</w:t>
      </w:r>
      <w:r w:rsidRPr="005E10A6">
        <w:rPr>
          <w:rFonts w:ascii="Arial" w:eastAsia="Times New Roman" w:hAnsi="Arial" w:cs="Times New Roman"/>
          <w:sz w:val="20"/>
          <w:szCs w:val="24"/>
        </w:rPr>
        <w:t xml:space="preserve"> koli oblike financiranja države</w:t>
      </w:r>
      <w:r w:rsidR="00D81DC7">
        <w:rPr>
          <w:rFonts w:ascii="Arial" w:eastAsia="Times New Roman" w:hAnsi="Arial" w:cs="Times New Roman"/>
          <w:sz w:val="20"/>
          <w:szCs w:val="24"/>
        </w:rPr>
        <w:t>,</w:t>
      </w:r>
      <w:r w:rsidRPr="005E10A6">
        <w:rPr>
          <w:rFonts w:ascii="Arial" w:eastAsia="Times New Roman" w:hAnsi="Arial" w:cs="Times New Roman"/>
          <w:sz w:val="20"/>
          <w:szCs w:val="24"/>
        </w:rPr>
        <w:t xml:space="preserve"> zaradi katerih bi bili lahko ogroženi cilji javnofinančne discipline. Namen te prepovedi je tako zagotoviti javnofinančno discipline in stabilnost cen kot primarni cilj monetarne politike.</w:t>
      </w:r>
    </w:p>
    <w:p w14:paraId="6850FCAC" w14:textId="77777777" w:rsidR="005E10A6" w:rsidRPr="005E10A6" w:rsidRDefault="005E10A6" w:rsidP="005E10A6">
      <w:pPr>
        <w:spacing w:after="0" w:line="260" w:lineRule="exact"/>
        <w:jc w:val="both"/>
        <w:rPr>
          <w:rFonts w:ascii="Arial" w:eastAsia="Times New Roman" w:hAnsi="Arial" w:cs="Times New Roman"/>
          <w:sz w:val="20"/>
          <w:szCs w:val="24"/>
        </w:rPr>
      </w:pPr>
    </w:p>
    <w:p w14:paraId="05FA40C8" w14:textId="2909F3C6"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 xml:space="preserve">Res je, da Banka Slovenije izvaja bonitetni nadzor nad finančnimi institucijami kot nalogo, ki ji je dodeljena v javnem interesu, vendar odločitve glede uporabe izrednih ukrepov, kot je pojasnjeno zgoraj, sprejema popolnoma neodvisno (načelo neodvisnosti, kot je določeno v </w:t>
      </w:r>
      <w:r w:rsidR="00D81DC7">
        <w:rPr>
          <w:rFonts w:ascii="Arial" w:eastAsia="Times New Roman" w:hAnsi="Arial" w:cs="Times New Roman"/>
          <w:sz w:val="20"/>
          <w:szCs w:val="24"/>
        </w:rPr>
        <w:t>Z</w:t>
      </w:r>
      <w:r w:rsidR="00D81DC7" w:rsidRPr="005E10A6">
        <w:rPr>
          <w:rFonts w:ascii="Arial" w:eastAsia="Times New Roman" w:hAnsi="Arial" w:cs="Times New Roman"/>
          <w:sz w:val="20"/>
          <w:szCs w:val="24"/>
        </w:rPr>
        <w:t xml:space="preserve">akonu </w:t>
      </w:r>
      <w:r w:rsidRPr="005E10A6">
        <w:rPr>
          <w:rFonts w:ascii="Arial" w:eastAsia="Times New Roman" w:hAnsi="Arial" w:cs="Times New Roman"/>
          <w:sz w:val="20"/>
          <w:szCs w:val="24"/>
        </w:rPr>
        <w:t xml:space="preserve">o bančništvu in ZBS-1). To pomeni, da sama presodi, ali so izpolnjeni pogoji, ki jih zakon določa za uporabo izrednih ukrepov. </w:t>
      </w:r>
      <w:r w:rsidR="00912ADA">
        <w:rPr>
          <w:rFonts w:ascii="Arial" w:eastAsia="Times New Roman" w:hAnsi="Arial" w:cs="Times New Roman"/>
          <w:sz w:val="20"/>
          <w:szCs w:val="24"/>
        </w:rPr>
        <w:t xml:space="preserve">Republika </w:t>
      </w:r>
      <w:r w:rsidRPr="005E10A6">
        <w:rPr>
          <w:rFonts w:ascii="Arial" w:eastAsia="Times New Roman" w:hAnsi="Arial" w:cs="Times New Roman"/>
          <w:sz w:val="20"/>
          <w:szCs w:val="24"/>
        </w:rPr>
        <w:t>Slovenija je s spreje</w:t>
      </w:r>
      <w:r w:rsidR="00381F81">
        <w:rPr>
          <w:rFonts w:ascii="Arial" w:eastAsia="Times New Roman" w:hAnsi="Arial" w:cs="Times New Roman"/>
          <w:sz w:val="20"/>
          <w:szCs w:val="24"/>
        </w:rPr>
        <w:t>tjem</w:t>
      </w:r>
      <w:r w:rsidRPr="005E10A6">
        <w:rPr>
          <w:rFonts w:ascii="Arial" w:eastAsia="Times New Roman" w:hAnsi="Arial" w:cs="Times New Roman"/>
          <w:sz w:val="20"/>
          <w:szCs w:val="24"/>
        </w:rPr>
        <w:t xml:space="preserve"> ZBan-1L zagotovila pravno podlago in pravni okvir za izdajo odločb o izrednih ukrepih. Banki Slovenije ni naložila dolžnosti izdaje odločb, temveč ji je s spreje</w:t>
      </w:r>
      <w:r w:rsidR="00D81DC7">
        <w:rPr>
          <w:rFonts w:ascii="Arial" w:eastAsia="Times New Roman" w:hAnsi="Arial" w:cs="Times New Roman"/>
          <w:sz w:val="20"/>
          <w:szCs w:val="24"/>
        </w:rPr>
        <w:t>tje</w:t>
      </w:r>
      <w:r w:rsidRPr="005E10A6">
        <w:rPr>
          <w:rFonts w:ascii="Arial" w:eastAsia="Times New Roman" w:hAnsi="Arial" w:cs="Times New Roman"/>
          <w:sz w:val="20"/>
          <w:szCs w:val="24"/>
        </w:rPr>
        <w:t xml:space="preserve">m ustrezne zakonodaje podelila pooblastilo za izvajanje nalog in izdajo odločbe o izrednih ukrepih. </w:t>
      </w:r>
      <w:r w:rsidR="00381F81">
        <w:rPr>
          <w:rFonts w:ascii="Arial" w:eastAsia="Times New Roman" w:hAnsi="Arial" w:cs="Times New Roman"/>
          <w:sz w:val="20"/>
          <w:szCs w:val="24"/>
        </w:rPr>
        <w:t>Ob u</w:t>
      </w:r>
      <w:r w:rsidRPr="005E10A6">
        <w:rPr>
          <w:rFonts w:ascii="Arial" w:eastAsia="Times New Roman" w:hAnsi="Arial" w:cs="Times New Roman"/>
          <w:sz w:val="20"/>
          <w:szCs w:val="24"/>
        </w:rPr>
        <w:t>pošteva</w:t>
      </w:r>
      <w:r w:rsidR="00381F81">
        <w:rPr>
          <w:rFonts w:ascii="Arial" w:eastAsia="Times New Roman" w:hAnsi="Arial" w:cs="Times New Roman"/>
          <w:sz w:val="20"/>
          <w:szCs w:val="24"/>
        </w:rPr>
        <w:t>nju tega</w:t>
      </w:r>
      <w:r w:rsidRPr="005E10A6">
        <w:rPr>
          <w:rFonts w:ascii="Arial" w:eastAsia="Times New Roman" w:hAnsi="Arial" w:cs="Times New Roman"/>
          <w:sz w:val="20"/>
          <w:szCs w:val="24"/>
        </w:rPr>
        <w:t xml:space="preserve"> je tudi ZBan-1 v prvem odstavku 350.a člena določal, da »</w:t>
      </w:r>
      <w:r w:rsidR="00381F81">
        <w:rPr>
          <w:rFonts w:ascii="Arial" w:eastAsia="Times New Roman" w:hAnsi="Arial" w:cs="Times New Roman"/>
          <w:sz w:val="20"/>
          <w:szCs w:val="24"/>
        </w:rPr>
        <w:t>d</w:t>
      </w:r>
      <w:r w:rsidRPr="005E10A6">
        <w:rPr>
          <w:rFonts w:ascii="Arial" w:eastAsia="Times New Roman" w:hAnsi="Arial" w:cs="Times New Roman"/>
          <w:sz w:val="20"/>
          <w:szCs w:val="24"/>
        </w:rPr>
        <w:t>elničarji, upniki in druge osebe, katerih pravice so prizadete zaradi učinkov odločbe Banke Slovenije o izrednem ukrepu, lahko zahtevajo od Banke Slovenije povrnitev škode ob upoštevanju 223.a člena tega zakona, če dokažejo, da je škoda, ki je nastala zaradi učinkov izrednega ukrepa, višja kot bi bila v primeru, če izredni ukrep ne bi bil izrečen«.</w:t>
      </w:r>
    </w:p>
    <w:p w14:paraId="6C93FA84" w14:textId="77777777" w:rsidR="005E10A6" w:rsidRPr="005E10A6" w:rsidRDefault="005E10A6" w:rsidP="005E10A6">
      <w:pPr>
        <w:spacing w:after="0" w:line="260" w:lineRule="exact"/>
        <w:jc w:val="both"/>
        <w:rPr>
          <w:rFonts w:ascii="Arial" w:eastAsia="Times New Roman" w:hAnsi="Arial" w:cs="Times New Roman"/>
          <w:sz w:val="20"/>
          <w:szCs w:val="24"/>
        </w:rPr>
      </w:pPr>
    </w:p>
    <w:p w14:paraId="03FE8D32" w14:textId="5CDE3603" w:rsidR="005E10A6" w:rsidRPr="005E10A6" w:rsidRDefault="00381F81" w:rsidP="005E10A6">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I</w:t>
      </w:r>
      <w:r w:rsidR="005E10A6" w:rsidRPr="005E10A6">
        <w:rPr>
          <w:rFonts w:ascii="Arial" w:eastAsia="Times New Roman" w:hAnsi="Arial" w:cs="Times New Roman"/>
          <w:sz w:val="20"/>
          <w:szCs w:val="24"/>
        </w:rPr>
        <w:t xml:space="preserve">z 350.a člena ZBan-1 izhaja izrecna odškodninska odgovornost Banke Slovenije za učinke odločb o izrednih ukrepih. Besedilo 350.a člena ZBan-1 je bilo del besedila predloga ZBan-1L, ki je bilo poslano v predhodno mnenje ECB. Pri tem je pomembno, da ECB v svojem mnenju CON/2013/73 z dne 15. 10. 2013 ne navaja kakršnega koli dvoma </w:t>
      </w:r>
      <w:r w:rsidR="00D81DC7">
        <w:rPr>
          <w:rFonts w:ascii="Arial" w:eastAsia="Times New Roman" w:hAnsi="Arial" w:cs="Times New Roman"/>
          <w:sz w:val="20"/>
          <w:szCs w:val="24"/>
        </w:rPr>
        <w:t>o</w:t>
      </w:r>
      <w:r w:rsidR="00D81DC7" w:rsidRPr="005E10A6">
        <w:rPr>
          <w:rFonts w:ascii="Arial" w:eastAsia="Times New Roman" w:hAnsi="Arial" w:cs="Times New Roman"/>
          <w:sz w:val="20"/>
          <w:szCs w:val="24"/>
        </w:rPr>
        <w:t xml:space="preserve"> </w:t>
      </w:r>
      <w:r w:rsidR="005E10A6" w:rsidRPr="005E10A6">
        <w:rPr>
          <w:rFonts w:ascii="Arial" w:eastAsia="Times New Roman" w:hAnsi="Arial" w:cs="Times New Roman"/>
          <w:sz w:val="20"/>
          <w:szCs w:val="24"/>
        </w:rPr>
        <w:t>skladnost</w:t>
      </w:r>
      <w:r w:rsidR="00D81DC7">
        <w:rPr>
          <w:rFonts w:ascii="Arial" w:eastAsia="Times New Roman" w:hAnsi="Arial" w:cs="Times New Roman"/>
          <w:sz w:val="20"/>
          <w:szCs w:val="24"/>
        </w:rPr>
        <w:t>i</w:t>
      </w:r>
      <w:r w:rsidR="005E10A6" w:rsidRPr="005E10A6">
        <w:rPr>
          <w:rFonts w:ascii="Arial" w:eastAsia="Times New Roman" w:hAnsi="Arial" w:cs="Times New Roman"/>
          <w:sz w:val="20"/>
          <w:szCs w:val="24"/>
        </w:rPr>
        <w:t xml:space="preserve"> ureditve, po kateri je Banka Slovenije odgovorna za povrnitev škode zaradi učinkov odločb o izrednih ukrepih, s 123. členom PDEU. Tudi Banka Slovenije ni v postopku priprave in sprejemanja ZBan-1L izražala kakršnega koli dvoma </w:t>
      </w:r>
      <w:r w:rsidR="00D81DC7">
        <w:rPr>
          <w:rFonts w:ascii="Arial" w:eastAsia="Times New Roman" w:hAnsi="Arial" w:cs="Times New Roman"/>
          <w:sz w:val="20"/>
          <w:szCs w:val="24"/>
        </w:rPr>
        <w:t>o</w:t>
      </w:r>
      <w:r w:rsidR="00D81DC7" w:rsidRPr="005E10A6">
        <w:rPr>
          <w:rFonts w:ascii="Arial" w:eastAsia="Times New Roman" w:hAnsi="Arial" w:cs="Times New Roman"/>
          <w:sz w:val="20"/>
          <w:szCs w:val="24"/>
        </w:rPr>
        <w:t xml:space="preserve"> </w:t>
      </w:r>
      <w:r w:rsidR="005E10A6" w:rsidRPr="005E10A6">
        <w:rPr>
          <w:rFonts w:ascii="Arial" w:eastAsia="Times New Roman" w:hAnsi="Arial" w:cs="Times New Roman"/>
          <w:sz w:val="20"/>
          <w:szCs w:val="24"/>
        </w:rPr>
        <w:t>skladnost</w:t>
      </w:r>
      <w:r w:rsidR="00D81DC7">
        <w:rPr>
          <w:rFonts w:ascii="Arial" w:eastAsia="Times New Roman" w:hAnsi="Arial" w:cs="Times New Roman"/>
          <w:sz w:val="20"/>
          <w:szCs w:val="24"/>
        </w:rPr>
        <w:t>i</w:t>
      </w:r>
      <w:r w:rsidR="005E10A6" w:rsidRPr="005E10A6">
        <w:rPr>
          <w:rFonts w:ascii="Arial" w:eastAsia="Times New Roman" w:hAnsi="Arial" w:cs="Times New Roman"/>
          <w:sz w:val="20"/>
          <w:szCs w:val="24"/>
        </w:rPr>
        <w:t xml:space="preserve"> ureditve, niti ni te ureditve </w:t>
      </w:r>
      <w:r w:rsidR="00D81DC7" w:rsidRPr="005E10A6">
        <w:rPr>
          <w:rFonts w:ascii="Arial" w:eastAsia="Times New Roman" w:hAnsi="Arial" w:cs="Times New Roman"/>
          <w:sz w:val="20"/>
          <w:szCs w:val="24"/>
        </w:rPr>
        <w:t>po</w:t>
      </w:r>
      <w:r w:rsidR="00D81DC7">
        <w:rPr>
          <w:rFonts w:ascii="Arial" w:eastAsia="Times New Roman" w:hAnsi="Arial" w:cs="Times New Roman"/>
          <w:sz w:val="20"/>
          <w:szCs w:val="24"/>
        </w:rPr>
        <w:t>s</w:t>
      </w:r>
      <w:r w:rsidR="00D81DC7" w:rsidRPr="005E10A6">
        <w:rPr>
          <w:rFonts w:ascii="Arial" w:eastAsia="Times New Roman" w:hAnsi="Arial" w:cs="Times New Roman"/>
          <w:sz w:val="20"/>
          <w:szCs w:val="24"/>
        </w:rPr>
        <w:t xml:space="preserve">kušala </w:t>
      </w:r>
      <w:r w:rsidR="005E10A6" w:rsidRPr="005E10A6">
        <w:rPr>
          <w:rFonts w:ascii="Arial" w:eastAsia="Times New Roman" w:hAnsi="Arial" w:cs="Times New Roman"/>
          <w:sz w:val="20"/>
          <w:szCs w:val="24"/>
        </w:rPr>
        <w:t>izpodbijati. Izjemno pomembno je, da se s predlogom zakona v tem delu ne določa</w:t>
      </w:r>
      <w:r w:rsidR="00D81DC7">
        <w:rPr>
          <w:rFonts w:ascii="Arial" w:eastAsia="Times New Roman" w:hAnsi="Arial" w:cs="Times New Roman"/>
          <w:sz w:val="20"/>
          <w:szCs w:val="24"/>
        </w:rPr>
        <w:t>jo</w:t>
      </w:r>
      <w:r w:rsidR="005E10A6" w:rsidRPr="005E10A6">
        <w:rPr>
          <w:rFonts w:ascii="Arial" w:eastAsia="Times New Roman" w:hAnsi="Arial" w:cs="Times New Roman"/>
          <w:sz w:val="20"/>
          <w:szCs w:val="24"/>
        </w:rPr>
        <w:t xml:space="preserve"> </w:t>
      </w:r>
      <w:r w:rsidR="00D81DC7" w:rsidRPr="005E10A6">
        <w:rPr>
          <w:rFonts w:ascii="Arial" w:eastAsia="Times New Roman" w:hAnsi="Arial" w:cs="Times New Roman"/>
          <w:sz w:val="20"/>
          <w:szCs w:val="24"/>
        </w:rPr>
        <w:t>nikakršn</w:t>
      </w:r>
      <w:r w:rsidR="00D81DC7">
        <w:rPr>
          <w:rFonts w:ascii="Arial" w:eastAsia="Times New Roman" w:hAnsi="Arial" w:cs="Times New Roman"/>
          <w:sz w:val="20"/>
          <w:szCs w:val="24"/>
        </w:rPr>
        <w:t>a</w:t>
      </w:r>
      <w:r w:rsidR="00D81DC7" w:rsidRPr="005E10A6">
        <w:rPr>
          <w:rFonts w:ascii="Arial" w:eastAsia="Times New Roman" w:hAnsi="Arial" w:cs="Times New Roman"/>
          <w:sz w:val="20"/>
          <w:szCs w:val="24"/>
        </w:rPr>
        <w:t xml:space="preserve"> nov</w:t>
      </w:r>
      <w:r w:rsidR="00D81DC7">
        <w:rPr>
          <w:rFonts w:ascii="Arial" w:eastAsia="Times New Roman" w:hAnsi="Arial" w:cs="Times New Roman"/>
          <w:sz w:val="20"/>
          <w:szCs w:val="24"/>
        </w:rPr>
        <w:t>a</w:t>
      </w:r>
      <w:r w:rsidR="00D81DC7" w:rsidRPr="005E10A6">
        <w:rPr>
          <w:rFonts w:ascii="Arial" w:eastAsia="Times New Roman" w:hAnsi="Arial" w:cs="Times New Roman"/>
          <w:sz w:val="20"/>
          <w:szCs w:val="24"/>
        </w:rPr>
        <w:t xml:space="preserve"> </w:t>
      </w:r>
      <w:r w:rsidR="005E10A6" w:rsidRPr="005E10A6">
        <w:rPr>
          <w:rFonts w:ascii="Arial" w:eastAsia="Times New Roman" w:hAnsi="Arial" w:cs="Times New Roman"/>
          <w:sz w:val="20"/>
          <w:szCs w:val="24"/>
        </w:rPr>
        <w:t>pravil</w:t>
      </w:r>
      <w:r w:rsidR="00D81DC7">
        <w:rPr>
          <w:rFonts w:ascii="Arial" w:eastAsia="Times New Roman" w:hAnsi="Arial" w:cs="Times New Roman"/>
          <w:sz w:val="20"/>
          <w:szCs w:val="24"/>
        </w:rPr>
        <w:t>a</w:t>
      </w:r>
      <w:r w:rsidR="005E10A6" w:rsidRPr="005E10A6">
        <w:rPr>
          <w:rFonts w:ascii="Arial" w:eastAsia="Times New Roman" w:hAnsi="Arial" w:cs="Times New Roman"/>
          <w:sz w:val="20"/>
          <w:szCs w:val="24"/>
        </w:rPr>
        <w:t xml:space="preserve"> (oziroma nalaga novih obveznosti Banki Slovenije), ki ne bi že veljala in s katerim sta bila ECB in Banka Slovenije že seznanjeni in </w:t>
      </w:r>
      <w:r w:rsidR="00D81DC7">
        <w:rPr>
          <w:rFonts w:ascii="Arial" w:eastAsia="Times New Roman" w:hAnsi="Arial" w:cs="Times New Roman"/>
          <w:sz w:val="20"/>
          <w:szCs w:val="24"/>
        </w:rPr>
        <w:t>jim</w:t>
      </w:r>
      <w:r w:rsidR="00D81DC7" w:rsidRPr="005E10A6">
        <w:rPr>
          <w:rFonts w:ascii="Arial" w:eastAsia="Times New Roman" w:hAnsi="Arial" w:cs="Times New Roman"/>
          <w:sz w:val="20"/>
          <w:szCs w:val="24"/>
        </w:rPr>
        <w:t xml:space="preserve"> </w:t>
      </w:r>
      <w:r w:rsidR="005E10A6" w:rsidRPr="005E10A6">
        <w:rPr>
          <w:rFonts w:ascii="Arial" w:eastAsia="Times New Roman" w:hAnsi="Arial" w:cs="Times New Roman"/>
          <w:sz w:val="20"/>
          <w:szCs w:val="24"/>
        </w:rPr>
        <w:t xml:space="preserve">nista nasprotovali. </w:t>
      </w:r>
      <w:r w:rsidR="005E10A6" w:rsidRPr="005E10A6">
        <w:rPr>
          <w:rFonts w:ascii="Arial" w:eastAsia="Times New Roman" w:hAnsi="Arial" w:cs="Times New Roman"/>
          <w:sz w:val="20"/>
          <w:szCs w:val="20"/>
        </w:rPr>
        <w:t xml:space="preserve">Velja tudi poudariti, da je že </w:t>
      </w:r>
      <w:r w:rsidR="00D81DC7">
        <w:rPr>
          <w:rFonts w:ascii="Arial" w:eastAsia="Times New Roman" w:hAnsi="Arial" w:cs="Times New Roman"/>
          <w:sz w:val="20"/>
          <w:szCs w:val="20"/>
        </w:rPr>
        <w:t>U</w:t>
      </w:r>
      <w:r w:rsidR="005E10A6" w:rsidRPr="005E10A6">
        <w:rPr>
          <w:rFonts w:ascii="Arial" w:eastAsia="Times New Roman" w:hAnsi="Arial" w:cs="Times New Roman"/>
          <w:sz w:val="20"/>
          <w:szCs w:val="20"/>
        </w:rPr>
        <w:t>stavno sodišče</w:t>
      </w:r>
      <w:r w:rsidR="00D81DC7">
        <w:rPr>
          <w:rFonts w:ascii="Arial" w:eastAsia="Times New Roman" w:hAnsi="Arial" w:cs="Times New Roman"/>
          <w:sz w:val="20"/>
          <w:szCs w:val="20"/>
        </w:rPr>
        <w:t xml:space="preserve"> RS</w:t>
      </w:r>
      <w:r w:rsidR="005E10A6" w:rsidRPr="005E10A6">
        <w:rPr>
          <w:rFonts w:ascii="Arial" w:eastAsia="Times New Roman" w:hAnsi="Arial" w:cs="Times New Roman"/>
          <w:sz w:val="20"/>
          <w:szCs w:val="20"/>
        </w:rPr>
        <w:t xml:space="preserve"> pri presoji ZBan-1 ugotovilo, da odškodninske odgovornosti Banke Slovenije po 350.a členu ZBan-1 ne gre enačiti z odgovornostjo za protipravno ravnanje, ki je podlaga za pravico do povračila škode po splošnih načelih odškodninskega prava. Ustavno sodišče </w:t>
      </w:r>
      <w:r w:rsidR="00D81DC7">
        <w:rPr>
          <w:rFonts w:ascii="Arial" w:eastAsia="Times New Roman" w:hAnsi="Arial" w:cs="Times New Roman"/>
          <w:sz w:val="20"/>
          <w:szCs w:val="20"/>
        </w:rPr>
        <w:t xml:space="preserve">RS </w:t>
      </w:r>
      <w:r w:rsidR="005E10A6" w:rsidRPr="005E10A6">
        <w:rPr>
          <w:rFonts w:ascii="Arial" w:eastAsia="Times New Roman" w:hAnsi="Arial" w:cs="Times New Roman"/>
          <w:sz w:val="20"/>
          <w:szCs w:val="20"/>
        </w:rPr>
        <w:t>je pripoznalo, da je šlo očitno za posebej urejeno odškodninsko odgovornost, saj iz besedila ni razvidno, da bi bila protipravnost ravnanja Banke Slovenije podlaga za njeno odškodninsko odgovornost</w:t>
      </w:r>
      <w:r w:rsidR="005E10A6" w:rsidRPr="005E10A6">
        <w:rPr>
          <w:rFonts w:ascii="Arial" w:eastAsia="Times New Roman" w:hAnsi="Arial" w:cs="Times New Roman"/>
        </w:rPr>
        <w:t>.</w:t>
      </w:r>
      <w:r w:rsidR="005E10A6" w:rsidRPr="005E10A6">
        <w:rPr>
          <w:rFonts w:ascii="Arial" w:eastAsia="Times New Roman" w:hAnsi="Arial" w:cs="Times New Roman"/>
          <w:sz w:val="21"/>
          <w:szCs w:val="21"/>
        </w:rPr>
        <w:t xml:space="preserve"> </w:t>
      </w:r>
      <w:r w:rsidR="005E10A6" w:rsidRPr="005E10A6">
        <w:rPr>
          <w:rFonts w:ascii="Arial" w:eastAsia="Times New Roman" w:hAnsi="Arial" w:cs="Times New Roman"/>
          <w:sz w:val="20"/>
          <w:szCs w:val="24"/>
        </w:rPr>
        <w:t>Velja izpostaviti tudi ugotovitev ECB iz omenjenega mnenja na ZBan-1L, da naloge, ki se dodelijo Banki Slovenije kot organu za nadzor in reševanje, ne bi smele vplivati na njeno zmožnost izvajanja nalog, povezanih z Evropskim sistemom centralnih bank, kakor so določene v Pogodbi in Statutu ESCB in ECB (v nadaljnjem besedilu: Statut ESCB), tako z operativnega kot finančnega vidika. ECB poudarja</w:t>
      </w:r>
      <w:r w:rsidR="00D81DC7">
        <w:rPr>
          <w:rFonts w:ascii="Arial" w:eastAsia="Times New Roman" w:hAnsi="Arial" w:cs="Times New Roman"/>
          <w:sz w:val="20"/>
          <w:szCs w:val="24"/>
        </w:rPr>
        <w:t xml:space="preserve"> še</w:t>
      </w:r>
      <w:r w:rsidR="005E10A6" w:rsidRPr="005E10A6">
        <w:rPr>
          <w:rFonts w:ascii="Arial" w:eastAsia="Times New Roman" w:hAnsi="Arial" w:cs="Times New Roman"/>
          <w:sz w:val="20"/>
          <w:szCs w:val="24"/>
        </w:rPr>
        <w:t xml:space="preserve">, da bi morala Banka Slovenije pri izvajanju svojih pooblastil sprejeti vse potrebne ukrepe, da zagotovi ustrezno funkcionalno ločitev nalog nadzora in reševanja ter nalog v zvezi z denarno politiko, v skladu s Pogodbo in Statutom ESCB. Tudi ta ugotovitev ECB kaže na to, da izvajanje nalog nadzora in reševanja, ki jih izvaja centralna banka, ne </w:t>
      </w:r>
      <w:r w:rsidR="00D81DC7">
        <w:rPr>
          <w:rFonts w:ascii="Arial" w:eastAsia="Times New Roman" w:hAnsi="Arial" w:cs="Times New Roman"/>
          <w:sz w:val="20"/>
          <w:szCs w:val="24"/>
        </w:rPr>
        <w:t>spada</w:t>
      </w:r>
      <w:r w:rsidR="00D81DC7" w:rsidRPr="005E10A6">
        <w:rPr>
          <w:rFonts w:ascii="Arial" w:eastAsia="Times New Roman" w:hAnsi="Arial" w:cs="Times New Roman"/>
          <w:sz w:val="20"/>
          <w:szCs w:val="24"/>
        </w:rPr>
        <w:t xml:space="preserve"> </w:t>
      </w:r>
      <w:r w:rsidR="005E10A6" w:rsidRPr="005E10A6">
        <w:rPr>
          <w:rFonts w:ascii="Arial" w:eastAsia="Times New Roman" w:hAnsi="Arial" w:cs="Times New Roman"/>
          <w:sz w:val="20"/>
          <w:szCs w:val="24"/>
        </w:rPr>
        <w:t>v okvir izvajanja monetarne politike, ki zapade pod pravila prepovedi monetarnega financiranja.</w:t>
      </w:r>
    </w:p>
    <w:p w14:paraId="577B78BA" w14:textId="77777777" w:rsidR="005E10A6" w:rsidRPr="005E10A6" w:rsidRDefault="005E10A6" w:rsidP="005E10A6">
      <w:pPr>
        <w:spacing w:after="0" w:line="260" w:lineRule="exact"/>
        <w:jc w:val="both"/>
        <w:rPr>
          <w:rFonts w:ascii="Arial" w:eastAsia="Times New Roman" w:hAnsi="Arial" w:cs="Times New Roman"/>
          <w:sz w:val="20"/>
          <w:szCs w:val="24"/>
        </w:rPr>
      </w:pPr>
    </w:p>
    <w:p w14:paraId="36D34EF0" w14:textId="7EEAD691"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ZBan-1 je v 338. členu vseboval tudi splošno določbo, da je proti odločbam Banke Slovenije dovoljeno začeti postopek sodnega varstva.</w:t>
      </w:r>
    </w:p>
    <w:p w14:paraId="63881F15" w14:textId="77777777" w:rsidR="005E10A6" w:rsidRPr="005E10A6" w:rsidRDefault="005E10A6" w:rsidP="005E10A6">
      <w:pPr>
        <w:spacing w:after="0" w:line="260" w:lineRule="exact"/>
        <w:jc w:val="both"/>
        <w:rPr>
          <w:rFonts w:ascii="Arial" w:eastAsia="Times New Roman" w:hAnsi="Arial" w:cs="Times New Roman"/>
          <w:sz w:val="20"/>
          <w:szCs w:val="24"/>
        </w:rPr>
      </w:pPr>
    </w:p>
    <w:p w14:paraId="781D56EC" w14:textId="5E9C5EC7"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 xml:space="preserve">Banka Slovenije </w:t>
      </w:r>
      <w:r w:rsidR="00D81DC7">
        <w:rPr>
          <w:rFonts w:ascii="Arial" w:eastAsia="Times New Roman" w:hAnsi="Arial" w:cs="Times New Roman"/>
          <w:sz w:val="20"/>
          <w:szCs w:val="24"/>
        </w:rPr>
        <w:t>meni</w:t>
      </w:r>
      <w:r w:rsidRPr="005E10A6">
        <w:rPr>
          <w:rFonts w:ascii="Arial" w:eastAsia="Times New Roman" w:hAnsi="Arial" w:cs="Times New Roman"/>
          <w:sz w:val="20"/>
          <w:szCs w:val="24"/>
        </w:rPr>
        <w:t>, da koncept objektivne odgovornosti centralne banke krši načelo prepovedi monetarnega financiranje</w:t>
      </w:r>
      <w:r w:rsidR="00D81DC7">
        <w:rPr>
          <w:rFonts w:ascii="Arial" w:eastAsia="Times New Roman" w:hAnsi="Arial" w:cs="Times New Roman"/>
          <w:sz w:val="20"/>
          <w:szCs w:val="24"/>
        </w:rPr>
        <w:t>,</w:t>
      </w:r>
      <w:r w:rsidRPr="005E10A6">
        <w:rPr>
          <w:rFonts w:ascii="Arial" w:eastAsia="Times New Roman" w:hAnsi="Arial" w:cs="Times New Roman"/>
          <w:sz w:val="20"/>
          <w:szCs w:val="24"/>
        </w:rPr>
        <w:t xml:space="preserve"> in izpostavlja, da je reševanje bank in financiranje ukrepov reševanja naloga države</w:t>
      </w:r>
      <w:r w:rsidR="00D81DC7">
        <w:rPr>
          <w:rFonts w:ascii="Arial" w:eastAsia="Times New Roman" w:hAnsi="Arial" w:cs="Times New Roman"/>
          <w:sz w:val="20"/>
          <w:szCs w:val="24"/>
        </w:rPr>
        <w:t>,</w:t>
      </w:r>
      <w:r w:rsidRPr="005E10A6">
        <w:rPr>
          <w:rFonts w:ascii="Arial" w:eastAsia="Times New Roman" w:hAnsi="Arial" w:cs="Times New Roman"/>
          <w:sz w:val="20"/>
          <w:szCs w:val="24"/>
        </w:rPr>
        <w:t xml:space="preserve"> in ne centralne banke. Na to je v mnenju z dne 27. marca 2019 opozorila tudi ECB in </w:t>
      </w:r>
      <w:r w:rsidR="00D81DC7" w:rsidRPr="005E10A6">
        <w:rPr>
          <w:rFonts w:ascii="Arial" w:eastAsia="Times New Roman" w:hAnsi="Arial" w:cs="Times New Roman"/>
          <w:sz w:val="20"/>
          <w:szCs w:val="24"/>
        </w:rPr>
        <w:t>poudarila</w:t>
      </w:r>
      <w:r w:rsidRPr="005E10A6">
        <w:rPr>
          <w:rFonts w:ascii="Arial" w:eastAsia="Times New Roman" w:hAnsi="Arial" w:cs="Times New Roman"/>
          <w:sz w:val="20"/>
          <w:szCs w:val="24"/>
        </w:rPr>
        <w:t xml:space="preserve">, da izvajanje nalog centralnih bank ne sme vključevati financiranja skladov za reševanje ali drugih finančnih ureditev v zvezi s postopki reševanja, saj so to naloge države. ECB je izpostavila, da Direktiva 2014/59/EU Evropskega parlamenta in Sveta določa, da se sheme za financiranje reševanja lahko uporabijo za plačilo nadomestila delničarjem ali upnikom, če se pri vrednotenju, opravljenem za namene </w:t>
      </w:r>
      <w:r w:rsidR="00D81DC7">
        <w:rPr>
          <w:rFonts w:ascii="Arial" w:eastAsia="Times New Roman" w:hAnsi="Arial" w:cs="Times New Roman"/>
          <w:sz w:val="20"/>
          <w:szCs w:val="24"/>
        </w:rPr>
        <w:t>presoje</w:t>
      </w:r>
      <w:r w:rsidRPr="005E10A6">
        <w:rPr>
          <w:rFonts w:ascii="Arial" w:eastAsia="Times New Roman" w:hAnsi="Arial" w:cs="Times New Roman"/>
          <w:sz w:val="20"/>
          <w:szCs w:val="24"/>
        </w:rPr>
        <w:t xml:space="preserve">, ali bi bili delničarji in upniki deležni boljše obravnave, če bi bil za institucijo v postopku reševanja uveden običajen </w:t>
      </w:r>
      <w:proofErr w:type="spellStart"/>
      <w:r w:rsidRPr="005E10A6">
        <w:rPr>
          <w:rFonts w:ascii="Arial" w:eastAsia="Times New Roman" w:hAnsi="Arial" w:cs="Times New Roman"/>
          <w:sz w:val="20"/>
          <w:szCs w:val="24"/>
        </w:rPr>
        <w:t>insolvenčni</w:t>
      </w:r>
      <w:proofErr w:type="spellEnd"/>
      <w:r w:rsidRPr="005E10A6">
        <w:rPr>
          <w:rFonts w:ascii="Arial" w:eastAsia="Times New Roman" w:hAnsi="Arial" w:cs="Times New Roman"/>
          <w:sz w:val="20"/>
          <w:szCs w:val="24"/>
        </w:rPr>
        <w:t xml:space="preserve"> postopek, ugotovi, da ima kateri koli delničar ali upnik večje izgube, kot bi jih imel po običajnih </w:t>
      </w:r>
      <w:proofErr w:type="spellStart"/>
      <w:r w:rsidRPr="005E10A6">
        <w:rPr>
          <w:rFonts w:ascii="Arial" w:eastAsia="Times New Roman" w:hAnsi="Arial" w:cs="Times New Roman"/>
          <w:sz w:val="20"/>
          <w:szCs w:val="24"/>
        </w:rPr>
        <w:t>insolvenčnih</w:t>
      </w:r>
      <w:proofErr w:type="spellEnd"/>
      <w:r w:rsidRPr="005E10A6">
        <w:rPr>
          <w:rFonts w:ascii="Arial" w:eastAsia="Times New Roman" w:hAnsi="Arial" w:cs="Times New Roman"/>
          <w:sz w:val="20"/>
          <w:szCs w:val="24"/>
        </w:rPr>
        <w:t xml:space="preserve"> postopkih. ECB poudarja, da bi moral predlog zakona vzpostaviti ureditev odgovornosti, iz katere bi bilo jasno, da Banka Slovenije ni odgovorna za plačilo nadomestila za škodo v okoliščinah, ki ustrezajo okoliščinam, v katerih Direktiva 2014/59/EU in Uredba (EU) št. 806/2014 predvidevata, da se nadomestilo delničarjem ali upnikom plača iz shem za financiranje reševanja, če se pri drugem neodvisnem vrednotenju (ki se opravi po izvedbi ukrepov za reševanje) ugotovi, da so delničarji ali upniki utrpeli večjo izgubo, kot bi jo utrpeli po običajnem </w:t>
      </w:r>
      <w:proofErr w:type="spellStart"/>
      <w:r w:rsidRPr="005E10A6">
        <w:rPr>
          <w:rFonts w:ascii="Arial" w:eastAsia="Times New Roman" w:hAnsi="Arial" w:cs="Times New Roman"/>
          <w:sz w:val="20"/>
          <w:szCs w:val="24"/>
        </w:rPr>
        <w:t>insolvenčnem</w:t>
      </w:r>
      <w:proofErr w:type="spellEnd"/>
      <w:r w:rsidRPr="005E10A6">
        <w:rPr>
          <w:rFonts w:ascii="Arial" w:eastAsia="Times New Roman" w:hAnsi="Arial" w:cs="Times New Roman"/>
          <w:sz w:val="20"/>
          <w:szCs w:val="24"/>
        </w:rPr>
        <w:t xml:space="preserve"> postopku, saj bi sicer Banka Slovenije dejansko financirala ukrepe, ki so sorodni postopkom reševanja. Banka Slovenije pa po mnenju ECB ne sme financirati naloge države. </w:t>
      </w:r>
    </w:p>
    <w:p w14:paraId="189C83F6" w14:textId="77777777" w:rsidR="005E10A6" w:rsidRPr="005E10A6" w:rsidRDefault="005E10A6" w:rsidP="005E10A6">
      <w:pPr>
        <w:spacing w:after="0" w:line="260" w:lineRule="exact"/>
        <w:jc w:val="both"/>
        <w:rPr>
          <w:rFonts w:ascii="Arial" w:eastAsia="Times New Roman" w:hAnsi="Arial" w:cs="Times New Roman"/>
          <w:sz w:val="20"/>
          <w:szCs w:val="24"/>
        </w:rPr>
      </w:pPr>
    </w:p>
    <w:p w14:paraId="477F4152" w14:textId="6EC4A120" w:rsidR="005E10A6" w:rsidRPr="005E10A6" w:rsidRDefault="00D81DC7" w:rsidP="005E10A6">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G</w:t>
      </w:r>
      <w:r w:rsidR="005E10A6" w:rsidRPr="005E10A6">
        <w:rPr>
          <w:rFonts w:ascii="Arial" w:eastAsia="Times New Roman" w:hAnsi="Arial" w:cs="Times New Roman"/>
          <w:sz w:val="20"/>
          <w:szCs w:val="24"/>
        </w:rPr>
        <w:t xml:space="preserve">lede očitkov o objektivni odgovornosti Banke Slovenije </w:t>
      </w:r>
      <w:r>
        <w:rPr>
          <w:rFonts w:ascii="Arial" w:eastAsia="Times New Roman" w:hAnsi="Arial" w:cs="Times New Roman"/>
          <w:sz w:val="20"/>
          <w:szCs w:val="24"/>
        </w:rPr>
        <w:t xml:space="preserve">je treba </w:t>
      </w:r>
      <w:r w:rsidR="005E10A6" w:rsidRPr="005E10A6">
        <w:rPr>
          <w:rFonts w:ascii="Arial" w:eastAsia="Times New Roman" w:hAnsi="Arial" w:cs="Times New Roman"/>
          <w:sz w:val="20"/>
          <w:szCs w:val="24"/>
        </w:rPr>
        <w:t xml:space="preserve">poudariti, da je že </w:t>
      </w:r>
      <w:r>
        <w:rPr>
          <w:rFonts w:ascii="Arial" w:eastAsia="Times New Roman" w:hAnsi="Arial" w:cs="Times New Roman"/>
          <w:sz w:val="20"/>
          <w:szCs w:val="24"/>
        </w:rPr>
        <w:t>U</w:t>
      </w:r>
      <w:r w:rsidR="005E10A6" w:rsidRPr="005E10A6">
        <w:rPr>
          <w:rFonts w:ascii="Arial" w:eastAsia="Times New Roman" w:hAnsi="Arial" w:cs="Times New Roman"/>
          <w:sz w:val="20"/>
          <w:szCs w:val="24"/>
        </w:rPr>
        <w:t>stavno sodišče</w:t>
      </w:r>
      <w:r>
        <w:rPr>
          <w:rFonts w:ascii="Arial" w:eastAsia="Times New Roman" w:hAnsi="Arial" w:cs="Times New Roman"/>
          <w:sz w:val="20"/>
          <w:szCs w:val="24"/>
        </w:rPr>
        <w:t xml:space="preserve"> RS</w:t>
      </w:r>
      <w:r w:rsidR="005E10A6" w:rsidRPr="005E10A6">
        <w:rPr>
          <w:rFonts w:ascii="Arial" w:eastAsia="Times New Roman" w:hAnsi="Arial" w:cs="Times New Roman"/>
          <w:sz w:val="20"/>
          <w:szCs w:val="24"/>
        </w:rPr>
        <w:t xml:space="preserve"> poudarilo, da ni mogoča ugotovitev, da bi bila protipravnost ravnanja Banke Slovenije podlaga za njeno odškodninsko odgovornost. Pri tem je pomembno, da predlagani zakon </w:t>
      </w:r>
      <w:r>
        <w:rPr>
          <w:rFonts w:ascii="Arial" w:eastAsia="Times New Roman" w:hAnsi="Arial" w:cs="Times New Roman"/>
          <w:sz w:val="20"/>
          <w:szCs w:val="24"/>
        </w:rPr>
        <w:t>nikakor</w:t>
      </w:r>
      <w:r w:rsidR="005E10A6" w:rsidRPr="005E10A6">
        <w:rPr>
          <w:rFonts w:ascii="Arial" w:eastAsia="Times New Roman" w:hAnsi="Arial" w:cs="Times New Roman"/>
          <w:sz w:val="20"/>
          <w:szCs w:val="24"/>
        </w:rPr>
        <w:t xml:space="preserve"> ne določa (oblike) odgovornosti Banke Slovenije, temveč ta temelji na predpisih, ki so veljali v času izreka izrednih ukrepov.</w:t>
      </w:r>
    </w:p>
    <w:p w14:paraId="77F9AF2B" w14:textId="77777777" w:rsidR="005E10A6" w:rsidRPr="005E10A6" w:rsidRDefault="005E10A6" w:rsidP="005E10A6">
      <w:pPr>
        <w:spacing w:after="0" w:line="260" w:lineRule="exact"/>
        <w:jc w:val="both"/>
        <w:rPr>
          <w:rFonts w:ascii="Arial" w:eastAsia="Times New Roman" w:hAnsi="Arial" w:cs="Times New Roman"/>
          <w:sz w:val="20"/>
          <w:szCs w:val="24"/>
        </w:rPr>
      </w:pPr>
    </w:p>
    <w:p w14:paraId="40C1F04B" w14:textId="37DA1777"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 xml:space="preserve">Drži ugotovitev, da skladno s členom 101 Direktive 2014/59/EU organ za reševanje sheme financiranja, vzpostavljene v skladu s členom 100, lahko uporablja tudi za namen plačila nadomestila delničarjem ali upnikom v skladu s členom 75 iste direktive. To pomeni, da </w:t>
      </w:r>
      <w:r w:rsidR="00D81DC7">
        <w:rPr>
          <w:rFonts w:ascii="Arial" w:eastAsia="Times New Roman" w:hAnsi="Arial" w:cs="Times New Roman"/>
          <w:sz w:val="20"/>
          <w:szCs w:val="24"/>
        </w:rPr>
        <w:t>če</w:t>
      </w:r>
      <w:r w:rsidRPr="005E10A6">
        <w:rPr>
          <w:rFonts w:ascii="Arial" w:eastAsia="Times New Roman" w:hAnsi="Arial" w:cs="Times New Roman"/>
          <w:sz w:val="20"/>
          <w:szCs w:val="24"/>
        </w:rPr>
        <w:t xml:space="preserve"> se pri vrednotenju, opravljenem v skladu s členom 74 </w:t>
      </w:r>
      <w:r w:rsidR="00D81DC7">
        <w:rPr>
          <w:rFonts w:ascii="Arial" w:eastAsia="Times New Roman" w:hAnsi="Arial" w:cs="Times New Roman"/>
          <w:sz w:val="20"/>
          <w:szCs w:val="24"/>
        </w:rPr>
        <w:t>D</w:t>
      </w:r>
      <w:r w:rsidRPr="005E10A6">
        <w:rPr>
          <w:rFonts w:ascii="Arial" w:eastAsia="Times New Roman" w:hAnsi="Arial" w:cs="Times New Roman"/>
          <w:sz w:val="20"/>
          <w:szCs w:val="24"/>
        </w:rPr>
        <w:t xml:space="preserve">irektive, ugotovi, da ima kateri koli delničar ali upnik večje izgube, kot bi jih imel pri prenehanju po običajnih </w:t>
      </w:r>
      <w:proofErr w:type="spellStart"/>
      <w:r w:rsidRPr="005E10A6">
        <w:rPr>
          <w:rFonts w:ascii="Arial" w:eastAsia="Times New Roman" w:hAnsi="Arial" w:cs="Times New Roman"/>
          <w:sz w:val="20"/>
          <w:szCs w:val="24"/>
        </w:rPr>
        <w:t>insolvenčnih</w:t>
      </w:r>
      <w:proofErr w:type="spellEnd"/>
      <w:r w:rsidRPr="005E10A6">
        <w:rPr>
          <w:rFonts w:ascii="Arial" w:eastAsia="Times New Roman" w:hAnsi="Arial" w:cs="Times New Roman"/>
          <w:sz w:val="20"/>
          <w:szCs w:val="24"/>
        </w:rPr>
        <w:t xml:space="preserve"> postopkih, države članice zagotovijo, da je upravičen do plačila razlike iz shem za financiranje reševanja. Pri omenjenem vrednotenju gre za ločeno, dodatno vrednotenje, opravljeno skladno s členom 74 te direktive, ki ga izvedejo države članice za namene </w:t>
      </w:r>
      <w:r w:rsidR="00D81DC7">
        <w:rPr>
          <w:rFonts w:ascii="Arial" w:eastAsia="Times New Roman" w:hAnsi="Arial" w:cs="Times New Roman"/>
          <w:sz w:val="20"/>
          <w:szCs w:val="24"/>
        </w:rPr>
        <w:t>presoje</w:t>
      </w:r>
      <w:r w:rsidRPr="005E10A6">
        <w:rPr>
          <w:rFonts w:ascii="Arial" w:eastAsia="Times New Roman" w:hAnsi="Arial" w:cs="Times New Roman"/>
          <w:sz w:val="20"/>
          <w:szCs w:val="24"/>
        </w:rPr>
        <w:t xml:space="preserve">, ali bi bili delničarji in upniki deležni boljše obravnave, če bi bil za institucijo v postopku reševanja uveden običajen </w:t>
      </w:r>
      <w:proofErr w:type="spellStart"/>
      <w:r w:rsidRPr="005E10A6">
        <w:rPr>
          <w:rFonts w:ascii="Arial" w:eastAsia="Times New Roman" w:hAnsi="Arial" w:cs="Times New Roman"/>
          <w:sz w:val="20"/>
          <w:szCs w:val="24"/>
        </w:rPr>
        <w:t>insolvenčni</w:t>
      </w:r>
      <w:proofErr w:type="spellEnd"/>
      <w:r w:rsidRPr="005E10A6">
        <w:rPr>
          <w:rFonts w:ascii="Arial" w:eastAsia="Times New Roman" w:hAnsi="Arial" w:cs="Times New Roman"/>
          <w:sz w:val="20"/>
          <w:szCs w:val="24"/>
        </w:rPr>
        <w:t xml:space="preserve"> postopek, to vrednotenje pa se opravi po izvedenem ukrepu ali ukrepih za reševanje</w:t>
      </w:r>
      <w:r w:rsidR="00381F81">
        <w:rPr>
          <w:rFonts w:ascii="Arial" w:eastAsia="Times New Roman" w:hAnsi="Arial" w:cs="Times New Roman"/>
          <w:sz w:val="20"/>
          <w:szCs w:val="24"/>
        </w:rPr>
        <w:t>,</w:t>
      </w:r>
      <w:r w:rsidRPr="005E10A6">
        <w:rPr>
          <w:rFonts w:ascii="Arial" w:eastAsia="Times New Roman" w:hAnsi="Arial" w:cs="Times New Roman"/>
          <w:sz w:val="20"/>
          <w:szCs w:val="24"/>
        </w:rPr>
        <w:t xml:space="preserve"> in sicer </w:t>
      </w:r>
      <w:r w:rsidR="00D81DC7">
        <w:rPr>
          <w:rFonts w:ascii="Arial" w:eastAsia="Times New Roman" w:hAnsi="Arial" w:cs="Times New Roman"/>
          <w:sz w:val="20"/>
          <w:szCs w:val="24"/>
        </w:rPr>
        <w:t>ga izvede</w:t>
      </w:r>
      <w:r w:rsidRPr="005E10A6">
        <w:rPr>
          <w:rFonts w:ascii="Arial" w:eastAsia="Times New Roman" w:hAnsi="Arial" w:cs="Times New Roman"/>
          <w:sz w:val="20"/>
          <w:szCs w:val="24"/>
        </w:rPr>
        <w:t xml:space="preserve"> neodvisn</w:t>
      </w:r>
      <w:r w:rsidR="00D81DC7">
        <w:rPr>
          <w:rFonts w:ascii="Arial" w:eastAsia="Times New Roman" w:hAnsi="Arial" w:cs="Times New Roman"/>
          <w:sz w:val="20"/>
          <w:szCs w:val="24"/>
        </w:rPr>
        <w:t>a</w:t>
      </w:r>
      <w:r w:rsidRPr="005E10A6">
        <w:rPr>
          <w:rFonts w:ascii="Arial" w:eastAsia="Times New Roman" w:hAnsi="Arial" w:cs="Times New Roman"/>
          <w:sz w:val="20"/>
          <w:szCs w:val="24"/>
        </w:rPr>
        <w:t xml:space="preserve"> oseb</w:t>
      </w:r>
      <w:r w:rsidR="00D81DC7">
        <w:rPr>
          <w:rFonts w:ascii="Arial" w:eastAsia="Times New Roman" w:hAnsi="Arial" w:cs="Times New Roman"/>
          <w:sz w:val="20"/>
          <w:szCs w:val="24"/>
        </w:rPr>
        <w:t>a</w:t>
      </w:r>
      <w:r w:rsidRPr="005E10A6">
        <w:rPr>
          <w:rFonts w:ascii="Arial" w:eastAsia="Times New Roman" w:hAnsi="Arial" w:cs="Times New Roman"/>
          <w:sz w:val="20"/>
          <w:szCs w:val="24"/>
        </w:rPr>
        <w:t xml:space="preserve">. V zvezi s temi argumenti ECB in Banke Slovenije je </w:t>
      </w:r>
      <w:r w:rsidR="00381F81" w:rsidRPr="005E10A6">
        <w:rPr>
          <w:rFonts w:ascii="Arial" w:eastAsia="Times New Roman" w:hAnsi="Arial" w:cs="Times New Roman"/>
          <w:sz w:val="20"/>
          <w:szCs w:val="24"/>
        </w:rPr>
        <w:t>treba</w:t>
      </w:r>
      <w:r w:rsidRPr="005E10A6">
        <w:rPr>
          <w:rFonts w:ascii="Arial" w:eastAsia="Times New Roman" w:hAnsi="Arial" w:cs="Times New Roman"/>
          <w:sz w:val="20"/>
          <w:szCs w:val="24"/>
        </w:rPr>
        <w:t xml:space="preserve"> pojasniti, da sklic na omenjene določbe Direktive 2014/59/EU že v osnovi ni primeren, saj se izredni ukrepi v letu 2013 v Sloveniji niso izvedli na podlagi te direktive, glede katere je bil rok za implementacijo 31. 12. 2014 in jo je Slovenija prenesla z Zakonom o reševanju in prisilnem prenehanju bank leta 2016. Izredni ukrepi v Sloveniji so temeljili na ZBan-1L, ki je predvidel izrecno odškodninsko odgovornost Banke Slovenije, ta zakon pa je prestal tudi presojo ECB v letu 2013, ki tej ureditvi ni oporekala. V letu 2013 pravila </w:t>
      </w:r>
      <w:r w:rsidR="00381F81">
        <w:rPr>
          <w:rFonts w:ascii="Arial" w:eastAsia="Times New Roman" w:hAnsi="Arial" w:cs="Times New Roman"/>
          <w:sz w:val="20"/>
          <w:szCs w:val="24"/>
        </w:rPr>
        <w:t>D</w:t>
      </w:r>
      <w:r w:rsidR="00381F81" w:rsidRPr="005E10A6">
        <w:rPr>
          <w:rFonts w:ascii="Arial" w:eastAsia="Times New Roman" w:hAnsi="Arial" w:cs="Times New Roman"/>
          <w:sz w:val="20"/>
          <w:szCs w:val="24"/>
        </w:rPr>
        <w:t xml:space="preserve">irektive </w:t>
      </w:r>
      <w:r w:rsidRPr="005E10A6">
        <w:rPr>
          <w:rFonts w:ascii="Arial" w:eastAsia="Times New Roman" w:hAnsi="Arial" w:cs="Times New Roman"/>
          <w:sz w:val="20"/>
          <w:szCs w:val="24"/>
        </w:rPr>
        <w:t xml:space="preserve">2014/59/EU, ki določa dvostopenjsko vrednotenje, torej tudi vrednotenje po izvedenem ukrepu, v katerem se lahko ugotovi izguba delničarjev in upnikov in se jim posledično plača nadomestilo iz sheme za financiranje reševanja, torej še niso veljala. Zatrjevanje, da bi se </w:t>
      </w:r>
      <w:r w:rsidR="00D81DC7" w:rsidRPr="005E10A6">
        <w:rPr>
          <w:rFonts w:ascii="Arial" w:eastAsia="Times New Roman" w:hAnsi="Arial" w:cs="Times New Roman"/>
          <w:sz w:val="20"/>
          <w:szCs w:val="24"/>
        </w:rPr>
        <w:t xml:space="preserve">morala </w:t>
      </w:r>
      <w:r w:rsidRPr="005E10A6">
        <w:rPr>
          <w:rFonts w:ascii="Arial" w:eastAsia="Times New Roman" w:hAnsi="Arial" w:cs="Times New Roman"/>
          <w:sz w:val="20"/>
          <w:szCs w:val="24"/>
        </w:rPr>
        <w:t xml:space="preserve">v primeru izreka izrednih ukrepov v letih 2013 retroaktivno uporabljati pravila </w:t>
      </w:r>
      <w:r w:rsidR="00381F81">
        <w:rPr>
          <w:rFonts w:ascii="Arial" w:eastAsia="Times New Roman" w:hAnsi="Arial" w:cs="Times New Roman"/>
          <w:sz w:val="20"/>
          <w:szCs w:val="24"/>
        </w:rPr>
        <w:t>D</w:t>
      </w:r>
      <w:r w:rsidR="00381F81" w:rsidRPr="005E10A6">
        <w:rPr>
          <w:rFonts w:ascii="Arial" w:eastAsia="Times New Roman" w:hAnsi="Arial" w:cs="Times New Roman"/>
          <w:sz w:val="20"/>
          <w:szCs w:val="24"/>
        </w:rPr>
        <w:t xml:space="preserve">irektive </w:t>
      </w:r>
      <w:r w:rsidRPr="005E10A6">
        <w:rPr>
          <w:rFonts w:ascii="Arial" w:eastAsia="Times New Roman" w:hAnsi="Arial" w:cs="Times New Roman"/>
          <w:sz w:val="20"/>
          <w:szCs w:val="24"/>
        </w:rPr>
        <w:t>2014/59/EU</w:t>
      </w:r>
      <w:r w:rsidR="00D81DC7">
        <w:rPr>
          <w:rFonts w:ascii="Arial" w:eastAsia="Times New Roman" w:hAnsi="Arial" w:cs="Times New Roman"/>
          <w:sz w:val="20"/>
          <w:szCs w:val="24"/>
        </w:rPr>
        <w:t>,</w:t>
      </w:r>
      <w:r w:rsidRPr="005E10A6">
        <w:rPr>
          <w:rFonts w:ascii="Arial" w:eastAsia="Times New Roman" w:hAnsi="Arial" w:cs="Times New Roman"/>
          <w:sz w:val="20"/>
          <w:szCs w:val="24"/>
        </w:rPr>
        <w:t xml:space="preserve"> ni utemeljeno. To bi namreč </w:t>
      </w:r>
      <w:r w:rsidR="00D81DC7">
        <w:rPr>
          <w:rFonts w:ascii="Arial" w:eastAsia="Times New Roman" w:hAnsi="Arial" w:cs="Times New Roman"/>
          <w:sz w:val="20"/>
          <w:szCs w:val="24"/>
        </w:rPr>
        <w:t>bil</w:t>
      </w:r>
      <w:r w:rsidR="00D81DC7"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 xml:space="preserve">šolski primer povratne veljave pravnih aktov (pravo retroaktivnost) oziroma </w:t>
      </w:r>
      <w:proofErr w:type="spellStart"/>
      <w:r w:rsidRPr="005E10A6">
        <w:rPr>
          <w:rFonts w:ascii="Arial" w:eastAsia="Times New Roman" w:hAnsi="Arial" w:cs="Times New Roman"/>
          <w:sz w:val="20"/>
          <w:szCs w:val="24"/>
        </w:rPr>
        <w:t>ex</w:t>
      </w:r>
      <w:proofErr w:type="spellEnd"/>
      <w:r w:rsidRPr="005E10A6">
        <w:rPr>
          <w:rFonts w:ascii="Arial" w:eastAsia="Times New Roman" w:hAnsi="Arial" w:cs="Times New Roman"/>
          <w:sz w:val="20"/>
          <w:szCs w:val="24"/>
        </w:rPr>
        <w:t xml:space="preserve"> post </w:t>
      </w:r>
      <w:proofErr w:type="spellStart"/>
      <w:r w:rsidRPr="005E10A6">
        <w:rPr>
          <w:rFonts w:ascii="Arial" w:eastAsia="Times New Roman" w:hAnsi="Arial" w:cs="Times New Roman"/>
          <w:sz w:val="20"/>
          <w:szCs w:val="24"/>
        </w:rPr>
        <w:t>facto</w:t>
      </w:r>
      <w:proofErr w:type="spellEnd"/>
      <w:r w:rsidRPr="005E10A6">
        <w:rPr>
          <w:rFonts w:ascii="Arial" w:eastAsia="Times New Roman" w:hAnsi="Arial" w:cs="Times New Roman"/>
          <w:sz w:val="20"/>
          <w:szCs w:val="24"/>
        </w:rPr>
        <w:t xml:space="preserve"> </w:t>
      </w:r>
      <w:proofErr w:type="spellStart"/>
      <w:r w:rsidRPr="005E10A6">
        <w:rPr>
          <w:rFonts w:ascii="Arial" w:eastAsia="Times New Roman" w:hAnsi="Arial" w:cs="Times New Roman"/>
          <w:sz w:val="20"/>
          <w:szCs w:val="24"/>
        </w:rPr>
        <w:t>laws</w:t>
      </w:r>
      <w:proofErr w:type="spellEnd"/>
      <w:r w:rsidRPr="005E10A6">
        <w:rPr>
          <w:rFonts w:ascii="Arial" w:eastAsia="Times New Roman" w:hAnsi="Arial" w:cs="Times New Roman"/>
          <w:sz w:val="20"/>
          <w:szCs w:val="24"/>
        </w:rPr>
        <w:t xml:space="preserve">, ki v pravnem redu EU in pravni državi praviloma nimajo mesta. Velja tudi poudariti, da morebitno izplačilo odškodnine Banke Slovenije ne pomeni, da bi ta prevzela obveznost reševanja, ki naj bi </w:t>
      </w:r>
      <w:r w:rsidR="00D81DC7" w:rsidRPr="005E10A6">
        <w:rPr>
          <w:rFonts w:ascii="Arial" w:eastAsia="Times New Roman" w:hAnsi="Arial" w:cs="Times New Roman"/>
          <w:sz w:val="20"/>
          <w:szCs w:val="24"/>
        </w:rPr>
        <w:t xml:space="preserve">bila </w:t>
      </w:r>
      <w:r w:rsidRPr="005E10A6">
        <w:rPr>
          <w:rFonts w:ascii="Arial" w:eastAsia="Times New Roman" w:hAnsi="Arial" w:cs="Times New Roman"/>
          <w:sz w:val="20"/>
          <w:szCs w:val="24"/>
        </w:rPr>
        <w:t xml:space="preserve">po mnenju Banke Slovenije in ECB obveznost Republike Slovenije. Izplačilo odškodnine nekdanjim imetnikom namreč </w:t>
      </w:r>
      <w:r w:rsidR="00D81DC7">
        <w:rPr>
          <w:rFonts w:ascii="Arial" w:eastAsia="Times New Roman" w:hAnsi="Arial" w:cs="Times New Roman"/>
          <w:sz w:val="20"/>
          <w:szCs w:val="24"/>
        </w:rPr>
        <w:t>ni</w:t>
      </w:r>
      <w:r w:rsidRPr="005E10A6">
        <w:rPr>
          <w:rFonts w:ascii="Arial" w:eastAsia="Times New Roman" w:hAnsi="Arial" w:cs="Times New Roman"/>
          <w:sz w:val="20"/>
          <w:szCs w:val="24"/>
        </w:rPr>
        <w:t xml:space="preserve"> ukrep reševanja banke, ki je bil že pravnomočno </w:t>
      </w:r>
      <w:r w:rsidR="00D81DC7">
        <w:rPr>
          <w:rFonts w:ascii="Arial" w:eastAsia="Times New Roman" w:hAnsi="Arial" w:cs="Times New Roman"/>
          <w:sz w:val="20"/>
          <w:szCs w:val="24"/>
        </w:rPr>
        <w:t>končan</w:t>
      </w:r>
      <w:r w:rsidRPr="005E10A6">
        <w:rPr>
          <w:rFonts w:ascii="Arial" w:eastAsia="Times New Roman" w:hAnsi="Arial" w:cs="Times New Roman"/>
          <w:sz w:val="20"/>
          <w:szCs w:val="24"/>
        </w:rPr>
        <w:t>. Izplačilo odškodnine pomeni odškodovanje nekdanjih imetnikov kvalificiranih instrumentov, če bo sodišče ugotovilo, da obravnava posameznih razredov kvalificiranih obveznosti v okviru izreka izrednega ukrepa Banke Slovenije ni bila pravilna.</w:t>
      </w:r>
    </w:p>
    <w:p w14:paraId="6B2C47D5" w14:textId="77777777" w:rsidR="005E10A6" w:rsidRPr="005E10A6" w:rsidRDefault="005E10A6" w:rsidP="005E10A6">
      <w:pPr>
        <w:spacing w:after="0" w:line="260" w:lineRule="exact"/>
        <w:jc w:val="both"/>
        <w:rPr>
          <w:rFonts w:ascii="Arial" w:eastAsia="Times New Roman" w:hAnsi="Arial" w:cs="Times New Roman"/>
          <w:sz w:val="20"/>
          <w:szCs w:val="24"/>
        </w:rPr>
      </w:pPr>
    </w:p>
    <w:p w14:paraId="1CCCA760" w14:textId="724772AD"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 xml:space="preserve">ECB v svojem mnenju z dne 27. marca 2019 </w:t>
      </w:r>
      <w:r w:rsidR="00D81DC7" w:rsidRPr="005E10A6">
        <w:rPr>
          <w:rFonts w:ascii="Arial" w:eastAsia="Times New Roman" w:hAnsi="Arial" w:cs="Times New Roman"/>
          <w:sz w:val="20"/>
          <w:szCs w:val="24"/>
        </w:rPr>
        <w:t>poudarja</w:t>
      </w:r>
      <w:r w:rsidRPr="005E10A6">
        <w:rPr>
          <w:rFonts w:ascii="Arial" w:eastAsia="Times New Roman" w:hAnsi="Arial" w:cs="Times New Roman"/>
          <w:sz w:val="20"/>
          <w:szCs w:val="24"/>
        </w:rPr>
        <w:t xml:space="preserve"> tudi, da bi predlagana ureditev lahko negativno vplivala na finančna sredstva Banke Slovenije in njeno finančno neodvisnost. V zvezi s to pripombo je </w:t>
      </w:r>
      <w:r w:rsidR="00381F81" w:rsidRPr="005E10A6">
        <w:rPr>
          <w:rFonts w:ascii="Arial" w:eastAsia="Times New Roman" w:hAnsi="Arial" w:cs="Times New Roman"/>
          <w:sz w:val="20"/>
          <w:szCs w:val="24"/>
        </w:rPr>
        <w:t>treba</w:t>
      </w:r>
      <w:r w:rsidRPr="005E10A6">
        <w:rPr>
          <w:rFonts w:ascii="Arial" w:eastAsia="Times New Roman" w:hAnsi="Arial" w:cs="Times New Roman"/>
          <w:sz w:val="20"/>
          <w:szCs w:val="24"/>
        </w:rPr>
        <w:t xml:space="preserve"> pojasniti, da bo</w:t>
      </w:r>
      <w:r w:rsidR="00381F81">
        <w:rPr>
          <w:rFonts w:ascii="Arial" w:eastAsia="Times New Roman" w:hAnsi="Arial" w:cs="Times New Roman"/>
          <w:sz w:val="20"/>
          <w:szCs w:val="24"/>
        </w:rPr>
        <w:t>, če</w:t>
      </w:r>
      <w:r w:rsidRPr="005E10A6">
        <w:rPr>
          <w:rFonts w:ascii="Arial" w:eastAsia="Times New Roman" w:hAnsi="Arial" w:cs="Times New Roman"/>
          <w:sz w:val="20"/>
          <w:szCs w:val="24"/>
        </w:rPr>
        <w:t xml:space="preserve"> bi odškodnina presegala višino za ta namen oblikovanih rezervacij in splošnih rezerv, razliko sredstev začasno založila Republika Slovenija. Republika Slovenija in Banka </w:t>
      </w:r>
      <w:r w:rsidR="00381F81" w:rsidRPr="005E10A6">
        <w:rPr>
          <w:rFonts w:ascii="Arial" w:eastAsia="Times New Roman" w:hAnsi="Arial" w:cs="Times New Roman"/>
          <w:sz w:val="20"/>
          <w:szCs w:val="24"/>
        </w:rPr>
        <w:t>Slovenij</w:t>
      </w:r>
      <w:r w:rsidR="00381F81">
        <w:rPr>
          <w:rFonts w:ascii="Arial" w:eastAsia="Times New Roman" w:hAnsi="Arial" w:cs="Times New Roman"/>
          <w:sz w:val="20"/>
          <w:szCs w:val="24"/>
        </w:rPr>
        <w:t>e</w:t>
      </w:r>
      <w:r w:rsidR="00381F81"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 xml:space="preserve">bosta v ta namen </w:t>
      </w:r>
      <w:r w:rsidR="00D81DC7" w:rsidRPr="005E10A6">
        <w:rPr>
          <w:rFonts w:ascii="Arial" w:eastAsia="Times New Roman" w:hAnsi="Arial" w:cs="Times New Roman"/>
          <w:sz w:val="20"/>
          <w:szCs w:val="24"/>
        </w:rPr>
        <w:t>uredil</w:t>
      </w:r>
      <w:r w:rsidR="00D81DC7">
        <w:rPr>
          <w:rFonts w:ascii="Arial" w:eastAsia="Times New Roman" w:hAnsi="Arial" w:cs="Times New Roman"/>
          <w:sz w:val="20"/>
          <w:szCs w:val="24"/>
        </w:rPr>
        <w:t>i</w:t>
      </w:r>
      <w:r w:rsidR="00D81DC7"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 xml:space="preserve">medsebojna razmerja in postopke za začasno izplačilo denarnih sredstev v dogovoru, ki ga skleneta v dvanajstih mesecih po uveljavitvi tega zakona. Morebiti dosojeno odškodnino bo Banka Slovenije izplačala iz v ta namen oblikovanih rezervacij in splošnih rezerv, ki so oblikovane v skladu z </w:t>
      </w:r>
      <w:r w:rsidR="00912ADA">
        <w:rPr>
          <w:rFonts w:ascii="Arial" w:eastAsia="Times New Roman" w:hAnsi="Arial" w:cs="Times New Roman"/>
          <w:sz w:val="20"/>
          <w:szCs w:val="24"/>
        </w:rPr>
        <w:t>ZBS-1</w:t>
      </w:r>
      <w:r w:rsidRPr="005E10A6">
        <w:rPr>
          <w:rFonts w:ascii="Arial" w:eastAsia="Times New Roman" w:hAnsi="Arial" w:cs="Times New Roman"/>
          <w:sz w:val="20"/>
          <w:szCs w:val="24"/>
        </w:rPr>
        <w:t xml:space="preserve">. Splošne rezerve po omenjenem zakonu so namenjene kritju splošnih tveganj pri poslovanju Banke Slovenije, eno od takšnih tveganj je tudi morebitna za Banko Slovenije neugodna odločitev sodišča, </w:t>
      </w:r>
      <w:r w:rsidR="00381F81">
        <w:rPr>
          <w:rFonts w:ascii="Arial" w:eastAsia="Times New Roman" w:hAnsi="Arial" w:cs="Times New Roman"/>
          <w:sz w:val="20"/>
          <w:szCs w:val="24"/>
        </w:rPr>
        <w:t>če</w:t>
      </w:r>
      <w:r w:rsidRPr="005E10A6">
        <w:rPr>
          <w:rFonts w:ascii="Arial" w:eastAsia="Times New Roman" w:hAnsi="Arial" w:cs="Times New Roman"/>
          <w:sz w:val="20"/>
          <w:szCs w:val="24"/>
        </w:rPr>
        <w:t xml:space="preserve"> bo presodilo, da je Banka Slovenije pri izreku izrednih ukrepov ravnala na način, da ni bila zagotovljena pravilna obravnava posameznih razredov kvalificiranih obveznosti. Izplačilo odškodnin iz naslova rezerv Banke Slovenije, pri čemer ne gre za posebne rezerve, ki so namenjene pokrivanju tečajnih in cenovnih tveganj, torej pomeni zakonsko skladno porabo rezerv za kritje splošnih tveganj Banke Slovenije. Uporaba omenjenih posebnih rezerv za pokrivanje tečajnih in cenovnih tveganj pa bi bila problematična z vidika vplivanja na monetarno politiko in tako sporna z vidika finančne neodvisnosti.</w:t>
      </w:r>
    </w:p>
    <w:p w14:paraId="723DBE0D" w14:textId="77777777" w:rsidR="005E10A6" w:rsidRPr="005E10A6" w:rsidRDefault="005E10A6" w:rsidP="005E10A6">
      <w:pPr>
        <w:spacing w:after="0" w:line="260" w:lineRule="exact"/>
        <w:jc w:val="both"/>
        <w:rPr>
          <w:rFonts w:ascii="Arial" w:eastAsia="Times New Roman" w:hAnsi="Arial" w:cs="Times New Roman"/>
          <w:sz w:val="20"/>
          <w:szCs w:val="24"/>
        </w:rPr>
      </w:pPr>
    </w:p>
    <w:p w14:paraId="45B0F10F" w14:textId="47F6DF05" w:rsidR="005E10A6" w:rsidRPr="005E10A6" w:rsidRDefault="00183C52" w:rsidP="005E10A6">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 xml:space="preserve">Zakonodajni okvir, ki je uzakonil uporabljene izredne ukrepe </w:t>
      </w:r>
      <w:r w:rsidR="005E10A6" w:rsidRPr="005E10A6">
        <w:rPr>
          <w:rFonts w:ascii="Arial" w:eastAsia="Times New Roman" w:hAnsi="Arial" w:cs="Times New Roman"/>
          <w:sz w:val="20"/>
          <w:szCs w:val="24"/>
        </w:rPr>
        <w:t xml:space="preserve">leta 2013 </w:t>
      </w:r>
      <w:r>
        <w:rPr>
          <w:rFonts w:ascii="Arial" w:eastAsia="Times New Roman" w:hAnsi="Arial" w:cs="Times New Roman"/>
          <w:sz w:val="20"/>
          <w:szCs w:val="24"/>
        </w:rPr>
        <w:t xml:space="preserve">je </w:t>
      </w:r>
      <w:r w:rsidR="005E10A6" w:rsidRPr="005E10A6">
        <w:rPr>
          <w:rFonts w:ascii="Arial" w:eastAsia="Times New Roman" w:hAnsi="Arial" w:cs="Times New Roman"/>
          <w:sz w:val="20"/>
          <w:szCs w:val="24"/>
        </w:rPr>
        <w:t>upoštev</w:t>
      </w:r>
      <w:r>
        <w:rPr>
          <w:rFonts w:ascii="Arial" w:eastAsia="Times New Roman" w:hAnsi="Arial" w:cs="Times New Roman"/>
          <w:sz w:val="20"/>
          <w:szCs w:val="24"/>
        </w:rPr>
        <w:t>al</w:t>
      </w:r>
      <w:r w:rsidR="005E10A6" w:rsidRPr="005E10A6">
        <w:rPr>
          <w:rFonts w:ascii="Arial" w:eastAsia="Times New Roman" w:hAnsi="Arial" w:cs="Times New Roman"/>
          <w:sz w:val="20"/>
          <w:szCs w:val="24"/>
        </w:rPr>
        <w:t xml:space="preserve"> </w:t>
      </w:r>
      <w:r w:rsidR="005F4AD2">
        <w:rPr>
          <w:rFonts w:ascii="Arial" w:eastAsia="Times New Roman" w:hAnsi="Arial" w:cs="Times New Roman"/>
          <w:sz w:val="20"/>
          <w:szCs w:val="24"/>
        </w:rPr>
        <w:t>s</w:t>
      </w:r>
      <w:r w:rsidR="005E10A6" w:rsidRPr="005E10A6">
        <w:rPr>
          <w:rFonts w:ascii="Arial" w:eastAsia="Times New Roman" w:hAnsi="Arial" w:cs="Times New Roman"/>
          <w:sz w:val="20"/>
          <w:szCs w:val="24"/>
        </w:rPr>
        <w:t>poročil</w:t>
      </w:r>
      <w:r>
        <w:rPr>
          <w:rFonts w:ascii="Arial" w:eastAsia="Times New Roman" w:hAnsi="Arial" w:cs="Times New Roman"/>
          <w:sz w:val="20"/>
          <w:szCs w:val="24"/>
        </w:rPr>
        <w:t>o</w:t>
      </w:r>
      <w:r w:rsidR="005E10A6" w:rsidRPr="005E10A6">
        <w:rPr>
          <w:rFonts w:ascii="Arial" w:eastAsia="Times New Roman" w:hAnsi="Arial" w:cs="Times New Roman"/>
          <w:sz w:val="20"/>
          <w:szCs w:val="24"/>
        </w:rPr>
        <w:t xml:space="preserve"> o </w:t>
      </w:r>
      <w:r w:rsidR="005F4AD2">
        <w:rPr>
          <w:rFonts w:ascii="Arial" w:eastAsia="Times New Roman" w:hAnsi="Arial" w:cs="Times New Roman"/>
          <w:sz w:val="20"/>
          <w:szCs w:val="24"/>
        </w:rPr>
        <w:t>bančništvu</w:t>
      </w:r>
      <w:r w:rsidR="005E10A6" w:rsidRPr="005E10A6">
        <w:rPr>
          <w:rFonts w:ascii="Arial" w:eastAsia="Times New Roman" w:hAnsi="Arial" w:cs="Times New Roman"/>
          <w:sz w:val="20"/>
          <w:szCs w:val="24"/>
        </w:rPr>
        <w:t xml:space="preserve">. </w:t>
      </w:r>
      <w:r w:rsidR="00D81DC7">
        <w:rPr>
          <w:rFonts w:ascii="Arial" w:eastAsia="Times New Roman" w:hAnsi="Arial" w:cs="Times New Roman"/>
          <w:sz w:val="20"/>
          <w:szCs w:val="24"/>
        </w:rPr>
        <w:t>Poglavitno</w:t>
      </w:r>
      <w:r w:rsidR="00D81DC7" w:rsidRPr="005E10A6">
        <w:rPr>
          <w:rFonts w:ascii="Arial" w:eastAsia="Times New Roman" w:hAnsi="Arial" w:cs="Times New Roman"/>
          <w:sz w:val="20"/>
          <w:szCs w:val="24"/>
        </w:rPr>
        <w:t xml:space="preserve"> </w:t>
      </w:r>
      <w:r w:rsidR="005E10A6" w:rsidRPr="005E10A6">
        <w:rPr>
          <w:rFonts w:ascii="Arial" w:eastAsia="Times New Roman" w:hAnsi="Arial" w:cs="Times New Roman"/>
          <w:sz w:val="20"/>
          <w:szCs w:val="24"/>
        </w:rPr>
        <w:t>določilo omenjenega sporočila pa je, da morajo države članice, preden bodo banki dodelile pomoč za prestrukturiranje, zagotoviti, da lastniški kapital, hibridni kapital in podrejeni dolžniški instrumenti v celoti prispevajo k izravnavi morebitnih izgub. V skladu s takrat veljavnimi pravnimi podlagami je tako Banka Slovenije v letu 2013 odločila o prenehanju kvalificiranih obveznosti v obsegu, ki je bil potreben zaradi pokrivanja izgube banke, z upoštevanjem predhodno izvedenega neodvisnega vrednotenja sredstev. Kot omenjeno, let</w:t>
      </w:r>
      <w:r w:rsidR="00D81DC7">
        <w:rPr>
          <w:rFonts w:ascii="Arial" w:eastAsia="Times New Roman" w:hAnsi="Arial" w:cs="Times New Roman"/>
          <w:sz w:val="20"/>
          <w:szCs w:val="24"/>
        </w:rPr>
        <w:t>a</w:t>
      </w:r>
      <w:r w:rsidR="005E10A6" w:rsidRPr="005E10A6">
        <w:rPr>
          <w:rFonts w:ascii="Arial" w:eastAsia="Times New Roman" w:hAnsi="Arial" w:cs="Times New Roman"/>
          <w:sz w:val="20"/>
          <w:szCs w:val="24"/>
        </w:rPr>
        <w:t xml:space="preserve"> 2013 še niso veljala sedaj veljavna pravila glede reševanja bank, ki določajo naknadno vrednotenje po izvedenem ukrepu, namen katerega je ugotoviti morebitno izgubo delničarjev in upnikov ter posledično plačilo nadomestilo iz sheme za financiranje reševanja. Tudi </w:t>
      </w:r>
      <w:r w:rsidR="00381F81">
        <w:rPr>
          <w:rFonts w:ascii="Arial" w:eastAsia="Times New Roman" w:hAnsi="Arial" w:cs="Times New Roman"/>
          <w:sz w:val="20"/>
          <w:szCs w:val="24"/>
        </w:rPr>
        <w:t>če</w:t>
      </w:r>
      <w:r w:rsidR="005E10A6" w:rsidRPr="005E10A6">
        <w:rPr>
          <w:rFonts w:ascii="Arial" w:eastAsia="Times New Roman" w:hAnsi="Arial" w:cs="Times New Roman"/>
          <w:sz w:val="20"/>
          <w:szCs w:val="24"/>
        </w:rPr>
        <w:t xml:space="preserve"> bi ta pravila v letu 2013 veljala, velja poudariti, da shema za financiranje reševanja ne vključuje prispevkov države, ampak prispevke bank, kar pomeni, da je dolžnost države, povezana z reševanjem bank in v konkretnem primeru kritja morebitne izgube delničarjev in upnikov, ki bi bila ugotovljena v naknadnem vrednotenju, podana </w:t>
      </w:r>
      <w:r w:rsidR="00D81DC7">
        <w:rPr>
          <w:rFonts w:ascii="Arial" w:eastAsia="Times New Roman" w:hAnsi="Arial" w:cs="Times New Roman"/>
          <w:sz w:val="20"/>
          <w:szCs w:val="24"/>
        </w:rPr>
        <w:t>le</w:t>
      </w:r>
      <w:r w:rsidR="00D81DC7" w:rsidRPr="005E10A6">
        <w:rPr>
          <w:rFonts w:ascii="Arial" w:eastAsia="Times New Roman" w:hAnsi="Arial" w:cs="Times New Roman"/>
          <w:sz w:val="20"/>
          <w:szCs w:val="24"/>
        </w:rPr>
        <w:t xml:space="preserve"> </w:t>
      </w:r>
      <w:r w:rsidR="005E10A6" w:rsidRPr="005E10A6">
        <w:rPr>
          <w:rFonts w:ascii="Arial" w:eastAsia="Times New Roman" w:hAnsi="Arial" w:cs="Times New Roman"/>
          <w:sz w:val="20"/>
          <w:szCs w:val="24"/>
        </w:rPr>
        <w:t>v tem, da poskrbi za vzpostavitev takšne sheme, v katero pa vplačujejo banke.</w:t>
      </w:r>
    </w:p>
    <w:p w14:paraId="301C9B80"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486492D" w14:textId="64D69D54"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_Ref781399 \r \h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27</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3EB22EB8"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4B72DD9" w14:textId="293B3C71" w:rsidR="005E10A6" w:rsidRPr="005E10A6" w:rsidRDefault="005E10A6" w:rsidP="005E10A6">
      <w:pPr>
        <w:spacing w:after="0" w:line="260" w:lineRule="exact"/>
        <w:jc w:val="both"/>
        <w:rPr>
          <w:rFonts w:ascii="Arial" w:eastAsia="Times New Roman" w:hAnsi="Arial" w:cs="Arial"/>
          <w:sz w:val="20"/>
          <w:szCs w:val="20"/>
          <w:lang w:eastAsia="sl-SI"/>
        </w:rPr>
      </w:pPr>
      <w:r w:rsidRPr="005E10A6">
        <w:rPr>
          <w:rFonts w:ascii="Arial" w:eastAsia="Times New Roman" w:hAnsi="Arial" w:cs="Times New Roman"/>
          <w:sz w:val="20"/>
          <w:szCs w:val="24"/>
        </w:rPr>
        <w:t>V skladu z drugim odstavk</w:t>
      </w:r>
      <w:r w:rsidR="00D81DC7">
        <w:rPr>
          <w:rFonts w:ascii="Arial" w:eastAsia="Times New Roman" w:hAnsi="Arial" w:cs="Times New Roman"/>
          <w:sz w:val="20"/>
          <w:szCs w:val="24"/>
        </w:rPr>
        <w:t>om</w:t>
      </w:r>
      <w:r w:rsidRPr="005E10A6">
        <w:rPr>
          <w:rFonts w:ascii="Arial" w:eastAsia="Times New Roman" w:hAnsi="Arial" w:cs="Times New Roman"/>
          <w:sz w:val="20"/>
          <w:szCs w:val="24"/>
        </w:rPr>
        <w:t xml:space="preserve"> 45. člena Zakona o prekrških </w:t>
      </w:r>
      <w:r w:rsidRPr="005E10A6">
        <w:rPr>
          <w:rFonts w:ascii="Arial" w:eastAsia="Times New Roman" w:hAnsi="Arial" w:cs="Arial"/>
          <w:sz w:val="20"/>
          <w:szCs w:val="20"/>
          <w:lang w:eastAsia="sl-SI"/>
        </w:rPr>
        <w:t xml:space="preserve">(Uradni list RS, št. 29/11 – uradno prečiščeno besedilo, 21/13, 111/13, 74/14 – odl. US, 92/14 – odl. US, 32/16 in 15/17 – odl. US; v nadaljnjem besedilu: ZP-1) se določa, da je za vodenje in odločanje v </w:t>
      </w:r>
      <w:proofErr w:type="spellStart"/>
      <w:r w:rsidRPr="005E10A6">
        <w:rPr>
          <w:rFonts w:ascii="Arial" w:eastAsia="Times New Roman" w:hAnsi="Arial" w:cs="Arial"/>
          <w:sz w:val="20"/>
          <w:szCs w:val="20"/>
          <w:lang w:eastAsia="sl-SI"/>
        </w:rPr>
        <w:t>prekrškovnem</w:t>
      </w:r>
      <w:proofErr w:type="spellEnd"/>
      <w:r w:rsidRPr="005E10A6">
        <w:rPr>
          <w:rFonts w:ascii="Arial" w:eastAsia="Times New Roman" w:hAnsi="Arial" w:cs="Arial"/>
          <w:sz w:val="20"/>
          <w:szCs w:val="20"/>
          <w:lang w:eastAsia="sl-SI"/>
        </w:rPr>
        <w:t xml:space="preserve"> postopku pristojna agencija.</w:t>
      </w:r>
    </w:p>
    <w:p w14:paraId="1266B1FB" w14:textId="77777777" w:rsidR="005E10A6" w:rsidRPr="005E10A6" w:rsidRDefault="005E10A6" w:rsidP="005E10A6">
      <w:pPr>
        <w:spacing w:after="0" w:line="260" w:lineRule="exact"/>
        <w:jc w:val="both"/>
        <w:rPr>
          <w:rFonts w:ascii="Arial" w:eastAsia="Times New Roman" w:hAnsi="Arial" w:cs="Times New Roman"/>
          <w:sz w:val="20"/>
          <w:szCs w:val="24"/>
        </w:rPr>
      </w:pPr>
    </w:p>
    <w:p w14:paraId="08C69CFD" w14:textId="729EC483"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Zoper odločbe o prekrških, ki jih izda agencija</w:t>
      </w:r>
      <w:r w:rsidR="00D81DC7">
        <w:rPr>
          <w:rFonts w:ascii="Arial" w:eastAsia="Times New Roman" w:hAnsi="Arial" w:cs="Times New Roman"/>
          <w:sz w:val="20"/>
          <w:szCs w:val="24"/>
        </w:rPr>
        <w:t>,</w:t>
      </w:r>
      <w:r w:rsidRPr="005E10A6">
        <w:rPr>
          <w:rFonts w:ascii="Arial" w:eastAsia="Times New Roman" w:hAnsi="Arial" w:cs="Times New Roman"/>
          <w:sz w:val="20"/>
          <w:szCs w:val="24"/>
        </w:rPr>
        <w:t xml:space="preserve"> je v skladu z ZP-1 omogočeno sodno varstvo</w:t>
      </w:r>
      <w:r w:rsidRPr="005E10A6">
        <w:rPr>
          <w:rFonts w:ascii="Arial" w:eastAsia="Times New Roman" w:hAnsi="Arial" w:cs="Arial"/>
          <w:sz w:val="20"/>
          <w:szCs w:val="20"/>
          <w:vertAlign w:val="superscript"/>
          <w:lang w:eastAsia="sl-SI"/>
        </w:rPr>
        <w:footnoteReference w:id="100"/>
      </w:r>
      <w:r w:rsidRPr="005E10A6">
        <w:rPr>
          <w:rFonts w:ascii="Arial" w:eastAsia="Times New Roman" w:hAnsi="Arial" w:cs="Times New Roman"/>
          <w:sz w:val="20"/>
          <w:szCs w:val="24"/>
        </w:rPr>
        <w:t>.</w:t>
      </w:r>
    </w:p>
    <w:p w14:paraId="46814F3B" w14:textId="77777777" w:rsidR="005E10A6" w:rsidRPr="005E10A6" w:rsidRDefault="005E10A6" w:rsidP="005E10A6">
      <w:pPr>
        <w:spacing w:after="0" w:line="260" w:lineRule="exact"/>
        <w:jc w:val="both"/>
        <w:rPr>
          <w:rFonts w:ascii="Arial" w:eastAsia="Times New Roman" w:hAnsi="Arial" w:cs="Times New Roman"/>
          <w:sz w:val="20"/>
          <w:szCs w:val="24"/>
        </w:rPr>
      </w:pPr>
    </w:p>
    <w:p w14:paraId="69C9628C" w14:textId="0527748A"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 xml:space="preserve">V </w:t>
      </w:r>
      <w:proofErr w:type="spellStart"/>
      <w:r w:rsidRPr="005E10A6">
        <w:rPr>
          <w:rFonts w:ascii="Arial" w:eastAsia="Times New Roman" w:hAnsi="Arial" w:cs="Times New Roman"/>
          <w:sz w:val="20"/>
          <w:szCs w:val="24"/>
        </w:rPr>
        <w:t>izogib</w:t>
      </w:r>
      <w:proofErr w:type="spellEnd"/>
      <w:r w:rsidRPr="005E10A6">
        <w:rPr>
          <w:rFonts w:ascii="Arial" w:eastAsia="Times New Roman" w:hAnsi="Arial" w:cs="Times New Roman"/>
          <w:sz w:val="20"/>
          <w:szCs w:val="24"/>
        </w:rPr>
        <w:t xml:space="preserve"> podvajanju pristojnosti različnih </w:t>
      </w:r>
      <w:proofErr w:type="spellStart"/>
      <w:r w:rsidRPr="005E10A6">
        <w:rPr>
          <w:rFonts w:ascii="Arial" w:eastAsia="Times New Roman" w:hAnsi="Arial" w:cs="Times New Roman"/>
          <w:sz w:val="20"/>
          <w:szCs w:val="24"/>
        </w:rPr>
        <w:t>prekrškovnih</w:t>
      </w:r>
      <w:proofErr w:type="spellEnd"/>
      <w:r w:rsidRPr="005E10A6">
        <w:rPr>
          <w:rFonts w:ascii="Arial" w:eastAsia="Times New Roman" w:hAnsi="Arial" w:cs="Times New Roman"/>
          <w:sz w:val="20"/>
          <w:szCs w:val="24"/>
        </w:rPr>
        <w:t xml:space="preserve"> organov </w:t>
      </w:r>
      <w:r w:rsidR="00D81DC7">
        <w:rPr>
          <w:rFonts w:ascii="Arial" w:eastAsia="Times New Roman" w:hAnsi="Arial" w:cs="Times New Roman"/>
          <w:sz w:val="20"/>
          <w:szCs w:val="24"/>
        </w:rPr>
        <w:t>ter</w:t>
      </w:r>
      <w:r w:rsidR="00D81DC7" w:rsidRPr="005E10A6">
        <w:rPr>
          <w:rFonts w:ascii="Arial" w:eastAsia="Times New Roman" w:hAnsi="Arial" w:cs="Times New Roman"/>
          <w:sz w:val="20"/>
          <w:szCs w:val="24"/>
        </w:rPr>
        <w:t xml:space="preserve"> </w:t>
      </w:r>
      <w:r w:rsidR="00D81DC7">
        <w:rPr>
          <w:rFonts w:ascii="Arial" w:eastAsia="Times New Roman" w:hAnsi="Arial" w:cs="Times New Roman"/>
          <w:sz w:val="20"/>
          <w:szCs w:val="24"/>
        </w:rPr>
        <w:t>za</w:t>
      </w:r>
      <w:r w:rsidRPr="005E10A6">
        <w:rPr>
          <w:rFonts w:ascii="Arial" w:eastAsia="Times New Roman" w:hAnsi="Arial" w:cs="Times New Roman"/>
          <w:sz w:val="20"/>
          <w:szCs w:val="24"/>
        </w:rPr>
        <w:t xml:space="preserve"> zagotavljanj</w:t>
      </w:r>
      <w:r w:rsidR="00D81DC7">
        <w:rPr>
          <w:rFonts w:ascii="Arial" w:eastAsia="Times New Roman" w:hAnsi="Arial" w:cs="Times New Roman"/>
          <w:sz w:val="20"/>
          <w:szCs w:val="24"/>
        </w:rPr>
        <w:t>e</w:t>
      </w:r>
      <w:r w:rsidRPr="005E10A6">
        <w:rPr>
          <w:rFonts w:ascii="Arial" w:eastAsia="Times New Roman" w:hAnsi="Arial" w:cs="Times New Roman"/>
          <w:sz w:val="20"/>
          <w:szCs w:val="24"/>
        </w:rPr>
        <w:t xml:space="preserve"> pravne varnosti </w:t>
      </w:r>
      <w:r w:rsidR="00D81DC7">
        <w:rPr>
          <w:rFonts w:ascii="Arial" w:eastAsia="Times New Roman" w:hAnsi="Arial" w:cs="Times New Roman"/>
          <w:sz w:val="20"/>
          <w:szCs w:val="24"/>
        </w:rPr>
        <w:t>in</w:t>
      </w:r>
      <w:r w:rsidR="00D81DC7" w:rsidRPr="005E10A6">
        <w:rPr>
          <w:rFonts w:ascii="Arial" w:eastAsia="Times New Roman" w:hAnsi="Arial" w:cs="Times New Roman"/>
          <w:sz w:val="20"/>
          <w:szCs w:val="24"/>
        </w:rPr>
        <w:t xml:space="preserve"> </w:t>
      </w:r>
      <w:r w:rsidRPr="005E10A6">
        <w:rPr>
          <w:rFonts w:ascii="Arial" w:eastAsia="Times New Roman" w:hAnsi="Arial" w:cs="Times New Roman"/>
          <w:sz w:val="20"/>
          <w:szCs w:val="24"/>
        </w:rPr>
        <w:t xml:space="preserve">predvidljivosti predpisov za zavezance se v drugem odstavku določa, da </w:t>
      </w:r>
      <w:r w:rsidR="00D81DC7">
        <w:rPr>
          <w:rFonts w:ascii="Arial" w:eastAsia="Times New Roman" w:hAnsi="Arial" w:cs="Times New Roman"/>
          <w:sz w:val="20"/>
          <w:szCs w:val="24"/>
        </w:rPr>
        <w:t xml:space="preserve">je </w:t>
      </w:r>
      <w:r w:rsidRPr="005E10A6">
        <w:rPr>
          <w:rFonts w:ascii="Arial" w:eastAsia="Times New Roman" w:hAnsi="Arial" w:cs="Times New Roman"/>
          <w:sz w:val="20"/>
          <w:szCs w:val="24"/>
        </w:rPr>
        <w:t>prekrškovni organ Informacijski pooblaščenec</w:t>
      </w:r>
      <w:r w:rsidR="00D81DC7">
        <w:rPr>
          <w:rFonts w:ascii="Arial" w:eastAsia="Times New Roman" w:hAnsi="Arial" w:cs="Times New Roman"/>
          <w:sz w:val="20"/>
          <w:szCs w:val="24"/>
        </w:rPr>
        <w:t>,</w:t>
      </w:r>
      <w:r w:rsidRPr="005E10A6">
        <w:rPr>
          <w:rFonts w:ascii="Arial" w:eastAsia="Times New Roman" w:hAnsi="Arial" w:cs="Times New Roman"/>
          <w:sz w:val="20"/>
          <w:szCs w:val="24"/>
        </w:rPr>
        <w:t xml:space="preserve"> kadar se kršitve nanašajo na obdelavo osebnih podatkov.</w:t>
      </w:r>
    </w:p>
    <w:p w14:paraId="6DD68613"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59E27259" w14:textId="185E898B"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_Ref781388 \r \h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28</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5F49AC74"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869BC1A" w14:textId="7777777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Zaradi zagotavljanja učinkovitosti varovanja dokumentov in podatkov v podatkovni sobi se s predlaganim členom določajo globe za kršitve določb tega zakona, ki urejajo varovanje dokumentov in podatkov. </w:t>
      </w:r>
    </w:p>
    <w:p w14:paraId="7B6202BD"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7A100FEE" w14:textId="6591D5F7"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Predlagane globe so sorazmerne (razumne) glede na težo kršitev in ne odstopajo </w:t>
      </w:r>
      <w:r w:rsidR="00D81DC7">
        <w:rPr>
          <w:rFonts w:ascii="Arial" w:eastAsia="Times New Roman" w:hAnsi="Arial" w:cs="Arial"/>
          <w:sz w:val="20"/>
          <w:szCs w:val="20"/>
          <w:lang w:eastAsia="sl-SI"/>
        </w:rPr>
        <w:t xml:space="preserve">pomembno </w:t>
      </w:r>
      <w:r w:rsidRPr="005E10A6">
        <w:rPr>
          <w:rFonts w:ascii="Arial" w:eastAsia="Times New Roman" w:hAnsi="Arial" w:cs="Arial"/>
          <w:sz w:val="20"/>
          <w:szCs w:val="20"/>
          <w:lang w:eastAsia="sl-SI"/>
        </w:rPr>
        <w:t xml:space="preserve">od predpisanih glob za kršitev dolžnosti varovanja zaupnih podatkov v skladu </w:t>
      </w:r>
      <w:r w:rsidR="00D81DC7">
        <w:rPr>
          <w:rFonts w:ascii="Arial" w:eastAsia="Times New Roman" w:hAnsi="Arial" w:cs="Arial"/>
          <w:sz w:val="20"/>
          <w:szCs w:val="20"/>
          <w:lang w:eastAsia="sl-SI"/>
        </w:rPr>
        <w:t>s</w:t>
      </w:r>
      <w:r w:rsidR="00D81DC7"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126. členom ZBan-2.</w:t>
      </w:r>
      <w:r w:rsidRPr="005E10A6">
        <w:rPr>
          <w:rFonts w:ascii="Arial" w:eastAsia="Times New Roman" w:hAnsi="Arial" w:cs="Arial"/>
          <w:sz w:val="20"/>
          <w:szCs w:val="20"/>
          <w:vertAlign w:val="superscript"/>
          <w:lang w:eastAsia="sl-SI"/>
        </w:rPr>
        <w:footnoteReference w:id="101"/>
      </w:r>
    </w:p>
    <w:p w14:paraId="554026A7"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917C4FD" w14:textId="77777777"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K 30. členu:</w:t>
      </w:r>
    </w:p>
    <w:p w14:paraId="3FECDC1A"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7CC4A224" w14:textId="07C9F418"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Predlog člena Banko Slovenije</w:t>
      </w:r>
      <w:r w:rsidR="00D81DC7" w:rsidRPr="00D81DC7">
        <w:rPr>
          <w:rFonts w:ascii="Arial" w:eastAsia="Times New Roman" w:hAnsi="Arial" w:cs="Arial"/>
          <w:sz w:val="20"/>
          <w:szCs w:val="20"/>
          <w:lang w:eastAsia="sl-SI"/>
        </w:rPr>
        <w:t xml:space="preserve"> </w:t>
      </w:r>
      <w:r w:rsidR="00D81DC7" w:rsidRPr="005E10A6">
        <w:rPr>
          <w:rFonts w:ascii="Arial" w:eastAsia="Times New Roman" w:hAnsi="Arial" w:cs="Arial"/>
          <w:sz w:val="20"/>
          <w:szCs w:val="20"/>
          <w:lang w:eastAsia="sl-SI"/>
        </w:rPr>
        <w:t>obvezuje</w:t>
      </w:r>
      <w:r w:rsidRPr="005E10A6">
        <w:rPr>
          <w:rFonts w:ascii="Arial" w:eastAsia="Times New Roman" w:hAnsi="Arial" w:cs="Arial"/>
          <w:sz w:val="20"/>
          <w:szCs w:val="20"/>
          <w:lang w:eastAsia="sl-SI"/>
        </w:rPr>
        <w:t>, da mora v 15 dneh po začetku veljavnosti predloga zakona na svoji spletni strani objaviti podatke in dokumente iz prvega odstavka</w:t>
      </w:r>
      <w:r w:rsidRPr="005E10A6">
        <w:rPr>
          <w:rFonts w:ascii="Arial" w:eastAsia="Calibri" w:hAnsi="Arial" w:cs="Arial"/>
          <w:bCs/>
          <w:sz w:val="20"/>
          <w:szCs w:val="20"/>
        </w:rPr>
        <w:t xml:space="preserve"> </w:t>
      </w:r>
      <w:r w:rsidRPr="005E10A6">
        <w:rPr>
          <w:rFonts w:ascii="Arial" w:eastAsia="Calibri" w:hAnsi="Arial" w:cs="Arial"/>
          <w:bCs/>
          <w:sz w:val="20"/>
          <w:szCs w:val="20"/>
        </w:rPr>
        <w:fldChar w:fldCharType="begin"/>
      </w:r>
      <w:r w:rsidRPr="005E10A6">
        <w:rPr>
          <w:rFonts w:ascii="Arial" w:eastAsia="Calibri" w:hAnsi="Arial" w:cs="Arial"/>
          <w:bCs/>
          <w:sz w:val="20"/>
          <w:szCs w:val="20"/>
        </w:rPr>
        <w:instrText xml:space="preserve"> REF _Ref512346731 \r \h  \* MERGEFORMAT </w:instrText>
      </w:r>
      <w:r w:rsidRPr="005E10A6">
        <w:rPr>
          <w:rFonts w:ascii="Arial" w:eastAsia="Calibri" w:hAnsi="Arial" w:cs="Arial"/>
          <w:bCs/>
          <w:sz w:val="20"/>
          <w:szCs w:val="20"/>
        </w:rPr>
      </w:r>
      <w:r w:rsidRPr="005E10A6">
        <w:rPr>
          <w:rFonts w:ascii="Arial" w:eastAsia="Calibri" w:hAnsi="Arial" w:cs="Arial"/>
          <w:bCs/>
          <w:sz w:val="20"/>
          <w:szCs w:val="20"/>
        </w:rPr>
        <w:fldChar w:fldCharType="separate"/>
      </w:r>
      <w:r w:rsidR="00D419A3">
        <w:rPr>
          <w:rFonts w:ascii="Arial" w:eastAsia="Calibri" w:hAnsi="Arial" w:cs="Arial"/>
          <w:bCs/>
          <w:sz w:val="20"/>
          <w:szCs w:val="20"/>
        </w:rPr>
        <w:t>6</w:t>
      </w:r>
      <w:r w:rsidRPr="005E10A6">
        <w:rPr>
          <w:rFonts w:ascii="Arial" w:eastAsia="Calibri" w:hAnsi="Arial" w:cs="Arial"/>
          <w:bCs/>
          <w:sz w:val="20"/>
          <w:szCs w:val="20"/>
        </w:rPr>
        <w:fldChar w:fldCharType="end"/>
      </w:r>
      <w:r w:rsidRPr="005E10A6">
        <w:rPr>
          <w:rFonts w:ascii="Arial" w:eastAsia="Times New Roman" w:hAnsi="Arial" w:cs="Arial"/>
          <w:sz w:val="20"/>
          <w:szCs w:val="20"/>
          <w:lang w:eastAsia="sl-SI"/>
        </w:rPr>
        <w:t>. člena tega zakona.</w:t>
      </w:r>
    </w:p>
    <w:p w14:paraId="1E8D30F9"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299C7788" w14:textId="03333F7E"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 xml:space="preserve">S predlaganim členom se določa rok, v katerem mora agencija vzpostaviti virtualno podatkovno sobo in omogočiti dostop do dokumentov, ki so taksativno našteti v prvem odstavku </w:t>
      </w:r>
      <w:r w:rsidRPr="005E10A6">
        <w:rPr>
          <w:rFonts w:ascii="Arial" w:eastAsia="Times New Roman" w:hAnsi="Arial" w:cs="Arial"/>
          <w:sz w:val="20"/>
          <w:szCs w:val="20"/>
          <w:lang w:eastAsia="sl-SI"/>
        </w:rPr>
        <w:fldChar w:fldCharType="begin"/>
      </w:r>
      <w:r w:rsidRPr="005E10A6">
        <w:rPr>
          <w:rFonts w:ascii="Arial" w:eastAsia="Times New Roman" w:hAnsi="Arial" w:cs="Arial"/>
          <w:sz w:val="20"/>
          <w:szCs w:val="20"/>
          <w:lang w:eastAsia="sl-SI"/>
        </w:rPr>
        <w:instrText xml:space="preserve"> REF _Ref4153108 \r \h </w:instrText>
      </w:r>
      <w:r w:rsidRPr="005E10A6">
        <w:rPr>
          <w:rFonts w:ascii="Arial" w:eastAsia="Times New Roman" w:hAnsi="Arial" w:cs="Arial"/>
          <w:sz w:val="20"/>
          <w:szCs w:val="20"/>
          <w:lang w:eastAsia="sl-SI"/>
        </w:rPr>
      </w:r>
      <w:r w:rsidRPr="005E10A6">
        <w:rPr>
          <w:rFonts w:ascii="Arial" w:eastAsia="Times New Roman" w:hAnsi="Arial" w:cs="Arial"/>
          <w:sz w:val="20"/>
          <w:szCs w:val="20"/>
          <w:lang w:eastAsia="sl-SI"/>
        </w:rPr>
        <w:fldChar w:fldCharType="separate"/>
      </w:r>
      <w:r w:rsidR="00D419A3">
        <w:rPr>
          <w:rFonts w:ascii="Arial" w:eastAsia="Times New Roman" w:hAnsi="Arial" w:cs="Arial"/>
          <w:sz w:val="20"/>
          <w:szCs w:val="20"/>
          <w:lang w:eastAsia="sl-SI"/>
        </w:rPr>
        <w:t>9</w:t>
      </w:r>
      <w:r w:rsidRPr="005E10A6">
        <w:rPr>
          <w:rFonts w:ascii="Arial" w:eastAsia="Times New Roman" w:hAnsi="Arial" w:cs="Arial"/>
          <w:sz w:val="20"/>
          <w:szCs w:val="20"/>
          <w:lang w:eastAsia="sl-SI"/>
        </w:rPr>
        <w:fldChar w:fldCharType="end"/>
      </w:r>
      <w:r w:rsidRPr="005E10A6">
        <w:rPr>
          <w:rFonts w:ascii="Arial" w:eastAsia="Times New Roman" w:hAnsi="Arial" w:cs="Arial"/>
          <w:sz w:val="20"/>
          <w:szCs w:val="20"/>
          <w:lang w:eastAsia="sl-SI"/>
        </w:rPr>
        <w:t xml:space="preserve">. člena. Banka Slovenije </w:t>
      </w:r>
      <w:r w:rsidR="00D81DC7">
        <w:rPr>
          <w:rFonts w:ascii="Arial" w:eastAsia="Times New Roman" w:hAnsi="Arial" w:cs="Arial"/>
          <w:sz w:val="20"/>
          <w:szCs w:val="20"/>
          <w:lang w:eastAsia="sl-SI"/>
        </w:rPr>
        <w:t xml:space="preserve">mora </w:t>
      </w:r>
      <w:r w:rsidRPr="005E10A6">
        <w:rPr>
          <w:rFonts w:ascii="Arial" w:eastAsia="Times New Roman" w:hAnsi="Arial" w:cs="Arial"/>
          <w:sz w:val="20"/>
          <w:szCs w:val="20"/>
          <w:lang w:eastAsia="sl-SI"/>
        </w:rPr>
        <w:t xml:space="preserve">nekdanjim imetnikom </w:t>
      </w:r>
      <w:r w:rsidR="00D81DC7">
        <w:rPr>
          <w:rFonts w:ascii="Arial" w:eastAsia="Times New Roman" w:hAnsi="Arial" w:cs="Arial"/>
          <w:sz w:val="20"/>
          <w:szCs w:val="20"/>
          <w:lang w:eastAsia="sl-SI"/>
        </w:rPr>
        <w:t xml:space="preserve">še </w:t>
      </w:r>
      <w:r w:rsidR="00D81DC7" w:rsidRPr="005E10A6">
        <w:rPr>
          <w:rFonts w:ascii="Arial" w:eastAsia="Times New Roman" w:hAnsi="Arial" w:cs="Arial"/>
          <w:sz w:val="20"/>
          <w:szCs w:val="20"/>
          <w:lang w:eastAsia="sl-SI"/>
        </w:rPr>
        <w:t xml:space="preserve">omogočati </w:t>
      </w:r>
      <w:r w:rsidRPr="005E10A6">
        <w:rPr>
          <w:rFonts w:ascii="Arial" w:eastAsia="Times New Roman" w:hAnsi="Arial" w:cs="Arial"/>
          <w:sz w:val="20"/>
          <w:szCs w:val="20"/>
          <w:lang w:eastAsia="sl-SI"/>
        </w:rPr>
        <w:t xml:space="preserve">dostop do podatkovne sobe do izteka roka za vložitev tožbe. Po preteku roka iz prejšnjega stavka nekdanji imetniki, ki ne bodo vložili tožb, ne bodo več imeli dostopa do podatkovne sobe, saj za to ne bodo imeli pravnega interesa. </w:t>
      </w:r>
    </w:p>
    <w:p w14:paraId="72A26349"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5AC7E147" w14:textId="0C460182"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V skladu s četrtim odstavkom se dostop do virtualne podatkovne sobe ohranja za tožnike.</w:t>
      </w:r>
      <w:r w:rsidRPr="005E10A6">
        <w:rPr>
          <w:rFonts w:ascii="Arial" w:eastAsia="Times New Roman" w:hAnsi="Arial" w:cs="Times New Roman"/>
          <w:sz w:val="20"/>
          <w:szCs w:val="24"/>
        </w:rPr>
        <w:t xml:space="preserve"> </w:t>
      </w:r>
      <w:r w:rsidRPr="005E10A6">
        <w:rPr>
          <w:rFonts w:ascii="Arial" w:eastAsia="Times New Roman" w:hAnsi="Arial" w:cs="Arial"/>
          <w:sz w:val="20"/>
          <w:szCs w:val="20"/>
          <w:lang w:eastAsia="sl-SI"/>
        </w:rPr>
        <w:t>Zaradi predvidene obsežnosti in strokovne zahtevnosti dokumentov, ki bodo objavljeni v podatkovni sobi, je primerno in nujno, da so ti dokumenti tožnikom dostopni pravnomočnosti sodbe</w:t>
      </w:r>
      <w:r w:rsidR="00381F81">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s katero se odloči o sporu med nekdanjimi imetniki in Banko Slovenije.</w:t>
      </w:r>
    </w:p>
    <w:p w14:paraId="411A4113"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73F5F67" w14:textId="7DCF4DCB"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_Ref4422980 \r \h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30</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453BC2AB"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0A7E234" w14:textId="14E85CB6" w:rsidR="005E10A6" w:rsidRPr="005E10A6" w:rsidRDefault="005E10A6" w:rsidP="005E10A6">
      <w:pPr>
        <w:spacing w:after="0" w:line="276" w:lineRule="auto"/>
        <w:jc w:val="both"/>
        <w:rPr>
          <w:rFonts w:ascii="Arial" w:eastAsia="Times New Roman" w:hAnsi="Arial" w:cs="Arial"/>
          <w:sz w:val="20"/>
          <w:szCs w:val="20"/>
          <w:lang w:eastAsia="sl-SI"/>
        </w:rPr>
      </w:pPr>
      <w:r w:rsidRPr="005E10A6">
        <w:rPr>
          <w:rFonts w:ascii="Arial" w:eastAsia="Times New Roman" w:hAnsi="Arial" w:cs="Arial"/>
          <w:sz w:val="20"/>
          <w:szCs w:val="20"/>
          <w:lang w:eastAsia="sl-SI"/>
        </w:rPr>
        <w:t>S tem členom se določa rok</w:t>
      </w:r>
      <w:r w:rsidR="00381F81">
        <w:rPr>
          <w:rFonts w:ascii="Arial" w:eastAsia="Times New Roman" w:hAnsi="Arial" w:cs="Arial"/>
          <w:sz w:val="20"/>
          <w:szCs w:val="20"/>
          <w:lang w:eastAsia="sl-SI"/>
        </w:rPr>
        <w:t>,</w:t>
      </w:r>
      <w:r w:rsidRPr="005E10A6">
        <w:rPr>
          <w:rFonts w:ascii="Arial" w:eastAsia="Times New Roman" w:hAnsi="Arial" w:cs="Arial"/>
          <w:sz w:val="20"/>
          <w:szCs w:val="20"/>
          <w:lang w:eastAsia="sl-SI"/>
        </w:rPr>
        <w:t xml:space="preserve"> v katerem Banka Slovenije in Republika </w:t>
      </w:r>
      <w:r w:rsidR="00381F81" w:rsidRPr="005E10A6">
        <w:rPr>
          <w:rFonts w:ascii="Arial" w:eastAsia="Times New Roman" w:hAnsi="Arial" w:cs="Arial"/>
          <w:sz w:val="20"/>
          <w:szCs w:val="20"/>
          <w:lang w:eastAsia="sl-SI"/>
        </w:rPr>
        <w:t>Slovenij</w:t>
      </w:r>
      <w:r w:rsidR="00381F81">
        <w:rPr>
          <w:rFonts w:ascii="Arial" w:eastAsia="Times New Roman" w:hAnsi="Arial" w:cs="Arial"/>
          <w:sz w:val="20"/>
          <w:szCs w:val="20"/>
          <w:lang w:eastAsia="sl-SI"/>
        </w:rPr>
        <w:t>a</w:t>
      </w:r>
      <w:r w:rsidR="00381F81"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 xml:space="preserve">skleneta </w:t>
      </w:r>
      <w:r w:rsidR="00BF5128">
        <w:rPr>
          <w:rFonts w:ascii="Arial" w:eastAsia="Times New Roman" w:hAnsi="Arial" w:cs="Arial"/>
          <w:sz w:val="20"/>
          <w:szCs w:val="20"/>
          <w:lang w:eastAsia="sl-SI"/>
        </w:rPr>
        <w:t>pogodbo</w:t>
      </w:r>
      <w:r w:rsidR="00BF5128" w:rsidRPr="005E10A6">
        <w:rPr>
          <w:rFonts w:ascii="Arial" w:eastAsia="Times New Roman" w:hAnsi="Arial" w:cs="Arial"/>
          <w:sz w:val="20"/>
          <w:szCs w:val="20"/>
          <w:lang w:eastAsia="sl-SI"/>
        </w:rPr>
        <w:t xml:space="preserve"> </w:t>
      </w:r>
      <w:r w:rsidRPr="005E10A6">
        <w:rPr>
          <w:rFonts w:ascii="Arial" w:eastAsia="Times New Roman" w:hAnsi="Arial" w:cs="Arial"/>
          <w:sz w:val="20"/>
          <w:szCs w:val="20"/>
          <w:lang w:eastAsia="sl-SI"/>
        </w:rPr>
        <w:t>o začasnem zalaganju denarnih sredstev.</w:t>
      </w:r>
    </w:p>
    <w:p w14:paraId="639DB4B0"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3429AEF0" w14:textId="31395E40"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_Ref4422971 \r \h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31</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3E28EF5A"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43731215" w14:textId="66350B6A"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Ustavno sodišče R</w:t>
      </w:r>
      <w:r w:rsidR="00381F81">
        <w:rPr>
          <w:rFonts w:ascii="Arial" w:eastAsia="Calibri" w:hAnsi="Arial" w:cs="Arial"/>
          <w:sz w:val="20"/>
          <w:szCs w:val="20"/>
        </w:rPr>
        <w:t>S</w:t>
      </w:r>
      <w:r w:rsidRPr="005E10A6">
        <w:rPr>
          <w:rFonts w:ascii="Arial" w:eastAsia="Calibri" w:hAnsi="Arial" w:cs="Arial"/>
          <w:sz w:val="20"/>
          <w:szCs w:val="20"/>
        </w:rPr>
        <w:t xml:space="preserve"> je v 132. točki odločbe U-I-295/13 zapisalo: »Za že vložene in v prihodnosti (a pred uveljavitvijo nove </w:t>
      </w:r>
      <w:proofErr w:type="spellStart"/>
      <w:r w:rsidRPr="005E10A6">
        <w:rPr>
          <w:rFonts w:ascii="Arial" w:eastAsia="Calibri" w:hAnsi="Arial" w:cs="Arial"/>
          <w:sz w:val="20"/>
          <w:szCs w:val="20"/>
        </w:rPr>
        <w:t>ustavnoskladne</w:t>
      </w:r>
      <w:proofErr w:type="spellEnd"/>
      <w:r w:rsidRPr="005E10A6">
        <w:rPr>
          <w:rFonts w:ascii="Arial" w:eastAsia="Calibri" w:hAnsi="Arial" w:cs="Arial"/>
          <w:sz w:val="20"/>
          <w:szCs w:val="20"/>
        </w:rPr>
        <w:t xml:space="preserve"> ureditve) vložene odškodninske tožbe je namreč treba z </w:t>
      </w:r>
      <w:proofErr w:type="spellStart"/>
      <w:r w:rsidRPr="005E10A6">
        <w:rPr>
          <w:rFonts w:ascii="Arial" w:eastAsia="Calibri" w:hAnsi="Arial" w:cs="Arial"/>
          <w:sz w:val="20"/>
          <w:szCs w:val="20"/>
        </w:rPr>
        <w:t>ex</w:t>
      </w:r>
      <w:proofErr w:type="spellEnd"/>
      <w:r w:rsidRPr="005E10A6">
        <w:rPr>
          <w:rFonts w:ascii="Arial" w:eastAsia="Calibri" w:hAnsi="Arial" w:cs="Arial"/>
          <w:sz w:val="20"/>
          <w:szCs w:val="20"/>
        </w:rPr>
        <w:t xml:space="preserve"> lege prekinitvijo pravdnih postopkov zagotoviti, da se bodo že od začetka, za vse imetnike kvalificiranih pravic obravnavale pod novimi, </w:t>
      </w:r>
      <w:proofErr w:type="spellStart"/>
      <w:r w:rsidRPr="005E10A6">
        <w:rPr>
          <w:rFonts w:ascii="Arial" w:eastAsia="Calibri" w:hAnsi="Arial" w:cs="Arial"/>
          <w:sz w:val="20"/>
          <w:szCs w:val="20"/>
        </w:rPr>
        <w:t>ustavnoskladnimi</w:t>
      </w:r>
      <w:proofErr w:type="spellEnd"/>
      <w:r w:rsidRPr="005E10A6">
        <w:rPr>
          <w:rFonts w:ascii="Arial" w:eastAsia="Calibri" w:hAnsi="Arial" w:cs="Arial"/>
          <w:sz w:val="20"/>
          <w:szCs w:val="20"/>
        </w:rPr>
        <w:t xml:space="preserve"> pogoji, ki jih mora zakonodajalec šele doreči.«</w:t>
      </w:r>
    </w:p>
    <w:p w14:paraId="308986EC" w14:textId="77777777" w:rsidR="005E10A6" w:rsidRPr="005E10A6" w:rsidRDefault="005E10A6" w:rsidP="005E10A6">
      <w:pPr>
        <w:spacing w:after="0" w:line="276" w:lineRule="auto"/>
        <w:jc w:val="both"/>
        <w:rPr>
          <w:rFonts w:ascii="Arial" w:eastAsia="Calibri" w:hAnsi="Arial" w:cs="Arial"/>
          <w:sz w:val="20"/>
          <w:szCs w:val="20"/>
        </w:rPr>
      </w:pPr>
    </w:p>
    <w:p w14:paraId="2709D6AA" w14:textId="4F152E39"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xml:space="preserve">Zaradi zagotavljanja načela dispozitivnosti se določa, da lahko tožnik spremeni tožbo in jo prilagodi tožbi iz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_Ref476906161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12</w:t>
      </w:r>
      <w:r w:rsidRPr="005E10A6">
        <w:rPr>
          <w:rFonts w:ascii="Arial" w:eastAsia="Calibri" w:hAnsi="Arial" w:cs="Arial"/>
          <w:sz w:val="20"/>
          <w:szCs w:val="20"/>
        </w:rPr>
        <w:fldChar w:fldCharType="end"/>
      </w:r>
      <w:r w:rsidRPr="005E10A6">
        <w:rPr>
          <w:rFonts w:ascii="Arial" w:eastAsia="Calibri" w:hAnsi="Arial" w:cs="Arial"/>
          <w:sz w:val="20"/>
          <w:szCs w:val="20"/>
        </w:rPr>
        <w:t>. člena tega zakona</w:t>
      </w:r>
      <w:r w:rsidR="00F97354">
        <w:rPr>
          <w:rFonts w:ascii="Arial" w:eastAsia="Calibri" w:hAnsi="Arial" w:cs="Arial"/>
          <w:sz w:val="20"/>
          <w:szCs w:val="20"/>
        </w:rPr>
        <w:t>; nikakor pa ni v to prisiljen</w:t>
      </w:r>
      <w:r w:rsidRPr="005E10A6">
        <w:rPr>
          <w:rFonts w:ascii="Arial" w:eastAsia="Calibri" w:hAnsi="Arial" w:cs="Arial"/>
          <w:sz w:val="20"/>
          <w:szCs w:val="20"/>
        </w:rPr>
        <w:t>. Tožba se lahko spremeni do roka, ki velja tudi za vložitev tožb. Ne glede na to, ali je že vložena tožba Banki Slovenije vročena ali ne, za spremembo tožbe ni potrebna njena privolitev.</w:t>
      </w:r>
      <w:r w:rsidR="00CE41B3">
        <w:rPr>
          <w:rFonts w:ascii="Arial" w:eastAsia="Calibri" w:hAnsi="Arial" w:cs="Arial"/>
          <w:sz w:val="20"/>
          <w:szCs w:val="20"/>
        </w:rPr>
        <w:t xml:space="preserve"> Če bo tožnik zmanjšal tožbeni zahtevek po višini in je sodno takso že plačal je upravičen do vračila preveč plačane sodne takse.</w:t>
      </w:r>
      <w:r w:rsidRPr="005E10A6">
        <w:rPr>
          <w:rFonts w:ascii="Arial" w:eastAsia="Calibri" w:hAnsi="Arial" w:cs="Arial"/>
          <w:sz w:val="20"/>
          <w:szCs w:val="20"/>
        </w:rPr>
        <w:t xml:space="preserve"> </w:t>
      </w:r>
    </w:p>
    <w:p w14:paraId="3F7D03CF" w14:textId="77777777" w:rsidR="005E10A6" w:rsidRPr="005E10A6" w:rsidRDefault="005E10A6" w:rsidP="005E10A6">
      <w:pPr>
        <w:spacing w:after="0" w:line="276" w:lineRule="auto"/>
        <w:jc w:val="both"/>
        <w:rPr>
          <w:rFonts w:ascii="Arial" w:eastAsia="Calibri" w:hAnsi="Arial" w:cs="Arial"/>
          <w:sz w:val="20"/>
          <w:szCs w:val="20"/>
        </w:rPr>
      </w:pPr>
    </w:p>
    <w:p w14:paraId="3A08040D" w14:textId="7A9B276E"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 xml:space="preserve">Le uporaba istih pravil v postopku, ne glede na čas vložitve tožbe, omogoča dejansko združevanje </w:t>
      </w:r>
      <w:r w:rsidR="00CE41B3">
        <w:rPr>
          <w:rFonts w:ascii="Arial" w:eastAsia="Calibri" w:hAnsi="Arial" w:cs="Arial"/>
          <w:sz w:val="20"/>
          <w:szCs w:val="20"/>
        </w:rPr>
        <w:t xml:space="preserve">pravd </w:t>
      </w:r>
      <w:r w:rsidRPr="005E10A6">
        <w:rPr>
          <w:rFonts w:ascii="Arial" w:eastAsia="Calibri" w:hAnsi="Arial" w:cs="Arial"/>
          <w:sz w:val="20"/>
          <w:szCs w:val="20"/>
        </w:rPr>
        <w:t xml:space="preserve">in nadaljnji potek postopka v skladu s tem zakonom ter posledično hitrost, </w:t>
      </w:r>
      <w:r w:rsidR="00344F63">
        <w:rPr>
          <w:rFonts w:ascii="Arial" w:eastAsia="Times New Roman" w:hAnsi="Arial" w:cs="Arial"/>
          <w:sz w:val="20"/>
          <w:szCs w:val="20"/>
          <w:lang w:eastAsia="sl-SI"/>
        </w:rPr>
        <w:t>gospodar</w:t>
      </w:r>
      <w:r w:rsidRPr="005E10A6">
        <w:rPr>
          <w:rFonts w:ascii="Arial" w:eastAsia="Calibri" w:hAnsi="Arial" w:cs="Arial"/>
          <w:sz w:val="20"/>
          <w:szCs w:val="20"/>
        </w:rPr>
        <w:t xml:space="preserve">nost in </w:t>
      </w:r>
      <w:r w:rsidRPr="00344F63">
        <w:rPr>
          <w:rFonts w:ascii="Arial" w:eastAsia="Calibri" w:hAnsi="Arial" w:cs="Arial"/>
          <w:sz w:val="20"/>
          <w:szCs w:val="20"/>
        </w:rPr>
        <w:t>uniformnost</w:t>
      </w:r>
      <w:r w:rsidRPr="005E10A6">
        <w:rPr>
          <w:rFonts w:ascii="Arial" w:eastAsia="Calibri" w:hAnsi="Arial" w:cs="Arial"/>
          <w:sz w:val="20"/>
          <w:szCs w:val="20"/>
        </w:rPr>
        <w:t xml:space="preserve"> odločanja.</w:t>
      </w:r>
    </w:p>
    <w:p w14:paraId="6090371E" w14:textId="77777777" w:rsidR="005E10A6" w:rsidRPr="005E10A6" w:rsidRDefault="005E10A6" w:rsidP="005E10A6">
      <w:pPr>
        <w:spacing w:after="0" w:line="276" w:lineRule="auto"/>
        <w:jc w:val="both"/>
        <w:rPr>
          <w:rFonts w:ascii="Arial" w:eastAsia="Calibri" w:hAnsi="Arial" w:cs="Arial"/>
          <w:sz w:val="20"/>
          <w:szCs w:val="20"/>
        </w:rPr>
      </w:pPr>
    </w:p>
    <w:p w14:paraId="179F7648" w14:textId="1A84F0D9"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Ker so tožniki vlagali tožbe z več tožbenimi zahtevki na različnih pravnih podlagah proti različnim subjektom (Banki Slovenije, Republiki Slovenij</w:t>
      </w:r>
      <w:r w:rsidR="00381F81">
        <w:rPr>
          <w:rFonts w:ascii="Arial" w:eastAsia="Calibri" w:hAnsi="Arial" w:cs="Arial"/>
          <w:sz w:val="20"/>
          <w:szCs w:val="20"/>
        </w:rPr>
        <w:t>i</w:t>
      </w:r>
      <w:r w:rsidRPr="005E10A6">
        <w:rPr>
          <w:rFonts w:ascii="Arial" w:eastAsia="Calibri" w:hAnsi="Arial" w:cs="Arial"/>
          <w:sz w:val="20"/>
          <w:szCs w:val="20"/>
        </w:rPr>
        <w:t>, Evropski komisiji, Evropski centralni banki, poslovnim bankam</w:t>
      </w:r>
      <w:r w:rsidR="00381F81">
        <w:rPr>
          <w:rFonts w:ascii="Arial" w:eastAsia="Calibri" w:hAnsi="Arial" w:cs="Arial"/>
          <w:sz w:val="20"/>
          <w:szCs w:val="20"/>
        </w:rPr>
        <w:t xml:space="preserve"> </w:t>
      </w:r>
      <w:r w:rsidRPr="005E10A6">
        <w:rPr>
          <w:rFonts w:ascii="Arial" w:eastAsia="Calibri" w:hAnsi="Arial" w:cs="Arial"/>
          <w:sz w:val="20"/>
          <w:szCs w:val="20"/>
        </w:rPr>
        <w:t>…)</w:t>
      </w:r>
      <w:r w:rsidR="00D81DC7">
        <w:rPr>
          <w:rFonts w:ascii="Arial" w:eastAsia="Calibri" w:hAnsi="Arial" w:cs="Arial"/>
          <w:sz w:val="20"/>
          <w:szCs w:val="20"/>
        </w:rPr>
        <w:t>,</w:t>
      </w:r>
      <w:r w:rsidRPr="005E10A6">
        <w:rPr>
          <w:rFonts w:ascii="Arial" w:eastAsia="Calibri" w:hAnsi="Arial" w:cs="Arial"/>
          <w:sz w:val="20"/>
          <w:szCs w:val="20"/>
        </w:rPr>
        <w:t xml:space="preserve"> je </w:t>
      </w:r>
      <w:r w:rsidR="00381F81">
        <w:rPr>
          <w:rFonts w:ascii="Arial" w:eastAsia="Calibri" w:hAnsi="Arial" w:cs="Arial"/>
          <w:sz w:val="20"/>
          <w:szCs w:val="20"/>
        </w:rPr>
        <w:t>treba</w:t>
      </w:r>
      <w:r w:rsidR="00381F81" w:rsidRPr="005E10A6">
        <w:rPr>
          <w:rFonts w:ascii="Arial" w:eastAsia="Calibri" w:hAnsi="Arial" w:cs="Arial"/>
          <w:sz w:val="20"/>
          <w:szCs w:val="20"/>
        </w:rPr>
        <w:t xml:space="preserve"> </w:t>
      </w:r>
      <w:r w:rsidRPr="005E10A6">
        <w:rPr>
          <w:rFonts w:ascii="Arial" w:eastAsia="Calibri" w:hAnsi="Arial" w:cs="Arial"/>
          <w:sz w:val="20"/>
          <w:szCs w:val="20"/>
        </w:rPr>
        <w:t xml:space="preserve">zagotoviti, da se </w:t>
      </w:r>
      <w:r w:rsidR="00D81DC7" w:rsidRPr="005E10A6">
        <w:rPr>
          <w:rFonts w:ascii="Arial" w:eastAsia="Calibri" w:hAnsi="Arial" w:cs="Arial"/>
          <w:sz w:val="20"/>
          <w:szCs w:val="20"/>
        </w:rPr>
        <w:t xml:space="preserve">lahko </w:t>
      </w:r>
      <w:r w:rsidRPr="005E10A6">
        <w:rPr>
          <w:rFonts w:ascii="Arial" w:eastAsia="Calibri" w:hAnsi="Arial" w:cs="Arial"/>
          <w:sz w:val="20"/>
          <w:szCs w:val="20"/>
        </w:rPr>
        <w:t>po »izločitvi« zahtevka zoper Banko Slovenije</w:t>
      </w:r>
      <w:r w:rsidR="00D81DC7">
        <w:rPr>
          <w:rFonts w:ascii="Arial" w:eastAsia="Calibri" w:hAnsi="Arial" w:cs="Arial"/>
          <w:sz w:val="20"/>
          <w:szCs w:val="20"/>
        </w:rPr>
        <w:t>,</w:t>
      </w:r>
      <w:r w:rsidRPr="005E10A6">
        <w:rPr>
          <w:rFonts w:ascii="Arial" w:eastAsia="Calibri" w:hAnsi="Arial" w:cs="Arial"/>
          <w:sz w:val="20"/>
          <w:szCs w:val="20"/>
        </w:rPr>
        <w:t xml:space="preserve"> s katerim se uveljavlja odškodninsko varstvo po 350.a členu ZBan-1, </w:t>
      </w:r>
      <w:r w:rsidR="00D81DC7" w:rsidRPr="005E10A6">
        <w:rPr>
          <w:rFonts w:ascii="Arial" w:eastAsia="Calibri" w:hAnsi="Arial" w:cs="Arial"/>
          <w:sz w:val="20"/>
          <w:szCs w:val="20"/>
        </w:rPr>
        <w:t>t</w:t>
      </w:r>
      <w:r w:rsidR="00D81DC7">
        <w:rPr>
          <w:rFonts w:ascii="Arial" w:eastAsia="Calibri" w:hAnsi="Arial" w:cs="Arial"/>
          <w:sz w:val="20"/>
          <w:szCs w:val="20"/>
        </w:rPr>
        <w:t>a</w:t>
      </w:r>
      <w:r w:rsidR="00D81DC7" w:rsidRPr="005E10A6">
        <w:rPr>
          <w:rFonts w:ascii="Arial" w:eastAsia="Calibri" w:hAnsi="Arial" w:cs="Arial"/>
          <w:sz w:val="20"/>
          <w:szCs w:val="20"/>
        </w:rPr>
        <w:t xml:space="preserve"> </w:t>
      </w:r>
      <w:r w:rsidRPr="005E10A6">
        <w:rPr>
          <w:rFonts w:ascii="Arial" w:eastAsia="Calibri" w:hAnsi="Arial" w:cs="Arial"/>
          <w:sz w:val="20"/>
          <w:szCs w:val="20"/>
        </w:rPr>
        <w:t>tožb</w:t>
      </w:r>
      <w:r w:rsidR="00D81DC7">
        <w:rPr>
          <w:rFonts w:ascii="Arial" w:eastAsia="Calibri" w:hAnsi="Arial" w:cs="Arial"/>
          <w:sz w:val="20"/>
          <w:szCs w:val="20"/>
        </w:rPr>
        <w:t>a</w:t>
      </w:r>
      <w:r w:rsidRPr="005E10A6">
        <w:rPr>
          <w:rFonts w:ascii="Arial" w:eastAsia="Calibri" w:hAnsi="Arial" w:cs="Arial"/>
          <w:sz w:val="20"/>
          <w:szCs w:val="20"/>
        </w:rPr>
        <w:t xml:space="preserve"> ustrezno prilagodi (spremeni). S tem se tožnikom v teh postopkih zagotovi, da je spoštovana njihova pravica do sodnega varstva, </w:t>
      </w:r>
      <w:r w:rsidR="00D81DC7">
        <w:rPr>
          <w:rFonts w:ascii="Arial" w:eastAsia="Calibri" w:hAnsi="Arial" w:cs="Arial"/>
          <w:sz w:val="20"/>
          <w:szCs w:val="20"/>
        </w:rPr>
        <w:t>ne</w:t>
      </w:r>
      <w:r w:rsidR="00D81DC7" w:rsidRPr="005E10A6">
        <w:rPr>
          <w:rFonts w:ascii="Arial" w:eastAsia="Calibri" w:hAnsi="Arial" w:cs="Arial"/>
          <w:sz w:val="20"/>
          <w:szCs w:val="20"/>
        </w:rPr>
        <w:t xml:space="preserve"> </w:t>
      </w:r>
      <w:r w:rsidRPr="005E10A6">
        <w:rPr>
          <w:rFonts w:ascii="Arial" w:eastAsia="Calibri" w:hAnsi="Arial" w:cs="Arial"/>
          <w:sz w:val="20"/>
          <w:szCs w:val="20"/>
        </w:rPr>
        <w:t>da bi se neupravičeno retroaktivno posegalo v njihove pravice. Pomembno je, da se s predlaganim odstavkom tožnikom ne nalagajo nikakršne nove obveznosti</w:t>
      </w:r>
      <w:r w:rsidR="00381F81">
        <w:rPr>
          <w:rFonts w:ascii="Arial" w:eastAsia="Calibri" w:hAnsi="Arial" w:cs="Arial"/>
          <w:sz w:val="20"/>
          <w:szCs w:val="20"/>
        </w:rPr>
        <w:t>,</w:t>
      </w:r>
      <w:r w:rsidRPr="005E10A6">
        <w:rPr>
          <w:rFonts w:ascii="Arial" w:eastAsia="Calibri" w:hAnsi="Arial" w:cs="Arial"/>
          <w:sz w:val="20"/>
          <w:szCs w:val="20"/>
        </w:rPr>
        <w:t xml:space="preserve"> temveč se jim podeli pravica.</w:t>
      </w:r>
    </w:p>
    <w:p w14:paraId="5B896FB6" w14:textId="77777777" w:rsidR="005E10A6" w:rsidRPr="005E10A6" w:rsidRDefault="005E10A6" w:rsidP="005E10A6">
      <w:pPr>
        <w:spacing w:after="0" w:line="276" w:lineRule="auto"/>
        <w:jc w:val="both"/>
        <w:rPr>
          <w:rFonts w:ascii="Arial" w:eastAsia="Calibri" w:hAnsi="Arial" w:cs="Arial"/>
          <w:sz w:val="20"/>
          <w:szCs w:val="20"/>
        </w:rPr>
      </w:pPr>
    </w:p>
    <w:p w14:paraId="428F84DD" w14:textId="2D44A84A" w:rsidR="005E10A6" w:rsidRPr="005E10A6" w:rsidRDefault="005E10A6" w:rsidP="005E10A6">
      <w:pPr>
        <w:spacing w:after="0" w:line="276" w:lineRule="auto"/>
        <w:jc w:val="both"/>
        <w:rPr>
          <w:rFonts w:ascii="Arial" w:eastAsia="Calibri" w:hAnsi="Arial" w:cs="Arial"/>
          <w:b/>
          <w:sz w:val="20"/>
          <w:szCs w:val="20"/>
        </w:rPr>
      </w:pPr>
      <w:r w:rsidRPr="005E10A6">
        <w:rPr>
          <w:rFonts w:ascii="Arial" w:eastAsia="Calibri" w:hAnsi="Arial" w:cs="Arial"/>
          <w:b/>
          <w:sz w:val="20"/>
          <w:szCs w:val="20"/>
        </w:rPr>
        <w:t xml:space="preserve">K </w:t>
      </w:r>
      <w:r w:rsidRPr="005E10A6">
        <w:rPr>
          <w:rFonts w:ascii="Arial" w:eastAsia="Calibri" w:hAnsi="Arial" w:cs="Arial"/>
          <w:b/>
          <w:sz w:val="20"/>
          <w:szCs w:val="20"/>
        </w:rPr>
        <w:fldChar w:fldCharType="begin"/>
      </w:r>
      <w:r w:rsidRPr="005E10A6">
        <w:rPr>
          <w:rFonts w:ascii="Arial" w:eastAsia="Calibri" w:hAnsi="Arial" w:cs="Arial"/>
          <w:b/>
          <w:sz w:val="20"/>
          <w:szCs w:val="20"/>
        </w:rPr>
        <w:instrText xml:space="preserve"> REF _Ref494457873 \r \h </w:instrText>
      </w:r>
      <w:r w:rsidRPr="005E10A6">
        <w:rPr>
          <w:rFonts w:ascii="Arial" w:eastAsia="Calibri" w:hAnsi="Arial" w:cs="Arial"/>
          <w:b/>
          <w:sz w:val="20"/>
          <w:szCs w:val="20"/>
        </w:rPr>
      </w:r>
      <w:r w:rsidRPr="005E10A6">
        <w:rPr>
          <w:rFonts w:ascii="Arial" w:eastAsia="Calibri" w:hAnsi="Arial" w:cs="Arial"/>
          <w:b/>
          <w:sz w:val="20"/>
          <w:szCs w:val="20"/>
        </w:rPr>
        <w:fldChar w:fldCharType="separate"/>
      </w:r>
      <w:r w:rsidR="00D419A3">
        <w:rPr>
          <w:rFonts w:ascii="Arial" w:eastAsia="Calibri" w:hAnsi="Arial" w:cs="Arial"/>
          <w:b/>
          <w:sz w:val="20"/>
          <w:szCs w:val="20"/>
        </w:rPr>
        <w:t>32</w:t>
      </w:r>
      <w:r w:rsidRPr="005E10A6">
        <w:rPr>
          <w:rFonts w:ascii="Arial" w:eastAsia="Calibri" w:hAnsi="Arial" w:cs="Arial"/>
          <w:b/>
          <w:sz w:val="20"/>
          <w:szCs w:val="20"/>
        </w:rPr>
        <w:fldChar w:fldCharType="end"/>
      </w:r>
      <w:r w:rsidRPr="005E10A6">
        <w:rPr>
          <w:rFonts w:ascii="Arial" w:eastAsia="Calibri" w:hAnsi="Arial" w:cs="Arial"/>
          <w:b/>
          <w:sz w:val="20"/>
          <w:szCs w:val="20"/>
        </w:rPr>
        <w:t>. členu:</w:t>
      </w:r>
    </w:p>
    <w:p w14:paraId="16E8F3C5" w14:textId="77777777" w:rsidR="005E10A6" w:rsidRPr="005E10A6" w:rsidRDefault="005E10A6" w:rsidP="005E10A6">
      <w:pPr>
        <w:spacing w:after="0" w:line="276" w:lineRule="auto"/>
        <w:jc w:val="both"/>
        <w:rPr>
          <w:rFonts w:ascii="Arial" w:eastAsia="Calibri" w:hAnsi="Arial" w:cs="Arial"/>
          <w:sz w:val="20"/>
          <w:szCs w:val="20"/>
        </w:rPr>
      </w:pPr>
    </w:p>
    <w:p w14:paraId="01DC8C1C" w14:textId="3DF8E624" w:rsidR="005E10A6" w:rsidRPr="005E10A6" w:rsidRDefault="005E10A6" w:rsidP="005E10A6">
      <w:pPr>
        <w:suppressAutoHyphens/>
        <w:spacing w:after="0" w:line="276" w:lineRule="auto"/>
        <w:contextualSpacing/>
        <w:jc w:val="both"/>
        <w:rPr>
          <w:rFonts w:ascii="Arial" w:eastAsia="Calibri" w:hAnsi="Arial" w:cs="Arial"/>
          <w:sz w:val="20"/>
          <w:szCs w:val="20"/>
        </w:rPr>
      </w:pPr>
      <w:r w:rsidRPr="005E10A6">
        <w:rPr>
          <w:rFonts w:ascii="Arial" w:eastAsia="Calibri" w:hAnsi="Arial" w:cs="Arial"/>
          <w:sz w:val="20"/>
          <w:szCs w:val="20"/>
        </w:rPr>
        <w:t xml:space="preserve">Da bi se zagotovili čim večja </w:t>
      </w:r>
      <w:r w:rsidR="00344F63">
        <w:rPr>
          <w:rFonts w:ascii="Arial" w:eastAsia="Times New Roman" w:hAnsi="Arial" w:cs="Arial"/>
          <w:sz w:val="20"/>
          <w:szCs w:val="20"/>
          <w:lang w:eastAsia="sl-SI"/>
        </w:rPr>
        <w:t>gospodar</w:t>
      </w:r>
      <w:r w:rsidRPr="005E10A6">
        <w:rPr>
          <w:rFonts w:ascii="Arial" w:eastAsia="Calibri" w:hAnsi="Arial" w:cs="Arial"/>
          <w:sz w:val="20"/>
          <w:szCs w:val="20"/>
        </w:rPr>
        <w:t>nost in hitrost postopka, člen določa, da Center za informatiko Vrhovnega sodišča R</w:t>
      </w:r>
      <w:r w:rsidR="00381F81">
        <w:rPr>
          <w:rFonts w:ascii="Arial" w:eastAsia="Calibri" w:hAnsi="Arial" w:cs="Arial"/>
          <w:sz w:val="20"/>
          <w:szCs w:val="20"/>
        </w:rPr>
        <w:t>S</w:t>
      </w:r>
      <w:r w:rsidRPr="005E10A6">
        <w:rPr>
          <w:rFonts w:ascii="Arial" w:eastAsia="Calibri" w:hAnsi="Arial" w:cs="Arial"/>
          <w:sz w:val="20"/>
          <w:szCs w:val="20"/>
        </w:rPr>
        <w:t xml:space="preserve"> sporoči Ministrstvu za finance in Banki Slovenije elektronsko obliko zapisa seznama strank v elektronski obliki iz </w:t>
      </w:r>
      <w:r w:rsidR="00D82347">
        <w:rPr>
          <w:rFonts w:ascii="Arial" w:eastAsia="Calibri" w:hAnsi="Arial" w:cs="Arial"/>
          <w:sz w:val="20"/>
          <w:szCs w:val="20"/>
        </w:rPr>
        <w:t>šestega</w:t>
      </w:r>
      <w:r w:rsidR="00D82347" w:rsidRPr="005E10A6">
        <w:rPr>
          <w:rFonts w:ascii="Arial" w:eastAsia="Calibri" w:hAnsi="Arial" w:cs="Arial"/>
          <w:sz w:val="20"/>
          <w:szCs w:val="20"/>
        </w:rPr>
        <w:t xml:space="preserve"> </w:t>
      </w:r>
      <w:r w:rsidRPr="005E10A6">
        <w:rPr>
          <w:rFonts w:ascii="Arial" w:eastAsia="Calibri" w:hAnsi="Arial" w:cs="Arial"/>
          <w:sz w:val="20"/>
          <w:szCs w:val="20"/>
        </w:rPr>
        <w:t xml:space="preserve">odstavka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_Ref476906161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12</w:t>
      </w:r>
      <w:r w:rsidRPr="005E10A6">
        <w:rPr>
          <w:rFonts w:ascii="Arial" w:eastAsia="Calibri" w:hAnsi="Arial" w:cs="Arial"/>
          <w:sz w:val="20"/>
          <w:szCs w:val="20"/>
        </w:rPr>
        <w:fldChar w:fldCharType="end"/>
      </w:r>
      <w:r w:rsidRPr="005E10A6">
        <w:rPr>
          <w:rFonts w:ascii="Arial" w:eastAsia="Calibri" w:hAnsi="Arial" w:cs="Arial"/>
          <w:sz w:val="20"/>
          <w:szCs w:val="20"/>
        </w:rPr>
        <w:t xml:space="preserve">. člena tega zakona ter obliko zapisa dokumentov in podatkov v elektronski obliki iz četrtega odstavka </w:t>
      </w:r>
      <w:r w:rsidRPr="005E10A6">
        <w:rPr>
          <w:rFonts w:ascii="Arial" w:eastAsia="Calibri" w:hAnsi="Arial" w:cs="Arial"/>
          <w:sz w:val="20"/>
          <w:szCs w:val="20"/>
        </w:rPr>
        <w:fldChar w:fldCharType="begin"/>
      </w:r>
      <w:r w:rsidRPr="005E10A6">
        <w:rPr>
          <w:rFonts w:ascii="Arial" w:eastAsia="Calibri" w:hAnsi="Arial" w:cs="Arial"/>
          <w:sz w:val="20"/>
          <w:szCs w:val="20"/>
        </w:rPr>
        <w:instrText xml:space="preserve"> REF _Ref472679433 \r \h </w:instrText>
      </w:r>
      <w:r w:rsidRPr="005E10A6">
        <w:rPr>
          <w:rFonts w:ascii="Arial" w:eastAsia="Calibri" w:hAnsi="Arial" w:cs="Arial"/>
          <w:sz w:val="20"/>
          <w:szCs w:val="20"/>
        </w:rPr>
      </w:r>
      <w:r w:rsidRPr="005E10A6">
        <w:rPr>
          <w:rFonts w:ascii="Arial" w:eastAsia="Calibri" w:hAnsi="Arial" w:cs="Arial"/>
          <w:sz w:val="20"/>
          <w:szCs w:val="20"/>
        </w:rPr>
        <w:fldChar w:fldCharType="separate"/>
      </w:r>
      <w:r w:rsidR="00D419A3">
        <w:rPr>
          <w:rFonts w:ascii="Arial" w:eastAsia="Calibri" w:hAnsi="Arial" w:cs="Arial"/>
          <w:sz w:val="20"/>
          <w:szCs w:val="20"/>
        </w:rPr>
        <w:t>20</w:t>
      </w:r>
      <w:r w:rsidRPr="005E10A6">
        <w:rPr>
          <w:rFonts w:ascii="Arial" w:eastAsia="Calibri" w:hAnsi="Arial" w:cs="Arial"/>
          <w:sz w:val="20"/>
          <w:szCs w:val="20"/>
        </w:rPr>
        <w:fldChar w:fldCharType="end"/>
      </w:r>
      <w:r w:rsidRPr="005E10A6">
        <w:rPr>
          <w:rFonts w:ascii="Arial" w:eastAsia="Calibri" w:hAnsi="Arial" w:cs="Arial"/>
          <w:sz w:val="20"/>
          <w:szCs w:val="20"/>
        </w:rPr>
        <w:t>. člena tega zakona. To obliko elektronskega zapisa na svojih spletnih straneh objavijo Vrhovno sodišče</w:t>
      </w:r>
      <w:r w:rsidR="00D81DC7">
        <w:rPr>
          <w:rFonts w:ascii="Arial" w:eastAsia="Calibri" w:hAnsi="Arial" w:cs="Arial"/>
          <w:sz w:val="20"/>
          <w:szCs w:val="20"/>
        </w:rPr>
        <w:t xml:space="preserve"> RS</w:t>
      </w:r>
      <w:r w:rsidRPr="005E10A6">
        <w:rPr>
          <w:rFonts w:ascii="Arial" w:eastAsia="Calibri" w:hAnsi="Arial" w:cs="Arial"/>
          <w:sz w:val="20"/>
          <w:szCs w:val="20"/>
        </w:rPr>
        <w:t>, Ministrstvo za finance in Banka Slovenije.</w:t>
      </w:r>
    </w:p>
    <w:p w14:paraId="04F7C2DA" w14:textId="77777777" w:rsidR="005E10A6" w:rsidRPr="005E10A6" w:rsidRDefault="005E10A6" w:rsidP="005E10A6">
      <w:pPr>
        <w:spacing w:after="0" w:line="276" w:lineRule="auto"/>
        <w:jc w:val="both"/>
        <w:rPr>
          <w:rFonts w:ascii="Arial" w:eastAsia="Calibri" w:hAnsi="Arial" w:cs="Arial"/>
          <w:sz w:val="20"/>
          <w:szCs w:val="20"/>
        </w:rPr>
      </w:pPr>
    </w:p>
    <w:p w14:paraId="2FFACCE9" w14:textId="772F4379" w:rsidR="005E10A6" w:rsidRPr="005E10A6" w:rsidRDefault="00D81DC7" w:rsidP="005E10A6">
      <w:pPr>
        <w:spacing w:after="0" w:line="276" w:lineRule="auto"/>
        <w:jc w:val="both"/>
        <w:rPr>
          <w:rFonts w:ascii="Arial" w:eastAsia="Calibri" w:hAnsi="Arial" w:cs="Arial"/>
          <w:sz w:val="20"/>
          <w:szCs w:val="20"/>
        </w:rPr>
      </w:pPr>
      <w:r>
        <w:rPr>
          <w:rFonts w:ascii="Arial" w:eastAsia="Calibri" w:hAnsi="Arial" w:cs="Arial"/>
          <w:sz w:val="20"/>
          <w:szCs w:val="20"/>
        </w:rPr>
        <w:t>Č</w:t>
      </w:r>
      <w:r w:rsidR="005E10A6" w:rsidRPr="005E10A6">
        <w:rPr>
          <w:rFonts w:ascii="Arial" w:eastAsia="Calibri" w:hAnsi="Arial" w:cs="Arial"/>
          <w:sz w:val="20"/>
          <w:szCs w:val="20"/>
        </w:rPr>
        <w:t>len določa</w:t>
      </w:r>
      <w:r>
        <w:rPr>
          <w:rFonts w:ascii="Arial" w:eastAsia="Calibri" w:hAnsi="Arial" w:cs="Arial"/>
          <w:sz w:val="20"/>
          <w:szCs w:val="20"/>
        </w:rPr>
        <w:t xml:space="preserve"> še</w:t>
      </w:r>
      <w:r w:rsidR="005E10A6" w:rsidRPr="005E10A6">
        <w:rPr>
          <w:rFonts w:ascii="Arial" w:eastAsia="Calibri" w:hAnsi="Arial" w:cs="Arial"/>
          <w:sz w:val="20"/>
          <w:szCs w:val="20"/>
        </w:rPr>
        <w:t>, da mora KDD,</w:t>
      </w:r>
      <w:r w:rsidR="005E10A6" w:rsidRPr="005E10A6">
        <w:rPr>
          <w:rFonts w:ascii="Arial" w:eastAsia="Times New Roman" w:hAnsi="Arial" w:cs="Times New Roman"/>
          <w:sz w:val="20"/>
          <w:szCs w:val="24"/>
        </w:rPr>
        <w:t xml:space="preserve"> </w:t>
      </w:r>
      <w:r w:rsidR="005E10A6" w:rsidRPr="005E10A6">
        <w:rPr>
          <w:rFonts w:ascii="Arial" w:eastAsia="Calibri" w:hAnsi="Arial" w:cs="Arial"/>
          <w:sz w:val="20"/>
          <w:szCs w:val="20"/>
        </w:rPr>
        <w:t xml:space="preserve">ki vodi centralni register, v katerem so bile vpisane kvalificirane obveznosti, ki so z odločbo Banke Slovenije v celoti prenehale, v elektronski obliki posredovati identifikacijske podatke o imetnikih teh kvalificiranih obveznosti, ki jih vodi v centralnem registru. </w:t>
      </w:r>
    </w:p>
    <w:p w14:paraId="4393DB74" w14:textId="77777777" w:rsidR="005E10A6" w:rsidRPr="005E10A6" w:rsidRDefault="005E10A6" w:rsidP="005E10A6">
      <w:pPr>
        <w:spacing w:after="0" w:line="276" w:lineRule="auto"/>
        <w:jc w:val="both"/>
        <w:rPr>
          <w:rFonts w:ascii="Arial" w:eastAsia="Calibri" w:hAnsi="Arial" w:cs="Arial"/>
          <w:sz w:val="20"/>
          <w:szCs w:val="20"/>
        </w:rPr>
      </w:pPr>
    </w:p>
    <w:p w14:paraId="1A56D369" w14:textId="54386B80" w:rsidR="005E10A6" w:rsidRPr="005E10A6" w:rsidRDefault="005E10A6" w:rsidP="005E10A6">
      <w:pPr>
        <w:spacing w:after="0" w:line="276" w:lineRule="auto"/>
        <w:jc w:val="both"/>
        <w:rPr>
          <w:rFonts w:ascii="Arial" w:eastAsia="Calibri" w:hAnsi="Arial" w:cs="Arial"/>
          <w:sz w:val="20"/>
          <w:szCs w:val="20"/>
        </w:rPr>
      </w:pPr>
      <w:r w:rsidRPr="005E10A6">
        <w:rPr>
          <w:rFonts w:ascii="Arial" w:eastAsia="Calibri" w:hAnsi="Arial" w:cs="Arial"/>
          <w:sz w:val="20"/>
          <w:szCs w:val="20"/>
        </w:rPr>
        <w:t>Z navedenim členom se bo</w:t>
      </w:r>
      <w:r w:rsidR="00D81DC7">
        <w:rPr>
          <w:rFonts w:ascii="Arial" w:eastAsia="Calibri" w:hAnsi="Arial" w:cs="Arial"/>
          <w:sz w:val="20"/>
          <w:szCs w:val="20"/>
        </w:rPr>
        <w:t>do</w:t>
      </w:r>
      <w:r w:rsidRPr="005E10A6">
        <w:rPr>
          <w:rFonts w:ascii="Arial" w:eastAsia="Calibri" w:hAnsi="Arial" w:cs="Arial"/>
          <w:sz w:val="20"/>
          <w:szCs w:val="20"/>
        </w:rPr>
        <w:t xml:space="preserve"> </w:t>
      </w:r>
      <w:r w:rsidR="00D81DC7">
        <w:rPr>
          <w:rFonts w:ascii="Arial" w:eastAsia="Calibri" w:hAnsi="Arial" w:cs="Arial"/>
          <w:sz w:val="20"/>
          <w:szCs w:val="20"/>
        </w:rPr>
        <w:t>pomembno</w:t>
      </w:r>
      <w:r w:rsidR="00D81DC7" w:rsidRPr="005E10A6">
        <w:rPr>
          <w:rFonts w:ascii="Arial" w:eastAsia="Calibri" w:hAnsi="Arial" w:cs="Arial"/>
          <w:sz w:val="20"/>
          <w:szCs w:val="20"/>
        </w:rPr>
        <w:t xml:space="preserve"> zmanjšal</w:t>
      </w:r>
      <w:r w:rsidR="00D81DC7">
        <w:rPr>
          <w:rFonts w:ascii="Arial" w:eastAsia="Calibri" w:hAnsi="Arial" w:cs="Arial"/>
          <w:sz w:val="20"/>
          <w:szCs w:val="20"/>
        </w:rPr>
        <w:t>i</w:t>
      </w:r>
      <w:r w:rsidR="00D81DC7" w:rsidRPr="005E10A6">
        <w:rPr>
          <w:rFonts w:ascii="Arial" w:eastAsia="Calibri" w:hAnsi="Arial" w:cs="Arial"/>
          <w:sz w:val="20"/>
          <w:szCs w:val="20"/>
        </w:rPr>
        <w:t xml:space="preserve"> </w:t>
      </w:r>
      <w:r w:rsidRPr="005E10A6">
        <w:rPr>
          <w:rFonts w:ascii="Arial" w:eastAsia="Calibri" w:hAnsi="Arial" w:cs="Arial"/>
          <w:sz w:val="20"/>
          <w:szCs w:val="20"/>
        </w:rPr>
        <w:t>količina potrebnega dela</w:t>
      </w:r>
      <w:r w:rsidR="00D81DC7">
        <w:rPr>
          <w:rFonts w:ascii="Arial" w:eastAsia="Calibri" w:hAnsi="Arial" w:cs="Arial"/>
          <w:sz w:val="20"/>
          <w:szCs w:val="20"/>
        </w:rPr>
        <w:t>,</w:t>
      </w:r>
      <w:r w:rsidRPr="005E10A6">
        <w:rPr>
          <w:rFonts w:ascii="Arial" w:eastAsia="Calibri" w:hAnsi="Arial" w:cs="Arial"/>
          <w:sz w:val="20"/>
          <w:szCs w:val="20"/>
        </w:rPr>
        <w:t xml:space="preserve"> strošk</w:t>
      </w:r>
      <w:r w:rsidR="00D81DC7">
        <w:rPr>
          <w:rFonts w:ascii="Arial" w:eastAsia="Calibri" w:hAnsi="Arial" w:cs="Arial"/>
          <w:sz w:val="20"/>
          <w:szCs w:val="20"/>
        </w:rPr>
        <w:t>i</w:t>
      </w:r>
      <w:r w:rsidRPr="005E10A6">
        <w:rPr>
          <w:rFonts w:ascii="Arial" w:eastAsia="Calibri" w:hAnsi="Arial" w:cs="Arial"/>
          <w:sz w:val="20"/>
          <w:szCs w:val="20"/>
        </w:rPr>
        <w:t xml:space="preserve"> </w:t>
      </w:r>
      <w:r w:rsidR="00D81DC7">
        <w:rPr>
          <w:rFonts w:ascii="Arial" w:eastAsia="Calibri" w:hAnsi="Arial" w:cs="Arial"/>
          <w:sz w:val="20"/>
          <w:szCs w:val="20"/>
        </w:rPr>
        <w:t>in</w:t>
      </w:r>
      <w:r w:rsidRPr="005E10A6">
        <w:rPr>
          <w:rFonts w:ascii="Arial" w:eastAsia="Calibri" w:hAnsi="Arial" w:cs="Arial"/>
          <w:sz w:val="20"/>
          <w:szCs w:val="20"/>
        </w:rPr>
        <w:t xml:space="preserve"> obremenitev sodišča, saj se bodo lahko pridobljeni podatki v elektronski obliki obdelovali z različnimi informacijsko podprtimi orodji. Cilj določbe je, da se potreba po ročnem vnosu podatkov v vpisnik kar najbolj zmanjša.</w:t>
      </w:r>
    </w:p>
    <w:p w14:paraId="0FF93246"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660A53B6" w14:textId="6B3C7C01"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_Ref494456615 \r \h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33</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353A545F"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19C37F87" w14:textId="7A189949" w:rsidR="005E10A6" w:rsidRPr="005E10A6" w:rsidRDefault="005E10A6" w:rsidP="005E10A6">
      <w:pPr>
        <w:spacing w:after="0" w:line="260" w:lineRule="exact"/>
        <w:jc w:val="both"/>
        <w:rPr>
          <w:rFonts w:ascii="Arial" w:eastAsia="Times New Roman" w:hAnsi="Arial" w:cs="Times New Roman"/>
          <w:sz w:val="20"/>
          <w:szCs w:val="24"/>
        </w:rPr>
      </w:pPr>
      <w:r w:rsidRPr="005E10A6">
        <w:rPr>
          <w:rFonts w:ascii="Arial" w:eastAsia="Times New Roman" w:hAnsi="Arial" w:cs="Times New Roman"/>
          <w:sz w:val="20"/>
          <w:szCs w:val="24"/>
        </w:rPr>
        <w:t>Ustavno sodišče R</w:t>
      </w:r>
      <w:r w:rsidR="00381F81">
        <w:rPr>
          <w:rFonts w:ascii="Arial" w:eastAsia="Times New Roman" w:hAnsi="Arial" w:cs="Times New Roman"/>
          <w:sz w:val="20"/>
          <w:szCs w:val="24"/>
        </w:rPr>
        <w:t>S</w:t>
      </w:r>
      <w:r w:rsidRPr="005E10A6">
        <w:rPr>
          <w:rFonts w:ascii="Arial" w:eastAsia="Times New Roman" w:hAnsi="Arial" w:cs="Times New Roman"/>
          <w:sz w:val="20"/>
          <w:szCs w:val="24"/>
        </w:rPr>
        <w:t xml:space="preserve"> je v odločbi U-I-295/13 ugotovilo, da je 350.a člen ZBan-1 delno neustaven. Neustaven je v delu, ki določa, da morajo oškodovanci za upravičenost do odškodnine škodo dokazati. Glede na odločbo U-I-295/13 bi bilo člen treba spremeniti, vendar je ta že razveljavljen z ZRPPB, ki pa hkrati določa, da se 350.a člen ZBan-1 uporablja še naprej. Ker je </w:t>
      </w:r>
      <w:r w:rsidRPr="005E10A6">
        <w:rPr>
          <w:rFonts w:ascii="Arial" w:eastAsia="Calibri" w:hAnsi="Arial" w:cs="Times New Roman"/>
          <w:sz w:val="20"/>
          <w:szCs w:val="24"/>
        </w:rPr>
        <w:t>350.a člen ZBan-1 razveljavljen, ga ni mogoče spremeniti. Njegova protiustavnost se lahko odpravi le, če se preneha uporabljati</w:t>
      </w:r>
      <w:r w:rsidRPr="005E10A6">
        <w:rPr>
          <w:rFonts w:ascii="Arial" w:eastAsia="Times New Roman" w:hAnsi="Arial" w:cs="Times New Roman"/>
          <w:sz w:val="20"/>
          <w:szCs w:val="24"/>
        </w:rPr>
        <w:t>.</w:t>
      </w:r>
    </w:p>
    <w:p w14:paraId="7C002EAA"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2E0B1AAF" w14:textId="0A6E26BB" w:rsidR="005E10A6" w:rsidRPr="005E10A6" w:rsidRDefault="005E10A6" w:rsidP="005E10A6">
      <w:pPr>
        <w:spacing w:after="0" w:line="276" w:lineRule="auto"/>
        <w:jc w:val="both"/>
        <w:rPr>
          <w:rFonts w:ascii="Arial" w:eastAsia="Times New Roman" w:hAnsi="Arial" w:cs="Arial"/>
          <w:b/>
          <w:sz w:val="20"/>
          <w:szCs w:val="20"/>
          <w:lang w:eastAsia="sl-SI"/>
        </w:rPr>
      </w:pPr>
      <w:r w:rsidRPr="005E10A6">
        <w:rPr>
          <w:rFonts w:ascii="Arial" w:eastAsia="Times New Roman" w:hAnsi="Arial" w:cs="Arial"/>
          <w:b/>
          <w:sz w:val="20"/>
          <w:szCs w:val="20"/>
          <w:lang w:eastAsia="sl-SI"/>
        </w:rPr>
        <w:t xml:space="preserve">K </w:t>
      </w:r>
      <w:r w:rsidRPr="005E10A6">
        <w:rPr>
          <w:rFonts w:ascii="Arial" w:eastAsia="Times New Roman" w:hAnsi="Arial" w:cs="Arial"/>
          <w:b/>
          <w:sz w:val="20"/>
          <w:szCs w:val="20"/>
          <w:lang w:eastAsia="sl-SI"/>
        </w:rPr>
        <w:fldChar w:fldCharType="begin"/>
      </w:r>
      <w:r w:rsidRPr="005E10A6">
        <w:rPr>
          <w:rFonts w:ascii="Arial" w:eastAsia="Times New Roman" w:hAnsi="Arial" w:cs="Arial"/>
          <w:b/>
          <w:sz w:val="20"/>
          <w:szCs w:val="20"/>
          <w:lang w:eastAsia="sl-SI"/>
        </w:rPr>
        <w:instrText xml:space="preserve"> REF _Ref469925968 \r \h </w:instrText>
      </w:r>
      <w:r w:rsidRPr="005E10A6">
        <w:rPr>
          <w:rFonts w:ascii="Arial" w:eastAsia="Times New Roman" w:hAnsi="Arial" w:cs="Arial"/>
          <w:b/>
          <w:sz w:val="20"/>
          <w:szCs w:val="20"/>
          <w:lang w:eastAsia="sl-SI"/>
        </w:rPr>
      </w:r>
      <w:r w:rsidRPr="005E10A6">
        <w:rPr>
          <w:rFonts w:ascii="Arial" w:eastAsia="Times New Roman" w:hAnsi="Arial" w:cs="Arial"/>
          <w:b/>
          <w:sz w:val="20"/>
          <w:szCs w:val="20"/>
          <w:lang w:eastAsia="sl-SI"/>
        </w:rPr>
        <w:fldChar w:fldCharType="separate"/>
      </w:r>
      <w:r w:rsidR="00D419A3">
        <w:rPr>
          <w:rFonts w:ascii="Arial" w:eastAsia="Times New Roman" w:hAnsi="Arial" w:cs="Arial"/>
          <w:b/>
          <w:sz w:val="20"/>
          <w:szCs w:val="20"/>
          <w:lang w:eastAsia="sl-SI"/>
        </w:rPr>
        <w:t>34</w:t>
      </w:r>
      <w:r w:rsidRPr="005E10A6">
        <w:rPr>
          <w:rFonts w:ascii="Arial" w:eastAsia="Times New Roman" w:hAnsi="Arial" w:cs="Arial"/>
          <w:b/>
          <w:sz w:val="20"/>
          <w:szCs w:val="20"/>
          <w:lang w:eastAsia="sl-SI"/>
        </w:rPr>
        <w:fldChar w:fldCharType="end"/>
      </w:r>
      <w:r w:rsidRPr="005E10A6">
        <w:rPr>
          <w:rFonts w:ascii="Arial" w:eastAsia="Times New Roman" w:hAnsi="Arial" w:cs="Arial"/>
          <w:b/>
          <w:sz w:val="20"/>
          <w:szCs w:val="20"/>
          <w:lang w:eastAsia="sl-SI"/>
        </w:rPr>
        <w:t>. členu:</w:t>
      </w:r>
    </w:p>
    <w:p w14:paraId="7B0B66D7" w14:textId="77777777" w:rsidR="005E10A6" w:rsidRPr="005E10A6" w:rsidRDefault="005E10A6" w:rsidP="005E10A6">
      <w:pPr>
        <w:spacing w:after="0" w:line="276" w:lineRule="auto"/>
        <w:jc w:val="both"/>
        <w:rPr>
          <w:rFonts w:ascii="Arial" w:eastAsia="Times New Roman" w:hAnsi="Arial" w:cs="Arial"/>
          <w:sz w:val="20"/>
          <w:szCs w:val="20"/>
          <w:lang w:eastAsia="sl-SI"/>
        </w:rPr>
      </w:pPr>
    </w:p>
    <w:p w14:paraId="7F7539F1" w14:textId="77777777" w:rsidR="005E10A6" w:rsidRPr="005E10A6" w:rsidRDefault="005E10A6" w:rsidP="005E10A6">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Člen določa, da začne zakon veljati petnajsti dan po objavi v Uradnem listu Republike Slovenije.</w:t>
      </w:r>
    </w:p>
    <w:p w14:paraId="4F3CCBDC" w14:textId="77777777" w:rsidR="005E10A6" w:rsidRPr="005E10A6" w:rsidRDefault="005E10A6" w:rsidP="005E10A6">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p w14:paraId="6A6593C1" w14:textId="77777777" w:rsidR="005E10A6" w:rsidRPr="005E10A6" w:rsidRDefault="005E10A6" w:rsidP="005E10A6">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br w:type="page"/>
        <w:t>IV. BESEDILO ČLENOV, KI SE SPREMINJAJO</w:t>
      </w:r>
    </w:p>
    <w:p w14:paraId="55E25556" w14:textId="77777777" w:rsidR="005E10A6" w:rsidRPr="005E10A6" w:rsidRDefault="005E10A6" w:rsidP="005E10A6">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p>
    <w:p w14:paraId="66F0B89B"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S predlogom zakona se razveljavlja 265. člen Zakona o reševanju in prisilnem prenehanju bank (Uradni list RS, št. 44/16 in 71/16 – odl. US; v nadaljnjem besedilu:</w:t>
      </w:r>
      <w:r w:rsidRPr="005E10A6">
        <w:rPr>
          <w:rFonts w:ascii="Arial" w:eastAsia="Times New Roman" w:hAnsi="Arial" w:cs="Times New Roman"/>
          <w:sz w:val="20"/>
          <w:szCs w:val="24"/>
        </w:rPr>
        <w:t xml:space="preserve"> </w:t>
      </w:r>
      <w:r w:rsidRPr="005E10A6">
        <w:rPr>
          <w:rFonts w:ascii="Arial" w:eastAsia="Times New Roman" w:hAnsi="Arial" w:cs="Arial"/>
          <w:sz w:val="20"/>
          <w:szCs w:val="20"/>
          <w:lang w:eastAsia="sl-SI"/>
        </w:rPr>
        <w:t>ZRPPB).</w:t>
      </w:r>
    </w:p>
    <w:p w14:paraId="3BE6EF85"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257F99A9"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Besedilo 265. člena ZRPPB</w:t>
      </w:r>
    </w:p>
    <w:p w14:paraId="2B36A1CB"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69E9A177" w14:textId="77777777" w:rsidR="005E10A6" w:rsidRPr="005E10A6" w:rsidRDefault="005E10A6" w:rsidP="005E10A6">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»265. člen</w:t>
      </w:r>
    </w:p>
    <w:p w14:paraId="42E43F54" w14:textId="77777777" w:rsidR="005E10A6" w:rsidRPr="005E10A6" w:rsidRDefault="005E10A6" w:rsidP="005E10A6">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(postopki v teku)</w:t>
      </w:r>
    </w:p>
    <w:p w14:paraId="495E3EF9"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3FA2BEE8"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Postopki sodnega varstva zoper odločbe Banke Slovenije, ki so bile izdane pred uveljavitvijo tega zakona, se končajo po določbah Zakona o bančništvu (Uradni list RS, št. 99/10 – uradno prečiščeno besedilo, 52/11 – popr., 9/11 – ZPlaSS-B, 35/11, 59/11, 85/11, 48/12, 105/12, 56/13, 63/13 – ZS-K, 96/13, 25/15 – ZBan-2 in 27/16 – ZSJV).«</w:t>
      </w:r>
    </w:p>
    <w:p w14:paraId="6182AC10"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6D0FBD39"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0FDB24A1" w14:textId="77777777" w:rsidR="005E10A6" w:rsidRPr="005E10A6" w:rsidRDefault="005E10A6" w:rsidP="005E10A6">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5E10A6">
        <w:rPr>
          <w:rFonts w:ascii="Arial" w:eastAsia="Times New Roman" w:hAnsi="Arial" w:cs="Arial"/>
          <w:b/>
          <w:sz w:val="20"/>
          <w:szCs w:val="20"/>
          <w:lang w:eastAsia="sl-SI"/>
        </w:rPr>
        <w:t>V. PREDLOG, DA SE PREDLOG ZAKONA OBRAVNAVA PO NUJNEM POSTOPKU</w:t>
      </w:r>
    </w:p>
    <w:p w14:paraId="6518DDC6" w14:textId="77777777" w:rsidR="005E10A6" w:rsidRPr="005E10A6" w:rsidRDefault="005E10A6" w:rsidP="005E10A6">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p w14:paraId="0600D1FF"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w:t>
      </w:r>
    </w:p>
    <w:p w14:paraId="6884C7AD" w14:textId="77777777" w:rsidR="005E10A6" w:rsidRPr="005E10A6" w:rsidRDefault="005E10A6" w:rsidP="005E10A6">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p w14:paraId="48ED1FD9" w14:textId="77777777" w:rsidR="005E10A6" w:rsidRPr="005E10A6" w:rsidRDefault="005E10A6" w:rsidP="005E10A6">
      <w:pPr>
        <w:overflowPunct w:val="0"/>
        <w:autoSpaceDE w:val="0"/>
        <w:autoSpaceDN w:val="0"/>
        <w:adjustRightInd w:val="0"/>
        <w:spacing w:after="0" w:line="276" w:lineRule="auto"/>
        <w:textAlignment w:val="baseline"/>
        <w:rPr>
          <w:rFonts w:ascii="Arial" w:eastAsia="Times New Roman" w:hAnsi="Arial" w:cs="Times New Roman"/>
          <w:b/>
          <w:sz w:val="20"/>
          <w:szCs w:val="20"/>
        </w:rPr>
      </w:pPr>
      <w:r w:rsidRPr="005E10A6">
        <w:rPr>
          <w:rFonts w:ascii="Arial" w:eastAsia="Times New Roman" w:hAnsi="Arial" w:cs="Arial"/>
          <w:b/>
          <w:sz w:val="20"/>
          <w:szCs w:val="20"/>
          <w:lang w:eastAsia="sl-SI"/>
        </w:rPr>
        <w:t xml:space="preserve">VI. PRILOGE </w:t>
      </w:r>
    </w:p>
    <w:p w14:paraId="4BEBA62B"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5E10A6">
        <w:rPr>
          <w:rFonts w:ascii="Arial" w:eastAsia="Times New Roman" w:hAnsi="Arial" w:cs="Arial"/>
          <w:sz w:val="20"/>
          <w:szCs w:val="20"/>
          <w:lang w:eastAsia="sl-SI"/>
        </w:rPr>
        <w:t>/</w:t>
      </w:r>
    </w:p>
    <w:p w14:paraId="2A528D66"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3C074A5C" w14:textId="77777777" w:rsidR="005E10A6" w:rsidRPr="005E10A6" w:rsidRDefault="005E10A6" w:rsidP="005E10A6">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7EBC901F" w14:textId="77777777" w:rsidR="00FB397B" w:rsidRPr="00F40C3B" w:rsidRDefault="00FB397B" w:rsidP="00867222"/>
    <w:sectPr w:rsidR="00FB397B" w:rsidRPr="00F40C3B" w:rsidSect="003819AB">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1A9FB4" w15:done="0"/>
  <w15:commentEx w15:paraId="067677A3" w15:done="0"/>
  <w15:commentEx w15:paraId="2BD5ED78" w15:done="0"/>
  <w15:commentEx w15:paraId="36C8A0CC" w15:done="0"/>
  <w15:commentEx w15:paraId="7C55D12D" w15:done="0"/>
  <w15:commentEx w15:paraId="3F3B3978" w15:done="0"/>
  <w15:commentEx w15:paraId="1C93CCD3" w15:done="0"/>
  <w15:commentEx w15:paraId="510C12F6" w15:done="0"/>
  <w15:commentEx w15:paraId="7B801C0C" w15:done="0"/>
  <w15:commentEx w15:paraId="0638328C" w15:done="0"/>
  <w15:commentEx w15:paraId="45AEDA03" w15:done="0"/>
  <w15:commentEx w15:paraId="30B86CCD" w15:done="0"/>
  <w15:commentEx w15:paraId="2D76AAE9" w15:done="0"/>
  <w15:commentEx w15:paraId="277D8214" w15:done="0"/>
  <w15:commentEx w15:paraId="5637A23F" w15:done="0"/>
  <w15:commentEx w15:paraId="2C878E95" w15:done="0"/>
  <w15:commentEx w15:paraId="6762915A" w15:done="0"/>
  <w15:commentEx w15:paraId="43A18D1D" w15:done="0"/>
  <w15:commentEx w15:paraId="261C49F4" w15:done="0"/>
  <w15:commentEx w15:paraId="00DF88AA" w15:done="0"/>
  <w15:commentEx w15:paraId="73B29185" w15:done="0"/>
  <w15:commentEx w15:paraId="0300A758" w15:done="0"/>
  <w15:commentEx w15:paraId="6BBCEAB7" w15:done="0"/>
  <w15:commentEx w15:paraId="6D2CFC22" w15:done="0"/>
  <w15:commentEx w15:paraId="144314D3" w15:done="0"/>
  <w15:commentEx w15:paraId="7710B640" w15:done="0"/>
  <w15:commentEx w15:paraId="3E9263FE" w15:done="0"/>
  <w15:commentEx w15:paraId="23D76B1B" w15:done="0"/>
  <w15:commentEx w15:paraId="1FF56FFB" w15:done="0"/>
  <w15:commentEx w15:paraId="59F1D3CC" w15:done="0"/>
  <w15:commentEx w15:paraId="6E74996B" w15:done="0"/>
  <w15:commentEx w15:paraId="5EFEC366" w15:done="0"/>
  <w15:commentEx w15:paraId="0AE10AA1" w15:done="0"/>
  <w15:commentEx w15:paraId="1C1A3D16" w15:done="0"/>
  <w15:commentEx w15:paraId="7807A27F" w15:done="0"/>
  <w15:commentEx w15:paraId="3D973DD7" w15:done="0"/>
  <w15:commentEx w15:paraId="109EC4D1" w15:done="0"/>
  <w15:commentEx w15:paraId="53C464E0" w15:done="0"/>
  <w15:commentEx w15:paraId="65B55C96" w15:done="0"/>
  <w15:commentEx w15:paraId="37BA4579" w15:done="0"/>
  <w15:commentEx w15:paraId="57B6FA1F" w15:done="0"/>
  <w15:commentEx w15:paraId="3FE19A9F" w15:done="0"/>
  <w15:commentEx w15:paraId="587683BD" w15:done="0"/>
  <w15:commentEx w15:paraId="5E472D71" w15:done="0"/>
  <w15:commentEx w15:paraId="5A963BDC" w15:done="0"/>
  <w15:commentEx w15:paraId="642F2C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51EFC" w14:textId="77777777" w:rsidR="009F5AB1" w:rsidRDefault="009F5AB1" w:rsidP="003819AB">
      <w:pPr>
        <w:spacing w:after="0" w:line="240" w:lineRule="auto"/>
      </w:pPr>
      <w:r>
        <w:separator/>
      </w:r>
    </w:p>
  </w:endnote>
  <w:endnote w:type="continuationSeparator" w:id="0">
    <w:p w14:paraId="10FF76AE" w14:textId="77777777" w:rsidR="009F5AB1" w:rsidRDefault="009F5AB1" w:rsidP="00381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EUAlbertina">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IDFont+F1">
    <w:altName w:val="Calibri"/>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939986"/>
      <w:docPartObj>
        <w:docPartGallery w:val="Page Numbers (Bottom of Page)"/>
        <w:docPartUnique/>
      </w:docPartObj>
    </w:sdtPr>
    <w:sdtEndPr>
      <w:rPr>
        <w:sz w:val="16"/>
        <w:szCs w:val="16"/>
      </w:rPr>
    </w:sdtEndPr>
    <w:sdtContent>
      <w:p w14:paraId="3524F331" w14:textId="3EADF768" w:rsidR="009F5AB1" w:rsidRPr="00EA46CE" w:rsidRDefault="009F5AB1">
        <w:pPr>
          <w:pStyle w:val="Footer"/>
          <w:jc w:val="right"/>
          <w:rPr>
            <w:sz w:val="16"/>
            <w:szCs w:val="16"/>
          </w:rPr>
        </w:pPr>
        <w:r w:rsidRPr="00EA46CE">
          <w:rPr>
            <w:sz w:val="16"/>
            <w:szCs w:val="16"/>
          </w:rPr>
          <w:fldChar w:fldCharType="begin"/>
        </w:r>
        <w:r w:rsidRPr="00EA46CE">
          <w:rPr>
            <w:sz w:val="16"/>
            <w:szCs w:val="16"/>
          </w:rPr>
          <w:instrText>PAGE   \* MERGEFORMAT</w:instrText>
        </w:r>
        <w:r w:rsidRPr="00EA46CE">
          <w:rPr>
            <w:sz w:val="16"/>
            <w:szCs w:val="16"/>
          </w:rPr>
          <w:fldChar w:fldCharType="separate"/>
        </w:r>
        <w:r w:rsidR="00D419A3">
          <w:rPr>
            <w:noProof/>
            <w:sz w:val="16"/>
            <w:szCs w:val="16"/>
          </w:rPr>
          <w:t>85</w:t>
        </w:r>
        <w:r w:rsidRPr="00EA46CE">
          <w:rPr>
            <w:sz w:val="16"/>
            <w:szCs w:val="16"/>
          </w:rPr>
          <w:fldChar w:fldCharType="end"/>
        </w:r>
      </w:p>
    </w:sdtContent>
  </w:sdt>
  <w:p w14:paraId="65925C8A" w14:textId="77777777" w:rsidR="009F5AB1" w:rsidRPr="004D01FD" w:rsidRDefault="009F5AB1">
    <w:pPr>
      <w:pStyle w:val="Footer"/>
      <w:rPr>
        <w:color w:val="7F7F7F" w:themeColor="text1" w:themeTint="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6096D" w14:textId="77777777" w:rsidR="009F5AB1" w:rsidRDefault="009F5AB1" w:rsidP="003819AB">
      <w:pPr>
        <w:spacing w:after="0" w:line="240" w:lineRule="auto"/>
      </w:pPr>
      <w:r>
        <w:separator/>
      </w:r>
    </w:p>
  </w:footnote>
  <w:footnote w:type="continuationSeparator" w:id="0">
    <w:p w14:paraId="6F55549A" w14:textId="77777777" w:rsidR="009F5AB1" w:rsidRDefault="009F5AB1" w:rsidP="003819AB">
      <w:pPr>
        <w:spacing w:after="0" w:line="240" w:lineRule="auto"/>
      </w:pPr>
      <w:r>
        <w:continuationSeparator/>
      </w:r>
    </w:p>
  </w:footnote>
  <w:footnote w:id="1">
    <w:p w14:paraId="07D36DF4" w14:textId="77777777" w:rsidR="009F5AB1" w:rsidRPr="00A05041" w:rsidRDefault="009F5AB1" w:rsidP="00A61F99">
      <w:pPr>
        <w:pStyle w:val="FootnoteText"/>
        <w:rPr>
          <w:sz w:val="16"/>
          <w:szCs w:val="16"/>
        </w:rPr>
      </w:pPr>
      <w:r>
        <w:rPr>
          <w:rStyle w:val="FootnoteReference"/>
        </w:rPr>
        <w:footnoteRef/>
      </w:r>
      <w:r>
        <w:t xml:space="preserve"> </w:t>
      </w:r>
      <w:r w:rsidRPr="00A05041">
        <w:rPr>
          <w:sz w:val="16"/>
          <w:szCs w:val="16"/>
        </w:rPr>
        <w:t xml:space="preserve">Npr. redna in obvezna izobraževanja zaposlenih, stroški za brezplačno pravno pomoč, založitve predujmov, poštne storitve zaradi obsežnega vročanja, materialni stroški za delo (papir, </w:t>
      </w:r>
      <w:proofErr w:type="spellStart"/>
      <w:r w:rsidRPr="00A05041">
        <w:rPr>
          <w:sz w:val="16"/>
          <w:szCs w:val="16"/>
        </w:rPr>
        <w:t>tonerji</w:t>
      </w:r>
      <w:proofErr w:type="spellEnd"/>
      <w:r w:rsidRPr="00A05041">
        <w:rPr>
          <w:sz w:val="16"/>
          <w:szCs w:val="16"/>
        </w:rPr>
        <w:t>, računalniki, literatura).</w:t>
      </w:r>
    </w:p>
  </w:footnote>
  <w:footnote w:id="2">
    <w:p w14:paraId="552DF10C" w14:textId="25952E5F" w:rsidR="009F5AB1" w:rsidRPr="00482F03" w:rsidRDefault="009F5AB1" w:rsidP="005E10A6">
      <w:pPr>
        <w:pStyle w:val="FootnoteText"/>
        <w:rPr>
          <w:sz w:val="16"/>
          <w:szCs w:val="16"/>
        </w:rPr>
      </w:pPr>
      <w:r w:rsidRPr="000145D2">
        <w:rPr>
          <w:rStyle w:val="FootnoteReference"/>
          <w:sz w:val="16"/>
          <w:szCs w:val="16"/>
        </w:rPr>
        <w:footnoteRef/>
      </w:r>
      <w:r w:rsidRPr="00895E73">
        <w:rPr>
          <w:sz w:val="16"/>
          <w:szCs w:val="16"/>
        </w:rPr>
        <w:t xml:space="preserve"> </w:t>
      </w:r>
      <w:r w:rsidRPr="00482F03">
        <w:rPr>
          <w:sz w:val="16"/>
          <w:szCs w:val="16"/>
        </w:rPr>
        <w:t>V skladu s 5. členom Zakona o finančnem poslovanju, postopkih zaradi insolventnosti in prisilnem prenehanju (Uradni list RS, št. 126/07, 40/09, 59/09, 52/10, 106/10 – ORZFPPIPP21, 26/11, 47/11 – ORZFPPIPP21-1, 87/11 – ZPUOOD, 23/12 – odl. US, 47/13, 63/13 – UPB1, 100/13; v nadaljnjem besedilu: ZFPPIPP) so postopki zaradi insolventnosti postopek prisilne poravnave, postopek poenostavljene prisilne poravnave in stečajni postopki.</w:t>
      </w:r>
    </w:p>
  </w:footnote>
  <w:footnote w:id="3">
    <w:p w14:paraId="5E85372B" w14:textId="5065C2A0" w:rsidR="009F5AB1" w:rsidRPr="00482F03" w:rsidRDefault="009F5AB1" w:rsidP="005E10A6">
      <w:pPr>
        <w:pStyle w:val="FootnoteText"/>
        <w:rPr>
          <w:sz w:val="16"/>
          <w:szCs w:val="16"/>
        </w:rPr>
      </w:pPr>
      <w:r w:rsidRPr="000145D2">
        <w:rPr>
          <w:rStyle w:val="FootnoteReference"/>
          <w:sz w:val="16"/>
          <w:szCs w:val="16"/>
        </w:rPr>
        <w:footnoteRef/>
      </w:r>
      <w:r w:rsidRPr="00895E73">
        <w:rPr>
          <w:sz w:val="16"/>
          <w:szCs w:val="16"/>
        </w:rPr>
        <w:t xml:space="preserve"> </w:t>
      </w:r>
      <w:r w:rsidRPr="00482F03">
        <w:rPr>
          <w:sz w:val="16"/>
          <w:szCs w:val="16"/>
        </w:rPr>
        <w:t>»Nad banko sicer ni bilo mogoče začeti postopka prisilne poravnave (glej 318. člen ZBan-1), vendar se je nad njo lahko začel stečajni postopek, za katerega se je, če z ZBan-1 ni bilo drugače določeno, uporabljal ZFPPIPP (319. člen ZBan-1). Mogoča je bila tudi prisilna likvidacija banke (členi 266 do 271 ZBan-1).«</w:t>
      </w:r>
      <w:r>
        <w:rPr>
          <w:sz w:val="16"/>
          <w:szCs w:val="16"/>
        </w:rPr>
        <w:t>,</w:t>
      </w:r>
      <w:r w:rsidRPr="00482F03">
        <w:rPr>
          <w:sz w:val="16"/>
          <w:szCs w:val="16"/>
        </w:rPr>
        <w:t xml:space="preserve"> 84</w:t>
      </w:r>
      <w:r>
        <w:rPr>
          <w:sz w:val="16"/>
          <w:szCs w:val="16"/>
        </w:rPr>
        <w:t>. točka</w:t>
      </w:r>
      <w:r w:rsidRPr="00482F03">
        <w:rPr>
          <w:sz w:val="16"/>
          <w:szCs w:val="16"/>
        </w:rPr>
        <w:t xml:space="preserve"> odločbe U-I-295/13.</w:t>
      </w:r>
    </w:p>
  </w:footnote>
  <w:footnote w:id="4">
    <w:p w14:paraId="37A25659" w14:textId="00856A4A" w:rsidR="009F5AB1" w:rsidRDefault="009F5AB1" w:rsidP="005E10A6">
      <w:pPr>
        <w:pStyle w:val="FootnoteText"/>
      </w:pPr>
      <w:r w:rsidRPr="0020745B">
        <w:rPr>
          <w:rStyle w:val="FootnoteReference"/>
          <w:sz w:val="16"/>
          <w:szCs w:val="16"/>
        </w:rPr>
        <w:footnoteRef/>
      </w:r>
      <w:r w:rsidRPr="002A5618">
        <w:rPr>
          <w:sz w:val="16"/>
          <w:szCs w:val="16"/>
        </w:rPr>
        <w:t xml:space="preserve"> </w:t>
      </w:r>
      <w:r w:rsidRPr="007E428F">
        <w:rPr>
          <w:rFonts w:cs="Times New Roman"/>
          <w:sz w:val="16"/>
          <w:szCs w:val="16"/>
          <w:lang w:val="pl-PL" w:eastAsia="en-US"/>
        </w:rPr>
        <w:t xml:space="preserve">Macroeconomic Imbalances Slovenia 2013, Evropska komisija, Occassional </w:t>
      </w:r>
      <w:r w:rsidRPr="007E428F">
        <w:rPr>
          <w:rFonts w:cs="Times New Roman"/>
          <w:sz w:val="16"/>
          <w:szCs w:val="16"/>
          <w:lang w:val="pl-PL" w:eastAsia="en-US"/>
        </w:rPr>
        <w:t>Papers 142, april 201</w:t>
      </w:r>
      <w:r>
        <w:rPr>
          <w:rFonts w:cs="Times New Roman"/>
          <w:sz w:val="16"/>
          <w:szCs w:val="16"/>
          <w:lang w:val="pl-PL" w:eastAsia="en-US"/>
        </w:rPr>
        <w:t>3.</w:t>
      </w:r>
    </w:p>
  </w:footnote>
  <w:footnote w:id="5">
    <w:p w14:paraId="69D7531F" w14:textId="194B51FB" w:rsidR="009F5AB1" w:rsidRDefault="009F5AB1" w:rsidP="005E10A6">
      <w:pPr>
        <w:pStyle w:val="FootnoteText"/>
      </w:pPr>
      <w:r w:rsidRPr="0020745B">
        <w:rPr>
          <w:rStyle w:val="FootnoteReference"/>
          <w:sz w:val="16"/>
          <w:szCs w:val="16"/>
        </w:rPr>
        <w:footnoteRef/>
      </w:r>
      <w:r w:rsidRPr="002A5618">
        <w:rPr>
          <w:sz w:val="16"/>
          <w:szCs w:val="16"/>
        </w:rPr>
        <w:t xml:space="preserve"> </w:t>
      </w:r>
      <w:r w:rsidRPr="007E428F">
        <w:rPr>
          <w:rFonts w:cs="Times New Roman"/>
          <w:sz w:val="16"/>
          <w:szCs w:val="16"/>
          <w:lang w:val="pl-PL" w:eastAsia="en-US"/>
        </w:rPr>
        <w:t xml:space="preserve">Dosegljivo na: </w:t>
      </w:r>
      <w:r w:rsidRPr="00714289">
        <w:rPr>
          <w:rFonts w:cs="Times New Roman"/>
          <w:sz w:val="16"/>
          <w:szCs w:val="16"/>
          <w:lang w:val="pl-PL" w:eastAsia="en-US"/>
        </w:rPr>
        <w:t>https://eur-lex.europa.eu/legal-content/SL/TXT/?uri=CELEX:32013H0730(19)</w:t>
      </w:r>
      <w:r>
        <w:rPr>
          <w:rFonts w:cs="Times New Roman"/>
          <w:sz w:val="16"/>
          <w:szCs w:val="16"/>
          <w:lang w:val="pl-PL" w:eastAsia="en-US"/>
        </w:rPr>
        <w:t>.</w:t>
      </w:r>
    </w:p>
  </w:footnote>
  <w:footnote w:id="6">
    <w:p w14:paraId="049CAE59" w14:textId="77777777" w:rsidR="009F5AB1" w:rsidRPr="00A10D24" w:rsidRDefault="009F5AB1" w:rsidP="005E10A6">
      <w:pPr>
        <w:pStyle w:val="FootnoteText"/>
        <w:rPr>
          <w:rFonts w:cs="Times New Roman"/>
          <w:sz w:val="16"/>
          <w:szCs w:val="16"/>
          <w:lang w:val="pl-PL" w:eastAsia="en-US"/>
        </w:rPr>
      </w:pPr>
      <w:r w:rsidRPr="002A5618">
        <w:rPr>
          <w:rStyle w:val="FootnoteReference"/>
          <w:sz w:val="16"/>
          <w:szCs w:val="16"/>
        </w:rPr>
        <w:footnoteRef/>
      </w:r>
      <w:r w:rsidRPr="002A5618">
        <w:rPr>
          <w:sz w:val="16"/>
          <w:szCs w:val="16"/>
        </w:rPr>
        <w:t xml:space="preserve"> </w:t>
      </w:r>
      <w:r w:rsidRPr="007E428F">
        <w:rPr>
          <w:rFonts w:cs="Times New Roman"/>
          <w:sz w:val="16"/>
          <w:szCs w:val="16"/>
          <w:lang w:val="pl-PL" w:eastAsia="en-US"/>
        </w:rPr>
        <w:t xml:space="preserve">Poročilo Banke Slovenije o vzrokih za nastali kapitalski primanjkljaj bank in vlogi Banke Slovenije pri tem kot bančnega </w:t>
      </w:r>
      <w:r w:rsidRPr="003B08C6">
        <w:rPr>
          <w:rFonts w:cs="Times New Roman"/>
          <w:sz w:val="16"/>
          <w:szCs w:val="16"/>
          <w:lang w:val="pl-PL" w:eastAsia="en-US"/>
        </w:rPr>
        <w:t>regulatorja</w:t>
      </w:r>
      <w:r w:rsidRPr="007E428F">
        <w:rPr>
          <w:rFonts w:cs="Times New Roman"/>
          <w:sz w:val="16"/>
          <w:szCs w:val="16"/>
          <w:lang w:val="pl-PL" w:eastAsia="en-US"/>
        </w:rPr>
        <w:t>, sanaciji bank v letih 2013 in 2014, o učinkovitosti sistema korporativnega upravljanja bank v državni lasti in načinu reševanja posledic kapitalske neustreznosti poslovnih bank, str. 62.</w:t>
      </w:r>
    </w:p>
  </w:footnote>
  <w:footnote w:id="7">
    <w:p w14:paraId="09D936E5" w14:textId="16FBFF82" w:rsidR="009F5AB1" w:rsidRPr="005F352A" w:rsidRDefault="009F5AB1" w:rsidP="005E10A6">
      <w:pPr>
        <w:pStyle w:val="FootnoteText"/>
        <w:rPr>
          <w:sz w:val="16"/>
          <w:szCs w:val="16"/>
        </w:rPr>
      </w:pPr>
      <w:r w:rsidRPr="00FD33D5">
        <w:rPr>
          <w:rStyle w:val="FootnoteReference"/>
          <w:sz w:val="16"/>
          <w:szCs w:val="16"/>
        </w:rPr>
        <w:footnoteRef/>
      </w:r>
      <w:r w:rsidRPr="002A5618">
        <w:rPr>
          <w:sz w:val="16"/>
          <w:szCs w:val="16"/>
        </w:rPr>
        <w:t xml:space="preserve"> </w:t>
      </w:r>
      <w:hyperlink r:id="rId1" w:history="1">
        <w:r w:rsidRPr="005F352A">
          <w:rPr>
            <w:rStyle w:val="Hyperlink"/>
            <w:rFonts w:eastAsiaTheme="majorEastAsia"/>
            <w:sz w:val="16"/>
            <w:szCs w:val="16"/>
          </w:rPr>
          <w:t>https://www.bsi.si/nadzor-bank.asp?MapaId=1600</w:t>
        </w:r>
      </w:hyperlink>
      <w:r w:rsidRPr="005F352A">
        <w:rPr>
          <w:sz w:val="16"/>
          <w:szCs w:val="16"/>
        </w:rPr>
        <w:t xml:space="preserve"> (8. 11. 2017)</w:t>
      </w:r>
      <w:r>
        <w:rPr>
          <w:sz w:val="16"/>
          <w:szCs w:val="16"/>
        </w:rPr>
        <w:t>,</w:t>
      </w:r>
      <w:r w:rsidRPr="005F352A">
        <w:rPr>
          <w:sz w:val="16"/>
          <w:szCs w:val="16"/>
        </w:rPr>
        <w:t xml:space="preserve"> glej Celovito poročilo o sk</w:t>
      </w:r>
      <w:r>
        <w:rPr>
          <w:sz w:val="16"/>
          <w:szCs w:val="16"/>
        </w:rPr>
        <w:t>rbnem pregledu bančnega sistema</w:t>
      </w:r>
      <w:r w:rsidRPr="005F352A">
        <w:rPr>
          <w:sz w:val="16"/>
          <w:szCs w:val="16"/>
        </w:rPr>
        <w:t>.</w:t>
      </w:r>
    </w:p>
  </w:footnote>
  <w:footnote w:id="8">
    <w:p w14:paraId="6D1BA942" w14:textId="77777777" w:rsidR="009F5AB1" w:rsidRDefault="009F5AB1" w:rsidP="005E10A6">
      <w:pPr>
        <w:pStyle w:val="FootnoteText"/>
      </w:pPr>
      <w:r w:rsidRPr="00FD33D5">
        <w:rPr>
          <w:rStyle w:val="FootnoteReference"/>
          <w:sz w:val="16"/>
          <w:szCs w:val="16"/>
        </w:rPr>
        <w:footnoteRef/>
      </w:r>
      <w:r w:rsidRPr="002A5618">
        <w:rPr>
          <w:sz w:val="16"/>
          <w:szCs w:val="16"/>
        </w:rPr>
        <w:t xml:space="preserve"> </w:t>
      </w:r>
      <w:r w:rsidRPr="006B238D">
        <w:rPr>
          <w:sz w:val="16"/>
          <w:szCs w:val="16"/>
        </w:rPr>
        <w:t>Glej npr. 23. člen Zakona o Banki Slovenije (Uradni list RS, št. 72/06 – uradno prečiščeno besedilo, 59/11 in 55/17)</w:t>
      </w:r>
      <w:r>
        <w:rPr>
          <w:sz w:val="16"/>
          <w:szCs w:val="16"/>
        </w:rPr>
        <w:t>.</w:t>
      </w:r>
    </w:p>
  </w:footnote>
  <w:footnote w:id="9">
    <w:p w14:paraId="59394069" w14:textId="3DF363E0" w:rsidR="009F5AB1" w:rsidRDefault="009F5AB1" w:rsidP="005E10A6">
      <w:pPr>
        <w:pStyle w:val="FootnoteText"/>
      </w:pPr>
      <w:r w:rsidRPr="00FD33D5">
        <w:rPr>
          <w:rStyle w:val="FootnoteReference"/>
          <w:sz w:val="16"/>
          <w:szCs w:val="16"/>
        </w:rPr>
        <w:footnoteRef/>
      </w:r>
      <w:r w:rsidRPr="002A5618">
        <w:rPr>
          <w:sz w:val="16"/>
          <w:szCs w:val="16"/>
        </w:rPr>
        <w:t xml:space="preserve"> </w:t>
      </w:r>
      <w:r w:rsidRPr="00C02188">
        <w:rPr>
          <w:sz w:val="16"/>
          <w:szCs w:val="16"/>
        </w:rPr>
        <w:t xml:space="preserve">Vir: Poročilo o skrbnem pregledu bančnega sistema in ukrepih, str. 8. Dostopno na </w:t>
      </w:r>
      <w:r w:rsidRPr="00FD33D5">
        <w:rPr>
          <w:rStyle w:val="Hyperlink"/>
          <w:rFonts w:eastAsiaTheme="majorEastAsia"/>
          <w:sz w:val="16"/>
          <w:szCs w:val="16"/>
        </w:rPr>
        <w:t xml:space="preserve">https://bankaslovenije.blob.core.windows.net/publication-files/gdgejiihiQahjhc_kratko_porocilo_finsi_full.pdf </w:t>
      </w:r>
      <w:r w:rsidRPr="00714289">
        <w:rPr>
          <w:rStyle w:val="Hyperlink"/>
          <w:rFonts w:eastAsiaTheme="majorEastAsia"/>
          <w:color w:val="auto"/>
          <w:sz w:val="16"/>
          <w:szCs w:val="16"/>
          <w:u w:val="none"/>
        </w:rPr>
        <w:t>(29</w:t>
      </w:r>
      <w:r w:rsidRPr="00FD33D5">
        <w:rPr>
          <w:sz w:val="16"/>
          <w:szCs w:val="16"/>
        </w:rPr>
        <w:t xml:space="preserve">. </w:t>
      </w:r>
      <w:r>
        <w:rPr>
          <w:sz w:val="16"/>
          <w:szCs w:val="16"/>
        </w:rPr>
        <w:t>1. 2019).</w:t>
      </w:r>
    </w:p>
  </w:footnote>
  <w:footnote w:id="10">
    <w:p w14:paraId="0468EAAB" w14:textId="7AF73E1E" w:rsidR="009F5AB1" w:rsidRPr="00BC4639"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BC4639">
        <w:rPr>
          <w:sz w:val="16"/>
          <w:szCs w:val="16"/>
        </w:rPr>
        <w:t>Vir: odločbe Banke Slovenije o izrednih ukrepih.</w:t>
      </w:r>
    </w:p>
  </w:footnote>
  <w:footnote w:id="11">
    <w:p w14:paraId="47FF5286" w14:textId="1129ECFA" w:rsidR="009F5AB1" w:rsidRDefault="009F5AB1" w:rsidP="005E10A6">
      <w:pPr>
        <w:pStyle w:val="FootnoteText"/>
      </w:pPr>
      <w:r w:rsidRPr="002A5618">
        <w:rPr>
          <w:rStyle w:val="FootnoteReference"/>
          <w:sz w:val="16"/>
          <w:szCs w:val="16"/>
        </w:rPr>
        <w:footnoteRef/>
      </w:r>
      <w:r w:rsidRPr="002A5618">
        <w:rPr>
          <w:sz w:val="16"/>
          <w:szCs w:val="16"/>
        </w:rPr>
        <w:t xml:space="preserve"> </w:t>
      </w:r>
      <w:r w:rsidRPr="001E4DB1">
        <w:rPr>
          <w:sz w:val="16"/>
          <w:szCs w:val="16"/>
        </w:rPr>
        <w:t>Poročilo Banke Slovenije o vzrokih za nastali kapitalski primanjkljaj bank in vlogi Banke Slovenije pri tem kot bančnega regulatorja, sanaciji bank v letih 2013 in 2014, o učinkovitosti sistema korporativnega upravljanja bank v državni lasti in načinu reševanja posledic kapitalske neustreznosti poslovnih bank</w:t>
      </w:r>
      <w:r>
        <w:rPr>
          <w:sz w:val="16"/>
          <w:szCs w:val="16"/>
        </w:rPr>
        <w:t xml:space="preserve">, str. 70. Dostopno na: </w:t>
      </w:r>
      <w:r w:rsidRPr="00FD33D5">
        <w:rPr>
          <w:rStyle w:val="Hyperlink"/>
          <w:rFonts w:eastAsiaTheme="majorEastAsia"/>
          <w:sz w:val="16"/>
          <w:szCs w:val="16"/>
        </w:rPr>
        <w:t xml:space="preserve">https://bankaslovenije.blob.core.windows.net/publication-files/gdgejiffcihhafg_porocilo_bs_2015.pdf </w:t>
      </w:r>
      <w:r w:rsidRPr="00714289">
        <w:rPr>
          <w:rStyle w:val="Hyperlink"/>
          <w:rFonts w:eastAsiaTheme="majorEastAsia"/>
          <w:color w:val="auto"/>
          <w:sz w:val="16"/>
          <w:szCs w:val="16"/>
          <w:u w:val="none"/>
        </w:rPr>
        <w:t>(30</w:t>
      </w:r>
      <w:r w:rsidRPr="00FD33D5">
        <w:rPr>
          <w:sz w:val="16"/>
          <w:szCs w:val="16"/>
        </w:rPr>
        <w:t xml:space="preserve">. </w:t>
      </w:r>
      <w:r>
        <w:rPr>
          <w:sz w:val="16"/>
          <w:szCs w:val="16"/>
        </w:rPr>
        <w:t>1. 2019).</w:t>
      </w:r>
    </w:p>
  </w:footnote>
  <w:footnote w:id="12">
    <w:p w14:paraId="290DC58F" w14:textId="0847C09C" w:rsidR="009F5AB1" w:rsidRPr="001E4DB1"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1E4DB1">
        <w:rPr>
          <w:sz w:val="16"/>
          <w:szCs w:val="16"/>
        </w:rPr>
        <w:t>Poročilo Banke Slovenije o vzrokih za nastali kapitalski primanjkljaj bank in vlogi Banke Slovenije pri tem kot bančnega regulatorja, sanaciji bank v letih 2013 in 2014, o učinkovitosti sistema korporativnega upravljanja bank v državni lasti in načinu reševanja posledic kapitalske neustreznosti poslovnih bank</w:t>
      </w:r>
      <w:r>
        <w:rPr>
          <w:sz w:val="16"/>
          <w:szCs w:val="16"/>
        </w:rPr>
        <w:t xml:space="preserve">, str. 71. </w:t>
      </w:r>
    </w:p>
  </w:footnote>
  <w:footnote w:id="13">
    <w:p w14:paraId="1060C17D" w14:textId="77777777" w:rsidR="009F5AB1" w:rsidRPr="00935C14" w:rsidRDefault="009F5AB1" w:rsidP="005E10A6">
      <w:pPr>
        <w:pStyle w:val="FootnoteText"/>
        <w:rPr>
          <w:sz w:val="16"/>
          <w:szCs w:val="16"/>
          <w:lang w:val="pl-PL"/>
        </w:rPr>
      </w:pPr>
      <w:r w:rsidRPr="002A5618">
        <w:rPr>
          <w:rStyle w:val="FootnoteReference"/>
          <w:sz w:val="16"/>
          <w:szCs w:val="16"/>
        </w:rPr>
        <w:footnoteRef/>
      </w:r>
      <w:r w:rsidRPr="002A5618">
        <w:rPr>
          <w:sz w:val="16"/>
          <w:szCs w:val="16"/>
          <w:lang w:val="pl-PL"/>
        </w:rPr>
        <w:t xml:space="preserve"> </w:t>
      </w:r>
      <w:r w:rsidRPr="00602A87">
        <w:rPr>
          <w:sz w:val="16"/>
          <w:szCs w:val="16"/>
          <w:lang w:val="pl-PL"/>
        </w:rPr>
        <w:t>Uradni list C 216 z dne 30. 7. 2013, str. 1–15</w:t>
      </w:r>
      <w:r>
        <w:rPr>
          <w:sz w:val="16"/>
          <w:szCs w:val="16"/>
          <w:lang w:val="pl-PL"/>
        </w:rPr>
        <w:t>.</w:t>
      </w:r>
    </w:p>
  </w:footnote>
  <w:footnote w:id="14">
    <w:p w14:paraId="6AEB9746" w14:textId="393436E0" w:rsidR="009F5AB1" w:rsidRPr="005F1A10" w:rsidRDefault="009F5AB1" w:rsidP="005E10A6">
      <w:pPr>
        <w:pStyle w:val="FootnoteText"/>
        <w:rPr>
          <w:sz w:val="16"/>
          <w:szCs w:val="16"/>
          <w:lang w:val="pl-PL"/>
        </w:rPr>
      </w:pPr>
      <w:r w:rsidRPr="002A5618">
        <w:rPr>
          <w:rStyle w:val="FootnoteReference"/>
          <w:sz w:val="16"/>
          <w:szCs w:val="16"/>
        </w:rPr>
        <w:footnoteRef/>
      </w:r>
      <w:r w:rsidRPr="002A5618">
        <w:rPr>
          <w:sz w:val="16"/>
          <w:szCs w:val="16"/>
        </w:rPr>
        <w:t xml:space="preserve"> </w:t>
      </w:r>
      <w:r w:rsidRPr="005F1A10">
        <w:rPr>
          <w:sz w:val="16"/>
          <w:szCs w:val="16"/>
          <w:lang w:val="pl-PL"/>
        </w:rPr>
        <w:t>Točka 28 sporočila</w:t>
      </w:r>
      <w:r>
        <w:rPr>
          <w:sz w:val="16"/>
          <w:szCs w:val="16"/>
          <w:lang w:val="pl-PL"/>
        </w:rPr>
        <w:t xml:space="preserve"> o bančništvu.</w:t>
      </w:r>
    </w:p>
  </w:footnote>
  <w:footnote w:id="15">
    <w:p w14:paraId="6B17417A" w14:textId="1B334C5F" w:rsidR="009F5AB1" w:rsidRPr="000A6284" w:rsidRDefault="009F5AB1" w:rsidP="005E10A6">
      <w:pPr>
        <w:pStyle w:val="FootnoteText"/>
        <w:rPr>
          <w:rFonts w:cs="Times New Roman"/>
          <w:sz w:val="16"/>
          <w:szCs w:val="16"/>
          <w:lang w:val="pl-PL" w:eastAsia="en-US"/>
        </w:rPr>
      </w:pPr>
      <w:r w:rsidRPr="002A5618">
        <w:rPr>
          <w:rStyle w:val="FootnoteReference"/>
          <w:sz w:val="16"/>
          <w:szCs w:val="16"/>
        </w:rPr>
        <w:footnoteRef/>
      </w:r>
      <w:r w:rsidRPr="002A5618">
        <w:rPr>
          <w:sz w:val="16"/>
          <w:szCs w:val="16"/>
        </w:rPr>
        <w:t xml:space="preserve"> </w:t>
      </w:r>
      <w:r w:rsidRPr="00764E85">
        <w:rPr>
          <w:rFonts w:cs="Times New Roman"/>
          <w:sz w:val="16"/>
          <w:szCs w:val="16"/>
          <w:lang w:val="pl-PL" w:eastAsia="en-US"/>
        </w:rPr>
        <w:t xml:space="preserve">Odločba </w:t>
      </w:r>
      <w:r w:rsidRPr="00762891">
        <w:rPr>
          <w:rFonts w:cs="Times New Roman"/>
          <w:sz w:val="16"/>
          <w:szCs w:val="16"/>
          <w:lang w:val="pl-PL" w:eastAsia="en-US"/>
        </w:rPr>
        <w:t>U-I-295/13</w:t>
      </w:r>
      <w:r>
        <w:rPr>
          <w:rFonts w:cs="Times New Roman"/>
          <w:sz w:val="16"/>
          <w:szCs w:val="16"/>
          <w:lang w:val="pl-PL" w:eastAsia="en-US"/>
        </w:rPr>
        <w:t>, 123.</w:t>
      </w:r>
      <w:r w:rsidRPr="00C14F73">
        <w:rPr>
          <w:rFonts w:cs="Times New Roman"/>
          <w:sz w:val="16"/>
          <w:szCs w:val="16"/>
          <w:lang w:val="pl-PL" w:eastAsia="en-US"/>
        </w:rPr>
        <w:t xml:space="preserve"> </w:t>
      </w:r>
      <w:r>
        <w:rPr>
          <w:rFonts w:cs="Times New Roman"/>
          <w:sz w:val="16"/>
          <w:szCs w:val="16"/>
          <w:lang w:val="pl-PL" w:eastAsia="en-US"/>
        </w:rPr>
        <w:t>točka</w:t>
      </w:r>
      <w:r w:rsidRPr="00762891">
        <w:rPr>
          <w:rFonts w:cs="Times New Roman"/>
          <w:sz w:val="16"/>
          <w:szCs w:val="16"/>
          <w:lang w:val="pl-PL" w:eastAsia="en-US"/>
        </w:rPr>
        <w:t>.</w:t>
      </w:r>
    </w:p>
  </w:footnote>
  <w:footnote w:id="16">
    <w:p w14:paraId="7637D8A2" w14:textId="6BD906BD" w:rsidR="009F5AB1" w:rsidRDefault="009F5AB1" w:rsidP="005E10A6">
      <w:pPr>
        <w:pStyle w:val="FootnoteText"/>
      </w:pPr>
      <w:r w:rsidRPr="002A5618">
        <w:rPr>
          <w:rStyle w:val="FootnoteReference"/>
          <w:sz w:val="16"/>
          <w:szCs w:val="16"/>
        </w:rPr>
        <w:footnoteRef/>
      </w:r>
      <w:r w:rsidRPr="002A5618">
        <w:rPr>
          <w:sz w:val="16"/>
          <w:szCs w:val="16"/>
        </w:rPr>
        <w:t xml:space="preserve"> </w:t>
      </w:r>
      <w:r w:rsidRPr="00C46DFE">
        <w:rPr>
          <w:sz w:val="16"/>
          <w:szCs w:val="16"/>
        </w:rPr>
        <w:t>Za nadzor nad banko glede vseh storitev in poslov, ki jih banka opravlja na območju Slovenije, države članice</w:t>
      </w:r>
      <w:r>
        <w:rPr>
          <w:sz w:val="16"/>
          <w:szCs w:val="16"/>
        </w:rPr>
        <w:t xml:space="preserve"> EU</w:t>
      </w:r>
      <w:r w:rsidRPr="00C46DFE">
        <w:rPr>
          <w:sz w:val="16"/>
          <w:szCs w:val="16"/>
        </w:rPr>
        <w:t xml:space="preserve"> in tretje države, je pristojna in odgovorna Banka Slovenije. </w:t>
      </w:r>
      <w:r>
        <w:rPr>
          <w:sz w:val="16"/>
          <w:szCs w:val="16"/>
        </w:rPr>
        <w:t>Ta</w:t>
      </w:r>
      <w:r w:rsidRPr="00C46DFE">
        <w:rPr>
          <w:sz w:val="16"/>
          <w:szCs w:val="16"/>
        </w:rPr>
        <w:t xml:space="preserve"> opravlja nadzor nad banko zaradi preverjanja, ali banka posluje v skladu s pravili o upravljanju tveganj in drugimi pravili, določenimi z </w:t>
      </w:r>
      <w:r>
        <w:rPr>
          <w:sz w:val="16"/>
          <w:szCs w:val="16"/>
        </w:rPr>
        <w:t>zakonom, ki ureja bančništvo,</w:t>
      </w:r>
      <w:r w:rsidRPr="00C46DFE">
        <w:rPr>
          <w:sz w:val="16"/>
          <w:szCs w:val="16"/>
        </w:rPr>
        <w:t xml:space="preserve"> in predpisi, izdanimi na njegovi podlagi, ter drugimi zakoni, ki urejajo opravljanje finančnih storitev, ki jih opravlja banka, </w:t>
      </w:r>
      <w:r>
        <w:rPr>
          <w:sz w:val="16"/>
          <w:szCs w:val="16"/>
        </w:rPr>
        <w:t>in</w:t>
      </w:r>
      <w:r w:rsidRPr="00C46DFE">
        <w:rPr>
          <w:sz w:val="16"/>
          <w:szCs w:val="16"/>
        </w:rPr>
        <w:t xml:space="preserve"> predpisi, izdanimi na njihovi podlagi. Banka Slovenije opravlja nadzor nad bankami (i) s spremljanjem, zbiranjem in preverjanjem poročil in obvestil bank in drugih oseb, ki morajo </w:t>
      </w:r>
      <w:r>
        <w:rPr>
          <w:sz w:val="16"/>
          <w:szCs w:val="16"/>
        </w:rPr>
        <w:t>v skladu z veljavnimi predpisi</w:t>
      </w:r>
      <w:r w:rsidRPr="00C46DFE">
        <w:rPr>
          <w:sz w:val="16"/>
          <w:szCs w:val="16"/>
        </w:rPr>
        <w:t xml:space="preserve"> poročati Banki Slovenije in jo obveščati o posameznih dejstvih in okoliščinah, (</w:t>
      </w:r>
      <w:proofErr w:type="spellStart"/>
      <w:r w:rsidRPr="00C46DFE">
        <w:rPr>
          <w:sz w:val="16"/>
          <w:szCs w:val="16"/>
        </w:rPr>
        <w:t>ii</w:t>
      </w:r>
      <w:proofErr w:type="spellEnd"/>
      <w:r w:rsidRPr="00C46DFE">
        <w:rPr>
          <w:sz w:val="16"/>
          <w:szCs w:val="16"/>
        </w:rPr>
        <w:t>) z opravljanjem pregledov poslovanja bank in (</w:t>
      </w:r>
      <w:proofErr w:type="spellStart"/>
      <w:r w:rsidRPr="00C46DFE">
        <w:rPr>
          <w:sz w:val="16"/>
          <w:szCs w:val="16"/>
        </w:rPr>
        <w:t>iii</w:t>
      </w:r>
      <w:proofErr w:type="spellEnd"/>
      <w:r w:rsidRPr="00C46DFE">
        <w:rPr>
          <w:sz w:val="16"/>
          <w:szCs w:val="16"/>
        </w:rPr>
        <w:t>) z izrekanjem ukrepov nadzora.</w:t>
      </w:r>
    </w:p>
  </w:footnote>
  <w:footnote w:id="17">
    <w:p w14:paraId="577EADAB" w14:textId="77777777" w:rsidR="009F5AB1" w:rsidRDefault="009F5AB1" w:rsidP="005E10A6">
      <w:pPr>
        <w:pStyle w:val="FootnoteText"/>
      </w:pPr>
      <w:r w:rsidRPr="002A5618">
        <w:rPr>
          <w:rStyle w:val="FootnoteReference"/>
          <w:sz w:val="16"/>
          <w:szCs w:val="16"/>
        </w:rPr>
        <w:footnoteRef/>
      </w:r>
      <w:r w:rsidRPr="002A5618">
        <w:rPr>
          <w:sz w:val="16"/>
          <w:szCs w:val="16"/>
        </w:rPr>
        <w:t xml:space="preserve"> </w:t>
      </w:r>
      <w:r w:rsidRPr="000F62D1">
        <w:rPr>
          <w:sz w:val="16"/>
          <w:szCs w:val="16"/>
        </w:rPr>
        <w:t>112. točka odločbe U-I-295/13.</w:t>
      </w:r>
    </w:p>
  </w:footnote>
  <w:footnote w:id="18">
    <w:p w14:paraId="31D96BD6" w14:textId="77777777" w:rsidR="009F5AB1" w:rsidRDefault="009F5AB1" w:rsidP="005E10A6">
      <w:pPr>
        <w:pStyle w:val="FootnoteText"/>
      </w:pPr>
      <w:r w:rsidRPr="002A5618">
        <w:rPr>
          <w:rStyle w:val="FootnoteReference"/>
          <w:sz w:val="16"/>
          <w:szCs w:val="16"/>
        </w:rPr>
        <w:footnoteRef/>
      </w:r>
      <w:r w:rsidRPr="002A5618">
        <w:rPr>
          <w:sz w:val="16"/>
          <w:szCs w:val="16"/>
        </w:rPr>
        <w:t xml:space="preserve"> </w:t>
      </w:r>
      <w:r w:rsidRPr="002127E2">
        <w:rPr>
          <w:sz w:val="16"/>
          <w:szCs w:val="16"/>
        </w:rPr>
        <w:t>125. točka odločbe U-I-295/13.</w:t>
      </w:r>
    </w:p>
  </w:footnote>
  <w:footnote w:id="19">
    <w:p w14:paraId="7D0ACE19" w14:textId="28677D5F" w:rsidR="009F5AB1" w:rsidRDefault="009F5AB1" w:rsidP="005E10A6">
      <w:pPr>
        <w:pStyle w:val="FootnoteText"/>
      </w:pPr>
      <w:r w:rsidRPr="002A5618">
        <w:rPr>
          <w:rStyle w:val="FootnoteReference"/>
          <w:sz w:val="16"/>
          <w:szCs w:val="16"/>
        </w:rPr>
        <w:footnoteRef/>
      </w:r>
      <w:r w:rsidRPr="002A5618">
        <w:rPr>
          <w:sz w:val="16"/>
          <w:szCs w:val="16"/>
        </w:rPr>
        <w:t xml:space="preserve"> </w:t>
      </w:r>
      <w:r w:rsidRPr="005C7D97">
        <w:rPr>
          <w:sz w:val="16"/>
          <w:szCs w:val="16"/>
        </w:rPr>
        <w:t>Glej del B.</w:t>
      </w:r>
      <w:r>
        <w:rPr>
          <w:sz w:val="16"/>
          <w:szCs w:val="16"/>
        </w:rPr>
        <w:t xml:space="preserve"> </w:t>
      </w:r>
      <w:r w:rsidRPr="005C7D97">
        <w:rPr>
          <w:sz w:val="16"/>
          <w:szCs w:val="16"/>
        </w:rPr>
        <w:t>–</w:t>
      </w:r>
      <w:r>
        <w:rPr>
          <w:sz w:val="16"/>
          <w:szCs w:val="16"/>
        </w:rPr>
        <w:t xml:space="preserve"> </w:t>
      </w:r>
      <w:r w:rsidRPr="005C7D97">
        <w:rPr>
          <w:sz w:val="16"/>
          <w:szCs w:val="16"/>
        </w:rPr>
        <w:t>VI. odločbe U-I-295/13.</w:t>
      </w:r>
    </w:p>
  </w:footnote>
  <w:footnote w:id="20">
    <w:p w14:paraId="2291A1B9" w14:textId="51CC990C" w:rsidR="009F5AB1" w:rsidRDefault="009F5AB1" w:rsidP="005E10A6">
      <w:pPr>
        <w:pStyle w:val="FootnoteText"/>
      </w:pPr>
      <w:r w:rsidRPr="002A5618">
        <w:rPr>
          <w:rStyle w:val="FootnoteReference"/>
          <w:sz w:val="16"/>
          <w:szCs w:val="16"/>
        </w:rPr>
        <w:footnoteRef/>
      </w:r>
      <w:r w:rsidRPr="002A5618">
        <w:rPr>
          <w:sz w:val="16"/>
          <w:szCs w:val="16"/>
        </w:rPr>
        <w:t xml:space="preserve"> </w:t>
      </w:r>
      <w:r w:rsidRPr="002225A2">
        <w:rPr>
          <w:sz w:val="16"/>
          <w:szCs w:val="16"/>
        </w:rPr>
        <w:t xml:space="preserve">»[...] ekonomsko izredni ukrep, ki je kot </w:t>
      </w:r>
      <w:proofErr w:type="spellStart"/>
      <w:r w:rsidRPr="002225A2">
        <w:rPr>
          <w:sz w:val="16"/>
          <w:szCs w:val="16"/>
        </w:rPr>
        <w:t>ultima</w:t>
      </w:r>
      <w:proofErr w:type="spellEnd"/>
      <w:r w:rsidRPr="002225A2">
        <w:rPr>
          <w:sz w:val="16"/>
          <w:szCs w:val="16"/>
        </w:rPr>
        <w:t xml:space="preserve"> </w:t>
      </w:r>
      <w:proofErr w:type="spellStart"/>
      <w:r w:rsidRPr="002225A2">
        <w:rPr>
          <w:sz w:val="16"/>
          <w:szCs w:val="16"/>
        </w:rPr>
        <w:t>ratio</w:t>
      </w:r>
      <w:proofErr w:type="spellEnd"/>
      <w:r w:rsidRPr="002225A2">
        <w:rPr>
          <w:sz w:val="16"/>
          <w:szCs w:val="16"/>
        </w:rPr>
        <w:t xml:space="preserve"> namenjen preprečitvi stečaja banke, ni smel upravičenca prizadeti nič bolj, kot če ukrepa ne bi bilo in bi banka končala v stečaju.«</w:t>
      </w:r>
      <w:r>
        <w:rPr>
          <w:sz w:val="16"/>
          <w:szCs w:val="16"/>
        </w:rPr>
        <w:t>,</w:t>
      </w:r>
      <w:r w:rsidRPr="002225A2">
        <w:rPr>
          <w:sz w:val="16"/>
          <w:szCs w:val="16"/>
        </w:rPr>
        <w:t xml:space="preserve"> 102. točka odločbe U-I-295/13.</w:t>
      </w:r>
    </w:p>
  </w:footnote>
  <w:footnote w:id="21">
    <w:p w14:paraId="47F60DCC" w14:textId="77777777" w:rsidR="009F5AB1" w:rsidRPr="000A6284" w:rsidRDefault="009F5AB1" w:rsidP="005E10A6">
      <w:pPr>
        <w:pStyle w:val="FootnoteText"/>
        <w:rPr>
          <w:rFonts w:cs="Times New Roman"/>
          <w:sz w:val="16"/>
          <w:szCs w:val="16"/>
          <w:lang w:val="pl-PL" w:eastAsia="en-US"/>
        </w:rPr>
      </w:pPr>
      <w:r w:rsidRPr="002A5618">
        <w:rPr>
          <w:rStyle w:val="FootnoteReference"/>
          <w:sz w:val="16"/>
          <w:szCs w:val="16"/>
        </w:rPr>
        <w:footnoteRef/>
      </w:r>
      <w:r w:rsidRPr="002A5618">
        <w:rPr>
          <w:sz w:val="16"/>
          <w:szCs w:val="16"/>
        </w:rPr>
        <w:t xml:space="preserve"> </w:t>
      </w:r>
      <w:r w:rsidRPr="000A6284">
        <w:rPr>
          <w:rFonts w:cs="Times New Roman"/>
          <w:sz w:val="16"/>
          <w:szCs w:val="16"/>
          <w:lang w:val="pl-PL" w:eastAsia="en-US"/>
        </w:rPr>
        <w:t>Poročevalec DZ, št. 85/I/05, str. 242</w:t>
      </w:r>
      <w:r>
        <w:rPr>
          <w:rFonts w:cs="Times New Roman"/>
          <w:sz w:val="16"/>
          <w:szCs w:val="16"/>
          <w:lang w:val="pl-PL" w:eastAsia="en-US"/>
        </w:rPr>
        <w:t>.</w:t>
      </w:r>
    </w:p>
  </w:footnote>
  <w:footnote w:id="22">
    <w:p w14:paraId="457C31E9" w14:textId="01D81B01" w:rsidR="009F5AB1" w:rsidRPr="000A6284" w:rsidRDefault="009F5AB1" w:rsidP="00344F63">
      <w:pPr>
        <w:pStyle w:val="FootnoteText"/>
        <w:rPr>
          <w:rFonts w:cs="Times New Roman"/>
          <w:sz w:val="16"/>
          <w:szCs w:val="16"/>
          <w:lang w:val="pl-PL" w:eastAsia="en-US"/>
        </w:rPr>
      </w:pPr>
      <w:r w:rsidRPr="002A5618">
        <w:rPr>
          <w:rStyle w:val="FootnoteReference"/>
          <w:sz w:val="16"/>
          <w:szCs w:val="16"/>
        </w:rPr>
        <w:footnoteRef/>
      </w:r>
      <w:r w:rsidRPr="002A5618">
        <w:rPr>
          <w:sz w:val="16"/>
          <w:szCs w:val="16"/>
        </w:rPr>
        <w:t xml:space="preserve"> </w:t>
      </w:r>
      <w:r w:rsidRPr="006362B6">
        <w:rPr>
          <w:rFonts w:cs="Times New Roman"/>
          <w:sz w:val="16"/>
          <w:szCs w:val="16"/>
          <w:lang w:val="pl-PL" w:eastAsia="en-US"/>
        </w:rPr>
        <w:t>Odločba U-I-295/13, 120</w:t>
      </w:r>
      <w:r>
        <w:rPr>
          <w:rFonts w:cs="Times New Roman"/>
          <w:sz w:val="16"/>
          <w:szCs w:val="16"/>
          <w:lang w:val="pl-PL" w:eastAsia="en-US"/>
        </w:rPr>
        <w:t>.</w:t>
      </w:r>
      <w:r w:rsidRPr="00344F63">
        <w:rPr>
          <w:rFonts w:cs="Times New Roman"/>
          <w:sz w:val="16"/>
          <w:szCs w:val="16"/>
          <w:lang w:val="pl-PL" w:eastAsia="en-US"/>
        </w:rPr>
        <w:t xml:space="preserve"> </w:t>
      </w:r>
      <w:r w:rsidRPr="006362B6">
        <w:rPr>
          <w:rFonts w:cs="Times New Roman"/>
          <w:sz w:val="16"/>
          <w:szCs w:val="16"/>
          <w:lang w:val="pl-PL" w:eastAsia="en-US"/>
        </w:rPr>
        <w:t>točka</w:t>
      </w:r>
      <w:r>
        <w:rPr>
          <w:rFonts w:cs="Times New Roman"/>
          <w:sz w:val="16"/>
          <w:szCs w:val="16"/>
          <w:lang w:val="pl-PL" w:eastAsia="en-US"/>
        </w:rPr>
        <w:t>.</w:t>
      </w:r>
    </w:p>
  </w:footnote>
  <w:footnote w:id="23">
    <w:p w14:paraId="48939993" w14:textId="1CECB73E" w:rsidR="009F5AB1" w:rsidRPr="00FF3042"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FF3042">
        <w:rPr>
          <w:sz w:val="16"/>
          <w:szCs w:val="16"/>
        </w:rPr>
        <w:t xml:space="preserve">Več o ZKolT v: A. Galič in A. Vlahek: Zakon o kolektivnih tožbah, v: Pravosodni bilten, </w:t>
      </w:r>
      <w:proofErr w:type="spellStart"/>
      <w:r>
        <w:rPr>
          <w:sz w:val="16"/>
          <w:szCs w:val="16"/>
        </w:rPr>
        <w:t>l</w:t>
      </w:r>
      <w:r w:rsidRPr="00FF3042">
        <w:rPr>
          <w:sz w:val="16"/>
          <w:szCs w:val="16"/>
        </w:rPr>
        <w:t>etn</w:t>
      </w:r>
      <w:proofErr w:type="spellEnd"/>
      <w:r w:rsidRPr="00FF3042">
        <w:rPr>
          <w:sz w:val="16"/>
          <w:szCs w:val="16"/>
        </w:rPr>
        <w:t>. 39, št. 2 (2018), str. 25</w:t>
      </w:r>
      <w:r>
        <w:rPr>
          <w:sz w:val="16"/>
          <w:szCs w:val="16"/>
        </w:rPr>
        <w:t>‒</w:t>
      </w:r>
      <w:r w:rsidRPr="00FF3042">
        <w:rPr>
          <w:sz w:val="16"/>
          <w:szCs w:val="16"/>
        </w:rPr>
        <w:t>48.</w:t>
      </w:r>
    </w:p>
  </w:footnote>
  <w:footnote w:id="24">
    <w:p w14:paraId="617785C0" w14:textId="77777777" w:rsidR="009F5AB1" w:rsidRPr="002A5618"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FF3042">
        <w:rPr>
          <w:sz w:val="16"/>
          <w:szCs w:val="16"/>
        </w:rPr>
        <w:t>125. točka odločbe U-I-295/13.</w:t>
      </w:r>
    </w:p>
  </w:footnote>
  <w:footnote w:id="25">
    <w:p w14:paraId="4152FF6D" w14:textId="77777777" w:rsidR="009F5AB1" w:rsidRPr="00FF3042" w:rsidRDefault="009F5AB1" w:rsidP="005E10A6">
      <w:pPr>
        <w:pStyle w:val="FootnoteText"/>
        <w:rPr>
          <w:sz w:val="16"/>
          <w:szCs w:val="16"/>
        </w:rPr>
      </w:pPr>
      <w:r w:rsidRPr="00FF3042">
        <w:rPr>
          <w:rStyle w:val="FootnoteReference"/>
          <w:sz w:val="16"/>
          <w:szCs w:val="16"/>
        </w:rPr>
        <w:footnoteRef/>
      </w:r>
      <w:r w:rsidRPr="00FF3042">
        <w:rPr>
          <w:sz w:val="16"/>
          <w:szCs w:val="16"/>
        </w:rPr>
        <w:t xml:space="preserve"> »Sredstva za pokrivanje primanjkljaja prihodkov nad odhodki, ki ga ni mogoče pokriti na način iz prvega odstavka tega člena, se zagotovijo iz proračuna Republike Slovenije.«</w:t>
      </w:r>
    </w:p>
  </w:footnote>
  <w:footnote w:id="26">
    <w:p w14:paraId="281DC8EC" w14:textId="7994CD64" w:rsidR="009F5AB1" w:rsidRDefault="009F5AB1" w:rsidP="005E10A6">
      <w:pPr>
        <w:pStyle w:val="FootnoteText"/>
      </w:pPr>
      <w:r w:rsidRPr="002A5618">
        <w:rPr>
          <w:rStyle w:val="FootnoteReference"/>
          <w:sz w:val="16"/>
          <w:szCs w:val="16"/>
        </w:rPr>
        <w:footnoteRef/>
      </w:r>
      <w:r w:rsidRPr="002A5618">
        <w:rPr>
          <w:sz w:val="16"/>
          <w:szCs w:val="16"/>
        </w:rPr>
        <w:t xml:space="preserve"> </w:t>
      </w:r>
      <w:r w:rsidRPr="00FF3042">
        <w:rPr>
          <w:sz w:val="16"/>
          <w:szCs w:val="16"/>
        </w:rPr>
        <w:t>Podrobneje</w:t>
      </w:r>
      <w:r w:rsidRPr="00F41028">
        <w:rPr>
          <w:sz w:val="16"/>
          <w:szCs w:val="16"/>
        </w:rPr>
        <w:t xml:space="preserve"> glej obrazložitev k </w:t>
      </w:r>
      <w:r>
        <w:rPr>
          <w:sz w:val="16"/>
          <w:szCs w:val="16"/>
        </w:rPr>
        <w:fldChar w:fldCharType="begin"/>
      </w:r>
      <w:r>
        <w:rPr>
          <w:sz w:val="16"/>
          <w:szCs w:val="16"/>
        </w:rPr>
        <w:instrText xml:space="preserve"> REF _Ref532465307 \r \h </w:instrText>
      </w:r>
      <w:r>
        <w:rPr>
          <w:sz w:val="16"/>
          <w:szCs w:val="16"/>
        </w:rPr>
      </w:r>
      <w:r>
        <w:rPr>
          <w:sz w:val="16"/>
          <w:szCs w:val="16"/>
        </w:rPr>
        <w:fldChar w:fldCharType="separate"/>
      </w:r>
      <w:r w:rsidR="00D419A3">
        <w:rPr>
          <w:sz w:val="16"/>
          <w:szCs w:val="16"/>
        </w:rPr>
        <w:t>26</w:t>
      </w:r>
      <w:r>
        <w:rPr>
          <w:sz w:val="16"/>
          <w:szCs w:val="16"/>
        </w:rPr>
        <w:fldChar w:fldCharType="end"/>
      </w:r>
      <w:r w:rsidRPr="00F41028">
        <w:rPr>
          <w:sz w:val="16"/>
          <w:szCs w:val="16"/>
        </w:rPr>
        <w:t>. členu predloga zakona.</w:t>
      </w:r>
    </w:p>
  </w:footnote>
  <w:footnote w:id="27">
    <w:p w14:paraId="19B1D4C9" w14:textId="77777777" w:rsidR="009F5AB1" w:rsidRPr="000A6284" w:rsidRDefault="009F5AB1" w:rsidP="005E10A6">
      <w:pPr>
        <w:pStyle w:val="FootnoteText"/>
        <w:rPr>
          <w:rFonts w:cs="Times New Roman"/>
          <w:sz w:val="16"/>
          <w:szCs w:val="16"/>
          <w:lang w:val="pl-PL" w:eastAsia="en-US"/>
        </w:rPr>
      </w:pPr>
      <w:r w:rsidRPr="002A5618">
        <w:rPr>
          <w:rStyle w:val="FootnoteReference"/>
          <w:sz w:val="16"/>
          <w:szCs w:val="16"/>
        </w:rPr>
        <w:footnoteRef/>
      </w:r>
      <w:r w:rsidRPr="002A5618">
        <w:rPr>
          <w:sz w:val="16"/>
          <w:szCs w:val="16"/>
        </w:rPr>
        <w:t xml:space="preserve"> </w:t>
      </w:r>
      <w:r w:rsidRPr="00764E85">
        <w:rPr>
          <w:rFonts w:cs="Times New Roman"/>
          <w:sz w:val="16"/>
          <w:szCs w:val="16"/>
          <w:lang w:val="pl-PL" w:eastAsia="en-US"/>
        </w:rPr>
        <w:t xml:space="preserve">Odločba </w:t>
      </w:r>
      <w:r w:rsidRPr="00762891">
        <w:rPr>
          <w:rFonts w:cs="Times New Roman"/>
          <w:sz w:val="16"/>
          <w:szCs w:val="16"/>
          <w:lang w:val="pl-PL" w:eastAsia="en-US"/>
        </w:rPr>
        <w:t>U-I-295/13</w:t>
      </w:r>
      <w:r>
        <w:rPr>
          <w:rFonts w:cs="Times New Roman"/>
          <w:sz w:val="16"/>
          <w:szCs w:val="16"/>
          <w:lang w:val="pl-PL" w:eastAsia="en-US"/>
        </w:rPr>
        <w:t>, točka 123</w:t>
      </w:r>
      <w:r w:rsidRPr="00762891">
        <w:rPr>
          <w:rFonts w:cs="Times New Roman"/>
          <w:sz w:val="16"/>
          <w:szCs w:val="16"/>
          <w:lang w:val="pl-PL" w:eastAsia="en-US"/>
        </w:rPr>
        <w:t>.</w:t>
      </w:r>
    </w:p>
  </w:footnote>
  <w:footnote w:id="28">
    <w:p w14:paraId="563CEEB2" w14:textId="66893656" w:rsidR="009F5AB1" w:rsidRDefault="009F5AB1" w:rsidP="005E10A6">
      <w:pPr>
        <w:pStyle w:val="FootnoteText"/>
      </w:pPr>
      <w:r w:rsidRPr="002A5618">
        <w:rPr>
          <w:rStyle w:val="FootnoteReference"/>
          <w:sz w:val="16"/>
          <w:szCs w:val="16"/>
        </w:rPr>
        <w:footnoteRef/>
      </w:r>
      <w:r w:rsidRPr="002A5618">
        <w:rPr>
          <w:sz w:val="16"/>
          <w:szCs w:val="16"/>
        </w:rPr>
        <w:t xml:space="preserve"> </w:t>
      </w:r>
      <w:r w:rsidRPr="005D200E">
        <w:rPr>
          <w:sz w:val="16"/>
          <w:szCs w:val="16"/>
        </w:rPr>
        <w:t xml:space="preserve">Na primer v procesu tako imenovanega </w:t>
      </w:r>
      <w:proofErr w:type="spellStart"/>
      <w:r w:rsidRPr="005D200E">
        <w:rPr>
          <w:i/>
          <w:sz w:val="16"/>
          <w:szCs w:val="16"/>
        </w:rPr>
        <w:t>self</w:t>
      </w:r>
      <w:proofErr w:type="spellEnd"/>
      <w:r w:rsidRPr="005D200E">
        <w:rPr>
          <w:i/>
          <w:sz w:val="16"/>
          <w:szCs w:val="16"/>
        </w:rPr>
        <w:t>-</w:t>
      </w:r>
      <w:proofErr w:type="spellStart"/>
      <w:r w:rsidRPr="005D200E">
        <w:rPr>
          <w:i/>
          <w:sz w:val="16"/>
          <w:szCs w:val="16"/>
        </w:rPr>
        <w:t>placementa</w:t>
      </w:r>
      <w:proofErr w:type="spellEnd"/>
      <w:r>
        <w:rPr>
          <w:sz w:val="16"/>
          <w:szCs w:val="16"/>
        </w:rPr>
        <w:t>,</w:t>
      </w:r>
      <w:r w:rsidRPr="005D200E">
        <w:rPr>
          <w:sz w:val="16"/>
          <w:szCs w:val="16"/>
        </w:rPr>
        <w:t xml:space="preserve"> tj. ko finančna institucija proda vrednostne papirje, katerih izdajatelj</w:t>
      </w:r>
      <w:r>
        <w:rPr>
          <w:sz w:val="16"/>
          <w:szCs w:val="16"/>
        </w:rPr>
        <w:t>ica</w:t>
      </w:r>
      <w:r w:rsidRPr="005D200E">
        <w:rPr>
          <w:sz w:val="16"/>
          <w:szCs w:val="16"/>
        </w:rPr>
        <w:t xml:space="preserve"> je, svojim strankam.</w:t>
      </w:r>
    </w:p>
  </w:footnote>
  <w:footnote w:id="29">
    <w:p w14:paraId="7A9E0E08" w14:textId="7A9879EA" w:rsidR="009F5AB1" w:rsidRPr="007637FF"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7637FF">
        <w:rPr>
          <w:sz w:val="16"/>
          <w:szCs w:val="16"/>
        </w:rPr>
        <w:t xml:space="preserve">Pojasnilna dolžnost implicira obveznost </w:t>
      </w:r>
      <w:r>
        <w:rPr>
          <w:sz w:val="16"/>
          <w:szCs w:val="16"/>
        </w:rPr>
        <w:t xml:space="preserve">prodajalca </w:t>
      </w:r>
      <w:r w:rsidRPr="007637FF">
        <w:rPr>
          <w:sz w:val="16"/>
          <w:szCs w:val="16"/>
        </w:rPr>
        <w:t>(</w:t>
      </w:r>
      <w:r>
        <w:rPr>
          <w:sz w:val="16"/>
          <w:szCs w:val="16"/>
        </w:rPr>
        <w:t xml:space="preserve">npr. </w:t>
      </w:r>
      <w:r w:rsidRPr="007637FF">
        <w:rPr>
          <w:sz w:val="16"/>
          <w:szCs w:val="16"/>
        </w:rPr>
        <w:t>poslovn</w:t>
      </w:r>
      <w:r>
        <w:rPr>
          <w:sz w:val="16"/>
          <w:szCs w:val="16"/>
        </w:rPr>
        <w:t>e</w:t>
      </w:r>
      <w:r w:rsidRPr="007637FF">
        <w:rPr>
          <w:sz w:val="16"/>
          <w:szCs w:val="16"/>
        </w:rPr>
        <w:t xml:space="preserve"> bank</w:t>
      </w:r>
      <w:r>
        <w:rPr>
          <w:sz w:val="16"/>
          <w:szCs w:val="16"/>
        </w:rPr>
        <w:t>e</w:t>
      </w:r>
      <w:r w:rsidRPr="007637FF">
        <w:rPr>
          <w:sz w:val="16"/>
          <w:szCs w:val="16"/>
        </w:rPr>
        <w:t>)</w:t>
      </w:r>
      <w:r>
        <w:rPr>
          <w:sz w:val="16"/>
          <w:szCs w:val="16"/>
        </w:rPr>
        <w:t xml:space="preserve"> vrednostnega papirja</w:t>
      </w:r>
      <w:r w:rsidRPr="007637FF">
        <w:rPr>
          <w:sz w:val="16"/>
          <w:szCs w:val="16"/>
        </w:rPr>
        <w:t xml:space="preserve"> in hkrati pravno upravičenje </w:t>
      </w:r>
      <w:r>
        <w:rPr>
          <w:sz w:val="16"/>
          <w:szCs w:val="16"/>
        </w:rPr>
        <w:t>za</w:t>
      </w:r>
      <w:r w:rsidRPr="007637FF">
        <w:rPr>
          <w:sz w:val="16"/>
          <w:szCs w:val="16"/>
        </w:rPr>
        <w:t xml:space="preserve"> </w:t>
      </w:r>
      <w:r>
        <w:rPr>
          <w:sz w:val="16"/>
          <w:szCs w:val="16"/>
        </w:rPr>
        <w:t>kupca (nekdanjega imetnika)</w:t>
      </w:r>
      <w:r w:rsidRPr="007637FF">
        <w:rPr>
          <w:sz w:val="16"/>
          <w:szCs w:val="16"/>
        </w:rPr>
        <w:t xml:space="preserve">. Če </w:t>
      </w:r>
      <w:r>
        <w:rPr>
          <w:sz w:val="16"/>
          <w:szCs w:val="16"/>
        </w:rPr>
        <w:t>prodajalec</w:t>
      </w:r>
      <w:r w:rsidRPr="007637FF">
        <w:rPr>
          <w:sz w:val="16"/>
          <w:szCs w:val="16"/>
        </w:rPr>
        <w:t xml:space="preserve"> te svoje obveznosti ne izpolni </w:t>
      </w:r>
      <w:r>
        <w:rPr>
          <w:sz w:val="16"/>
          <w:szCs w:val="16"/>
        </w:rPr>
        <w:t>ali</w:t>
      </w:r>
      <w:r w:rsidRPr="007637FF">
        <w:rPr>
          <w:sz w:val="16"/>
          <w:szCs w:val="16"/>
        </w:rPr>
        <w:t xml:space="preserve"> je ne izpolni pravilno, </w:t>
      </w:r>
      <w:r>
        <w:rPr>
          <w:sz w:val="16"/>
          <w:szCs w:val="16"/>
        </w:rPr>
        <w:t>gre</w:t>
      </w:r>
      <w:r w:rsidRPr="007637FF">
        <w:rPr>
          <w:sz w:val="16"/>
          <w:szCs w:val="16"/>
        </w:rPr>
        <w:t xml:space="preserve"> </w:t>
      </w:r>
      <w:r>
        <w:rPr>
          <w:sz w:val="16"/>
          <w:szCs w:val="16"/>
        </w:rPr>
        <w:t>za</w:t>
      </w:r>
      <w:r w:rsidRPr="007637FF">
        <w:rPr>
          <w:sz w:val="16"/>
          <w:szCs w:val="16"/>
        </w:rPr>
        <w:t xml:space="preserve"> pravn</w:t>
      </w:r>
      <w:r>
        <w:rPr>
          <w:sz w:val="16"/>
          <w:szCs w:val="16"/>
        </w:rPr>
        <w:t xml:space="preserve">i </w:t>
      </w:r>
      <w:r w:rsidRPr="007637FF">
        <w:rPr>
          <w:sz w:val="16"/>
          <w:szCs w:val="16"/>
        </w:rPr>
        <w:t>položaj kršitve, ki sproži potrebo po pravnem varstvu prizadete</w:t>
      </w:r>
      <w:r>
        <w:rPr>
          <w:sz w:val="16"/>
          <w:szCs w:val="16"/>
        </w:rPr>
        <w:t>ga kupca</w:t>
      </w:r>
      <w:r w:rsidRPr="007637FF">
        <w:rPr>
          <w:sz w:val="16"/>
          <w:szCs w:val="16"/>
        </w:rPr>
        <w:t>. Pojasnilna dolžnost je zakonska obveznost</w:t>
      </w:r>
      <w:r>
        <w:rPr>
          <w:sz w:val="16"/>
          <w:szCs w:val="16"/>
        </w:rPr>
        <w:t xml:space="preserve"> (glej npr. podpoglavje 7.2.2 </w:t>
      </w:r>
      <w:r w:rsidRPr="00CF00CF">
        <w:rPr>
          <w:sz w:val="16"/>
          <w:szCs w:val="16"/>
        </w:rPr>
        <w:t>Zakon</w:t>
      </w:r>
      <w:r>
        <w:rPr>
          <w:sz w:val="16"/>
          <w:szCs w:val="16"/>
        </w:rPr>
        <w:t>a</w:t>
      </w:r>
      <w:r w:rsidRPr="00CF00CF">
        <w:rPr>
          <w:sz w:val="16"/>
          <w:szCs w:val="16"/>
        </w:rPr>
        <w:t xml:space="preserve"> o trgu finančnih instrumentov (Uradni list RS, št. 108/10 – uradno prečiščeno besedilo</w:t>
      </w:r>
      <w:r>
        <w:rPr>
          <w:sz w:val="16"/>
          <w:szCs w:val="16"/>
        </w:rPr>
        <w:t>)),</w:t>
      </w:r>
      <w:r w:rsidRPr="007637FF">
        <w:rPr>
          <w:sz w:val="16"/>
          <w:szCs w:val="16"/>
        </w:rPr>
        <w:t xml:space="preserve"> zato je stranki s poslovnim dogovorom ne moreta izključiti ali omejiti (</w:t>
      </w:r>
      <w:proofErr w:type="spellStart"/>
      <w:r w:rsidRPr="007637FF">
        <w:rPr>
          <w:i/>
          <w:sz w:val="16"/>
          <w:szCs w:val="16"/>
        </w:rPr>
        <w:t>ius</w:t>
      </w:r>
      <w:proofErr w:type="spellEnd"/>
      <w:r w:rsidRPr="007637FF">
        <w:rPr>
          <w:i/>
          <w:sz w:val="16"/>
          <w:szCs w:val="16"/>
        </w:rPr>
        <w:t xml:space="preserve"> </w:t>
      </w:r>
      <w:proofErr w:type="spellStart"/>
      <w:r w:rsidRPr="007637FF">
        <w:rPr>
          <w:i/>
          <w:sz w:val="16"/>
          <w:szCs w:val="16"/>
        </w:rPr>
        <w:t>cogens</w:t>
      </w:r>
      <w:proofErr w:type="spellEnd"/>
      <w:r w:rsidRPr="007637FF">
        <w:rPr>
          <w:sz w:val="16"/>
          <w:szCs w:val="16"/>
        </w:rPr>
        <w:t>).</w:t>
      </w:r>
    </w:p>
  </w:footnote>
  <w:footnote w:id="30">
    <w:p w14:paraId="1C8D5446" w14:textId="7403B989" w:rsidR="009F5AB1" w:rsidRPr="00CD037E" w:rsidRDefault="009F5AB1" w:rsidP="005E10A6">
      <w:pPr>
        <w:pStyle w:val="FootnoteText"/>
        <w:rPr>
          <w:sz w:val="16"/>
          <w:szCs w:val="16"/>
        </w:rPr>
      </w:pPr>
      <w:r w:rsidRPr="00CD037E">
        <w:rPr>
          <w:rStyle w:val="FootnoteReference"/>
          <w:sz w:val="16"/>
          <w:szCs w:val="16"/>
        </w:rPr>
        <w:footnoteRef/>
      </w:r>
      <w:r w:rsidRPr="00CD037E">
        <w:rPr>
          <w:sz w:val="16"/>
          <w:szCs w:val="16"/>
        </w:rPr>
        <w:t xml:space="preserve"> Smiselno primerjaj </w:t>
      </w:r>
      <w:r>
        <w:rPr>
          <w:sz w:val="16"/>
          <w:szCs w:val="16"/>
        </w:rPr>
        <w:t xml:space="preserve">tudi </w:t>
      </w:r>
      <w:r w:rsidRPr="00CD037E">
        <w:rPr>
          <w:sz w:val="16"/>
          <w:szCs w:val="16"/>
        </w:rPr>
        <w:t>sklep Vrhovnega sodišča R</w:t>
      </w:r>
      <w:r>
        <w:rPr>
          <w:sz w:val="16"/>
          <w:szCs w:val="16"/>
        </w:rPr>
        <w:t>S</w:t>
      </w:r>
      <w:r w:rsidRPr="00CD037E">
        <w:rPr>
          <w:sz w:val="16"/>
          <w:szCs w:val="16"/>
        </w:rPr>
        <w:t xml:space="preserve"> II Ips 201/2017</w:t>
      </w:r>
      <w:r>
        <w:rPr>
          <w:sz w:val="16"/>
          <w:szCs w:val="16"/>
        </w:rPr>
        <w:t xml:space="preserve"> (zlasti 18. in 19. točka obrazložitve)</w:t>
      </w:r>
      <w:r w:rsidRPr="00CD037E">
        <w:rPr>
          <w:sz w:val="16"/>
          <w:szCs w:val="16"/>
        </w:rPr>
        <w:t>.</w:t>
      </w:r>
    </w:p>
  </w:footnote>
  <w:footnote w:id="31">
    <w:p w14:paraId="74E6D592" w14:textId="0B363505" w:rsidR="009F5AB1" w:rsidRDefault="009F5AB1" w:rsidP="005E10A6">
      <w:pPr>
        <w:pStyle w:val="FootnoteText"/>
      </w:pPr>
      <w:r w:rsidRPr="002A5618">
        <w:rPr>
          <w:rStyle w:val="FootnoteReference"/>
          <w:sz w:val="16"/>
          <w:szCs w:val="16"/>
        </w:rPr>
        <w:footnoteRef/>
      </w:r>
      <w:r w:rsidRPr="002A5618">
        <w:rPr>
          <w:sz w:val="16"/>
          <w:szCs w:val="16"/>
        </w:rPr>
        <w:t xml:space="preserve"> </w:t>
      </w:r>
      <w:r w:rsidRPr="00A619E0">
        <w:rPr>
          <w:sz w:val="16"/>
          <w:szCs w:val="16"/>
        </w:rPr>
        <w:t xml:space="preserve">V tem primeru so pravice vlagateljev vezane na njihov status (npr. profesionalne in neprofesionalne stranke (12. člen ZTFI-1) ter dobro poučeni vlagatelji (71. člen ZTFI-1)), v odškodninskih sporih po 350.a členu ZBan-1 </w:t>
      </w:r>
      <w:r>
        <w:rPr>
          <w:sz w:val="16"/>
          <w:szCs w:val="16"/>
        </w:rPr>
        <w:t xml:space="preserve">pa so </w:t>
      </w:r>
      <w:r w:rsidRPr="00A619E0">
        <w:rPr>
          <w:sz w:val="16"/>
          <w:szCs w:val="16"/>
        </w:rPr>
        <w:t xml:space="preserve">pravice vezane na vsebino </w:t>
      </w:r>
      <w:proofErr w:type="spellStart"/>
      <w:r w:rsidRPr="00A619E0">
        <w:rPr>
          <w:sz w:val="16"/>
          <w:szCs w:val="16"/>
        </w:rPr>
        <w:t>prenehanega</w:t>
      </w:r>
      <w:proofErr w:type="spellEnd"/>
      <w:r w:rsidRPr="00A619E0">
        <w:rPr>
          <w:sz w:val="16"/>
          <w:szCs w:val="16"/>
        </w:rPr>
        <w:t xml:space="preserve"> vrednostnega papirja, zato v sporih po 350.a členu ZBan-1 tudi ni možno razlikovanje med vlagatelji glede na njihov status.</w:t>
      </w:r>
      <w:r>
        <w:rPr>
          <w:sz w:val="16"/>
          <w:szCs w:val="16"/>
        </w:rPr>
        <w:t xml:space="preserve"> Glede razlikovanja strank glede na njihov status v povezavi z vprašanjem državnih pomoči glej tudi odgovor Evropske komisije na poslansko vprašanje z dne 14. avgusta 2014, dostopno na </w:t>
      </w:r>
      <w:r w:rsidRPr="002A5618">
        <w:rPr>
          <w:rStyle w:val="Hyperlink"/>
          <w:rFonts w:eastAsiaTheme="majorEastAsia"/>
          <w:sz w:val="16"/>
          <w:szCs w:val="16"/>
        </w:rPr>
        <w:t>http://www.europarl.europa.eu/doceo/document/P-8-2014-005697-ASW_EN.html</w:t>
      </w:r>
      <w:r w:rsidRPr="0035058B">
        <w:rPr>
          <w:rStyle w:val="Hyperlink"/>
          <w:rFonts w:eastAsiaTheme="majorEastAsia"/>
          <w:sz w:val="16"/>
          <w:szCs w:val="16"/>
        </w:rPr>
        <w:t xml:space="preserve"> </w:t>
      </w:r>
      <w:r w:rsidRPr="00714289">
        <w:rPr>
          <w:rStyle w:val="Hyperlink"/>
          <w:rFonts w:eastAsiaTheme="majorEastAsia"/>
          <w:color w:val="auto"/>
          <w:sz w:val="16"/>
          <w:szCs w:val="16"/>
          <w:u w:val="none"/>
        </w:rPr>
        <w:t>(22</w:t>
      </w:r>
      <w:r w:rsidRPr="0035058B">
        <w:rPr>
          <w:sz w:val="16"/>
          <w:szCs w:val="16"/>
        </w:rPr>
        <w:t>. 2</w:t>
      </w:r>
      <w:r>
        <w:rPr>
          <w:sz w:val="16"/>
          <w:szCs w:val="16"/>
        </w:rPr>
        <w:t>. 2019).</w:t>
      </w:r>
    </w:p>
  </w:footnote>
  <w:footnote w:id="32">
    <w:p w14:paraId="569C4191" w14:textId="77777777" w:rsidR="009F5AB1" w:rsidRPr="00A05041"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A05041">
        <w:rPr>
          <w:sz w:val="16"/>
          <w:szCs w:val="16"/>
        </w:rPr>
        <w:t xml:space="preserve">Npr. redna in obvezna izobraževanja zaposlenih, stroški za brezplačno pravno pomoč, založitve predujmov, poštne storitve zaradi obsežnega vročanja, materialni stroški za delo (papir, </w:t>
      </w:r>
      <w:proofErr w:type="spellStart"/>
      <w:r w:rsidRPr="00A05041">
        <w:rPr>
          <w:sz w:val="16"/>
          <w:szCs w:val="16"/>
        </w:rPr>
        <w:t>tonerji</w:t>
      </w:r>
      <w:proofErr w:type="spellEnd"/>
      <w:r w:rsidRPr="00A05041">
        <w:rPr>
          <w:sz w:val="16"/>
          <w:szCs w:val="16"/>
        </w:rPr>
        <w:t>, računalniki, literatura).</w:t>
      </w:r>
    </w:p>
  </w:footnote>
  <w:footnote w:id="33">
    <w:p w14:paraId="438C3782" w14:textId="6537B8AE" w:rsidR="009F5AB1" w:rsidRPr="004D5CD0"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4D5CD0">
        <w:rPr>
          <w:sz w:val="16"/>
          <w:szCs w:val="16"/>
        </w:rPr>
        <w:t xml:space="preserve">Glej tudi Bank </w:t>
      </w:r>
      <w:proofErr w:type="spellStart"/>
      <w:r w:rsidRPr="004D5CD0">
        <w:rPr>
          <w:sz w:val="16"/>
          <w:szCs w:val="16"/>
        </w:rPr>
        <w:t>resolution</w:t>
      </w:r>
      <w:proofErr w:type="spellEnd"/>
      <w:r w:rsidRPr="004D5CD0">
        <w:rPr>
          <w:sz w:val="16"/>
          <w:szCs w:val="16"/>
        </w:rPr>
        <w:t xml:space="preserve"> </w:t>
      </w:r>
      <w:proofErr w:type="spellStart"/>
      <w:r w:rsidRPr="004D5CD0">
        <w:rPr>
          <w:sz w:val="16"/>
          <w:szCs w:val="16"/>
        </w:rPr>
        <w:t>and</w:t>
      </w:r>
      <w:proofErr w:type="spellEnd"/>
      <w:r w:rsidRPr="004D5CD0">
        <w:rPr>
          <w:sz w:val="16"/>
          <w:szCs w:val="16"/>
        </w:rPr>
        <w:t xml:space="preserve"> </w:t>
      </w:r>
      <w:proofErr w:type="spellStart"/>
      <w:r w:rsidRPr="004D5CD0">
        <w:rPr>
          <w:sz w:val="16"/>
          <w:szCs w:val="16"/>
        </w:rPr>
        <w:t>bail</w:t>
      </w:r>
      <w:proofErr w:type="spellEnd"/>
      <w:r w:rsidRPr="004D5CD0">
        <w:rPr>
          <w:sz w:val="16"/>
          <w:szCs w:val="16"/>
        </w:rPr>
        <w:t xml:space="preserve">-in in </w:t>
      </w:r>
      <w:proofErr w:type="spellStart"/>
      <w:r w:rsidRPr="004D5CD0">
        <w:rPr>
          <w:sz w:val="16"/>
          <w:szCs w:val="16"/>
        </w:rPr>
        <w:t>the</w:t>
      </w:r>
      <w:proofErr w:type="spellEnd"/>
      <w:r w:rsidRPr="004D5CD0">
        <w:rPr>
          <w:sz w:val="16"/>
          <w:szCs w:val="16"/>
        </w:rPr>
        <w:t xml:space="preserve"> EU: </w:t>
      </w:r>
      <w:proofErr w:type="spellStart"/>
      <w:r w:rsidRPr="004D5CD0">
        <w:rPr>
          <w:sz w:val="16"/>
          <w:szCs w:val="16"/>
        </w:rPr>
        <w:t>selected</w:t>
      </w:r>
      <w:proofErr w:type="spellEnd"/>
      <w:r w:rsidRPr="004D5CD0">
        <w:rPr>
          <w:sz w:val="16"/>
          <w:szCs w:val="16"/>
        </w:rPr>
        <w:t xml:space="preserve"> </w:t>
      </w:r>
      <w:proofErr w:type="spellStart"/>
      <w:r w:rsidRPr="004D5CD0">
        <w:rPr>
          <w:sz w:val="16"/>
          <w:szCs w:val="16"/>
        </w:rPr>
        <w:t>case</w:t>
      </w:r>
      <w:proofErr w:type="spellEnd"/>
      <w:r w:rsidRPr="004D5CD0">
        <w:rPr>
          <w:sz w:val="16"/>
          <w:szCs w:val="16"/>
        </w:rPr>
        <w:t xml:space="preserve"> </w:t>
      </w:r>
      <w:proofErr w:type="spellStart"/>
      <w:r w:rsidRPr="004D5CD0">
        <w:rPr>
          <w:sz w:val="16"/>
          <w:szCs w:val="16"/>
        </w:rPr>
        <w:t>studies</w:t>
      </w:r>
      <w:proofErr w:type="spellEnd"/>
      <w:r w:rsidRPr="004D5CD0">
        <w:rPr>
          <w:sz w:val="16"/>
          <w:szCs w:val="16"/>
        </w:rPr>
        <w:t xml:space="preserve"> </w:t>
      </w:r>
      <w:proofErr w:type="spellStart"/>
      <w:r w:rsidRPr="004D5CD0">
        <w:rPr>
          <w:sz w:val="16"/>
          <w:szCs w:val="16"/>
        </w:rPr>
        <w:t>pre</w:t>
      </w:r>
      <w:proofErr w:type="spellEnd"/>
      <w:r w:rsidRPr="004D5CD0">
        <w:rPr>
          <w:sz w:val="16"/>
          <w:szCs w:val="16"/>
        </w:rPr>
        <w:t xml:space="preserve"> </w:t>
      </w:r>
      <w:proofErr w:type="spellStart"/>
      <w:r w:rsidRPr="004D5CD0">
        <w:rPr>
          <w:sz w:val="16"/>
          <w:szCs w:val="16"/>
        </w:rPr>
        <w:t>and</w:t>
      </w:r>
      <w:proofErr w:type="spellEnd"/>
      <w:r w:rsidRPr="004D5CD0">
        <w:rPr>
          <w:sz w:val="16"/>
          <w:szCs w:val="16"/>
        </w:rPr>
        <w:t xml:space="preserve"> post BRRD</w:t>
      </w:r>
      <w:r>
        <w:rPr>
          <w:sz w:val="16"/>
          <w:szCs w:val="16"/>
        </w:rPr>
        <w:t>,</w:t>
      </w:r>
      <w:r w:rsidRPr="004D5CD0">
        <w:rPr>
          <w:sz w:val="16"/>
          <w:szCs w:val="16"/>
        </w:rPr>
        <w:t xml:space="preserve"> </w:t>
      </w:r>
      <w:proofErr w:type="spellStart"/>
      <w:r w:rsidRPr="004D5CD0">
        <w:rPr>
          <w:sz w:val="16"/>
          <w:szCs w:val="16"/>
        </w:rPr>
        <w:t>World</w:t>
      </w:r>
      <w:proofErr w:type="spellEnd"/>
      <w:r w:rsidRPr="004D5CD0">
        <w:rPr>
          <w:sz w:val="16"/>
          <w:szCs w:val="16"/>
        </w:rPr>
        <w:t xml:space="preserve"> Bank, 2016, dostopno na</w:t>
      </w:r>
      <w:r>
        <w:rPr>
          <w:sz w:val="16"/>
          <w:szCs w:val="16"/>
        </w:rPr>
        <w:t>:</w:t>
      </w:r>
      <w:r w:rsidRPr="004D5CD0">
        <w:rPr>
          <w:sz w:val="16"/>
          <w:szCs w:val="16"/>
        </w:rPr>
        <w:t xml:space="preserve"> </w:t>
      </w:r>
      <w:r w:rsidRPr="005F4AD2">
        <w:rPr>
          <w:rStyle w:val="Hyperlink"/>
          <w:rFonts w:eastAsiaTheme="majorEastAsia"/>
          <w:sz w:val="16"/>
          <w:szCs w:val="16"/>
        </w:rPr>
        <w:t xml:space="preserve">http://documents.worldbank.org/curated/en/731351485375133455/pdf/112265-REVISED-PUBLIC-FinSAC-BRRD-CaseStudies.pdf </w:t>
      </w:r>
      <w:r w:rsidRPr="00714289">
        <w:rPr>
          <w:rStyle w:val="Hyperlink"/>
          <w:rFonts w:eastAsiaTheme="majorEastAsia"/>
          <w:color w:val="auto"/>
          <w:sz w:val="16"/>
          <w:szCs w:val="16"/>
          <w:u w:val="none"/>
        </w:rPr>
        <w:t>(31</w:t>
      </w:r>
      <w:r w:rsidRPr="005F4AD2">
        <w:rPr>
          <w:sz w:val="16"/>
          <w:szCs w:val="16"/>
        </w:rPr>
        <w:t xml:space="preserve">. </w:t>
      </w:r>
      <w:r w:rsidRPr="004D5CD0">
        <w:rPr>
          <w:sz w:val="16"/>
          <w:szCs w:val="16"/>
        </w:rPr>
        <w:t>3. 2019).</w:t>
      </w:r>
    </w:p>
  </w:footnote>
  <w:footnote w:id="34">
    <w:p w14:paraId="753A5C47" w14:textId="5FDBB12B" w:rsidR="009F5AB1" w:rsidRDefault="009F5AB1" w:rsidP="005E10A6">
      <w:pPr>
        <w:pStyle w:val="FootnoteText"/>
      </w:pPr>
      <w:r w:rsidRPr="002A5618">
        <w:rPr>
          <w:rStyle w:val="FootnoteReference"/>
          <w:sz w:val="16"/>
          <w:szCs w:val="16"/>
        </w:rPr>
        <w:footnoteRef/>
      </w:r>
      <w:r w:rsidRPr="002A5618">
        <w:rPr>
          <w:sz w:val="16"/>
          <w:szCs w:val="16"/>
        </w:rPr>
        <w:t xml:space="preserve"> </w:t>
      </w:r>
      <w:r w:rsidRPr="00B732B9">
        <w:rPr>
          <w:sz w:val="16"/>
          <w:szCs w:val="16"/>
        </w:rPr>
        <w:t xml:space="preserve">Memorandum </w:t>
      </w:r>
      <w:proofErr w:type="spellStart"/>
      <w:r w:rsidRPr="00B732B9">
        <w:rPr>
          <w:sz w:val="16"/>
          <w:szCs w:val="16"/>
        </w:rPr>
        <w:t>of</w:t>
      </w:r>
      <w:proofErr w:type="spellEnd"/>
      <w:r w:rsidRPr="00B732B9">
        <w:rPr>
          <w:sz w:val="16"/>
          <w:szCs w:val="16"/>
        </w:rPr>
        <w:t xml:space="preserve"> </w:t>
      </w:r>
      <w:proofErr w:type="spellStart"/>
      <w:r w:rsidRPr="00B732B9">
        <w:rPr>
          <w:sz w:val="16"/>
          <w:szCs w:val="16"/>
        </w:rPr>
        <w:t>Understanding</w:t>
      </w:r>
      <w:proofErr w:type="spellEnd"/>
      <w:r w:rsidRPr="00B732B9">
        <w:rPr>
          <w:sz w:val="16"/>
          <w:szCs w:val="16"/>
        </w:rPr>
        <w:t xml:space="preserve"> (v nadaljnjem besedilu: </w:t>
      </w:r>
      <w:proofErr w:type="spellStart"/>
      <w:r w:rsidRPr="00B732B9">
        <w:rPr>
          <w:sz w:val="16"/>
          <w:szCs w:val="16"/>
        </w:rPr>
        <w:t>MoU</w:t>
      </w:r>
      <w:proofErr w:type="spellEnd"/>
      <w:r w:rsidRPr="00B732B9">
        <w:rPr>
          <w:sz w:val="16"/>
          <w:szCs w:val="16"/>
        </w:rPr>
        <w:t xml:space="preserve">) </w:t>
      </w:r>
      <w:r>
        <w:rPr>
          <w:sz w:val="16"/>
          <w:szCs w:val="16"/>
        </w:rPr>
        <w:t>‒</w:t>
      </w:r>
      <w:r w:rsidRPr="00B732B9">
        <w:rPr>
          <w:sz w:val="16"/>
          <w:szCs w:val="16"/>
        </w:rPr>
        <w:t xml:space="preserve"> obveznost države, da sprejme ustrezno zakonodajo za delitev bremena z odpisom lastniškega kapitala ter odpisom in konverzijo podrejenih obveznosti bank prejemnic državne pomoči, izhaja iz točk 16–19 </w:t>
      </w:r>
      <w:proofErr w:type="spellStart"/>
      <w:r w:rsidRPr="00B732B9">
        <w:rPr>
          <w:sz w:val="16"/>
          <w:szCs w:val="16"/>
        </w:rPr>
        <w:t>MoU</w:t>
      </w:r>
      <w:proofErr w:type="spellEnd"/>
      <w:r w:rsidRPr="00B732B9">
        <w:rPr>
          <w:sz w:val="16"/>
          <w:szCs w:val="16"/>
        </w:rPr>
        <w:t xml:space="preserve">. Dostopno na: </w:t>
      </w:r>
      <w:r w:rsidRPr="00AC4AF4">
        <w:rPr>
          <w:rStyle w:val="Hyperlink"/>
          <w:rFonts w:eastAsiaTheme="majorEastAsia"/>
          <w:sz w:val="16"/>
          <w:szCs w:val="16"/>
        </w:rPr>
        <w:t xml:space="preserve">http://ec.europa.eu/economy_finance/eu_borrower/mou/2012-07-20-spain-mou_en.pdf </w:t>
      </w:r>
      <w:r w:rsidRPr="00714289">
        <w:rPr>
          <w:rStyle w:val="Hyperlink"/>
          <w:rFonts w:eastAsiaTheme="majorEastAsia"/>
          <w:color w:val="auto"/>
          <w:sz w:val="16"/>
          <w:szCs w:val="16"/>
          <w:u w:val="none"/>
        </w:rPr>
        <w:t>(25</w:t>
      </w:r>
      <w:r w:rsidRPr="00AC4AF4">
        <w:rPr>
          <w:sz w:val="16"/>
          <w:szCs w:val="16"/>
        </w:rPr>
        <w:t xml:space="preserve">. 3. </w:t>
      </w:r>
      <w:r w:rsidRPr="00B732B9">
        <w:rPr>
          <w:sz w:val="16"/>
          <w:szCs w:val="16"/>
        </w:rPr>
        <w:t>2019).</w:t>
      </w:r>
    </w:p>
  </w:footnote>
  <w:footnote w:id="35">
    <w:p w14:paraId="5AF2F8C4" w14:textId="2B7085AF" w:rsidR="009F5AB1" w:rsidRPr="00B732B9" w:rsidRDefault="009F5AB1" w:rsidP="005E10A6">
      <w:pPr>
        <w:pStyle w:val="FootnoteText"/>
        <w:rPr>
          <w:sz w:val="16"/>
          <w:szCs w:val="16"/>
        </w:rPr>
      </w:pPr>
      <w:r>
        <w:rPr>
          <w:rStyle w:val="FootnoteReference"/>
        </w:rPr>
        <w:footnoteRef/>
      </w:r>
      <w:r>
        <w:t xml:space="preserve"> </w:t>
      </w:r>
      <w:r w:rsidRPr="00AC4AF4">
        <w:rPr>
          <w:rStyle w:val="Hyperlink"/>
          <w:rFonts w:eastAsiaTheme="majorEastAsia"/>
          <w:sz w:val="16"/>
          <w:szCs w:val="16"/>
        </w:rPr>
        <w:t xml:space="preserve">http://europa.eu/rapid/press-release_IP-13-1174_en.htm </w:t>
      </w:r>
      <w:r w:rsidRPr="00714289">
        <w:rPr>
          <w:rStyle w:val="Hyperlink"/>
          <w:rFonts w:eastAsiaTheme="majorEastAsia"/>
          <w:color w:val="auto"/>
          <w:sz w:val="16"/>
          <w:szCs w:val="16"/>
          <w:u w:val="none"/>
        </w:rPr>
        <w:t>(25</w:t>
      </w:r>
      <w:r w:rsidRPr="00AC4AF4">
        <w:rPr>
          <w:sz w:val="16"/>
          <w:szCs w:val="16"/>
        </w:rPr>
        <w:t xml:space="preserve">. 3. </w:t>
      </w:r>
      <w:r w:rsidRPr="00B732B9">
        <w:rPr>
          <w:sz w:val="16"/>
          <w:szCs w:val="16"/>
        </w:rPr>
        <w:t>2019)</w:t>
      </w:r>
      <w:r>
        <w:rPr>
          <w:sz w:val="16"/>
          <w:szCs w:val="16"/>
        </w:rPr>
        <w:t>.</w:t>
      </w:r>
    </w:p>
  </w:footnote>
  <w:footnote w:id="36">
    <w:p w14:paraId="363E637A" w14:textId="77777777" w:rsidR="009F5AB1" w:rsidRDefault="009F5AB1" w:rsidP="005E10A6">
      <w:pPr>
        <w:pStyle w:val="FootnoteText"/>
      </w:pPr>
      <w:r w:rsidRPr="002A5618">
        <w:rPr>
          <w:rStyle w:val="FootnoteReference"/>
          <w:sz w:val="16"/>
          <w:szCs w:val="16"/>
        </w:rPr>
        <w:footnoteRef/>
      </w:r>
      <w:r w:rsidRPr="002A5618">
        <w:rPr>
          <w:sz w:val="16"/>
          <w:szCs w:val="16"/>
        </w:rPr>
        <w:t xml:space="preserve"> </w:t>
      </w:r>
      <w:r w:rsidRPr="0016429B">
        <w:rPr>
          <w:sz w:val="16"/>
          <w:szCs w:val="16"/>
        </w:rPr>
        <w:t>Glej tudi 85. točko odločbe U-I-295/13.</w:t>
      </w:r>
    </w:p>
  </w:footnote>
  <w:footnote w:id="37">
    <w:p w14:paraId="127B04DB" w14:textId="1BDE366C" w:rsidR="009F5AB1" w:rsidRPr="00472A2D"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472A2D">
        <w:rPr>
          <w:sz w:val="16"/>
          <w:szCs w:val="16"/>
        </w:rPr>
        <w:t>O odločanju o premoženjskopravnih zahtevkih v kazenskem postopku glej npr. 11.</w:t>
      </w:r>
      <w:r>
        <w:rPr>
          <w:sz w:val="16"/>
          <w:szCs w:val="16"/>
        </w:rPr>
        <w:t>‒</w:t>
      </w:r>
      <w:r w:rsidRPr="00472A2D">
        <w:rPr>
          <w:sz w:val="16"/>
          <w:szCs w:val="16"/>
        </w:rPr>
        <w:t>15. točko odločbe Ustavnega sodišča R</w:t>
      </w:r>
      <w:r>
        <w:rPr>
          <w:sz w:val="16"/>
          <w:szCs w:val="16"/>
        </w:rPr>
        <w:t>S,</w:t>
      </w:r>
      <w:r w:rsidRPr="00472A2D">
        <w:rPr>
          <w:sz w:val="16"/>
          <w:szCs w:val="16"/>
        </w:rPr>
        <w:t xml:space="preserve"> številka Up-103/14 z dne 6. 6. 2018.</w:t>
      </w:r>
    </w:p>
  </w:footnote>
  <w:footnote w:id="38">
    <w:p w14:paraId="14760E9E" w14:textId="757B5DFB" w:rsidR="009F5AB1" w:rsidRPr="002A5618"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472A2D">
        <w:rPr>
          <w:sz w:val="16"/>
          <w:szCs w:val="16"/>
        </w:rPr>
        <w:t>Na primer v procesu tako imenovanega »</w:t>
      </w:r>
      <w:proofErr w:type="spellStart"/>
      <w:r w:rsidRPr="00472A2D">
        <w:rPr>
          <w:i/>
          <w:sz w:val="16"/>
          <w:szCs w:val="16"/>
        </w:rPr>
        <w:t>self</w:t>
      </w:r>
      <w:proofErr w:type="spellEnd"/>
      <w:r w:rsidRPr="00472A2D">
        <w:rPr>
          <w:i/>
          <w:sz w:val="16"/>
          <w:szCs w:val="16"/>
        </w:rPr>
        <w:t>-</w:t>
      </w:r>
      <w:proofErr w:type="spellStart"/>
      <w:r w:rsidRPr="00472A2D">
        <w:rPr>
          <w:i/>
          <w:sz w:val="16"/>
          <w:szCs w:val="16"/>
        </w:rPr>
        <w:t>placementa</w:t>
      </w:r>
      <w:proofErr w:type="spellEnd"/>
      <w:r w:rsidRPr="00472A2D">
        <w:rPr>
          <w:sz w:val="16"/>
          <w:szCs w:val="16"/>
        </w:rPr>
        <w:t>«</w:t>
      </w:r>
      <w:r>
        <w:rPr>
          <w:sz w:val="16"/>
          <w:szCs w:val="16"/>
        </w:rPr>
        <w:t>,</w:t>
      </w:r>
      <w:r w:rsidRPr="00472A2D">
        <w:rPr>
          <w:sz w:val="16"/>
          <w:szCs w:val="16"/>
        </w:rPr>
        <w:t xml:space="preserve"> tj. ko finančna institucija proda vrednostne papirje, katerih izdajateljica je, svojim strankam.</w:t>
      </w:r>
    </w:p>
  </w:footnote>
  <w:footnote w:id="39">
    <w:p w14:paraId="101B7AB3" w14:textId="3A383A3E" w:rsidR="009F5AB1" w:rsidRPr="00472A2D"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472A2D">
        <w:rPr>
          <w:sz w:val="16"/>
          <w:szCs w:val="16"/>
        </w:rPr>
        <w:t xml:space="preserve">Pojasnilna dolžnost implicira obveznost prodajalca (npr. poslovne banke) vrednostnega papirja in hkrati pravno upravičenje kupca (nekdanjega imetnika). Če prodajalec te svoje obveznosti ne izpolni oziroma je ne izpolni pravilno, </w:t>
      </w:r>
      <w:r>
        <w:rPr>
          <w:sz w:val="16"/>
          <w:szCs w:val="16"/>
        </w:rPr>
        <w:t xml:space="preserve">gre za </w:t>
      </w:r>
      <w:r w:rsidRPr="00472A2D">
        <w:rPr>
          <w:sz w:val="16"/>
          <w:szCs w:val="16"/>
        </w:rPr>
        <w:t>pravn</w:t>
      </w:r>
      <w:r>
        <w:rPr>
          <w:sz w:val="16"/>
          <w:szCs w:val="16"/>
        </w:rPr>
        <w:t xml:space="preserve">i </w:t>
      </w:r>
      <w:r w:rsidRPr="00472A2D">
        <w:rPr>
          <w:sz w:val="16"/>
          <w:szCs w:val="16"/>
        </w:rPr>
        <w:t>položaj kršitve, ki sproži potrebo po pravnem varstvu prizadetega kupca. Pojasnilna dolžnost je zakonska obveznost (glej npr. podpoglavje 7.2.2 Zakona o trgu finančnih instrumentov (Uradni list RS, št. 108/10 – uradno prečiščeno besedilo)), zato je stranki s poslovnim dogovorom ne moreta izključiti ali omejiti (</w:t>
      </w:r>
      <w:proofErr w:type="spellStart"/>
      <w:r w:rsidRPr="00472A2D">
        <w:rPr>
          <w:i/>
          <w:sz w:val="16"/>
          <w:szCs w:val="16"/>
        </w:rPr>
        <w:t>ius</w:t>
      </w:r>
      <w:proofErr w:type="spellEnd"/>
      <w:r w:rsidRPr="00472A2D">
        <w:rPr>
          <w:i/>
          <w:sz w:val="16"/>
          <w:szCs w:val="16"/>
        </w:rPr>
        <w:t xml:space="preserve"> </w:t>
      </w:r>
      <w:proofErr w:type="spellStart"/>
      <w:r w:rsidRPr="00472A2D">
        <w:rPr>
          <w:i/>
          <w:sz w:val="16"/>
          <w:szCs w:val="16"/>
        </w:rPr>
        <w:t>cogens</w:t>
      </w:r>
      <w:proofErr w:type="spellEnd"/>
      <w:r w:rsidRPr="00472A2D">
        <w:rPr>
          <w:sz w:val="16"/>
          <w:szCs w:val="16"/>
        </w:rPr>
        <w:t>).</w:t>
      </w:r>
    </w:p>
  </w:footnote>
  <w:footnote w:id="40">
    <w:p w14:paraId="093EDA74" w14:textId="6F056BB5" w:rsidR="009F5AB1" w:rsidRPr="00CD037E" w:rsidRDefault="009F5AB1" w:rsidP="005E10A6">
      <w:pPr>
        <w:pStyle w:val="FootnoteText"/>
        <w:rPr>
          <w:sz w:val="16"/>
          <w:szCs w:val="16"/>
        </w:rPr>
      </w:pPr>
      <w:r w:rsidRPr="00472A2D">
        <w:rPr>
          <w:rStyle w:val="FootnoteReference"/>
          <w:sz w:val="16"/>
          <w:szCs w:val="16"/>
        </w:rPr>
        <w:footnoteRef/>
      </w:r>
      <w:r w:rsidRPr="00472A2D">
        <w:rPr>
          <w:sz w:val="16"/>
          <w:szCs w:val="16"/>
        </w:rPr>
        <w:t xml:space="preserve"> Smiselno</w:t>
      </w:r>
      <w:r w:rsidRPr="00CD037E">
        <w:rPr>
          <w:sz w:val="16"/>
          <w:szCs w:val="16"/>
        </w:rPr>
        <w:t xml:space="preserve"> primerjaj </w:t>
      </w:r>
      <w:r>
        <w:rPr>
          <w:sz w:val="16"/>
          <w:szCs w:val="16"/>
        </w:rPr>
        <w:t xml:space="preserve">tudi </w:t>
      </w:r>
      <w:r w:rsidRPr="00CD037E">
        <w:rPr>
          <w:sz w:val="16"/>
          <w:szCs w:val="16"/>
        </w:rPr>
        <w:t>sklep Vrhovnega sodišča R</w:t>
      </w:r>
      <w:r>
        <w:rPr>
          <w:sz w:val="16"/>
          <w:szCs w:val="16"/>
        </w:rPr>
        <w:t>S</w:t>
      </w:r>
      <w:r w:rsidRPr="00CD037E">
        <w:rPr>
          <w:sz w:val="16"/>
          <w:szCs w:val="16"/>
        </w:rPr>
        <w:t xml:space="preserve"> II Ips 201/2017</w:t>
      </w:r>
      <w:r>
        <w:rPr>
          <w:sz w:val="16"/>
          <w:szCs w:val="16"/>
        </w:rPr>
        <w:t xml:space="preserve"> (zlasti 18. in 19. točko obrazložitve)</w:t>
      </w:r>
      <w:r w:rsidRPr="00CD037E">
        <w:rPr>
          <w:sz w:val="16"/>
          <w:szCs w:val="16"/>
        </w:rPr>
        <w:t>.</w:t>
      </w:r>
    </w:p>
  </w:footnote>
  <w:footnote w:id="41">
    <w:p w14:paraId="4B4F5B2C" w14:textId="25EFC228" w:rsidR="009F5AB1" w:rsidRDefault="009F5AB1" w:rsidP="005E10A6">
      <w:pPr>
        <w:pStyle w:val="FootnoteText"/>
      </w:pPr>
      <w:r w:rsidRPr="002A5618">
        <w:rPr>
          <w:rStyle w:val="FootnoteReference"/>
          <w:sz w:val="16"/>
          <w:szCs w:val="16"/>
        </w:rPr>
        <w:footnoteRef/>
      </w:r>
      <w:r w:rsidRPr="002A5618">
        <w:rPr>
          <w:sz w:val="16"/>
          <w:szCs w:val="16"/>
        </w:rPr>
        <w:t xml:space="preserve"> </w:t>
      </w:r>
      <w:r w:rsidRPr="00472A2D">
        <w:rPr>
          <w:sz w:val="16"/>
          <w:szCs w:val="16"/>
        </w:rPr>
        <w:t>V tem primeru so pravice vlagateljev vezane na njihov status (npr. profesionalne in neprofesionalne stranke (12. člen Zakona o trgu</w:t>
      </w:r>
      <w:r w:rsidRPr="00F12B5A">
        <w:rPr>
          <w:sz w:val="16"/>
          <w:szCs w:val="16"/>
        </w:rPr>
        <w:t xml:space="preserve"> finančnih instrumentov (Uradni list RS, št. 77/18 in 17/19 – popr.</w:t>
      </w:r>
      <w:r>
        <w:rPr>
          <w:sz w:val="16"/>
          <w:szCs w:val="16"/>
        </w:rPr>
        <w:t xml:space="preserve">; v nadaljnjem besedilu: </w:t>
      </w:r>
      <w:r w:rsidRPr="00A619E0">
        <w:rPr>
          <w:sz w:val="16"/>
          <w:szCs w:val="16"/>
        </w:rPr>
        <w:t xml:space="preserve">ZTFI-1) ter dobro poučeni vlagatelji (71. člen ZTFI-1)), v odškodninskih sporih po 350.a členu ZBan-1 </w:t>
      </w:r>
      <w:r>
        <w:rPr>
          <w:sz w:val="16"/>
          <w:szCs w:val="16"/>
        </w:rPr>
        <w:t xml:space="preserve">pa so </w:t>
      </w:r>
      <w:r w:rsidRPr="00A619E0">
        <w:rPr>
          <w:sz w:val="16"/>
          <w:szCs w:val="16"/>
        </w:rPr>
        <w:t xml:space="preserve">pravice vezane na vsebino </w:t>
      </w:r>
      <w:proofErr w:type="spellStart"/>
      <w:r w:rsidRPr="00A619E0">
        <w:rPr>
          <w:sz w:val="16"/>
          <w:szCs w:val="16"/>
        </w:rPr>
        <w:t>prenehanega</w:t>
      </w:r>
      <w:proofErr w:type="spellEnd"/>
      <w:r w:rsidRPr="00A619E0">
        <w:rPr>
          <w:sz w:val="16"/>
          <w:szCs w:val="16"/>
        </w:rPr>
        <w:t xml:space="preserve"> vrednostnega papirja, zato v sporih po 350.a členu ZBan-1 tudi ni možno razlikovanje med vlagatelji glede na njihov status.</w:t>
      </w:r>
      <w:r>
        <w:rPr>
          <w:sz w:val="16"/>
          <w:szCs w:val="16"/>
        </w:rPr>
        <w:t xml:space="preserve"> Glede razlikovanja strank glede na njihov status v povezavi z vprašanjem državnih pomoči glej tudi odgovor Evropske komisije na poslansko vprašanje s 14. avgusta 2014, dostopno na </w:t>
      </w:r>
      <w:hyperlink r:id="rId2" w:history="1">
        <w:r w:rsidRPr="00724F7B">
          <w:rPr>
            <w:rStyle w:val="Hyperlink"/>
            <w:rFonts w:eastAsiaTheme="majorEastAsia"/>
            <w:sz w:val="16"/>
            <w:szCs w:val="16"/>
          </w:rPr>
          <w:t>http://www.europarl.europa.eu/doceo/document/P-8-2014-005697-ASW_EN.html</w:t>
        </w:r>
        <w:r w:rsidRPr="009E67AB">
          <w:rPr>
            <w:rStyle w:val="Hyperlink"/>
            <w:rFonts w:eastAsiaTheme="majorEastAsia"/>
            <w:sz w:val="16"/>
            <w:szCs w:val="16"/>
          </w:rPr>
          <w:t xml:space="preserve"> (22</w:t>
        </w:r>
      </w:hyperlink>
      <w:r>
        <w:rPr>
          <w:sz w:val="16"/>
          <w:szCs w:val="16"/>
        </w:rPr>
        <w:t>. 2. 2019).</w:t>
      </w:r>
    </w:p>
  </w:footnote>
  <w:footnote w:id="42">
    <w:p w14:paraId="3E698851" w14:textId="77777777" w:rsidR="009F5AB1" w:rsidRPr="004552DA" w:rsidRDefault="009F5AB1" w:rsidP="005E10A6">
      <w:pPr>
        <w:pStyle w:val="FootnoteText"/>
        <w:rPr>
          <w:sz w:val="16"/>
          <w:szCs w:val="16"/>
        </w:rPr>
      </w:pPr>
      <w:r>
        <w:rPr>
          <w:rStyle w:val="FootnoteReference"/>
        </w:rPr>
        <w:footnoteRef/>
      </w:r>
      <w:r>
        <w:t xml:space="preserve"> »</w:t>
      </w:r>
      <w:r w:rsidRPr="004552DA">
        <w:rPr>
          <w:sz w:val="16"/>
          <w:szCs w:val="16"/>
        </w:rPr>
        <w:t>Ničnost velja za najstrožjo pravno posledico pomanjkljivosti p</w:t>
      </w:r>
      <w:r>
        <w:rPr>
          <w:sz w:val="16"/>
          <w:szCs w:val="16"/>
        </w:rPr>
        <w:t xml:space="preserve">ri sklenitvi pravnega posla. Če </w:t>
      </w:r>
      <w:r w:rsidRPr="004552DA">
        <w:rPr>
          <w:sz w:val="16"/>
          <w:szCs w:val="16"/>
        </w:rPr>
        <w:t>obstajajo takšne pomanjkljivosti, teorija govori o neveljavnost</w:t>
      </w:r>
      <w:r>
        <w:rPr>
          <w:sz w:val="16"/>
          <w:szCs w:val="16"/>
        </w:rPr>
        <w:t xml:space="preserve">i pravnega posla. Neveljaven je </w:t>
      </w:r>
      <w:r w:rsidRPr="004552DA">
        <w:rPr>
          <w:sz w:val="16"/>
          <w:szCs w:val="16"/>
        </w:rPr>
        <w:t>pravni posel, ki je bil sicer sklenjen (obstajal je konsenz med s</w:t>
      </w:r>
      <w:r>
        <w:rPr>
          <w:sz w:val="16"/>
          <w:szCs w:val="16"/>
        </w:rPr>
        <w:t xml:space="preserve">trankami), </w:t>
      </w:r>
      <w:r w:rsidRPr="004552DA">
        <w:rPr>
          <w:sz w:val="16"/>
          <w:szCs w:val="16"/>
        </w:rPr>
        <w:t>toda niso izpolnjene vse predpostavke za veljavnost tega posla.« M. Juhart, Ničnost pravnega posla zaradi nasprotovanja prisilnim predpisom, v: Pravni letopis (2011), str. 9.</w:t>
      </w:r>
    </w:p>
  </w:footnote>
  <w:footnote w:id="43">
    <w:p w14:paraId="719F6364" w14:textId="77777777" w:rsidR="009F5AB1" w:rsidRPr="004552DA" w:rsidRDefault="009F5AB1" w:rsidP="005E10A6">
      <w:pPr>
        <w:pStyle w:val="FootnoteText"/>
        <w:rPr>
          <w:sz w:val="16"/>
          <w:szCs w:val="16"/>
        </w:rPr>
      </w:pPr>
      <w:r>
        <w:rPr>
          <w:rStyle w:val="FootnoteReference"/>
        </w:rPr>
        <w:footnoteRef/>
      </w:r>
      <w:r>
        <w:t xml:space="preserve"> </w:t>
      </w:r>
      <w:r w:rsidRPr="004552DA">
        <w:rPr>
          <w:sz w:val="16"/>
          <w:szCs w:val="16"/>
        </w:rPr>
        <w:t>Primerjaj 87. člen Obligacijskega zakonika (Uradni list RS, št. 97/07 – uradno prečiščeno besedilo, 64/16 – odl. US in 20/18 – OROZ631).</w:t>
      </w:r>
    </w:p>
  </w:footnote>
  <w:footnote w:id="44">
    <w:p w14:paraId="0AB4D69D" w14:textId="77777777" w:rsidR="009F5AB1" w:rsidRDefault="009F5AB1" w:rsidP="005E10A6">
      <w:pPr>
        <w:pStyle w:val="FootnoteText"/>
      </w:pPr>
      <w:r>
        <w:rPr>
          <w:rStyle w:val="FootnoteReference"/>
        </w:rPr>
        <w:footnoteRef/>
      </w:r>
      <w:r>
        <w:t xml:space="preserve"> </w:t>
      </w:r>
      <w:r w:rsidRPr="000C2BA3">
        <w:rPr>
          <w:sz w:val="16"/>
          <w:szCs w:val="16"/>
        </w:rPr>
        <w:t>Primerjaj 484. člen ZPP.</w:t>
      </w:r>
    </w:p>
  </w:footnote>
  <w:footnote w:id="45">
    <w:p w14:paraId="5699EC12" w14:textId="4E39B942" w:rsidR="009F5AB1" w:rsidRPr="002A5618"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6A53A0">
        <w:rPr>
          <w:sz w:val="16"/>
          <w:szCs w:val="16"/>
        </w:rPr>
        <w:t>Tako N. Betetto: Pravdni postopek: zakon s komentarjem, 2. knjiga (151.</w:t>
      </w:r>
      <w:r>
        <w:rPr>
          <w:sz w:val="16"/>
          <w:szCs w:val="16"/>
        </w:rPr>
        <w:t>‒</w:t>
      </w:r>
      <w:r w:rsidRPr="006A53A0">
        <w:rPr>
          <w:sz w:val="16"/>
          <w:szCs w:val="16"/>
        </w:rPr>
        <w:t>305. člen), komentar k 196. členu.</w:t>
      </w:r>
    </w:p>
  </w:footnote>
  <w:footnote w:id="46">
    <w:p w14:paraId="6A0260BA" w14:textId="18DFD1BB" w:rsidR="009F5AB1" w:rsidRPr="005D3918"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6A53A0">
        <w:rPr>
          <w:sz w:val="16"/>
          <w:szCs w:val="16"/>
        </w:rPr>
        <w:t>Letno poročilo o učinkovitosti in uspešnosti sodišč 2017, izdajatelj</w:t>
      </w:r>
      <w:r>
        <w:rPr>
          <w:sz w:val="16"/>
          <w:szCs w:val="16"/>
        </w:rPr>
        <w:t>:</w:t>
      </w:r>
      <w:r w:rsidRPr="006A53A0">
        <w:rPr>
          <w:sz w:val="16"/>
          <w:szCs w:val="16"/>
        </w:rPr>
        <w:t xml:space="preserve"> Vrhovno sodišče R</w:t>
      </w:r>
      <w:r>
        <w:rPr>
          <w:sz w:val="16"/>
          <w:szCs w:val="16"/>
        </w:rPr>
        <w:t>S</w:t>
      </w:r>
      <w:r w:rsidRPr="006A53A0">
        <w:rPr>
          <w:sz w:val="16"/>
          <w:szCs w:val="16"/>
        </w:rPr>
        <w:t>, str. 12 (dostopno na: http</w:t>
      </w:r>
      <w:r w:rsidRPr="00F24B90">
        <w:rPr>
          <w:sz w:val="16"/>
          <w:szCs w:val="16"/>
        </w:rPr>
        <w:t>://www.sodisce.si/mma_bin.php?static_id=2018051513241144</w:t>
      </w:r>
      <w:r w:rsidRPr="007134F8">
        <w:rPr>
          <w:sz w:val="16"/>
          <w:szCs w:val="16"/>
        </w:rPr>
        <w:t xml:space="preserve"> (1</w:t>
      </w:r>
      <w:r>
        <w:rPr>
          <w:sz w:val="16"/>
          <w:szCs w:val="16"/>
        </w:rPr>
        <w:t>3</w:t>
      </w:r>
      <w:r w:rsidRPr="005D3918">
        <w:rPr>
          <w:sz w:val="16"/>
          <w:szCs w:val="16"/>
        </w:rPr>
        <w:t xml:space="preserve">. </w:t>
      </w:r>
      <w:r>
        <w:rPr>
          <w:sz w:val="16"/>
          <w:szCs w:val="16"/>
        </w:rPr>
        <w:t>6</w:t>
      </w:r>
      <w:r w:rsidRPr="005D3918">
        <w:rPr>
          <w:sz w:val="16"/>
          <w:szCs w:val="16"/>
        </w:rPr>
        <w:t>. 201</w:t>
      </w:r>
      <w:r>
        <w:rPr>
          <w:sz w:val="16"/>
          <w:szCs w:val="16"/>
        </w:rPr>
        <w:t>8</w:t>
      </w:r>
      <w:r w:rsidRPr="005D3918">
        <w:rPr>
          <w:sz w:val="16"/>
          <w:szCs w:val="16"/>
        </w:rPr>
        <w:t>)</w:t>
      </w:r>
      <w:r>
        <w:rPr>
          <w:sz w:val="16"/>
          <w:szCs w:val="16"/>
        </w:rPr>
        <w:t>)</w:t>
      </w:r>
      <w:r w:rsidRPr="005D3918">
        <w:rPr>
          <w:sz w:val="16"/>
          <w:szCs w:val="16"/>
        </w:rPr>
        <w:t>.</w:t>
      </w:r>
    </w:p>
  </w:footnote>
  <w:footnote w:id="47">
    <w:p w14:paraId="7845B8E0" w14:textId="01EED2F1" w:rsidR="009F5AB1" w:rsidRPr="002A5618"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9E45D7">
        <w:rPr>
          <w:sz w:val="16"/>
          <w:szCs w:val="16"/>
        </w:rPr>
        <w:t xml:space="preserve">Če zaradi izločitve sodnika sodišče ne more </w:t>
      </w:r>
      <w:r>
        <w:rPr>
          <w:sz w:val="16"/>
          <w:szCs w:val="16"/>
        </w:rPr>
        <w:t>ukrepati</w:t>
      </w:r>
      <w:r w:rsidRPr="009E45D7">
        <w:rPr>
          <w:sz w:val="16"/>
          <w:szCs w:val="16"/>
        </w:rPr>
        <w:t xml:space="preserve">, okrajno ali okrožno sodišče to </w:t>
      </w:r>
      <w:r w:rsidRPr="00584857">
        <w:rPr>
          <w:sz w:val="16"/>
          <w:szCs w:val="16"/>
        </w:rPr>
        <w:t xml:space="preserve">sporoči </w:t>
      </w:r>
      <w:r w:rsidRPr="009E45D7">
        <w:rPr>
          <w:sz w:val="16"/>
          <w:szCs w:val="16"/>
        </w:rPr>
        <w:t xml:space="preserve">višjemu sodišču, višje sodišče pa </w:t>
      </w:r>
      <w:r>
        <w:rPr>
          <w:sz w:val="16"/>
          <w:szCs w:val="16"/>
        </w:rPr>
        <w:t>V</w:t>
      </w:r>
      <w:r w:rsidRPr="009E45D7">
        <w:rPr>
          <w:sz w:val="16"/>
          <w:szCs w:val="16"/>
        </w:rPr>
        <w:t>rhovnemu sodišču</w:t>
      </w:r>
      <w:r>
        <w:rPr>
          <w:sz w:val="16"/>
          <w:szCs w:val="16"/>
        </w:rPr>
        <w:t xml:space="preserve"> RS</w:t>
      </w:r>
      <w:r w:rsidRPr="009E45D7">
        <w:rPr>
          <w:sz w:val="16"/>
          <w:szCs w:val="16"/>
        </w:rPr>
        <w:t xml:space="preserve">, ki odloči, da naj v zadevi </w:t>
      </w:r>
      <w:r>
        <w:rPr>
          <w:sz w:val="16"/>
          <w:szCs w:val="16"/>
        </w:rPr>
        <w:t>ukrepa</w:t>
      </w:r>
      <w:r w:rsidRPr="0032045D">
        <w:rPr>
          <w:sz w:val="16"/>
          <w:szCs w:val="16"/>
        </w:rPr>
        <w:t xml:space="preserve"> </w:t>
      </w:r>
      <w:r w:rsidRPr="009E45D7">
        <w:rPr>
          <w:sz w:val="16"/>
          <w:szCs w:val="16"/>
        </w:rPr>
        <w:t>drugo stvarno pristojno sodišče z njegovega območja (66. člen ZPP).</w:t>
      </w:r>
      <w:r>
        <w:rPr>
          <w:sz w:val="16"/>
          <w:szCs w:val="16"/>
        </w:rPr>
        <w:t xml:space="preserve"> Glej tudi odločbo Višjega sodišča v Mariboru </w:t>
      </w:r>
      <w:proofErr w:type="spellStart"/>
      <w:r w:rsidRPr="00E66CB0">
        <w:rPr>
          <w:sz w:val="16"/>
          <w:szCs w:val="16"/>
        </w:rPr>
        <w:t>Rg</w:t>
      </w:r>
      <w:proofErr w:type="spellEnd"/>
      <w:r w:rsidRPr="00E66CB0">
        <w:rPr>
          <w:sz w:val="16"/>
          <w:szCs w:val="16"/>
        </w:rPr>
        <w:t xml:space="preserve"> 48/2018</w:t>
      </w:r>
      <w:r>
        <w:rPr>
          <w:sz w:val="16"/>
          <w:szCs w:val="16"/>
        </w:rPr>
        <w:t xml:space="preserve"> z dne </w:t>
      </w:r>
      <w:r w:rsidRPr="00E66CB0">
        <w:rPr>
          <w:sz w:val="16"/>
          <w:szCs w:val="16"/>
        </w:rPr>
        <w:t>26.</w:t>
      </w:r>
      <w:r>
        <w:rPr>
          <w:sz w:val="16"/>
          <w:szCs w:val="16"/>
        </w:rPr>
        <w:t xml:space="preserve"> </w:t>
      </w:r>
      <w:r w:rsidRPr="00E66CB0">
        <w:rPr>
          <w:sz w:val="16"/>
          <w:szCs w:val="16"/>
        </w:rPr>
        <w:t>04.</w:t>
      </w:r>
      <w:r>
        <w:rPr>
          <w:sz w:val="16"/>
          <w:szCs w:val="16"/>
        </w:rPr>
        <w:t xml:space="preserve"> </w:t>
      </w:r>
      <w:r w:rsidRPr="00E66CB0">
        <w:rPr>
          <w:sz w:val="16"/>
          <w:szCs w:val="16"/>
        </w:rPr>
        <w:t>2018</w:t>
      </w:r>
      <w:r>
        <w:rPr>
          <w:sz w:val="16"/>
          <w:szCs w:val="16"/>
        </w:rPr>
        <w:t>.</w:t>
      </w:r>
    </w:p>
  </w:footnote>
  <w:footnote w:id="48">
    <w:p w14:paraId="25D26C80" w14:textId="071C8BD3" w:rsidR="009F5AB1" w:rsidRPr="00302008"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9E45D7">
        <w:rPr>
          <w:sz w:val="16"/>
          <w:szCs w:val="16"/>
        </w:rPr>
        <w:t xml:space="preserve">V zvezi z zakonskim reguliranjem poslovne skrivnosti glej tudi odločbo Ustavnega sodišča </w:t>
      </w:r>
      <w:r>
        <w:rPr>
          <w:sz w:val="16"/>
          <w:szCs w:val="16"/>
        </w:rPr>
        <w:t xml:space="preserve">RS </w:t>
      </w:r>
      <w:r w:rsidRPr="009E45D7">
        <w:rPr>
          <w:sz w:val="16"/>
          <w:szCs w:val="16"/>
        </w:rPr>
        <w:t>U-I-201/14</w:t>
      </w:r>
      <w:r>
        <w:rPr>
          <w:sz w:val="16"/>
          <w:szCs w:val="16"/>
        </w:rPr>
        <w:t>,</w:t>
      </w:r>
      <w:r w:rsidRPr="009E45D7">
        <w:rPr>
          <w:sz w:val="16"/>
          <w:szCs w:val="16"/>
        </w:rPr>
        <w:t xml:space="preserve"> zlasti 20.–24. točko obrazložitve</w:t>
      </w:r>
      <w:r w:rsidRPr="00302008">
        <w:rPr>
          <w:sz w:val="16"/>
          <w:szCs w:val="16"/>
        </w:rPr>
        <w:t>.</w:t>
      </w:r>
    </w:p>
  </w:footnote>
  <w:footnote w:id="49">
    <w:p w14:paraId="14993F8C" w14:textId="77777777" w:rsidR="009F5AB1" w:rsidRPr="009E45D7"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9E45D7">
        <w:rPr>
          <w:sz w:val="16"/>
          <w:szCs w:val="16"/>
        </w:rPr>
        <w:t>Tako Evropska centralna banka v točkah 2.3 in 2.4 Mnenja Evropske centralne banke z dne 12. maja 2017 o postopku sodnega varstva imetnikov kvalificiranih obveznosti bank (CON/2017/16) ter točkah 2.6 in 2.7 Mnenja Evropske centralne banke z dne 9. oktobra 2017 o postopku sodnega varstva imetnikov kvalificiranih obveznosti bank (CON/2017/41).</w:t>
      </w:r>
    </w:p>
  </w:footnote>
  <w:footnote w:id="50">
    <w:p w14:paraId="5627978E" w14:textId="53391FBC" w:rsidR="009F5AB1" w:rsidRPr="003F012D"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9E45D7">
        <w:rPr>
          <w:sz w:val="16"/>
          <w:szCs w:val="16"/>
        </w:rPr>
        <w:t xml:space="preserve">Primerjaj tudi </w:t>
      </w:r>
      <w:r w:rsidRPr="00FA3265">
        <w:rPr>
          <w:sz w:val="16"/>
          <w:szCs w:val="16"/>
        </w:rPr>
        <w:t xml:space="preserve">člen </w:t>
      </w:r>
      <w:r w:rsidRPr="009E45D7">
        <w:rPr>
          <w:sz w:val="16"/>
          <w:szCs w:val="16"/>
        </w:rPr>
        <w:t>53 Direktive 2013/36/EU Evropskega parlamenta in Sveta z dne 26. junija 2013 o dostopu do dejavnosti kreditnih institucij in bonitetnem nadzoru kreditnih institucij in investicijskih podjetij, spremembi Direktive 2002/87/ES in razveljavitvi direktiv 2006/48/ES in 2006/49/ES (UL L št. 176 z dne 27. junija 2013, str. 338; v nadaljnjem besedilu: Direktiva 2013/36/EU).</w:t>
      </w:r>
    </w:p>
  </w:footnote>
  <w:footnote w:id="51">
    <w:p w14:paraId="47EDF72E" w14:textId="77777777" w:rsidR="009F5AB1" w:rsidRDefault="009F5AB1" w:rsidP="005E10A6">
      <w:pPr>
        <w:pStyle w:val="FootnoteText"/>
      </w:pPr>
      <w:r w:rsidRPr="002A5618">
        <w:rPr>
          <w:rStyle w:val="FootnoteReference"/>
          <w:sz w:val="16"/>
          <w:szCs w:val="16"/>
        </w:rPr>
        <w:footnoteRef/>
      </w:r>
      <w:r w:rsidRPr="002A5618">
        <w:rPr>
          <w:sz w:val="16"/>
          <w:szCs w:val="16"/>
        </w:rPr>
        <w:t xml:space="preserve"> </w:t>
      </w:r>
      <w:r w:rsidRPr="003027B4">
        <w:rPr>
          <w:sz w:val="16"/>
          <w:szCs w:val="16"/>
        </w:rPr>
        <w:t xml:space="preserve">36. člen </w:t>
      </w:r>
      <w:r>
        <w:rPr>
          <w:sz w:val="16"/>
          <w:szCs w:val="16"/>
        </w:rPr>
        <w:t>ZTFI-1.</w:t>
      </w:r>
    </w:p>
  </w:footnote>
  <w:footnote w:id="52">
    <w:p w14:paraId="0F307C53" w14:textId="77777777" w:rsidR="009F5AB1" w:rsidRPr="001003C9"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hyperlink r:id="rId3" w:history="1">
        <w:r w:rsidRPr="001003C9">
          <w:rPr>
            <w:rStyle w:val="Hyperlink"/>
            <w:rFonts w:eastAsiaTheme="majorEastAsia"/>
            <w:sz w:val="16"/>
            <w:szCs w:val="16"/>
          </w:rPr>
          <w:t>https://www.si-trust.gov.si/sl/digitalna-potrdila/fizicne-osebe/</w:t>
        </w:r>
      </w:hyperlink>
      <w:r w:rsidRPr="001003C9">
        <w:rPr>
          <w:sz w:val="16"/>
          <w:szCs w:val="16"/>
        </w:rPr>
        <w:t xml:space="preserve"> (26. 3. 2019).</w:t>
      </w:r>
    </w:p>
  </w:footnote>
  <w:footnote w:id="53">
    <w:p w14:paraId="521E431C" w14:textId="3DD663CE" w:rsidR="009F5AB1" w:rsidRPr="00040A3C"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1003C9">
        <w:rPr>
          <w:sz w:val="16"/>
          <w:szCs w:val="16"/>
        </w:rPr>
        <w:t>Za preverjanj</w:t>
      </w:r>
      <w:r>
        <w:rPr>
          <w:sz w:val="16"/>
          <w:szCs w:val="16"/>
        </w:rPr>
        <w:t>e</w:t>
      </w:r>
      <w:r w:rsidRPr="001003C9">
        <w:rPr>
          <w:sz w:val="16"/>
          <w:szCs w:val="16"/>
        </w:rPr>
        <w:t xml:space="preserve"> identitet</w:t>
      </w:r>
      <w:r>
        <w:rPr>
          <w:sz w:val="16"/>
          <w:szCs w:val="16"/>
        </w:rPr>
        <w:t>e</w:t>
      </w:r>
      <w:r w:rsidRPr="001003C9">
        <w:rPr>
          <w:sz w:val="16"/>
          <w:szCs w:val="16"/>
        </w:rPr>
        <w:t xml:space="preserve"> pri vpisu na seznam upravičencev za dostop in za dostop </w:t>
      </w:r>
      <w:r>
        <w:rPr>
          <w:sz w:val="16"/>
          <w:szCs w:val="16"/>
        </w:rPr>
        <w:t>do</w:t>
      </w:r>
      <w:r w:rsidRPr="001003C9">
        <w:rPr>
          <w:sz w:val="16"/>
          <w:szCs w:val="16"/>
        </w:rPr>
        <w:t xml:space="preserve"> podatkovn</w:t>
      </w:r>
      <w:r>
        <w:rPr>
          <w:sz w:val="16"/>
          <w:szCs w:val="16"/>
        </w:rPr>
        <w:t>e</w:t>
      </w:r>
      <w:r w:rsidRPr="001003C9">
        <w:rPr>
          <w:sz w:val="16"/>
          <w:szCs w:val="16"/>
        </w:rPr>
        <w:t xml:space="preserve"> sob</w:t>
      </w:r>
      <w:r>
        <w:rPr>
          <w:sz w:val="16"/>
          <w:szCs w:val="16"/>
        </w:rPr>
        <w:t>e</w:t>
      </w:r>
      <w:r w:rsidRPr="001003C9">
        <w:rPr>
          <w:sz w:val="16"/>
          <w:szCs w:val="16"/>
        </w:rPr>
        <w:t xml:space="preserve"> na ministrstvu</w:t>
      </w:r>
      <w:r w:rsidRPr="00040A3C">
        <w:rPr>
          <w:sz w:val="16"/>
          <w:szCs w:val="16"/>
        </w:rPr>
        <w:t xml:space="preserve"> bi se upravičenec za dostop še vedno identificirali </w:t>
      </w:r>
      <w:r>
        <w:rPr>
          <w:sz w:val="16"/>
          <w:szCs w:val="16"/>
        </w:rPr>
        <w:t>z</w:t>
      </w:r>
      <w:r w:rsidRPr="00040A3C">
        <w:rPr>
          <w:sz w:val="16"/>
          <w:szCs w:val="16"/>
        </w:rPr>
        <w:t xml:space="preserve"> osebn</w:t>
      </w:r>
      <w:r>
        <w:rPr>
          <w:sz w:val="16"/>
          <w:szCs w:val="16"/>
        </w:rPr>
        <w:t>im</w:t>
      </w:r>
      <w:r w:rsidRPr="00040A3C">
        <w:rPr>
          <w:sz w:val="16"/>
          <w:szCs w:val="16"/>
        </w:rPr>
        <w:t xml:space="preserve"> dokument</w:t>
      </w:r>
      <w:r>
        <w:rPr>
          <w:sz w:val="16"/>
          <w:szCs w:val="16"/>
        </w:rPr>
        <w:t>om</w:t>
      </w:r>
      <w:r w:rsidRPr="00040A3C">
        <w:rPr>
          <w:sz w:val="16"/>
          <w:szCs w:val="16"/>
        </w:rPr>
        <w:t>, ki bi ga moral imeti s seboj.</w:t>
      </w:r>
    </w:p>
  </w:footnote>
  <w:footnote w:id="54">
    <w:p w14:paraId="6E016388" w14:textId="65AC3827" w:rsidR="009F5AB1" w:rsidRDefault="009F5AB1" w:rsidP="005E10A6">
      <w:pPr>
        <w:pStyle w:val="FootnoteText"/>
      </w:pPr>
      <w:r w:rsidRPr="002A5618">
        <w:rPr>
          <w:rStyle w:val="FootnoteReference"/>
          <w:sz w:val="16"/>
          <w:szCs w:val="16"/>
        </w:rPr>
        <w:footnoteRef/>
      </w:r>
      <w:r>
        <w:t xml:space="preserve"> </w:t>
      </w:r>
      <w:r w:rsidRPr="00961C3B">
        <w:rPr>
          <w:sz w:val="16"/>
          <w:szCs w:val="16"/>
        </w:rPr>
        <w:t>Glej četrti odstavek 14. člena Zakona o bančništvu (Uradni list RS, št. 25/15, 44/16 – ZRPPB, 77/16 – ZCKR, 41/17 in 77/18 – ZTFI-1</w:t>
      </w:r>
      <w:r>
        <w:rPr>
          <w:sz w:val="16"/>
          <w:szCs w:val="16"/>
        </w:rPr>
        <w:t>; v nadaljnjem besedilu: ZBan-2</w:t>
      </w:r>
      <w:r w:rsidRPr="00961C3B">
        <w:rPr>
          <w:sz w:val="16"/>
          <w:szCs w:val="16"/>
        </w:rPr>
        <w:t>).</w:t>
      </w:r>
    </w:p>
  </w:footnote>
  <w:footnote w:id="55">
    <w:p w14:paraId="3513F8B2" w14:textId="1A3A5A9E" w:rsidR="009F5AB1" w:rsidRPr="00CD328E" w:rsidRDefault="009F5AB1" w:rsidP="00CD328E">
      <w:pPr>
        <w:pStyle w:val="FootnoteText"/>
        <w:rPr>
          <w:sz w:val="16"/>
          <w:szCs w:val="16"/>
        </w:rPr>
      </w:pPr>
      <w:r>
        <w:rPr>
          <w:rStyle w:val="FootnoteReference"/>
        </w:rPr>
        <w:footnoteRef/>
      </w:r>
      <w:r>
        <w:t xml:space="preserve"> </w:t>
      </w:r>
      <w:r w:rsidRPr="00CD328E">
        <w:rPr>
          <w:sz w:val="16"/>
          <w:szCs w:val="16"/>
        </w:rPr>
        <w:t>»Izredni ukrep prenehanja ali konverzije kvalificiranih obveznosti bank je bil torej</w:t>
      </w:r>
      <w:r>
        <w:rPr>
          <w:sz w:val="16"/>
          <w:szCs w:val="16"/>
        </w:rPr>
        <w:t xml:space="preserve"> </w:t>
      </w:r>
      <w:r w:rsidRPr="00CD328E">
        <w:rPr>
          <w:sz w:val="16"/>
          <w:szCs w:val="16"/>
        </w:rPr>
        <w:t xml:space="preserve">izredna oblika </w:t>
      </w:r>
      <w:proofErr w:type="spellStart"/>
      <w:r w:rsidRPr="00CD328E">
        <w:rPr>
          <w:sz w:val="16"/>
          <w:szCs w:val="16"/>
        </w:rPr>
        <w:t>insolvenčnega</w:t>
      </w:r>
      <w:proofErr w:type="spellEnd"/>
      <w:r w:rsidRPr="00CD328E">
        <w:rPr>
          <w:sz w:val="16"/>
          <w:szCs w:val="16"/>
        </w:rPr>
        <w:t xml:space="preserve"> postopka. Šlo je za administrativni izredni ukrep, ki naj</w:t>
      </w:r>
      <w:r>
        <w:rPr>
          <w:sz w:val="16"/>
          <w:szCs w:val="16"/>
        </w:rPr>
        <w:t xml:space="preserve"> </w:t>
      </w:r>
      <w:r w:rsidRPr="00CD328E">
        <w:rPr>
          <w:sz w:val="16"/>
          <w:szCs w:val="16"/>
        </w:rPr>
        <w:t>prepreči stečaj in omogoči nadaljnje poslovanje banke ali njeno nadzorovano prenehanje</w:t>
      </w:r>
      <w:r>
        <w:rPr>
          <w:sz w:val="16"/>
          <w:szCs w:val="16"/>
        </w:rPr>
        <w:t xml:space="preserve"> </w:t>
      </w:r>
      <w:r w:rsidRPr="00CD328E">
        <w:rPr>
          <w:sz w:val="16"/>
          <w:szCs w:val="16"/>
        </w:rPr>
        <w:t xml:space="preserve">(likvidacijo – primerjaj </w:t>
      </w:r>
      <w:proofErr w:type="spellStart"/>
      <w:r w:rsidRPr="00CD328E">
        <w:rPr>
          <w:sz w:val="16"/>
          <w:szCs w:val="16"/>
        </w:rPr>
        <w:t>253.b</w:t>
      </w:r>
      <w:proofErr w:type="spellEnd"/>
      <w:r w:rsidRPr="00CD328E">
        <w:rPr>
          <w:sz w:val="16"/>
          <w:szCs w:val="16"/>
        </w:rPr>
        <w:t xml:space="preserve"> člen ZBan-1).« 112. točka odločbe U-I-295/13.</w:t>
      </w:r>
    </w:p>
  </w:footnote>
  <w:footnote w:id="56">
    <w:p w14:paraId="46545ADB" w14:textId="77777777" w:rsidR="009F5AB1" w:rsidRDefault="009F5AB1" w:rsidP="005E10A6">
      <w:pPr>
        <w:pStyle w:val="FootnoteText"/>
      </w:pPr>
      <w:r w:rsidRPr="002A5618">
        <w:rPr>
          <w:rStyle w:val="FootnoteReference"/>
          <w:sz w:val="16"/>
          <w:szCs w:val="16"/>
        </w:rPr>
        <w:footnoteRef/>
      </w:r>
      <w:r w:rsidRPr="002A5618">
        <w:rPr>
          <w:sz w:val="16"/>
          <w:szCs w:val="16"/>
        </w:rPr>
        <w:t xml:space="preserve"> </w:t>
      </w:r>
      <w:r w:rsidRPr="003E5E03">
        <w:rPr>
          <w:sz w:val="16"/>
          <w:szCs w:val="16"/>
        </w:rPr>
        <w:t xml:space="preserve">Dostopno na: </w:t>
      </w:r>
      <w:hyperlink r:id="rId4" w:history="1">
        <w:r w:rsidRPr="003E5E03">
          <w:rPr>
            <w:rStyle w:val="Hyperlink"/>
            <w:rFonts w:eastAsiaTheme="majorEastAsia"/>
            <w:sz w:val="16"/>
            <w:szCs w:val="16"/>
          </w:rPr>
          <w:t>https://www.ecb.europa.eu/ecb/legal/pdf/sl_con_2019_13_sign.pdf (30</w:t>
        </w:r>
      </w:hyperlink>
      <w:r w:rsidRPr="003E5E03">
        <w:rPr>
          <w:sz w:val="16"/>
          <w:szCs w:val="16"/>
        </w:rPr>
        <w:t>. 3. 2019).</w:t>
      </w:r>
    </w:p>
  </w:footnote>
  <w:footnote w:id="57">
    <w:p w14:paraId="2D2E668A" w14:textId="2C0D0A25" w:rsidR="009F5AB1" w:rsidRPr="00E50DC8"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E50DC8">
        <w:rPr>
          <w:sz w:val="16"/>
          <w:szCs w:val="16"/>
        </w:rPr>
        <w:t xml:space="preserve">ZPP opredeljuje sklepčnost tožbe v 318. členu, </w:t>
      </w:r>
      <w:r>
        <w:rPr>
          <w:sz w:val="16"/>
          <w:szCs w:val="16"/>
        </w:rPr>
        <w:t>v katerem</w:t>
      </w:r>
      <w:r w:rsidRPr="00E50DC8">
        <w:rPr>
          <w:sz w:val="16"/>
          <w:szCs w:val="16"/>
        </w:rPr>
        <w:t xml:space="preserve"> določa, da mora utemeljenost tožbenega zahtevka izhajati iz dejstev, navedenih v tožbi. Sklepčnost tožbe pomeni v svojem bistvu tožnikovo trditveno breme, da navede dejstva, na katera opira svoj zahtevek. Vsebinsko to pomeni, da navede vsa dejstva, na katera se uporabijo pravne norme, ki utemeljujejo zahtevek. Če tožeča stranka tega bremena ne zmore, sodišče tožbeni zahtevek zavrne. Nesklepčnost tožbe je podana, ko tožeča stranka v tožbi opiše življenjski primer, iz katerega ne izhaja nobena pravna posledica, ko iz tožbenih navedb ne izhaja tista pravna posledica, ki jo s tožbenim predlogom zahteva tožeča stranka, temveč druga pravna posledica</w:t>
      </w:r>
      <w:r>
        <w:rPr>
          <w:sz w:val="16"/>
          <w:szCs w:val="16"/>
        </w:rPr>
        <w:t>,</w:t>
      </w:r>
      <w:r w:rsidRPr="00E50DC8">
        <w:rPr>
          <w:sz w:val="16"/>
          <w:szCs w:val="16"/>
        </w:rPr>
        <w:t xml:space="preserve"> ali ne izhaja pravna posledica za toženo stranko, marveč za koga drugega. Vzroki za takšne oblike nesklepčnosti pa so različni: življenjski primer je popolno opisan, vendar iz njega ne izhaja opisana posledica</w:t>
      </w:r>
      <w:r>
        <w:rPr>
          <w:sz w:val="16"/>
          <w:szCs w:val="16"/>
        </w:rPr>
        <w:t>,</w:t>
      </w:r>
      <w:r w:rsidRPr="00E50DC8">
        <w:rPr>
          <w:sz w:val="16"/>
          <w:szCs w:val="16"/>
        </w:rPr>
        <w:t xml:space="preserve"> lahko pa je opisan pomanjkljivo in je prav ta pomanjkljivost razlog za nesklepčnost.</w:t>
      </w:r>
    </w:p>
  </w:footnote>
  <w:footnote w:id="58">
    <w:p w14:paraId="682093F2" w14:textId="2BBDE0B9" w:rsidR="009F5AB1" w:rsidRPr="00F167BD"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E54AEF">
        <w:rPr>
          <w:sz w:val="16"/>
          <w:szCs w:val="16"/>
        </w:rPr>
        <w:t>Izredni</w:t>
      </w:r>
      <w:r w:rsidRPr="00F167BD">
        <w:rPr>
          <w:sz w:val="16"/>
          <w:szCs w:val="16"/>
        </w:rPr>
        <w:t xml:space="preserve"> ukrep prenehanja ali konverzije kvalificiranih obveznosti bank je bil torej</w:t>
      </w:r>
      <w:r>
        <w:rPr>
          <w:sz w:val="16"/>
          <w:szCs w:val="16"/>
        </w:rPr>
        <w:t xml:space="preserve"> </w:t>
      </w:r>
      <w:r w:rsidRPr="00F167BD">
        <w:rPr>
          <w:sz w:val="16"/>
          <w:szCs w:val="16"/>
        </w:rPr>
        <w:t xml:space="preserve">izredna oblika </w:t>
      </w:r>
      <w:proofErr w:type="spellStart"/>
      <w:r w:rsidRPr="00F167BD">
        <w:rPr>
          <w:sz w:val="16"/>
          <w:szCs w:val="16"/>
        </w:rPr>
        <w:t>insolvenčnega</w:t>
      </w:r>
      <w:proofErr w:type="spellEnd"/>
      <w:r w:rsidRPr="00F167BD">
        <w:rPr>
          <w:sz w:val="16"/>
          <w:szCs w:val="16"/>
        </w:rPr>
        <w:t xml:space="preserve"> </w:t>
      </w:r>
      <w:r w:rsidRPr="00381F81">
        <w:rPr>
          <w:sz w:val="16"/>
          <w:szCs w:val="16"/>
        </w:rPr>
        <w:t>postopka</w:t>
      </w:r>
      <w:r w:rsidRPr="002A5618">
        <w:rPr>
          <w:sz w:val="16"/>
          <w:szCs w:val="16"/>
        </w:rPr>
        <w:t>.«</w:t>
      </w:r>
      <w:r>
        <w:rPr>
          <w:sz w:val="16"/>
          <w:szCs w:val="16"/>
        </w:rPr>
        <w:t>,</w:t>
      </w:r>
      <w:r>
        <w:t xml:space="preserve"> </w:t>
      </w:r>
      <w:r w:rsidRPr="00F167BD">
        <w:rPr>
          <w:sz w:val="16"/>
          <w:szCs w:val="16"/>
        </w:rPr>
        <w:t>112. točka odločbe U-I-295/13.</w:t>
      </w:r>
    </w:p>
  </w:footnote>
  <w:footnote w:id="59">
    <w:p w14:paraId="44D8A69F" w14:textId="77777777" w:rsidR="009F5AB1" w:rsidRPr="004F3EC6"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4F3EC6">
        <w:rPr>
          <w:sz w:val="16"/>
          <w:szCs w:val="16"/>
        </w:rPr>
        <w:t>123. točka odločbe U-I- 295/13.</w:t>
      </w:r>
    </w:p>
  </w:footnote>
  <w:footnote w:id="60">
    <w:p w14:paraId="467CF754" w14:textId="613654CA" w:rsidR="009F5AB1" w:rsidRPr="004A3F4A" w:rsidRDefault="009F5AB1" w:rsidP="005E10A6">
      <w:pPr>
        <w:pStyle w:val="FootnoteText"/>
        <w:rPr>
          <w:sz w:val="16"/>
          <w:szCs w:val="16"/>
        </w:rPr>
      </w:pPr>
      <w:r w:rsidRPr="004A3F4A">
        <w:rPr>
          <w:rStyle w:val="FootnoteReference"/>
          <w:sz w:val="16"/>
          <w:szCs w:val="16"/>
        </w:rPr>
        <w:footnoteRef/>
      </w:r>
      <w:r w:rsidRPr="004A3F4A">
        <w:rPr>
          <w:sz w:val="16"/>
          <w:szCs w:val="16"/>
        </w:rPr>
        <w:t xml:space="preserve"> Več o sodbi</w:t>
      </w:r>
      <w:r>
        <w:rPr>
          <w:sz w:val="16"/>
          <w:szCs w:val="16"/>
        </w:rPr>
        <w:t xml:space="preserve"> po temelju</w:t>
      </w:r>
      <w:r w:rsidRPr="004A3F4A">
        <w:rPr>
          <w:sz w:val="16"/>
          <w:szCs w:val="16"/>
        </w:rPr>
        <w:t xml:space="preserve"> v obrazložitvi k </w:t>
      </w:r>
      <w:r>
        <w:rPr>
          <w:sz w:val="16"/>
          <w:szCs w:val="16"/>
        </w:rPr>
        <w:fldChar w:fldCharType="begin"/>
      </w:r>
      <w:r>
        <w:rPr>
          <w:sz w:val="16"/>
          <w:szCs w:val="16"/>
        </w:rPr>
        <w:instrText xml:space="preserve"> REF _Ref532462422 \r \h </w:instrText>
      </w:r>
      <w:r>
        <w:rPr>
          <w:sz w:val="16"/>
          <w:szCs w:val="16"/>
        </w:rPr>
      </w:r>
      <w:r>
        <w:rPr>
          <w:sz w:val="16"/>
          <w:szCs w:val="16"/>
        </w:rPr>
        <w:fldChar w:fldCharType="separate"/>
      </w:r>
      <w:r w:rsidR="00D419A3">
        <w:rPr>
          <w:sz w:val="16"/>
          <w:szCs w:val="16"/>
        </w:rPr>
        <w:t>23</w:t>
      </w:r>
      <w:r>
        <w:rPr>
          <w:sz w:val="16"/>
          <w:szCs w:val="16"/>
        </w:rPr>
        <w:fldChar w:fldCharType="end"/>
      </w:r>
      <w:r w:rsidRPr="004A3F4A">
        <w:rPr>
          <w:sz w:val="16"/>
          <w:szCs w:val="16"/>
        </w:rPr>
        <w:t>. členu zakona.</w:t>
      </w:r>
    </w:p>
  </w:footnote>
  <w:footnote w:id="61">
    <w:p w14:paraId="43293BFD" w14:textId="77777777" w:rsidR="009F5AB1" w:rsidRPr="00E86024" w:rsidRDefault="009F5AB1" w:rsidP="005E10A6">
      <w:pPr>
        <w:pStyle w:val="FootnoteText"/>
        <w:rPr>
          <w:sz w:val="16"/>
          <w:szCs w:val="16"/>
        </w:rPr>
      </w:pPr>
      <w:r w:rsidRPr="00E86024">
        <w:rPr>
          <w:rStyle w:val="FootnoteReference"/>
          <w:sz w:val="16"/>
          <w:szCs w:val="16"/>
        </w:rPr>
        <w:footnoteRef/>
      </w:r>
      <w:r w:rsidRPr="00E86024">
        <w:rPr>
          <w:sz w:val="16"/>
          <w:szCs w:val="16"/>
        </w:rPr>
        <w:t xml:space="preserve"> Tretji odstavek 270. člena v povezavi s prvim odstavkom 270. člena ZPP.</w:t>
      </w:r>
    </w:p>
  </w:footnote>
  <w:footnote w:id="62">
    <w:p w14:paraId="1FEF3706" w14:textId="7C5FB0A1" w:rsidR="009F5AB1" w:rsidRPr="00233101"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233101">
        <w:rPr>
          <w:sz w:val="16"/>
          <w:szCs w:val="16"/>
        </w:rPr>
        <w:t xml:space="preserve">Izjema </w:t>
      </w:r>
      <w:r>
        <w:rPr>
          <w:sz w:val="16"/>
          <w:szCs w:val="16"/>
        </w:rPr>
        <w:t>glede navajanja identifikacijskih podatkov o stranki</w:t>
      </w:r>
      <w:r w:rsidRPr="00233101">
        <w:rPr>
          <w:sz w:val="16"/>
          <w:szCs w:val="16"/>
        </w:rPr>
        <w:t xml:space="preserve"> ne velja za tožbo (</w:t>
      </w:r>
      <w:r>
        <w:rPr>
          <w:sz w:val="16"/>
          <w:szCs w:val="16"/>
        </w:rPr>
        <w:t>peti</w:t>
      </w:r>
      <w:r w:rsidRPr="00233101">
        <w:rPr>
          <w:sz w:val="16"/>
          <w:szCs w:val="16"/>
        </w:rPr>
        <w:t xml:space="preserve"> odstavek </w:t>
      </w:r>
      <w:r>
        <w:rPr>
          <w:sz w:val="16"/>
          <w:szCs w:val="16"/>
        </w:rPr>
        <w:fldChar w:fldCharType="begin"/>
      </w:r>
      <w:r>
        <w:rPr>
          <w:sz w:val="16"/>
          <w:szCs w:val="16"/>
        </w:rPr>
        <w:instrText xml:space="preserve"> REF _Ref476906161 \r \h </w:instrText>
      </w:r>
      <w:r>
        <w:rPr>
          <w:sz w:val="16"/>
          <w:szCs w:val="16"/>
        </w:rPr>
      </w:r>
      <w:r>
        <w:rPr>
          <w:sz w:val="16"/>
          <w:szCs w:val="16"/>
        </w:rPr>
        <w:fldChar w:fldCharType="separate"/>
      </w:r>
      <w:r w:rsidR="00D419A3">
        <w:rPr>
          <w:sz w:val="16"/>
          <w:szCs w:val="16"/>
        </w:rPr>
        <w:t>12</w:t>
      </w:r>
      <w:r>
        <w:rPr>
          <w:sz w:val="16"/>
          <w:szCs w:val="16"/>
        </w:rPr>
        <w:fldChar w:fldCharType="end"/>
      </w:r>
      <w:r w:rsidRPr="00233101">
        <w:rPr>
          <w:sz w:val="16"/>
          <w:szCs w:val="16"/>
        </w:rPr>
        <w:t>. člena tega zakona</w:t>
      </w:r>
      <w:r>
        <w:rPr>
          <w:sz w:val="16"/>
          <w:szCs w:val="16"/>
        </w:rPr>
        <w:t xml:space="preserve">, glej tudi 180. člen v povezavi s </w:t>
      </w:r>
      <w:proofErr w:type="spellStart"/>
      <w:r>
        <w:rPr>
          <w:sz w:val="16"/>
          <w:szCs w:val="16"/>
        </w:rPr>
        <w:t>181.a</w:t>
      </w:r>
      <w:proofErr w:type="spellEnd"/>
      <w:r>
        <w:rPr>
          <w:sz w:val="16"/>
          <w:szCs w:val="16"/>
        </w:rPr>
        <w:t xml:space="preserve"> členom ZPP</w:t>
      </w:r>
      <w:r w:rsidRPr="00233101">
        <w:rPr>
          <w:sz w:val="16"/>
          <w:szCs w:val="16"/>
        </w:rPr>
        <w:t xml:space="preserve">) in sodbo sodišča (drugi odstavek </w:t>
      </w:r>
      <w:r>
        <w:rPr>
          <w:sz w:val="16"/>
          <w:szCs w:val="16"/>
        </w:rPr>
        <w:fldChar w:fldCharType="begin"/>
      </w:r>
      <w:r>
        <w:rPr>
          <w:sz w:val="16"/>
          <w:szCs w:val="16"/>
        </w:rPr>
        <w:instrText xml:space="preserve"> REF _Ref490651997 \r \h </w:instrText>
      </w:r>
      <w:r>
        <w:rPr>
          <w:sz w:val="16"/>
          <w:szCs w:val="16"/>
        </w:rPr>
      </w:r>
      <w:r>
        <w:rPr>
          <w:sz w:val="16"/>
          <w:szCs w:val="16"/>
        </w:rPr>
        <w:fldChar w:fldCharType="separate"/>
      </w:r>
      <w:r w:rsidR="00D419A3">
        <w:rPr>
          <w:sz w:val="16"/>
          <w:szCs w:val="16"/>
        </w:rPr>
        <w:t>22</w:t>
      </w:r>
      <w:r>
        <w:rPr>
          <w:sz w:val="16"/>
          <w:szCs w:val="16"/>
        </w:rPr>
        <w:fldChar w:fldCharType="end"/>
      </w:r>
      <w:r w:rsidRPr="00233101">
        <w:rPr>
          <w:sz w:val="16"/>
          <w:szCs w:val="16"/>
        </w:rPr>
        <w:t>. člena tega zakona</w:t>
      </w:r>
      <w:r>
        <w:rPr>
          <w:sz w:val="16"/>
          <w:szCs w:val="16"/>
        </w:rPr>
        <w:t xml:space="preserve">, glej tudi 324. člen v povezavi s </w:t>
      </w:r>
      <w:proofErr w:type="spellStart"/>
      <w:r>
        <w:rPr>
          <w:sz w:val="16"/>
          <w:szCs w:val="16"/>
        </w:rPr>
        <w:t>181.a</w:t>
      </w:r>
      <w:proofErr w:type="spellEnd"/>
      <w:r>
        <w:rPr>
          <w:sz w:val="16"/>
          <w:szCs w:val="16"/>
        </w:rPr>
        <w:t xml:space="preserve"> členom ZPP</w:t>
      </w:r>
      <w:r w:rsidRPr="00233101">
        <w:rPr>
          <w:sz w:val="16"/>
          <w:szCs w:val="16"/>
        </w:rPr>
        <w:t>).</w:t>
      </w:r>
    </w:p>
  </w:footnote>
  <w:footnote w:id="63">
    <w:p w14:paraId="371E9A0D" w14:textId="77777777" w:rsidR="009F5AB1" w:rsidRDefault="009F5AB1" w:rsidP="005E10A6">
      <w:pPr>
        <w:pStyle w:val="FootnoteText"/>
      </w:pPr>
      <w:r w:rsidRPr="002A5618">
        <w:rPr>
          <w:rStyle w:val="FootnoteReference"/>
          <w:sz w:val="16"/>
          <w:szCs w:val="16"/>
        </w:rPr>
        <w:footnoteRef/>
      </w:r>
      <w:r w:rsidRPr="002A5618">
        <w:rPr>
          <w:sz w:val="16"/>
          <w:szCs w:val="16"/>
        </w:rPr>
        <w:t xml:space="preserve"> </w:t>
      </w:r>
      <w:r w:rsidRPr="00635BAF">
        <w:rPr>
          <w:sz w:val="16"/>
          <w:szCs w:val="16"/>
        </w:rPr>
        <w:t>Podrobneje glej tabelo na str. 9 uvodnih obrazložitev predloga zakona.</w:t>
      </w:r>
    </w:p>
  </w:footnote>
  <w:footnote w:id="64">
    <w:p w14:paraId="2C08B965" w14:textId="36AF2E8A" w:rsidR="009F5AB1" w:rsidRPr="00E156B7"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E156B7">
        <w:rPr>
          <w:sz w:val="16"/>
          <w:szCs w:val="16"/>
        </w:rPr>
        <w:t>Največjih 50 delničarjev posameznih poslovnih bank (tj. 350 delničarjev</w:t>
      </w:r>
      <w:r>
        <w:rPr>
          <w:sz w:val="16"/>
          <w:szCs w:val="16"/>
        </w:rPr>
        <w:t>,</w:t>
      </w:r>
      <w:r w:rsidRPr="00E156B7">
        <w:rPr>
          <w:sz w:val="16"/>
          <w:szCs w:val="16"/>
        </w:rPr>
        <w:t xml:space="preserve"> saj so v primeru Probanke šteti največji imetniki rednih in prednostnih delnic) so bili imetniki 349</w:t>
      </w:r>
      <w:r>
        <w:rPr>
          <w:sz w:val="16"/>
          <w:szCs w:val="16"/>
        </w:rPr>
        <w:t>,</w:t>
      </w:r>
      <w:r w:rsidRPr="00E156B7">
        <w:rPr>
          <w:sz w:val="16"/>
          <w:szCs w:val="16"/>
        </w:rPr>
        <w:t>293.070 delnic od skupno 358</w:t>
      </w:r>
      <w:r>
        <w:rPr>
          <w:sz w:val="16"/>
          <w:szCs w:val="16"/>
        </w:rPr>
        <w:t>,</w:t>
      </w:r>
      <w:r w:rsidRPr="00E156B7">
        <w:rPr>
          <w:sz w:val="16"/>
          <w:szCs w:val="16"/>
        </w:rPr>
        <w:t>623.430 delnic (oziroma 97,4</w:t>
      </w:r>
      <w:r>
        <w:rPr>
          <w:sz w:val="16"/>
          <w:szCs w:val="16"/>
        </w:rPr>
        <w:t xml:space="preserve"> </w:t>
      </w:r>
      <w:r w:rsidRPr="00E156B7">
        <w:rPr>
          <w:sz w:val="16"/>
          <w:szCs w:val="16"/>
        </w:rPr>
        <w:t>%). 101.255 delničarjev so bili imetniki preostalih 9</w:t>
      </w:r>
      <w:r>
        <w:rPr>
          <w:sz w:val="16"/>
          <w:szCs w:val="16"/>
        </w:rPr>
        <w:t>,</w:t>
      </w:r>
      <w:r w:rsidRPr="00E156B7">
        <w:rPr>
          <w:sz w:val="16"/>
          <w:szCs w:val="16"/>
        </w:rPr>
        <w:t>330.360 delnic v nominalni vrednosti približno 9</w:t>
      </w:r>
      <w:r>
        <w:rPr>
          <w:sz w:val="16"/>
          <w:szCs w:val="16"/>
        </w:rPr>
        <w:t>,</w:t>
      </w:r>
      <w:r w:rsidRPr="00E156B7">
        <w:rPr>
          <w:sz w:val="16"/>
          <w:szCs w:val="16"/>
        </w:rPr>
        <w:t>928.000 eur</w:t>
      </w:r>
      <w:r>
        <w:rPr>
          <w:sz w:val="16"/>
          <w:szCs w:val="16"/>
        </w:rPr>
        <w:t>ov</w:t>
      </w:r>
      <w:r w:rsidRPr="00E156B7">
        <w:rPr>
          <w:sz w:val="16"/>
          <w:szCs w:val="16"/>
        </w:rPr>
        <w:t xml:space="preserve">. Podrobneje v tabeli Struktura vrednostnih papirjev, ki so prenehali in ki so bili vodeni v KDD d.d. </w:t>
      </w:r>
      <w:r>
        <w:rPr>
          <w:sz w:val="16"/>
          <w:szCs w:val="16"/>
        </w:rPr>
        <w:t xml:space="preserve">v </w:t>
      </w:r>
      <w:r w:rsidRPr="00E156B7">
        <w:rPr>
          <w:sz w:val="16"/>
          <w:szCs w:val="16"/>
        </w:rPr>
        <w:t>točki 1.6 uvodnih obrazložitev tega zakona.</w:t>
      </w:r>
    </w:p>
  </w:footnote>
  <w:footnote w:id="65">
    <w:p w14:paraId="65BD14E8" w14:textId="28C797FF" w:rsidR="009F5AB1" w:rsidRPr="00B47D7A" w:rsidRDefault="009F5AB1" w:rsidP="005E10A6">
      <w:pPr>
        <w:pStyle w:val="FootnoteText"/>
        <w:rPr>
          <w:sz w:val="16"/>
          <w:szCs w:val="16"/>
        </w:rPr>
      </w:pPr>
      <w:r w:rsidRPr="00B47D7A">
        <w:rPr>
          <w:rStyle w:val="FootnoteReference"/>
          <w:sz w:val="16"/>
          <w:szCs w:val="16"/>
        </w:rPr>
        <w:footnoteRef/>
      </w:r>
      <w:r w:rsidRPr="00B47D7A">
        <w:rPr>
          <w:sz w:val="16"/>
          <w:szCs w:val="16"/>
        </w:rPr>
        <w:t xml:space="preserve"> Pri izračunu je upoš</w:t>
      </w:r>
      <w:r>
        <w:rPr>
          <w:sz w:val="16"/>
          <w:szCs w:val="16"/>
        </w:rPr>
        <w:t>tevana nominalna vrednost</w:t>
      </w:r>
      <w:r w:rsidRPr="00B47D7A">
        <w:rPr>
          <w:sz w:val="16"/>
          <w:szCs w:val="16"/>
        </w:rPr>
        <w:t xml:space="preserve"> delnic </w:t>
      </w:r>
      <w:r>
        <w:rPr>
          <w:sz w:val="16"/>
          <w:szCs w:val="16"/>
        </w:rPr>
        <w:t>bank</w:t>
      </w:r>
      <w:r w:rsidRPr="00B47D7A">
        <w:rPr>
          <w:sz w:val="16"/>
          <w:szCs w:val="16"/>
        </w:rPr>
        <w:t xml:space="preserve">, ki so bile v lasti </w:t>
      </w:r>
      <w:r w:rsidRPr="007247D8">
        <w:rPr>
          <w:sz w:val="16"/>
          <w:szCs w:val="16"/>
        </w:rPr>
        <w:t>101.255</w:t>
      </w:r>
      <w:r>
        <w:rPr>
          <w:sz w:val="16"/>
          <w:szCs w:val="16"/>
        </w:rPr>
        <w:t xml:space="preserve"> </w:t>
      </w:r>
      <w:r w:rsidRPr="00B47D7A">
        <w:rPr>
          <w:sz w:val="16"/>
          <w:szCs w:val="16"/>
        </w:rPr>
        <w:t>delničarjev. Zaradi zagotovitve realnejšega prikaza stanja</w:t>
      </w:r>
      <w:r>
        <w:rPr>
          <w:sz w:val="16"/>
          <w:szCs w:val="16"/>
        </w:rPr>
        <w:t xml:space="preserve"> glede povprečne vrednosti imetništva delnic t. i. malih vlagateljev</w:t>
      </w:r>
      <w:r w:rsidRPr="00B47D7A">
        <w:rPr>
          <w:sz w:val="16"/>
          <w:szCs w:val="16"/>
        </w:rPr>
        <w:t xml:space="preserve"> se ni upošteval</w:t>
      </w:r>
      <w:r>
        <w:rPr>
          <w:sz w:val="16"/>
          <w:szCs w:val="16"/>
        </w:rPr>
        <w:t>a</w:t>
      </w:r>
      <w:r w:rsidRPr="00B47D7A">
        <w:rPr>
          <w:sz w:val="16"/>
          <w:szCs w:val="16"/>
        </w:rPr>
        <w:t xml:space="preserve"> vrednost delnic (in delničarjev), ki so bile v </w:t>
      </w:r>
      <w:proofErr w:type="spellStart"/>
      <w:r w:rsidRPr="00B47D7A">
        <w:rPr>
          <w:sz w:val="16"/>
          <w:szCs w:val="16"/>
        </w:rPr>
        <w:t>imetništ</w:t>
      </w:r>
      <w:r w:rsidRPr="00EC36D0">
        <w:rPr>
          <w:sz w:val="16"/>
          <w:szCs w:val="16"/>
        </w:rPr>
        <w:t>v</w:t>
      </w:r>
      <w:r w:rsidRPr="000F2E1C">
        <w:rPr>
          <w:sz w:val="16"/>
          <w:szCs w:val="16"/>
        </w:rPr>
        <w:t>u</w:t>
      </w:r>
      <w:proofErr w:type="spellEnd"/>
      <w:r w:rsidRPr="000F2E1C">
        <w:rPr>
          <w:sz w:val="16"/>
          <w:szCs w:val="16"/>
        </w:rPr>
        <w:t xml:space="preserve"> največjih 50</w:t>
      </w:r>
      <w:r w:rsidRPr="00B47D7A">
        <w:rPr>
          <w:sz w:val="16"/>
          <w:szCs w:val="16"/>
        </w:rPr>
        <w:t xml:space="preserve"> delničarjev posamezne poslovne banke.</w:t>
      </w:r>
      <w:r>
        <w:rPr>
          <w:sz w:val="16"/>
          <w:szCs w:val="16"/>
        </w:rPr>
        <w:t xml:space="preserve"> </w:t>
      </w:r>
      <w:r w:rsidRPr="00B47D7A">
        <w:rPr>
          <w:sz w:val="16"/>
          <w:szCs w:val="16"/>
        </w:rPr>
        <w:t xml:space="preserve"> </w:t>
      </w:r>
    </w:p>
  </w:footnote>
  <w:footnote w:id="66">
    <w:p w14:paraId="21D7F17C" w14:textId="0C669420" w:rsidR="009F5AB1" w:rsidRDefault="009F5AB1" w:rsidP="005E10A6">
      <w:pPr>
        <w:pStyle w:val="FootnoteText"/>
      </w:pPr>
      <w:r>
        <w:rPr>
          <w:rStyle w:val="FootnoteReference"/>
        </w:rPr>
        <w:footnoteRef/>
      </w:r>
      <w:r>
        <w:t xml:space="preserve"> </w:t>
      </w:r>
      <w:r w:rsidRPr="000329E4">
        <w:rPr>
          <w:sz w:val="16"/>
          <w:szCs w:val="16"/>
        </w:rPr>
        <w:t xml:space="preserve">Za namen tega prikaza se šteje, da je nominalna vrednost delnice </w:t>
      </w:r>
      <w:r>
        <w:rPr>
          <w:sz w:val="16"/>
          <w:szCs w:val="16"/>
        </w:rPr>
        <w:t>količnik</w:t>
      </w:r>
      <w:r w:rsidRPr="000329E4">
        <w:rPr>
          <w:sz w:val="16"/>
          <w:szCs w:val="16"/>
        </w:rPr>
        <w:t xml:space="preserve"> osnovnega kapitala in števila izdanih delnic.</w:t>
      </w:r>
    </w:p>
  </w:footnote>
  <w:footnote w:id="67">
    <w:p w14:paraId="75383391" w14:textId="73B33909" w:rsidR="009F5AB1" w:rsidRDefault="009F5AB1">
      <w:pPr>
        <w:pStyle w:val="FootnoteText"/>
      </w:pPr>
      <w:r>
        <w:rPr>
          <w:rStyle w:val="FootnoteReference"/>
        </w:rPr>
        <w:footnoteRef/>
      </w:r>
      <w:r>
        <w:t xml:space="preserve"> </w:t>
      </w:r>
      <w:r w:rsidRPr="00FE6F30">
        <w:rPr>
          <w:sz w:val="16"/>
          <w:szCs w:val="16"/>
        </w:rPr>
        <w:t>Op. - Zakon o odvetniški tarifi.</w:t>
      </w:r>
    </w:p>
  </w:footnote>
  <w:footnote w:id="68">
    <w:p w14:paraId="48396423" w14:textId="4661FBC0" w:rsidR="009F5AB1" w:rsidRDefault="009F5AB1">
      <w:pPr>
        <w:pStyle w:val="FootnoteText"/>
      </w:pPr>
      <w:r>
        <w:rPr>
          <w:rStyle w:val="FootnoteReference"/>
        </w:rPr>
        <w:footnoteRef/>
      </w:r>
      <w:r>
        <w:t xml:space="preserve"> </w:t>
      </w:r>
      <w:r w:rsidRPr="00FE6F30">
        <w:rPr>
          <w:sz w:val="16"/>
          <w:szCs w:val="16"/>
        </w:rPr>
        <w:t xml:space="preserve">Odločba Višjega sodišča v Ljubljani št. </w:t>
      </w:r>
      <w:proofErr w:type="spellStart"/>
      <w:r w:rsidRPr="00FE6F30">
        <w:rPr>
          <w:sz w:val="16"/>
          <w:szCs w:val="16"/>
        </w:rPr>
        <w:t>Cst</w:t>
      </w:r>
      <w:proofErr w:type="spellEnd"/>
      <w:r w:rsidRPr="00FE6F30">
        <w:rPr>
          <w:sz w:val="16"/>
          <w:szCs w:val="16"/>
        </w:rPr>
        <w:t xml:space="preserve"> 136/2016 z dne 02. 03. 2016.</w:t>
      </w:r>
    </w:p>
  </w:footnote>
  <w:footnote w:id="69">
    <w:p w14:paraId="7457D66B" w14:textId="32357C68" w:rsidR="009F5AB1" w:rsidRPr="00B47D7A" w:rsidRDefault="009F5AB1" w:rsidP="005E10A6">
      <w:pPr>
        <w:pStyle w:val="FootnoteText"/>
        <w:rPr>
          <w:sz w:val="16"/>
          <w:szCs w:val="16"/>
        </w:rPr>
      </w:pPr>
      <w:r w:rsidRPr="00B47D7A">
        <w:rPr>
          <w:rStyle w:val="FootnoteReference"/>
          <w:sz w:val="16"/>
          <w:szCs w:val="16"/>
        </w:rPr>
        <w:footnoteRef/>
      </w:r>
      <w:r w:rsidRPr="00B47D7A">
        <w:rPr>
          <w:sz w:val="16"/>
          <w:szCs w:val="16"/>
        </w:rPr>
        <w:t xml:space="preserve"> Glej tudi 29. točko odločbe Ustavnega sodišča </w:t>
      </w:r>
      <w:r>
        <w:rPr>
          <w:sz w:val="16"/>
          <w:szCs w:val="16"/>
        </w:rPr>
        <w:t xml:space="preserve">RS </w:t>
      </w:r>
      <w:r w:rsidRPr="00B47D7A">
        <w:rPr>
          <w:sz w:val="16"/>
          <w:szCs w:val="16"/>
        </w:rPr>
        <w:t>U-I-46/15 z dne 24. 4. 2018.</w:t>
      </w:r>
    </w:p>
  </w:footnote>
  <w:footnote w:id="70">
    <w:p w14:paraId="68C9C5CC" w14:textId="05DEDFC8" w:rsidR="009F5AB1" w:rsidRPr="009D6D1E" w:rsidRDefault="009F5AB1" w:rsidP="005E10A6">
      <w:pPr>
        <w:pStyle w:val="FootnoteText"/>
        <w:rPr>
          <w:sz w:val="16"/>
          <w:szCs w:val="16"/>
        </w:rPr>
      </w:pPr>
      <w:r w:rsidRPr="009D6D1E">
        <w:rPr>
          <w:rStyle w:val="FootnoteReference"/>
          <w:sz w:val="16"/>
          <w:szCs w:val="16"/>
        </w:rPr>
        <w:footnoteRef/>
      </w:r>
      <w:r w:rsidRPr="009D6D1E">
        <w:rPr>
          <w:sz w:val="16"/>
          <w:szCs w:val="16"/>
        </w:rPr>
        <w:t xml:space="preserve"> »Zakon o brezplačni pravni pomoči v 26. členu določa primere v katerih se lahko odobri brezplačna pravna pomoč. Tako je v 9. </w:t>
      </w:r>
      <w:proofErr w:type="spellStart"/>
      <w:r w:rsidRPr="009D6D1E">
        <w:rPr>
          <w:sz w:val="16"/>
          <w:szCs w:val="16"/>
        </w:rPr>
        <w:t>alinei</w:t>
      </w:r>
      <w:proofErr w:type="spellEnd"/>
      <w:r w:rsidRPr="009D6D1E">
        <w:rPr>
          <w:sz w:val="16"/>
          <w:szCs w:val="16"/>
        </w:rPr>
        <w:t xml:space="preserve"> prvega odstavka 26. člena ZBPP določeno, da se brezplačna pravna pomoč v isti zadevi lahko dodeli kot oprostitev plačila stroškov sodnega postopka. V petem odstavku 26. člena ZBPP pa je določeno da se brezplačna pravna pomoč lahko dodeli tudi kot oprostitev plačila stroškov v postopku pred sodišči, predvsem kot oprostitev plačila stroškov za izvedence, priče, tolmače, vročevalce in prevode, stroškov zunanjega poslovanja sodišča ali drugega organa Republike Slovenije in drugih opravičenih stroškov; pologov varščine za stroške oziroma stroške izvedbe postopka (predujmi); stroškov za javne listine in potrdila, ki so potrebna v postopku pred sodiščem in drugih stroškov postopka.«</w:t>
      </w:r>
      <w:r>
        <w:rPr>
          <w:sz w:val="16"/>
          <w:szCs w:val="16"/>
        </w:rPr>
        <w:t>, sodba Upravnega sodišča, št.</w:t>
      </w:r>
      <w:r w:rsidRPr="009D6D1E">
        <w:rPr>
          <w:sz w:val="16"/>
          <w:szCs w:val="16"/>
        </w:rPr>
        <w:t xml:space="preserve"> III U 342/2013</w:t>
      </w:r>
      <w:r>
        <w:rPr>
          <w:sz w:val="16"/>
          <w:szCs w:val="16"/>
        </w:rPr>
        <w:t xml:space="preserve"> z dne </w:t>
      </w:r>
      <w:r w:rsidRPr="009D6D1E">
        <w:rPr>
          <w:sz w:val="16"/>
          <w:szCs w:val="16"/>
        </w:rPr>
        <w:t>18.</w:t>
      </w:r>
      <w:r>
        <w:rPr>
          <w:sz w:val="16"/>
          <w:szCs w:val="16"/>
        </w:rPr>
        <w:t xml:space="preserve"> </w:t>
      </w:r>
      <w:r w:rsidRPr="009D6D1E">
        <w:rPr>
          <w:sz w:val="16"/>
          <w:szCs w:val="16"/>
        </w:rPr>
        <w:t>11.</w:t>
      </w:r>
      <w:r>
        <w:rPr>
          <w:sz w:val="16"/>
          <w:szCs w:val="16"/>
        </w:rPr>
        <w:t xml:space="preserve"> </w:t>
      </w:r>
      <w:r w:rsidRPr="009D6D1E">
        <w:rPr>
          <w:sz w:val="16"/>
          <w:szCs w:val="16"/>
        </w:rPr>
        <w:t>2013</w:t>
      </w:r>
      <w:r>
        <w:rPr>
          <w:sz w:val="16"/>
          <w:szCs w:val="16"/>
        </w:rPr>
        <w:t>.</w:t>
      </w:r>
    </w:p>
  </w:footnote>
  <w:footnote w:id="71">
    <w:p w14:paraId="1FB617ED" w14:textId="1A5C3F82" w:rsidR="009F5AB1" w:rsidRDefault="009F5AB1" w:rsidP="005E10A6">
      <w:pPr>
        <w:pStyle w:val="FootnoteText"/>
      </w:pPr>
      <w:r w:rsidRPr="002A5618">
        <w:rPr>
          <w:rStyle w:val="FootnoteReference"/>
          <w:sz w:val="16"/>
          <w:szCs w:val="16"/>
        </w:rPr>
        <w:footnoteRef/>
      </w:r>
      <w:r w:rsidRPr="002A5618">
        <w:rPr>
          <w:sz w:val="16"/>
          <w:szCs w:val="16"/>
        </w:rPr>
        <w:t xml:space="preserve"> </w:t>
      </w:r>
      <w:r w:rsidRPr="00280BB0">
        <w:rPr>
          <w:sz w:val="16"/>
          <w:szCs w:val="16"/>
        </w:rPr>
        <w:t>»Razkritje poslovne skrivnosti mora biti zadnji ukrep, ki se odredi le v primeru, ko z drugimi objektivnimi dokazi oziroma z manj invazivnimi sredstvi ni mogoče doseči cilja procesno uravnoteženega dokazovanja.«</w:t>
      </w:r>
      <w:r>
        <w:rPr>
          <w:sz w:val="16"/>
          <w:szCs w:val="16"/>
        </w:rPr>
        <w:t xml:space="preserve">, </w:t>
      </w:r>
      <w:r w:rsidRPr="00280BB0">
        <w:rPr>
          <w:sz w:val="16"/>
          <w:szCs w:val="16"/>
        </w:rPr>
        <w:t>Zakon o pravdnem postopku (ZPP)</w:t>
      </w:r>
      <w:r>
        <w:rPr>
          <w:sz w:val="16"/>
          <w:szCs w:val="16"/>
        </w:rPr>
        <w:t xml:space="preserve">, </w:t>
      </w:r>
      <w:r w:rsidRPr="00280BB0">
        <w:rPr>
          <w:sz w:val="16"/>
          <w:szCs w:val="16"/>
        </w:rPr>
        <w:t>z novelo ZPP-E</w:t>
      </w:r>
      <w:r>
        <w:rPr>
          <w:sz w:val="16"/>
          <w:szCs w:val="16"/>
        </w:rPr>
        <w:t xml:space="preserve">, </w:t>
      </w:r>
      <w:r w:rsidRPr="00280BB0">
        <w:rPr>
          <w:sz w:val="16"/>
          <w:szCs w:val="16"/>
        </w:rPr>
        <w:t>uvodna poja</w:t>
      </w:r>
      <w:r>
        <w:rPr>
          <w:sz w:val="16"/>
          <w:szCs w:val="16"/>
        </w:rPr>
        <w:t>snila Andrej Ekart idr., (2017), str. 90.</w:t>
      </w:r>
    </w:p>
  </w:footnote>
  <w:footnote w:id="72">
    <w:p w14:paraId="27C09965" w14:textId="77777777" w:rsidR="009F5AB1" w:rsidRPr="00BE158F"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BE158F">
        <w:rPr>
          <w:sz w:val="16"/>
          <w:szCs w:val="16"/>
        </w:rPr>
        <w:t xml:space="preserve">Primerjaj z </w:t>
      </w:r>
      <w:r>
        <w:rPr>
          <w:sz w:val="16"/>
          <w:szCs w:val="16"/>
        </w:rPr>
        <w:t xml:space="preserve">drugim odstavkom </w:t>
      </w:r>
      <w:proofErr w:type="spellStart"/>
      <w:r>
        <w:rPr>
          <w:sz w:val="16"/>
          <w:szCs w:val="16"/>
        </w:rPr>
        <w:t>219.b</w:t>
      </w:r>
      <w:proofErr w:type="spellEnd"/>
      <w:r>
        <w:rPr>
          <w:sz w:val="16"/>
          <w:szCs w:val="16"/>
        </w:rPr>
        <w:t xml:space="preserve"> člena</w:t>
      </w:r>
      <w:r w:rsidRPr="00BE158F">
        <w:rPr>
          <w:sz w:val="16"/>
          <w:szCs w:val="16"/>
        </w:rPr>
        <w:t xml:space="preserve"> ZPP.</w:t>
      </w:r>
    </w:p>
  </w:footnote>
  <w:footnote w:id="73">
    <w:p w14:paraId="22C9774F" w14:textId="52CD72ED" w:rsidR="009F5AB1" w:rsidRPr="002F5E3F" w:rsidRDefault="009F5AB1" w:rsidP="005E10A6">
      <w:pPr>
        <w:pStyle w:val="FootnoteText"/>
        <w:rPr>
          <w:sz w:val="16"/>
          <w:szCs w:val="16"/>
        </w:rPr>
      </w:pPr>
      <w:r w:rsidRPr="002A5618">
        <w:rPr>
          <w:rStyle w:val="FootnoteReference"/>
          <w:sz w:val="16"/>
          <w:szCs w:val="16"/>
        </w:rPr>
        <w:footnoteRef/>
      </w:r>
      <w:r w:rsidRPr="002A5618">
        <w:rPr>
          <w:sz w:val="16"/>
          <w:szCs w:val="16"/>
        </w:rPr>
        <w:t xml:space="preserve"> </w:t>
      </w:r>
      <w:r w:rsidRPr="002F5E3F">
        <w:rPr>
          <w:sz w:val="16"/>
          <w:szCs w:val="16"/>
        </w:rPr>
        <w:t>»Skrbni pregled bančnega sektorja vključuje izvedbo pregleda kakovosti sredstev ter</w:t>
      </w:r>
      <w:r>
        <w:rPr>
          <w:sz w:val="16"/>
          <w:szCs w:val="16"/>
        </w:rPr>
        <w:t xml:space="preserve"> </w:t>
      </w:r>
      <w:r w:rsidRPr="002F5E3F">
        <w:rPr>
          <w:sz w:val="16"/>
          <w:szCs w:val="16"/>
        </w:rPr>
        <w:t xml:space="preserve">izvedbo </w:t>
      </w:r>
      <w:r>
        <w:rPr>
          <w:sz w:val="16"/>
          <w:szCs w:val="16"/>
        </w:rPr>
        <w:t>obremenitvenih</w:t>
      </w:r>
      <w:r w:rsidRPr="002F5E3F">
        <w:rPr>
          <w:sz w:val="16"/>
          <w:szCs w:val="16"/>
        </w:rPr>
        <w:t xml:space="preserve"> testov (</w:t>
      </w:r>
      <w:r>
        <w:rPr>
          <w:sz w:val="16"/>
          <w:szCs w:val="16"/>
        </w:rPr>
        <w:t>›</w:t>
      </w:r>
      <w:proofErr w:type="spellStart"/>
      <w:r w:rsidRPr="002F5E3F">
        <w:rPr>
          <w:sz w:val="16"/>
          <w:szCs w:val="16"/>
        </w:rPr>
        <w:t>bottom</w:t>
      </w:r>
      <w:proofErr w:type="spellEnd"/>
      <w:r w:rsidRPr="002F5E3F">
        <w:rPr>
          <w:sz w:val="16"/>
          <w:szCs w:val="16"/>
        </w:rPr>
        <w:t>-up</w:t>
      </w:r>
      <w:r>
        <w:rPr>
          <w:sz w:val="16"/>
          <w:szCs w:val="16"/>
        </w:rPr>
        <w:t>‹</w:t>
      </w:r>
      <w:r w:rsidRPr="002F5E3F">
        <w:rPr>
          <w:sz w:val="16"/>
          <w:szCs w:val="16"/>
        </w:rPr>
        <w:t xml:space="preserve"> in </w:t>
      </w:r>
      <w:r>
        <w:rPr>
          <w:sz w:val="16"/>
          <w:szCs w:val="16"/>
        </w:rPr>
        <w:t>›</w:t>
      </w:r>
      <w:r w:rsidRPr="002F5E3F">
        <w:rPr>
          <w:sz w:val="16"/>
          <w:szCs w:val="16"/>
        </w:rPr>
        <w:t>top-</w:t>
      </w:r>
      <w:proofErr w:type="spellStart"/>
      <w:r w:rsidRPr="002F5E3F">
        <w:rPr>
          <w:sz w:val="16"/>
          <w:szCs w:val="16"/>
        </w:rPr>
        <w:t>down</w:t>
      </w:r>
      <w:proofErr w:type="spellEnd"/>
      <w:r>
        <w:rPr>
          <w:sz w:val="16"/>
          <w:szCs w:val="16"/>
        </w:rPr>
        <w:t>‹</w:t>
      </w:r>
      <w:r w:rsidRPr="002F5E3F">
        <w:rPr>
          <w:sz w:val="16"/>
          <w:szCs w:val="16"/>
        </w:rPr>
        <w:t>).«</w:t>
      </w:r>
      <w:r>
        <w:rPr>
          <w:sz w:val="16"/>
          <w:szCs w:val="16"/>
        </w:rPr>
        <w:t xml:space="preserve">, v: </w:t>
      </w:r>
      <w:r w:rsidRPr="002F5E3F">
        <w:rPr>
          <w:sz w:val="16"/>
          <w:szCs w:val="16"/>
        </w:rPr>
        <w:t>Celovito poročilo o skrbnem p</w:t>
      </w:r>
      <w:r>
        <w:rPr>
          <w:sz w:val="16"/>
          <w:szCs w:val="16"/>
        </w:rPr>
        <w:t>regledu bančnega sistema; str. 1</w:t>
      </w:r>
      <w:r w:rsidRPr="002F5E3F">
        <w:rPr>
          <w:sz w:val="16"/>
          <w:szCs w:val="16"/>
        </w:rPr>
        <w:t>3</w:t>
      </w:r>
      <w:r>
        <w:rPr>
          <w:sz w:val="16"/>
          <w:szCs w:val="16"/>
        </w:rPr>
        <w:t xml:space="preserve">, dostopno na: </w:t>
      </w:r>
      <w:r w:rsidRPr="002E10E3">
        <w:rPr>
          <w:rStyle w:val="Hyperlink"/>
          <w:rFonts w:eastAsiaTheme="majorEastAsia"/>
          <w:sz w:val="16"/>
          <w:szCs w:val="16"/>
        </w:rPr>
        <w:t xml:space="preserve">https://bankaslovenije.blob.core.windows.net/publication-files/gdgejiinibifjcV_celovito_porocilo_o_skrbnem_pregledu_bancnega_sistema-sl.pdf </w:t>
      </w:r>
      <w:r w:rsidRPr="00714289">
        <w:rPr>
          <w:rStyle w:val="Hyperlink"/>
          <w:rFonts w:eastAsiaTheme="majorEastAsia"/>
          <w:color w:val="auto"/>
          <w:sz w:val="16"/>
          <w:szCs w:val="16"/>
        </w:rPr>
        <w:t>(11</w:t>
      </w:r>
      <w:r w:rsidRPr="002E10E3">
        <w:rPr>
          <w:sz w:val="16"/>
          <w:szCs w:val="16"/>
        </w:rPr>
        <w:t xml:space="preserve">. </w:t>
      </w:r>
      <w:r>
        <w:rPr>
          <w:sz w:val="16"/>
          <w:szCs w:val="16"/>
        </w:rPr>
        <w:t xml:space="preserve">12. </w:t>
      </w:r>
      <w:r w:rsidRPr="00AC64AB">
        <w:rPr>
          <w:sz w:val="16"/>
          <w:szCs w:val="16"/>
        </w:rPr>
        <w:t>201</w:t>
      </w:r>
      <w:r>
        <w:rPr>
          <w:sz w:val="16"/>
          <w:szCs w:val="16"/>
        </w:rPr>
        <w:t>8).</w:t>
      </w:r>
    </w:p>
  </w:footnote>
  <w:footnote w:id="74">
    <w:p w14:paraId="25F2CD58" w14:textId="38DE4EAD" w:rsidR="009F5AB1" w:rsidRPr="00397E32" w:rsidRDefault="009F5AB1" w:rsidP="005E10A6">
      <w:pPr>
        <w:pStyle w:val="FootnoteText"/>
        <w:rPr>
          <w:sz w:val="16"/>
          <w:szCs w:val="16"/>
        </w:rPr>
      </w:pPr>
      <w:r w:rsidRPr="00AC64AB">
        <w:rPr>
          <w:rStyle w:val="FootnoteReference"/>
          <w:sz w:val="16"/>
          <w:szCs w:val="16"/>
        </w:rPr>
        <w:footnoteRef/>
      </w:r>
      <w:r w:rsidRPr="00AC64AB">
        <w:rPr>
          <w:sz w:val="16"/>
          <w:szCs w:val="16"/>
        </w:rPr>
        <w:t xml:space="preserve"> </w:t>
      </w:r>
      <w:r w:rsidRPr="00397E32">
        <w:rPr>
          <w:sz w:val="16"/>
          <w:szCs w:val="16"/>
        </w:rPr>
        <w:t xml:space="preserve">»Izvedbo pregleda kakovosti sredstev in </w:t>
      </w:r>
      <w:r>
        <w:rPr>
          <w:sz w:val="16"/>
          <w:szCs w:val="16"/>
        </w:rPr>
        <w:t>obremenitvenih</w:t>
      </w:r>
      <w:r w:rsidRPr="00397E32">
        <w:rPr>
          <w:sz w:val="16"/>
          <w:szCs w:val="16"/>
        </w:rPr>
        <w:t xml:space="preserve"> testov so pozorno spremljale mednarodne organizacije </w:t>
      </w:r>
      <w:r>
        <w:rPr>
          <w:sz w:val="16"/>
          <w:szCs w:val="16"/>
        </w:rPr>
        <w:t>‒</w:t>
      </w:r>
      <w:r w:rsidRPr="00397E32">
        <w:rPr>
          <w:sz w:val="16"/>
          <w:szCs w:val="16"/>
        </w:rPr>
        <w:t xml:space="preserve"> Evropska komisija, </w:t>
      </w:r>
      <w:r>
        <w:rPr>
          <w:sz w:val="16"/>
          <w:szCs w:val="16"/>
        </w:rPr>
        <w:t>ECB</w:t>
      </w:r>
      <w:r w:rsidRPr="00397E32">
        <w:rPr>
          <w:sz w:val="16"/>
          <w:szCs w:val="16"/>
        </w:rPr>
        <w:t xml:space="preserve"> in Evropski bančni organ. Te institucije so zagotavljale, da je izvedba potekala skladno z mednarodnimi standardi, in pomagale pri oblikovanju makroekonomskih scenarijev.«</w:t>
      </w:r>
      <w:r>
        <w:rPr>
          <w:sz w:val="16"/>
          <w:szCs w:val="16"/>
        </w:rPr>
        <w:t>,</w:t>
      </w:r>
      <w:r w:rsidRPr="00397E32">
        <w:rPr>
          <w:sz w:val="16"/>
          <w:szCs w:val="16"/>
        </w:rPr>
        <w:t xml:space="preserve"> v: Celovito poročilo o skrbnem pregledu bančnega sistema</w:t>
      </w:r>
      <w:r>
        <w:rPr>
          <w:sz w:val="16"/>
          <w:szCs w:val="16"/>
        </w:rPr>
        <w:t>,</w:t>
      </w:r>
      <w:r w:rsidRPr="00397E32">
        <w:rPr>
          <w:sz w:val="16"/>
          <w:szCs w:val="16"/>
        </w:rPr>
        <w:t xml:space="preserve"> str. 4.</w:t>
      </w:r>
    </w:p>
  </w:footnote>
  <w:footnote w:id="75">
    <w:p w14:paraId="6EBC72EC" w14:textId="2763E546" w:rsidR="009F5AB1" w:rsidRPr="005F4675" w:rsidRDefault="009F5AB1" w:rsidP="005E10A6">
      <w:pPr>
        <w:pStyle w:val="FootnoteText"/>
        <w:rPr>
          <w:sz w:val="16"/>
          <w:szCs w:val="16"/>
        </w:rPr>
      </w:pPr>
      <w:r w:rsidRPr="002E10E3">
        <w:rPr>
          <w:rStyle w:val="FootnoteReference"/>
          <w:sz w:val="16"/>
          <w:szCs w:val="16"/>
        </w:rPr>
        <w:footnoteRef/>
      </w:r>
      <w:r w:rsidRPr="00AC64AB">
        <w:rPr>
          <w:sz w:val="16"/>
          <w:szCs w:val="16"/>
        </w:rPr>
        <w:t xml:space="preserve"> </w:t>
      </w:r>
      <w:r w:rsidRPr="005F4675">
        <w:rPr>
          <w:sz w:val="16"/>
          <w:szCs w:val="16"/>
        </w:rPr>
        <w:t>Katerega strokovnjaka bo sodišče določilo za izvedenca</w:t>
      </w:r>
      <w:r>
        <w:rPr>
          <w:sz w:val="16"/>
          <w:szCs w:val="16"/>
        </w:rPr>
        <w:t>,</w:t>
      </w:r>
      <w:r w:rsidRPr="005F4675">
        <w:rPr>
          <w:sz w:val="16"/>
          <w:szCs w:val="16"/>
        </w:rPr>
        <w:t xml:space="preserve"> je v pristojnosti sodišča. Stranke lahko predlagajo določenega strokovnjaka, a sodišče na ta predlog ni vezano. </w:t>
      </w:r>
    </w:p>
  </w:footnote>
  <w:footnote w:id="76">
    <w:p w14:paraId="4E91AC4A" w14:textId="13297C10" w:rsidR="009F5AB1" w:rsidRPr="00400CA9" w:rsidRDefault="009F5AB1" w:rsidP="005E10A6">
      <w:pPr>
        <w:pStyle w:val="FootnoteText"/>
        <w:rPr>
          <w:sz w:val="16"/>
          <w:szCs w:val="16"/>
        </w:rPr>
      </w:pPr>
      <w:r w:rsidRPr="002E10E3">
        <w:rPr>
          <w:rStyle w:val="FootnoteReference"/>
          <w:sz w:val="16"/>
          <w:szCs w:val="16"/>
        </w:rPr>
        <w:footnoteRef/>
      </w:r>
      <w:r w:rsidRPr="00AC64AB">
        <w:rPr>
          <w:sz w:val="16"/>
          <w:szCs w:val="16"/>
        </w:rPr>
        <w:t xml:space="preserve"> </w:t>
      </w:r>
      <w:r w:rsidRPr="00E73B0A">
        <w:rPr>
          <w:sz w:val="16"/>
          <w:szCs w:val="16"/>
        </w:rPr>
        <w:t>Tako J. Zobec: Pravdni postopek: zakon s komentarjem, 2. knjiga (151.</w:t>
      </w:r>
      <w:r>
        <w:rPr>
          <w:sz w:val="16"/>
          <w:szCs w:val="16"/>
        </w:rPr>
        <w:t xml:space="preserve"> do</w:t>
      </w:r>
      <w:r w:rsidRPr="00E73B0A">
        <w:rPr>
          <w:sz w:val="16"/>
          <w:szCs w:val="16"/>
        </w:rPr>
        <w:t xml:space="preserve"> 305. člen), komentar k </w:t>
      </w:r>
      <w:r>
        <w:rPr>
          <w:sz w:val="16"/>
          <w:szCs w:val="16"/>
        </w:rPr>
        <w:t>244</w:t>
      </w:r>
      <w:r w:rsidRPr="00E73B0A">
        <w:rPr>
          <w:sz w:val="16"/>
          <w:szCs w:val="16"/>
        </w:rPr>
        <w:t>. členu.</w:t>
      </w:r>
    </w:p>
  </w:footnote>
  <w:footnote w:id="77">
    <w:p w14:paraId="458B63BB" w14:textId="06A1C83E" w:rsidR="009F5AB1" w:rsidRPr="00400CA9" w:rsidRDefault="009F5AB1" w:rsidP="005E10A6">
      <w:pPr>
        <w:pStyle w:val="FootnoteText"/>
        <w:rPr>
          <w:sz w:val="16"/>
          <w:szCs w:val="16"/>
        </w:rPr>
      </w:pPr>
      <w:r w:rsidRPr="002E10E3">
        <w:rPr>
          <w:rStyle w:val="FootnoteReference"/>
          <w:sz w:val="16"/>
          <w:szCs w:val="16"/>
        </w:rPr>
        <w:footnoteRef/>
      </w:r>
      <w:r w:rsidRPr="00AC64AB">
        <w:rPr>
          <w:sz w:val="16"/>
          <w:szCs w:val="16"/>
        </w:rPr>
        <w:t xml:space="preserve"> </w:t>
      </w:r>
      <w:r w:rsidRPr="00400CA9">
        <w:rPr>
          <w:sz w:val="16"/>
          <w:szCs w:val="16"/>
        </w:rPr>
        <w:t xml:space="preserve">Tako J. Zobec: Pravdni postopek: zakon s komentarjem, 2. knjiga (151. </w:t>
      </w:r>
      <w:r>
        <w:rPr>
          <w:sz w:val="16"/>
          <w:szCs w:val="16"/>
        </w:rPr>
        <w:t>do</w:t>
      </w:r>
      <w:r w:rsidRPr="00400CA9">
        <w:rPr>
          <w:sz w:val="16"/>
          <w:szCs w:val="16"/>
        </w:rPr>
        <w:t xml:space="preserve"> 305. člen), komentar k 247. členu.</w:t>
      </w:r>
    </w:p>
  </w:footnote>
  <w:footnote w:id="78">
    <w:p w14:paraId="0F7DD667" w14:textId="77777777" w:rsidR="009F5AB1" w:rsidRPr="00400CA9" w:rsidRDefault="009F5AB1" w:rsidP="005E10A6">
      <w:pPr>
        <w:pStyle w:val="FootnoteText"/>
        <w:rPr>
          <w:sz w:val="16"/>
          <w:szCs w:val="16"/>
        </w:rPr>
      </w:pPr>
      <w:r w:rsidRPr="00400CA9">
        <w:rPr>
          <w:rStyle w:val="FootnoteReference"/>
          <w:sz w:val="16"/>
          <w:szCs w:val="16"/>
        </w:rPr>
        <w:footnoteRef/>
      </w:r>
      <w:r w:rsidRPr="00400CA9">
        <w:rPr>
          <w:sz w:val="16"/>
          <w:szCs w:val="16"/>
        </w:rPr>
        <w:t xml:space="preserve"> 247. člen ZPP.</w:t>
      </w:r>
    </w:p>
  </w:footnote>
  <w:footnote w:id="79">
    <w:p w14:paraId="6996DC3F" w14:textId="77777777" w:rsidR="009F5AB1" w:rsidRPr="00400CA9" w:rsidRDefault="009F5AB1" w:rsidP="005E10A6">
      <w:pPr>
        <w:pStyle w:val="FootnoteText"/>
        <w:rPr>
          <w:sz w:val="16"/>
          <w:szCs w:val="16"/>
        </w:rPr>
      </w:pPr>
      <w:r w:rsidRPr="00400CA9">
        <w:rPr>
          <w:rStyle w:val="FootnoteReference"/>
          <w:sz w:val="16"/>
          <w:szCs w:val="16"/>
        </w:rPr>
        <w:footnoteRef/>
      </w:r>
      <w:r w:rsidRPr="00400CA9">
        <w:rPr>
          <w:sz w:val="16"/>
          <w:szCs w:val="16"/>
        </w:rPr>
        <w:t xml:space="preserve"> 245. člen ZPP.</w:t>
      </w:r>
    </w:p>
  </w:footnote>
  <w:footnote w:id="80">
    <w:p w14:paraId="5B8C4AE1" w14:textId="77777777" w:rsidR="009F5AB1" w:rsidRPr="00400CA9" w:rsidRDefault="009F5AB1" w:rsidP="005E10A6">
      <w:pPr>
        <w:pStyle w:val="FootnoteText"/>
        <w:rPr>
          <w:sz w:val="16"/>
          <w:szCs w:val="16"/>
        </w:rPr>
      </w:pPr>
      <w:r w:rsidRPr="00400CA9">
        <w:rPr>
          <w:rStyle w:val="FootnoteReference"/>
          <w:sz w:val="16"/>
          <w:szCs w:val="16"/>
        </w:rPr>
        <w:footnoteRef/>
      </w:r>
      <w:r w:rsidRPr="00400CA9">
        <w:rPr>
          <w:sz w:val="16"/>
          <w:szCs w:val="16"/>
        </w:rPr>
        <w:t xml:space="preserve"> 254. člen ZPP.</w:t>
      </w:r>
    </w:p>
  </w:footnote>
  <w:footnote w:id="81">
    <w:p w14:paraId="30218C74" w14:textId="4676706F" w:rsidR="009F5AB1" w:rsidRDefault="009F5AB1" w:rsidP="005E10A6">
      <w:pPr>
        <w:pStyle w:val="FootnoteText"/>
      </w:pPr>
      <w:r w:rsidRPr="00AC64AB">
        <w:rPr>
          <w:rStyle w:val="FootnoteReference"/>
          <w:sz w:val="16"/>
          <w:szCs w:val="16"/>
        </w:rPr>
        <w:footnoteRef/>
      </w:r>
      <w:r w:rsidRPr="00AC64AB">
        <w:rPr>
          <w:sz w:val="16"/>
          <w:szCs w:val="16"/>
        </w:rPr>
        <w:t xml:space="preserve"> </w:t>
      </w:r>
      <w:r w:rsidRPr="00EA1311">
        <w:rPr>
          <w:sz w:val="16"/>
          <w:szCs w:val="16"/>
        </w:rPr>
        <w:t xml:space="preserve">Npr. na posebnem </w:t>
      </w:r>
      <w:proofErr w:type="spellStart"/>
      <w:r w:rsidRPr="00EA1311">
        <w:rPr>
          <w:sz w:val="16"/>
          <w:szCs w:val="16"/>
        </w:rPr>
        <w:t>predpripravljenem</w:t>
      </w:r>
      <w:proofErr w:type="spellEnd"/>
      <w:r w:rsidRPr="00EA1311">
        <w:rPr>
          <w:sz w:val="16"/>
          <w:szCs w:val="16"/>
        </w:rPr>
        <w:t xml:space="preserve"> standardnem obrazcu. Smiselno primerjaj obrazec Zapisi </w:t>
      </w:r>
      <w:proofErr w:type="spellStart"/>
      <w:r w:rsidRPr="00EA1311">
        <w:rPr>
          <w:sz w:val="16"/>
          <w:szCs w:val="16"/>
        </w:rPr>
        <w:t>lobirancev</w:t>
      </w:r>
      <w:proofErr w:type="spellEnd"/>
      <w:r w:rsidRPr="00EA1311">
        <w:rPr>
          <w:sz w:val="16"/>
          <w:szCs w:val="16"/>
        </w:rPr>
        <w:t xml:space="preserve"> ob stiku z lobisti</w:t>
      </w:r>
      <w:r>
        <w:rPr>
          <w:sz w:val="16"/>
          <w:szCs w:val="16"/>
        </w:rPr>
        <w:t>, dostopen</w:t>
      </w:r>
      <w:r w:rsidRPr="00EA1311">
        <w:rPr>
          <w:sz w:val="16"/>
          <w:szCs w:val="16"/>
        </w:rPr>
        <w:t xml:space="preserve"> na spletni strani Komisije za preprečevanje korupcije RS. Dostopno na: </w:t>
      </w:r>
      <w:hyperlink r:id="rId5" w:history="1">
        <w:r w:rsidRPr="00EA1311">
          <w:rPr>
            <w:rStyle w:val="Hyperlink"/>
            <w:rFonts w:eastAsiaTheme="majorEastAsia"/>
            <w:sz w:val="16"/>
            <w:szCs w:val="16"/>
          </w:rPr>
          <w:t>https://registri.kpk-rs.si/registri/lobisticni_stiki/zapis_lobiranca/</w:t>
        </w:r>
      </w:hyperlink>
      <w:r w:rsidRPr="00EA1311">
        <w:rPr>
          <w:sz w:val="16"/>
          <w:szCs w:val="16"/>
        </w:rPr>
        <w:t xml:space="preserve"> (28. 2. 2019).</w:t>
      </w:r>
    </w:p>
  </w:footnote>
  <w:footnote w:id="82">
    <w:p w14:paraId="12161B81" w14:textId="1BF48232" w:rsidR="009F5AB1" w:rsidRPr="00197626" w:rsidRDefault="009F5AB1" w:rsidP="005E10A6">
      <w:pPr>
        <w:pStyle w:val="FootnoteText"/>
        <w:rPr>
          <w:sz w:val="16"/>
          <w:szCs w:val="16"/>
        </w:rPr>
      </w:pPr>
      <w:r w:rsidRPr="00AC64AB">
        <w:rPr>
          <w:rStyle w:val="FootnoteReference"/>
          <w:sz w:val="16"/>
          <w:szCs w:val="16"/>
        </w:rPr>
        <w:footnoteRef/>
      </w:r>
      <w:r w:rsidRPr="00AC64AB">
        <w:rPr>
          <w:sz w:val="16"/>
          <w:szCs w:val="16"/>
        </w:rPr>
        <w:t xml:space="preserve"> </w:t>
      </w:r>
      <w:r w:rsidRPr="00197626">
        <w:rPr>
          <w:sz w:val="16"/>
          <w:szCs w:val="16"/>
        </w:rPr>
        <w:t xml:space="preserve">Smiselno primerjaj Dopolnitev sistemskega pojasnila o lobiranju glede obveznosti poročanja o lobističnih stikih, ki potekajo po elektronski poti z dne 7. 6. 2017. Dostopno na: </w:t>
      </w:r>
      <w:hyperlink r:id="rId6" w:history="1">
        <w:r w:rsidRPr="00197626">
          <w:rPr>
            <w:rStyle w:val="Hyperlink"/>
            <w:rFonts w:eastAsiaTheme="majorEastAsia"/>
            <w:sz w:val="16"/>
            <w:szCs w:val="16"/>
          </w:rPr>
          <w:t>https://www.kpk-rs.si/kpk/wp-content/uploads/2018/04/Dopolnitev-sistemskega-pojasnila-o-lobiranju.pdf (28</w:t>
        </w:r>
      </w:hyperlink>
      <w:r w:rsidRPr="00197626">
        <w:rPr>
          <w:sz w:val="16"/>
          <w:szCs w:val="16"/>
        </w:rPr>
        <w:t>. 2. 2019).</w:t>
      </w:r>
    </w:p>
  </w:footnote>
  <w:footnote w:id="83">
    <w:p w14:paraId="7529E3C6" w14:textId="77777777" w:rsidR="009F5AB1" w:rsidRDefault="009F5AB1" w:rsidP="005E10A6">
      <w:pPr>
        <w:pStyle w:val="FootnoteText"/>
      </w:pPr>
      <w:r w:rsidRPr="00AC64AB">
        <w:rPr>
          <w:rStyle w:val="FootnoteReference"/>
          <w:sz w:val="16"/>
          <w:szCs w:val="16"/>
        </w:rPr>
        <w:footnoteRef/>
      </w:r>
      <w:r w:rsidRPr="00AC64AB">
        <w:rPr>
          <w:sz w:val="16"/>
          <w:szCs w:val="16"/>
        </w:rPr>
        <w:t xml:space="preserve"> </w:t>
      </w:r>
      <w:r w:rsidRPr="00A53322">
        <w:rPr>
          <w:sz w:val="16"/>
          <w:szCs w:val="16"/>
        </w:rPr>
        <w:t>153. člen ZPP.</w:t>
      </w:r>
    </w:p>
  </w:footnote>
  <w:footnote w:id="84">
    <w:p w14:paraId="168712B1" w14:textId="50944CFB" w:rsidR="009F5AB1" w:rsidRDefault="009F5AB1">
      <w:pPr>
        <w:pStyle w:val="FootnoteText"/>
      </w:pPr>
      <w:r>
        <w:rPr>
          <w:rStyle w:val="FootnoteReference"/>
        </w:rPr>
        <w:footnoteRef/>
      </w:r>
      <w:r>
        <w:t xml:space="preserve"> </w:t>
      </w:r>
      <w:r w:rsidRPr="00773868">
        <w:rPr>
          <w:sz w:val="16"/>
          <w:szCs w:val="16"/>
        </w:rPr>
        <w:t>126. točka odločbe U-I-295/13.</w:t>
      </w:r>
    </w:p>
  </w:footnote>
  <w:footnote w:id="85">
    <w:p w14:paraId="3E96CD56" w14:textId="0663EF26" w:rsidR="009F5AB1" w:rsidRPr="00773868" w:rsidRDefault="009F5AB1">
      <w:pPr>
        <w:pStyle w:val="FootnoteText"/>
        <w:rPr>
          <w:sz w:val="16"/>
          <w:szCs w:val="16"/>
        </w:rPr>
      </w:pPr>
      <w:r>
        <w:rPr>
          <w:rStyle w:val="FootnoteReference"/>
        </w:rPr>
        <w:footnoteRef/>
      </w:r>
      <w:r>
        <w:t xml:space="preserve"> </w:t>
      </w:r>
      <w:r w:rsidRPr="00773868">
        <w:rPr>
          <w:sz w:val="16"/>
          <w:szCs w:val="16"/>
        </w:rPr>
        <w:t>154. člen ZPP.</w:t>
      </w:r>
    </w:p>
  </w:footnote>
  <w:footnote w:id="86">
    <w:p w14:paraId="631420CF" w14:textId="7E081C3A" w:rsidR="009F5AB1" w:rsidRPr="00414DC7" w:rsidRDefault="009F5AB1" w:rsidP="005E10A6">
      <w:pPr>
        <w:pStyle w:val="FootnoteText"/>
        <w:rPr>
          <w:sz w:val="16"/>
          <w:szCs w:val="16"/>
        </w:rPr>
      </w:pPr>
      <w:r w:rsidRPr="00414DC7">
        <w:rPr>
          <w:rStyle w:val="FootnoteReference"/>
          <w:sz w:val="16"/>
          <w:szCs w:val="16"/>
        </w:rPr>
        <w:footnoteRef/>
      </w:r>
      <w:r w:rsidRPr="00414DC7">
        <w:rPr>
          <w:sz w:val="16"/>
          <w:szCs w:val="16"/>
        </w:rPr>
        <w:t xml:space="preserve"> V skladu </w:t>
      </w:r>
      <w:r>
        <w:rPr>
          <w:sz w:val="16"/>
          <w:szCs w:val="16"/>
        </w:rPr>
        <w:t>z drugim</w:t>
      </w:r>
      <w:r w:rsidRPr="00414DC7">
        <w:rPr>
          <w:sz w:val="16"/>
          <w:szCs w:val="16"/>
        </w:rPr>
        <w:t xml:space="preserve"> odstavkom </w:t>
      </w:r>
      <w:r>
        <w:rPr>
          <w:sz w:val="16"/>
          <w:szCs w:val="16"/>
        </w:rPr>
        <w:fldChar w:fldCharType="begin"/>
      </w:r>
      <w:r>
        <w:rPr>
          <w:sz w:val="16"/>
          <w:szCs w:val="16"/>
        </w:rPr>
        <w:instrText xml:space="preserve"> REF _Ref3792772 \r \h </w:instrText>
      </w:r>
      <w:r>
        <w:rPr>
          <w:sz w:val="16"/>
          <w:szCs w:val="16"/>
        </w:rPr>
      </w:r>
      <w:r>
        <w:rPr>
          <w:sz w:val="16"/>
          <w:szCs w:val="16"/>
        </w:rPr>
        <w:fldChar w:fldCharType="separate"/>
      </w:r>
      <w:r w:rsidR="00D419A3">
        <w:rPr>
          <w:sz w:val="16"/>
          <w:szCs w:val="16"/>
        </w:rPr>
        <w:t>16</w:t>
      </w:r>
      <w:r>
        <w:rPr>
          <w:sz w:val="16"/>
          <w:szCs w:val="16"/>
        </w:rPr>
        <w:fldChar w:fldCharType="end"/>
      </w:r>
      <w:r w:rsidRPr="00414DC7">
        <w:rPr>
          <w:sz w:val="16"/>
          <w:szCs w:val="16"/>
        </w:rPr>
        <w:t xml:space="preserve">. člena tega predloga zakona imajo tožniki </w:t>
      </w:r>
      <w:r>
        <w:rPr>
          <w:sz w:val="16"/>
          <w:szCs w:val="16"/>
        </w:rPr>
        <w:t xml:space="preserve">v postopku odločanja glede podlage tožbenega zahtevka </w:t>
      </w:r>
      <w:r w:rsidRPr="00414DC7">
        <w:rPr>
          <w:sz w:val="16"/>
          <w:szCs w:val="16"/>
        </w:rPr>
        <w:t>položaj enotnih sospornikov.</w:t>
      </w:r>
    </w:p>
  </w:footnote>
  <w:footnote w:id="87">
    <w:p w14:paraId="163B8509" w14:textId="72A96D43" w:rsidR="009F5AB1" w:rsidRPr="00AD43B8" w:rsidRDefault="009F5AB1" w:rsidP="005E10A6">
      <w:pPr>
        <w:pStyle w:val="FootnoteText"/>
        <w:rPr>
          <w:sz w:val="16"/>
          <w:szCs w:val="16"/>
        </w:rPr>
      </w:pPr>
      <w:r w:rsidRPr="00AD43B8">
        <w:rPr>
          <w:rStyle w:val="FootnoteReference"/>
          <w:sz w:val="16"/>
          <w:szCs w:val="16"/>
        </w:rPr>
        <w:footnoteRef/>
      </w:r>
      <w:r w:rsidRPr="00AD43B8">
        <w:rPr>
          <w:sz w:val="16"/>
          <w:szCs w:val="16"/>
        </w:rPr>
        <w:t xml:space="preserve"> </w:t>
      </w:r>
      <w:r>
        <w:rPr>
          <w:sz w:val="16"/>
          <w:szCs w:val="16"/>
        </w:rPr>
        <w:t xml:space="preserve">Primerjaj z vmesno sodbo. </w:t>
      </w:r>
      <w:r w:rsidRPr="00AD43B8">
        <w:rPr>
          <w:sz w:val="16"/>
          <w:szCs w:val="16"/>
        </w:rPr>
        <w:t xml:space="preserve">»Vmesna sodba (prvi odstavek 315. člena ZPP) je sodba o kvalitativnem delu tožbenega zahtevka, o njegovi podlagi (temelju). Za njeno izdajo se sodišče odloči, kadar oceni, da je zahtevek delno zrel za razsojo glede podlage. </w:t>
      </w:r>
      <w:r>
        <w:rPr>
          <w:sz w:val="16"/>
          <w:szCs w:val="16"/>
        </w:rPr>
        <w:t>›</w:t>
      </w:r>
      <w:r w:rsidRPr="00AD43B8">
        <w:rPr>
          <w:sz w:val="16"/>
          <w:szCs w:val="16"/>
        </w:rPr>
        <w:t>Delno</w:t>
      </w:r>
      <w:r>
        <w:rPr>
          <w:sz w:val="16"/>
          <w:szCs w:val="16"/>
        </w:rPr>
        <w:t>‹</w:t>
      </w:r>
      <w:r w:rsidRPr="00AD43B8">
        <w:rPr>
          <w:sz w:val="16"/>
          <w:szCs w:val="16"/>
        </w:rPr>
        <w:t xml:space="preserve"> v tem primeru pomeni cepitev zahtevka na del, ki se nanaša na njegovo podlago in na del, ki se nanaša na njegovo višino. Zahtevek je lahko zrel za razsojo glede podlage le v primeru, če je ta utemeljena. Če ni, ni razloga za izdajo vmesne sodbe. Edina možna posledica ugotovljene neutemeljenosti podlage je zavrnitev zahtevka.«</w:t>
      </w:r>
      <w:r>
        <w:rPr>
          <w:sz w:val="16"/>
          <w:szCs w:val="16"/>
        </w:rPr>
        <w:t xml:space="preserve">, 4. točka sodbe Višjega sodišča v Ljubljani v zadevi </w:t>
      </w:r>
      <w:r w:rsidRPr="00AD43B8">
        <w:rPr>
          <w:sz w:val="16"/>
          <w:szCs w:val="16"/>
        </w:rPr>
        <w:t xml:space="preserve">I </w:t>
      </w:r>
      <w:proofErr w:type="spellStart"/>
      <w:r w:rsidRPr="00AD43B8">
        <w:rPr>
          <w:sz w:val="16"/>
          <w:szCs w:val="16"/>
        </w:rPr>
        <w:t>Cpg</w:t>
      </w:r>
      <w:proofErr w:type="spellEnd"/>
      <w:r w:rsidRPr="00AD43B8">
        <w:rPr>
          <w:sz w:val="16"/>
          <w:szCs w:val="16"/>
        </w:rPr>
        <w:t xml:space="preserve"> 250/2014</w:t>
      </w:r>
      <w:r>
        <w:rPr>
          <w:sz w:val="16"/>
          <w:szCs w:val="16"/>
        </w:rPr>
        <w:t xml:space="preserve"> z dne 23. 9. 2014.</w:t>
      </w:r>
    </w:p>
  </w:footnote>
  <w:footnote w:id="88">
    <w:p w14:paraId="046B69F6" w14:textId="7D3C054D" w:rsidR="009F5AB1" w:rsidRPr="00AD43B8" w:rsidRDefault="009F5AB1" w:rsidP="005E10A6">
      <w:pPr>
        <w:pStyle w:val="FootnoteText"/>
        <w:rPr>
          <w:sz w:val="16"/>
          <w:szCs w:val="16"/>
        </w:rPr>
      </w:pPr>
      <w:r w:rsidRPr="00AD43B8">
        <w:rPr>
          <w:rStyle w:val="FootnoteReference"/>
          <w:sz w:val="16"/>
          <w:szCs w:val="16"/>
        </w:rPr>
        <w:footnoteRef/>
      </w:r>
      <w:r w:rsidRPr="00AD43B8">
        <w:rPr>
          <w:sz w:val="16"/>
          <w:szCs w:val="16"/>
        </w:rPr>
        <w:t xml:space="preserve"> »V podlago zahtevka spada vse, od česar je odvisna odločitev o utemeljenosti zahtevka, izvzeto je samo tisto gradivo, ki se nanaša na odločanje o njegovi višini. V odškodninskih sporih so to dejstva, ki se nanašajo na obstoj odškodninske obveznosti v okviru postavljenega zahtevka za povračilo škode: škodno ravnanje, odgovornost, nastanek škode ter vzročna zveza med škodnim ravnanjem in škodo.«</w:t>
      </w:r>
      <w:r>
        <w:rPr>
          <w:sz w:val="16"/>
          <w:szCs w:val="16"/>
        </w:rPr>
        <w:t>,</w:t>
      </w:r>
      <w:r w:rsidRPr="00AD43B8">
        <w:rPr>
          <w:sz w:val="16"/>
          <w:szCs w:val="16"/>
        </w:rPr>
        <w:t xml:space="preserve"> Wedam-Lukić D.: Vmesna sodba, predhodna vprašanja in identična vprašanja v odškodninskih sporih, str. 3</w:t>
      </w:r>
      <w:r>
        <w:rPr>
          <w:sz w:val="16"/>
          <w:szCs w:val="16"/>
        </w:rPr>
        <w:t>,</w:t>
      </w:r>
      <w:r w:rsidRPr="00AD43B8">
        <w:rPr>
          <w:sz w:val="16"/>
          <w:szCs w:val="16"/>
        </w:rPr>
        <w:t xml:space="preserve"> v: Pravni letopis, 2012, str. 31.</w:t>
      </w:r>
    </w:p>
  </w:footnote>
  <w:footnote w:id="89">
    <w:p w14:paraId="27CCC4FB" w14:textId="27DFDAA3" w:rsidR="009F5AB1" w:rsidRPr="006D716D" w:rsidRDefault="009F5AB1" w:rsidP="005E10A6">
      <w:pPr>
        <w:pStyle w:val="FootnoteText"/>
        <w:rPr>
          <w:sz w:val="16"/>
          <w:szCs w:val="16"/>
        </w:rPr>
      </w:pPr>
      <w:r w:rsidRPr="006D716D">
        <w:rPr>
          <w:rStyle w:val="FootnoteReference"/>
          <w:sz w:val="16"/>
          <w:szCs w:val="16"/>
        </w:rPr>
        <w:footnoteRef/>
      </w:r>
      <w:r w:rsidRPr="006D716D">
        <w:rPr>
          <w:sz w:val="16"/>
          <w:szCs w:val="16"/>
        </w:rPr>
        <w:t xml:space="preserve"> Pri tem je treba upoštevati</w:t>
      </w:r>
      <w:r>
        <w:rPr>
          <w:sz w:val="16"/>
          <w:szCs w:val="16"/>
        </w:rPr>
        <w:t xml:space="preserve"> še</w:t>
      </w:r>
      <w:r w:rsidRPr="006D716D">
        <w:rPr>
          <w:sz w:val="16"/>
          <w:szCs w:val="16"/>
        </w:rPr>
        <w:t xml:space="preserve">, da med potencialnimi strankami načeloma ni sporen potek dejanskih dogodkov, temveč je razlog spora v tem, da si </w:t>
      </w:r>
      <w:r>
        <w:rPr>
          <w:sz w:val="16"/>
          <w:szCs w:val="16"/>
        </w:rPr>
        <w:t>nekdanji imetniki (tožniki) in Banka Slovenije</w:t>
      </w:r>
      <w:r w:rsidRPr="006D716D">
        <w:rPr>
          <w:sz w:val="16"/>
          <w:szCs w:val="16"/>
        </w:rPr>
        <w:t xml:space="preserve"> različno razlagata, ali </w:t>
      </w:r>
      <w:r>
        <w:rPr>
          <w:sz w:val="16"/>
          <w:szCs w:val="16"/>
        </w:rPr>
        <w:t xml:space="preserve">je </w:t>
      </w:r>
      <w:r w:rsidRPr="006D716D">
        <w:rPr>
          <w:sz w:val="16"/>
          <w:szCs w:val="16"/>
        </w:rPr>
        <w:t>iz teh dejstev po materialnem pravu nastala odškodninska obveznost Banke Slovenije.</w:t>
      </w:r>
    </w:p>
  </w:footnote>
  <w:footnote w:id="90">
    <w:p w14:paraId="75AD9704" w14:textId="51EB4D72" w:rsidR="009F5AB1" w:rsidRPr="00035E87" w:rsidRDefault="009F5AB1" w:rsidP="005E10A6">
      <w:pPr>
        <w:pStyle w:val="FootnoteText"/>
        <w:rPr>
          <w:sz w:val="16"/>
          <w:szCs w:val="16"/>
        </w:rPr>
      </w:pPr>
      <w:r w:rsidRPr="00035E87">
        <w:rPr>
          <w:rStyle w:val="FootnoteReference"/>
          <w:sz w:val="16"/>
          <w:szCs w:val="16"/>
        </w:rPr>
        <w:footnoteRef/>
      </w:r>
      <w:r w:rsidRPr="00035E87">
        <w:rPr>
          <w:sz w:val="16"/>
          <w:szCs w:val="16"/>
        </w:rPr>
        <w:t xml:space="preserve"> »V postopku, ki teče po pravnomočnosti vmesne sodbe, niso več mogoči ugovori, ki se nanašajo na temelj tožbenega zahtevka.«</w:t>
      </w:r>
      <w:r>
        <w:rPr>
          <w:sz w:val="16"/>
          <w:szCs w:val="16"/>
        </w:rPr>
        <w:t>,</w:t>
      </w:r>
      <w:r w:rsidRPr="00035E87">
        <w:rPr>
          <w:sz w:val="16"/>
          <w:szCs w:val="16"/>
        </w:rPr>
        <w:t xml:space="preserve"> pravno mnenje, sprejeto na občni seji Vrhovnega sodišča dne 18. 12. 2018.</w:t>
      </w:r>
    </w:p>
  </w:footnote>
  <w:footnote w:id="91">
    <w:p w14:paraId="28FBADD5" w14:textId="77777777" w:rsidR="009F5AB1" w:rsidRDefault="009F5AB1" w:rsidP="00816A16">
      <w:pPr>
        <w:pStyle w:val="FootnoteText"/>
      </w:pPr>
      <w:r>
        <w:rPr>
          <w:rStyle w:val="FootnoteReference"/>
        </w:rPr>
        <w:footnoteRef/>
      </w:r>
      <w:r>
        <w:t xml:space="preserve"> </w:t>
      </w:r>
      <w:r w:rsidRPr="00C73E77">
        <w:rPr>
          <w:sz w:val="16"/>
          <w:szCs w:val="16"/>
        </w:rPr>
        <w:t xml:space="preserve">Za že postavljene zahtevke o višini glej </w:t>
      </w:r>
      <w:r>
        <w:rPr>
          <w:sz w:val="16"/>
          <w:szCs w:val="16"/>
        </w:rPr>
        <w:t xml:space="preserve">npr. </w:t>
      </w:r>
      <w:r w:rsidRPr="00C73E77">
        <w:rPr>
          <w:sz w:val="16"/>
          <w:szCs w:val="16"/>
        </w:rPr>
        <w:t>186. člen ZPP.</w:t>
      </w:r>
      <w:r>
        <w:rPr>
          <w:sz w:val="16"/>
          <w:szCs w:val="16"/>
        </w:rPr>
        <w:t xml:space="preserve"> </w:t>
      </w:r>
    </w:p>
  </w:footnote>
  <w:footnote w:id="92">
    <w:p w14:paraId="5A489DFE" w14:textId="77777777" w:rsidR="009F5AB1" w:rsidRDefault="009F5AB1" w:rsidP="00816A16">
      <w:pPr>
        <w:pStyle w:val="FootnoteText"/>
      </w:pPr>
      <w:r>
        <w:rPr>
          <w:rStyle w:val="FootnoteReference"/>
        </w:rPr>
        <w:footnoteRef/>
      </w:r>
      <w:r>
        <w:t xml:space="preserve"> </w:t>
      </w:r>
      <w:r w:rsidRPr="00C73E77">
        <w:rPr>
          <w:sz w:val="16"/>
          <w:szCs w:val="16"/>
        </w:rPr>
        <w:t xml:space="preserve">»S povišanjem tožbenega zahtevka tako ni zahteval nekaj novega, poleg že obstoječega, temveč je le v okviru istega historičnega dogodka, na isti dejanski podlagi, zahteval izpolnitev iste odškodninske obveznosti v višjem znesku. [...] Teorija v tovrstnih primerih govori o spremembi tožbe v nepravem pomenu, saj predmet tožbe ostaja isti, le višina tožbenega zahtevka se uskladi. Pri nepravi spremembi tožbe je enotno tudi stališče sodne prakse, da se zastaranje za kasnejše zvišanje zahtevka pretrga z vložitvijo osnovnega zahtevka. Da je ugovor zastaranja v takšnih primerih neutemeljen, </w:t>
      </w:r>
      <w:proofErr w:type="spellStart"/>
      <w:r w:rsidRPr="00C73E77">
        <w:rPr>
          <w:sz w:val="16"/>
          <w:szCs w:val="16"/>
        </w:rPr>
        <w:t>nenazadnje</w:t>
      </w:r>
      <w:proofErr w:type="spellEnd"/>
      <w:r w:rsidRPr="00C73E77">
        <w:rPr>
          <w:sz w:val="16"/>
          <w:szCs w:val="16"/>
        </w:rPr>
        <w:t xml:space="preserve"> izhaja tudi iz odločbe VSRS II Ips 174/2001, ki jo v svoji sodbi citira tudi sodišče prve stopnje.« Odločba Vrhovnega sodišča Republike Slovenije II Ips 221/2016 z dne 17.05.2018.</w:t>
      </w:r>
    </w:p>
  </w:footnote>
  <w:footnote w:id="93">
    <w:p w14:paraId="1F875962" w14:textId="77777777" w:rsidR="009F5AB1" w:rsidRDefault="009F5AB1" w:rsidP="005E10A6">
      <w:pPr>
        <w:pStyle w:val="FootnoteText"/>
      </w:pPr>
      <w:r w:rsidRPr="00AC64AB">
        <w:rPr>
          <w:rStyle w:val="FootnoteReference"/>
          <w:sz w:val="16"/>
          <w:szCs w:val="16"/>
        </w:rPr>
        <w:footnoteRef/>
      </w:r>
      <w:r w:rsidRPr="00AC64AB">
        <w:rPr>
          <w:sz w:val="16"/>
          <w:szCs w:val="16"/>
        </w:rPr>
        <w:t xml:space="preserve"> </w:t>
      </w:r>
      <w:r w:rsidRPr="00CE005A">
        <w:rPr>
          <w:sz w:val="16"/>
          <w:szCs w:val="16"/>
        </w:rPr>
        <w:t>Glej 88. točko odločbe U-I-295/13.</w:t>
      </w:r>
    </w:p>
  </w:footnote>
  <w:footnote w:id="94">
    <w:p w14:paraId="267CD1DB" w14:textId="0A874F1C" w:rsidR="009F5AB1" w:rsidRPr="00A747A8" w:rsidRDefault="009F5AB1" w:rsidP="005E10A6">
      <w:pPr>
        <w:pStyle w:val="FootnoteText"/>
        <w:rPr>
          <w:sz w:val="16"/>
          <w:szCs w:val="16"/>
        </w:rPr>
      </w:pPr>
      <w:r w:rsidRPr="00A747A8">
        <w:rPr>
          <w:rStyle w:val="FootnoteReference"/>
          <w:sz w:val="16"/>
          <w:szCs w:val="16"/>
        </w:rPr>
        <w:footnoteRef/>
      </w:r>
      <w:r w:rsidRPr="00A747A8">
        <w:rPr>
          <w:sz w:val="16"/>
          <w:szCs w:val="16"/>
        </w:rPr>
        <w:t xml:space="preserve"> »Sredstva za pokrivanje primanjkljaja prihodkov nad odhodki, ki ga ni mogoče pokriti na način iz prvega odstavka tega člena, se zagotovijo iz proračuna Republike Slovenije.«</w:t>
      </w:r>
    </w:p>
  </w:footnote>
  <w:footnote w:id="95">
    <w:p w14:paraId="1D8B7C74" w14:textId="2EECF8B2" w:rsidR="009F5AB1" w:rsidRPr="009D16F1" w:rsidRDefault="009F5AB1" w:rsidP="005E10A6">
      <w:pPr>
        <w:pStyle w:val="FootnoteText"/>
        <w:rPr>
          <w:sz w:val="16"/>
          <w:szCs w:val="16"/>
        </w:rPr>
      </w:pPr>
      <w:r w:rsidRPr="009D16F1">
        <w:rPr>
          <w:rStyle w:val="FootnoteReference"/>
          <w:sz w:val="16"/>
          <w:szCs w:val="16"/>
        </w:rPr>
        <w:footnoteRef/>
      </w:r>
      <w:r w:rsidRPr="009D16F1">
        <w:rPr>
          <w:sz w:val="16"/>
          <w:szCs w:val="16"/>
        </w:rPr>
        <w:t xml:space="preserve"> Uredba Sveta (ES) št. 3603/93 opredeljuje </w:t>
      </w:r>
      <w:r>
        <w:rPr>
          <w:sz w:val="16"/>
          <w:szCs w:val="16"/>
        </w:rPr>
        <w:t>»</w:t>
      </w:r>
      <w:r w:rsidRPr="009D16F1">
        <w:rPr>
          <w:sz w:val="16"/>
          <w:szCs w:val="16"/>
        </w:rPr>
        <w:t>druge vrste kreditov</w:t>
      </w:r>
      <w:r>
        <w:rPr>
          <w:sz w:val="16"/>
          <w:szCs w:val="16"/>
        </w:rPr>
        <w:t>«</w:t>
      </w:r>
      <w:r w:rsidRPr="009D16F1">
        <w:rPr>
          <w:sz w:val="16"/>
          <w:szCs w:val="16"/>
        </w:rPr>
        <w:t xml:space="preserve"> med drugim kot </w:t>
      </w:r>
      <w:r>
        <w:rPr>
          <w:sz w:val="16"/>
          <w:szCs w:val="16"/>
        </w:rPr>
        <w:t>»</w:t>
      </w:r>
      <w:r w:rsidRPr="009D16F1">
        <w:rPr>
          <w:sz w:val="16"/>
          <w:szCs w:val="16"/>
        </w:rPr>
        <w:t>vsa financiranja obveznosti javnega sektorja nasproti tretjim osebam</w:t>
      </w:r>
      <w:r>
        <w:rPr>
          <w:sz w:val="16"/>
          <w:szCs w:val="16"/>
        </w:rPr>
        <w:t>«</w:t>
      </w:r>
      <w:r w:rsidRPr="009D16F1">
        <w:rPr>
          <w:sz w:val="16"/>
          <w:szCs w:val="16"/>
        </w:rPr>
        <w:t>.</w:t>
      </w:r>
    </w:p>
  </w:footnote>
  <w:footnote w:id="96">
    <w:p w14:paraId="0B3222F8" w14:textId="1DD649DE" w:rsidR="009F5AB1" w:rsidRPr="009D16F1" w:rsidRDefault="009F5AB1" w:rsidP="005E10A6">
      <w:pPr>
        <w:pStyle w:val="FootnoteText"/>
        <w:rPr>
          <w:sz w:val="16"/>
          <w:szCs w:val="16"/>
        </w:rPr>
      </w:pPr>
      <w:r w:rsidRPr="009D16F1">
        <w:rPr>
          <w:rStyle w:val="FootnoteReference"/>
          <w:sz w:val="16"/>
          <w:szCs w:val="16"/>
        </w:rPr>
        <w:footnoteRef/>
      </w:r>
      <w:r w:rsidRPr="009D16F1">
        <w:rPr>
          <w:sz w:val="16"/>
          <w:szCs w:val="16"/>
        </w:rPr>
        <w:t xml:space="preserve"> Enako tudi člen 130 Pogodbe o delovanju Evropske unije.</w:t>
      </w:r>
    </w:p>
  </w:footnote>
  <w:footnote w:id="97">
    <w:p w14:paraId="3FEA4E87" w14:textId="4643FB0D" w:rsidR="009F5AB1" w:rsidRDefault="009F5AB1">
      <w:pPr>
        <w:pStyle w:val="FootnoteText"/>
      </w:pPr>
      <w:r>
        <w:rPr>
          <w:rStyle w:val="FootnoteReference"/>
        </w:rPr>
        <w:footnoteRef/>
      </w:r>
      <w:r w:rsidRPr="00BF7FD2">
        <w:t xml:space="preserve">  </w:t>
      </w:r>
      <w:r w:rsidRPr="00BF7FD2">
        <w:rPr>
          <w:sz w:val="16"/>
          <w:szCs w:val="16"/>
        </w:rPr>
        <w:t>»Poleg tega iz člena 130 PDEU izhaja, da je ESCB pri izvajanju svojih pooblastil glede določanja in izvajanja monetarne politike Unije neodvisen. Iz besedila tega člena je razvidno, da je njegov namen zavarovati ESCB in njegove organe odločanja pred zunanjimi vplivi, ki bi lahko vplivali na izvajanje nalog, ki so ESCB podeljene s Pogodbo DEU in Protokolom o ESCB in ECB. Tako je namen navedenega člena v bistvu zavarovati ESCB pred vsemi političnimi pritiski, da se mu omogoči učinkovito uresničevanje ciljev svojih nalog z neodvisnim izvajanjem posebnih pristojnosti, ki so mu v ta namen podeljene s primarnim pravom</w:t>
      </w:r>
      <w:r>
        <w:rPr>
          <w:sz w:val="16"/>
          <w:szCs w:val="16"/>
        </w:rPr>
        <w:t>.</w:t>
      </w:r>
      <w:r w:rsidRPr="00BF7FD2">
        <w:rPr>
          <w:sz w:val="16"/>
          <w:szCs w:val="16"/>
        </w:rPr>
        <w:t>«. 40. točka obrazložitve sodbe Sodišča EU v zadevi C-62/14.</w:t>
      </w:r>
    </w:p>
  </w:footnote>
  <w:footnote w:id="98">
    <w:p w14:paraId="1B46CBE5" w14:textId="0FA2F2E9" w:rsidR="009F5AB1" w:rsidRDefault="009F5AB1">
      <w:pPr>
        <w:pStyle w:val="FootnoteText"/>
      </w:pPr>
      <w:r>
        <w:rPr>
          <w:rStyle w:val="FootnoteReference"/>
        </w:rPr>
        <w:footnoteRef/>
      </w:r>
      <w:r>
        <w:t xml:space="preserve"> </w:t>
      </w:r>
      <w:r w:rsidRPr="005E3FAE">
        <w:rPr>
          <w:sz w:val="16"/>
          <w:szCs w:val="16"/>
        </w:rPr>
        <w:t>Npr. drugi odstavek člena 282 PDEU.</w:t>
      </w:r>
    </w:p>
  </w:footnote>
  <w:footnote w:id="99">
    <w:p w14:paraId="03DDF636" w14:textId="750F8E47" w:rsidR="009F5AB1" w:rsidRDefault="009F5AB1">
      <w:pPr>
        <w:pStyle w:val="FootnoteText"/>
      </w:pPr>
      <w:r>
        <w:rPr>
          <w:rStyle w:val="FootnoteReference"/>
        </w:rPr>
        <w:footnoteRef/>
      </w:r>
      <w:r>
        <w:t xml:space="preserve"> </w:t>
      </w:r>
      <w:r w:rsidRPr="005E3FAE">
        <w:rPr>
          <w:sz w:val="16"/>
          <w:szCs w:val="16"/>
        </w:rPr>
        <w:t>»Tako je v skladu s členom 127(1) in členom 282(2) PDEU glavni cilj monetarne politike Unije vzdrževanje stabilnosti cen.« 55. točka obrazložitve sodbe Sodišča EU v zadevi C</w:t>
      </w:r>
      <w:r w:rsidRPr="005E3FAE">
        <w:rPr>
          <w:rFonts w:ascii="MS Gothic" w:eastAsia="MS Gothic" w:hAnsi="MS Gothic" w:cs="MS Gothic" w:hint="eastAsia"/>
          <w:sz w:val="16"/>
          <w:szCs w:val="16"/>
        </w:rPr>
        <w:t>‑</w:t>
      </w:r>
      <w:r w:rsidRPr="005E3FAE">
        <w:rPr>
          <w:sz w:val="16"/>
          <w:szCs w:val="16"/>
        </w:rPr>
        <w:t>493/17.</w:t>
      </w:r>
    </w:p>
  </w:footnote>
  <w:footnote w:id="100">
    <w:p w14:paraId="1D7439BF" w14:textId="0385524D" w:rsidR="009F5AB1" w:rsidRPr="00F87BA8" w:rsidRDefault="009F5AB1" w:rsidP="005E10A6">
      <w:pPr>
        <w:pStyle w:val="FootnoteText"/>
        <w:rPr>
          <w:sz w:val="16"/>
          <w:szCs w:val="16"/>
        </w:rPr>
      </w:pPr>
      <w:r w:rsidRPr="00F87BA8">
        <w:rPr>
          <w:rStyle w:val="FootnoteReference"/>
          <w:sz w:val="16"/>
          <w:szCs w:val="16"/>
        </w:rPr>
        <w:footnoteRef/>
      </w:r>
      <w:r w:rsidRPr="00F87BA8">
        <w:rPr>
          <w:sz w:val="16"/>
          <w:szCs w:val="16"/>
        </w:rPr>
        <w:t xml:space="preserve"> »Pravica do sodnega varstva iz prvega odstavka 23. člena Ustave je pravica vsakogar, da o njegovih pravicah in dolžnostih ter o obtožbah proti njemu brez nepotrebnega odlašanja odloča neodvisno, nepristransko in z zakonom ustanovljeno sodišče. V skladu z ustaljeno </w:t>
      </w:r>
      <w:proofErr w:type="spellStart"/>
      <w:r w:rsidRPr="00F87BA8">
        <w:rPr>
          <w:sz w:val="16"/>
          <w:szCs w:val="16"/>
        </w:rPr>
        <w:t>ustavnosodno</w:t>
      </w:r>
      <w:proofErr w:type="spellEnd"/>
      <w:r w:rsidRPr="00F87BA8">
        <w:rPr>
          <w:sz w:val="16"/>
          <w:szCs w:val="16"/>
        </w:rPr>
        <w:t xml:space="preserve"> presojo prvi odstavek 23. člena Ustave vsakomur zagotavlja pravico do poštenega sodnega postopka ter možnost predložitve zadeve sodišču, ki bo v zadevi v razumnem času vs</w:t>
      </w:r>
      <w:r>
        <w:rPr>
          <w:sz w:val="16"/>
          <w:szCs w:val="16"/>
        </w:rPr>
        <w:t>ebinsko (meritorno) odločilo.</w:t>
      </w:r>
      <w:r w:rsidRPr="00F87BA8">
        <w:rPr>
          <w:sz w:val="16"/>
          <w:szCs w:val="16"/>
        </w:rPr>
        <w:t xml:space="preserve"> Vlagatelju zahteve za sodno varstvo omogoča predložitev </w:t>
      </w:r>
      <w:proofErr w:type="spellStart"/>
      <w:r w:rsidRPr="00F87BA8">
        <w:rPr>
          <w:sz w:val="16"/>
          <w:szCs w:val="16"/>
        </w:rPr>
        <w:t>prekrškovne</w:t>
      </w:r>
      <w:proofErr w:type="spellEnd"/>
      <w:r w:rsidRPr="00F87BA8">
        <w:rPr>
          <w:sz w:val="16"/>
          <w:szCs w:val="16"/>
        </w:rPr>
        <w:t xml:space="preserve"> zahteve sodišču, ki bo o tem, ali je zahteva za sodno varstvo zoper odločbo </w:t>
      </w:r>
      <w:proofErr w:type="spellStart"/>
      <w:r w:rsidRPr="00F87BA8">
        <w:rPr>
          <w:sz w:val="16"/>
          <w:szCs w:val="16"/>
        </w:rPr>
        <w:t>prekrškovnega</w:t>
      </w:r>
      <w:proofErr w:type="spellEnd"/>
      <w:r w:rsidRPr="00F87BA8">
        <w:rPr>
          <w:sz w:val="16"/>
          <w:szCs w:val="16"/>
        </w:rPr>
        <w:t xml:space="preserve"> organa po materialnem in procesnem pravu utemeljena, vsebinsko odločilo ter s tem zagotovilo učinkovito in celovito vsebinsko sodno kontrolo.</w:t>
      </w:r>
      <w:r>
        <w:rPr>
          <w:sz w:val="16"/>
          <w:szCs w:val="16"/>
        </w:rPr>
        <w:t xml:space="preserve">«, 10. točka odločbe Ustavnega sodišča RS, št. </w:t>
      </w:r>
      <w:r w:rsidRPr="00F87BA8">
        <w:rPr>
          <w:sz w:val="16"/>
          <w:szCs w:val="16"/>
        </w:rPr>
        <w:t>U-I-173/14</w:t>
      </w:r>
      <w:r>
        <w:rPr>
          <w:sz w:val="16"/>
          <w:szCs w:val="16"/>
        </w:rPr>
        <w:t xml:space="preserve"> z dne </w:t>
      </w:r>
      <w:r w:rsidRPr="00F87BA8">
        <w:rPr>
          <w:sz w:val="16"/>
          <w:szCs w:val="16"/>
        </w:rPr>
        <w:t>9. 3. 2017</w:t>
      </w:r>
      <w:r>
        <w:rPr>
          <w:sz w:val="16"/>
          <w:szCs w:val="16"/>
        </w:rPr>
        <w:t>.</w:t>
      </w:r>
    </w:p>
  </w:footnote>
  <w:footnote w:id="101">
    <w:p w14:paraId="0ED809F7" w14:textId="77777777" w:rsidR="009F5AB1" w:rsidRPr="00943D90" w:rsidRDefault="009F5AB1" w:rsidP="005E10A6">
      <w:pPr>
        <w:pStyle w:val="FootnoteText"/>
        <w:rPr>
          <w:sz w:val="16"/>
          <w:szCs w:val="16"/>
        </w:rPr>
      </w:pPr>
      <w:r w:rsidRPr="00AC64AB">
        <w:rPr>
          <w:rStyle w:val="FootnoteReference"/>
          <w:sz w:val="16"/>
          <w:szCs w:val="16"/>
        </w:rPr>
        <w:footnoteRef/>
      </w:r>
      <w:r w:rsidRPr="00AC64AB">
        <w:rPr>
          <w:sz w:val="16"/>
          <w:szCs w:val="16"/>
        </w:rPr>
        <w:t xml:space="preserve"> </w:t>
      </w:r>
      <w:r w:rsidRPr="00943D90">
        <w:rPr>
          <w:sz w:val="16"/>
          <w:szCs w:val="16"/>
        </w:rPr>
        <w:t>Primerjaj sedmi odstavek 373. člena ZBan-2 v zvezi s 33. točko prvega odstavka istega člena.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D3CA4" w14:textId="77777777" w:rsidR="009F5AB1" w:rsidRDefault="009F5AB1" w:rsidP="003819AB">
    <w:pPr>
      <w:pStyle w:val="Header"/>
    </w:pPr>
    <w:r>
      <w:rPr>
        <w:noProof/>
        <w:lang w:eastAsia="sl-SI"/>
      </w:rPr>
      <w:drawing>
        <wp:anchor distT="0" distB="0" distL="114300" distR="114300" simplePos="0" relativeHeight="251659264" behindDoc="0" locked="0" layoutInCell="1" allowOverlap="1" wp14:anchorId="559B896C" wp14:editId="4AF3D8DD">
          <wp:simplePos x="0" y="0"/>
          <wp:positionH relativeFrom="page">
            <wp:posOffset>0</wp:posOffset>
          </wp:positionH>
          <wp:positionV relativeFrom="page">
            <wp:posOffset>0</wp:posOffset>
          </wp:positionV>
          <wp:extent cx="4068932" cy="1123950"/>
          <wp:effectExtent l="0" t="0" r="8255" b="0"/>
          <wp:wrapSquare wrapText="bothSides"/>
          <wp:docPr id="1" name="Picture 1" descr="Description: 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2370" cy="1135949"/>
                  </a:xfrm>
                  <a:prstGeom prst="rect">
                    <a:avLst/>
                  </a:prstGeom>
                  <a:noFill/>
                  <a:ln>
                    <a:noFill/>
                  </a:ln>
                </pic:spPr>
              </pic:pic>
            </a:graphicData>
          </a:graphic>
        </wp:anchor>
      </w:drawing>
    </w:r>
  </w:p>
  <w:p w14:paraId="0AAC3AC5" w14:textId="77777777" w:rsidR="009F5AB1" w:rsidRDefault="009F5AB1" w:rsidP="003819AB">
    <w:pPr>
      <w:pStyle w:val="Header"/>
      <w:tabs>
        <w:tab w:val="left" w:pos="5112"/>
      </w:tabs>
      <w:rPr>
        <w:sz w:val="16"/>
        <w:szCs w:val="16"/>
      </w:rPr>
    </w:pPr>
  </w:p>
  <w:p w14:paraId="0C574D38" w14:textId="77777777" w:rsidR="009F5AB1" w:rsidRDefault="009F5AB1" w:rsidP="003819AB">
    <w:pPr>
      <w:pStyle w:val="Header"/>
      <w:tabs>
        <w:tab w:val="left" w:pos="5112"/>
      </w:tabs>
      <w:rPr>
        <w:sz w:val="16"/>
        <w:szCs w:val="16"/>
      </w:rPr>
    </w:pPr>
  </w:p>
  <w:p w14:paraId="0C3A12EC" w14:textId="77777777" w:rsidR="009F5AB1" w:rsidRDefault="009F5AB1" w:rsidP="003819AB">
    <w:pPr>
      <w:pStyle w:val="Header"/>
      <w:tabs>
        <w:tab w:val="left" w:pos="5112"/>
      </w:tabs>
      <w:rPr>
        <w:sz w:val="16"/>
        <w:szCs w:val="16"/>
      </w:rPr>
    </w:pPr>
  </w:p>
  <w:p w14:paraId="2AF49657" w14:textId="77777777" w:rsidR="009F5AB1" w:rsidRDefault="009F5AB1" w:rsidP="003819AB">
    <w:pPr>
      <w:pStyle w:val="Header"/>
      <w:tabs>
        <w:tab w:val="left" w:pos="5112"/>
      </w:tabs>
      <w:rPr>
        <w:sz w:val="16"/>
        <w:szCs w:val="16"/>
      </w:rPr>
    </w:pPr>
  </w:p>
  <w:p w14:paraId="043860B3" w14:textId="77777777" w:rsidR="009F5AB1" w:rsidRDefault="009F5AB1" w:rsidP="003819AB">
    <w:pPr>
      <w:pStyle w:val="Header"/>
      <w:tabs>
        <w:tab w:val="left" w:pos="5112"/>
      </w:tabs>
      <w:rPr>
        <w:sz w:val="16"/>
        <w:szCs w:val="16"/>
      </w:rPr>
    </w:pPr>
  </w:p>
  <w:p w14:paraId="01E26562" w14:textId="77777777" w:rsidR="009F5AB1" w:rsidRPr="008668A8" w:rsidRDefault="009F5AB1" w:rsidP="003819AB">
    <w:pPr>
      <w:pStyle w:val="Header"/>
      <w:tabs>
        <w:tab w:val="left" w:pos="5112"/>
      </w:tabs>
      <w:rPr>
        <w:sz w:val="16"/>
        <w:szCs w:val="16"/>
      </w:rPr>
    </w:pPr>
    <w:r w:rsidRPr="008668A8">
      <w:rPr>
        <w:sz w:val="16"/>
        <w:szCs w:val="16"/>
      </w:rPr>
      <w:t>Župančičeva 3, p. p. 644 a, 1001 Ljubljana</w:t>
    </w:r>
  </w:p>
  <w:p w14:paraId="65581679" w14:textId="77777777" w:rsidR="009F5AB1" w:rsidRPr="008668A8" w:rsidRDefault="009F5AB1" w:rsidP="003819AB">
    <w:pPr>
      <w:pStyle w:val="Header"/>
      <w:tabs>
        <w:tab w:val="left" w:pos="5112"/>
      </w:tabs>
      <w:rPr>
        <w:sz w:val="16"/>
        <w:szCs w:val="16"/>
      </w:rPr>
    </w:pPr>
    <w:r w:rsidRPr="008668A8">
      <w:rPr>
        <w:sz w:val="16"/>
        <w:szCs w:val="16"/>
      </w:rPr>
      <w:tab/>
    </w:r>
    <w:r w:rsidRPr="008668A8">
      <w:rPr>
        <w:sz w:val="16"/>
        <w:szCs w:val="16"/>
      </w:rPr>
      <w:tab/>
      <w:t>T: 01 369 6600</w:t>
    </w:r>
  </w:p>
  <w:p w14:paraId="7F6310CC" w14:textId="77777777" w:rsidR="009F5AB1" w:rsidRPr="008668A8" w:rsidRDefault="009F5AB1" w:rsidP="003819AB">
    <w:pPr>
      <w:pStyle w:val="Header"/>
      <w:tabs>
        <w:tab w:val="left" w:pos="5112"/>
      </w:tabs>
      <w:rPr>
        <w:sz w:val="16"/>
        <w:szCs w:val="16"/>
      </w:rPr>
    </w:pPr>
    <w:r w:rsidRPr="008668A8">
      <w:rPr>
        <w:sz w:val="16"/>
        <w:szCs w:val="16"/>
      </w:rPr>
      <w:tab/>
    </w:r>
    <w:r w:rsidRPr="008668A8">
      <w:rPr>
        <w:sz w:val="16"/>
        <w:szCs w:val="16"/>
      </w:rPr>
      <w:tab/>
      <w:t>E: gp.mf@gov.si</w:t>
    </w:r>
  </w:p>
  <w:p w14:paraId="16886816" w14:textId="77777777" w:rsidR="009F5AB1" w:rsidRDefault="009F5AB1" w:rsidP="003819AB">
    <w:pPr>
      <w:pStyle w:val="Header"/>
      <w:tabs>
        <w:tab w:val="left" w:pos="5112"/>
      </w:tabs>
      <w:rPr>
        <w:sz w:val="16"/>
        <w:szCs w:val="16"/>
      </w:rPr>
    </w:pPr>
    <w:r w:rsidRPr="008668A8">
      <w:rPr>
        <w:sz w:val="16"/>
        <w:szCs w:val="16"/>
      </w:rPr>
      <w:tab/>
    </w:r>
    <w:r w:rsidRPr="008668A8">
      <w:rPr>
        <w:sz w:val="16"/>
        <w:szCs w:val="16"/>
      </w:rPr>
      <w:tab/>
    </w:r>
    <w:proofErr w:type="spellStart"/>
    <w:r w:rsidRPr="003819AB">
      <w:rPr>
        <w:sz w:val="16"/>
        <w:szCs w:val="16"/>
      </w:rPr>
      <w:t>www.mf.gov.si</w:t>
    </w:r>
    <w:proofErr w:type="spellEnd"/>
  </w:p>
  <w:p w14:paraId="0A0DBEC8" w14:textId="77777777" w:rsidR="009F5AB1" w:rsidRPr="003819AB" w:rsidRDefault="009F5AB1" w:rsidP="003819AB">
    <w:pPr>
      <w:pStyle w:val="Header"/>
      <w:tabs>
        <w:tab w:val="left" w:pos="5112"/>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720" w:hanging="360"/>
      </w:pPr>
      <w:rPr>
        <w:rFonts w:eastAsia="Calibri" w:cs="Arial"/>
        <w:szCs w:val="20"/>
        <w:lang w:val="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szCs w:val="20"/>
        <w:lang w:val="sl-SI" w:eastAsia="sl-SI"/>
      </w:rPr>
    </w:lvl>
  </w:abstractNum>
  <w:abstractNum w:abstractNumId="2">
    <w:nsid w:val="0000000E"/>
    <w:multiLevelType w:val="singleLevel"/>
    <w:tmpl w:val="0000000E"/>
    <w:name w:val="WW8Num13"/>
    <w:lvl w:ilvl="0">
      <w:start w:val="1"/>
      <w:numFmt w:val="bullet"/>
      <w:lvlText w:val=""/>
      <w:lvlJc w:val="left"/>
      <w:pPr>
        <w:tabs>
          <w:tab w:val="num" w:pos="0"/>
        </w:tabs>
        <w:ind w:left="720" w:hanging="360"/>
      </w:pPr>
      <w:rPr>
        <w:rFonts w:ascii="Symbol" w:hAnsi="Symbol" w:cs="Symbol" w:hint="default"/>
        <w:szCs w:val="20"/>
        <w:lang w:val="sl-SI" w:eastAsia="sl-SI"/>
      </w:rPr>
    </w:lvl>
  </w:abstractNum>
  <w:abstractNum w:abstractNumId="3">
    <w:nsid w:val="04EF0441"/>
    <w:multiLevelType w:val="hybridMultilevel"/>
    <w:tmpl w:val="C5ACD62A"/>
    <w:lvl w:ilvl="0" w:tplc="14961C30">
      <w:start w:val="1"/>
      <w:numFmt w:val="bullet"/>
      <w:lvlText w:val="‒"/>
      <w:lvlJc w:val="left"/>
      <w:pPr>
        <w:ind w:left="1077" w:hanging="360"/>
      </w:pPr>
      <w:rPr>
        <w:rFonts w:ascii="Arial" w:hAnsi="Arial" w:hint="default"/>
        <w:b w:val="0"/>
        <w:i w:val="0"/>
        <w:sz w:val="24"/>
      </w:rPr>
    </w:lvl>
    <w:lvl w:ilvl="1" w:tplc="A1DCE684">
      <w:start w:val="1"/>
      <w:numFmt w:val="bullet"/>
      <w:lvlText w:val="‒"/>
      <w:lvlJc w:val="left"/>
      <w:pPr>
        <w:ind w:left="360" w:hanging="360"/>
      </w:pPr>
      <w:rPr>
        <w:rFonts w:ascii="Arial" w:hAnsi="Arial" w:cs="Arial" w:hint="default"/>
        <w:b w:val="0"/>
        <w:i w:val="0"/>
        <w:sz w:val="20"/>
        <w:szCs w:val="20"/>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
    <w:nsid w:val="069C43EA"/>
    <w:multiLevelType w:val="hybridMultilevel"/>
    <w:tmpl w:val="894A4F8C"/>
    <w:lvl w:ilvl="0" w:tplc="295E712E">
      <w:start w:val="1"/>
      <w:numFmt w:val="bullet"/>
      <w:lvlText w:val="‒"/>
      <w:lvlJc w:val="left"/>
      <w:pPr>
        <w:ind w:left="720" w:hanging="360"/>
      </w:pPr>
      <w:rPr>
        <w:rFonts w:ascii="Arial" w:hAnsi="Arial" w:hint="default"/>
        <w:b w:val="0"/>
        <w:i w:val="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6EC2F1B"/>
    <w:multiLevelType w:val="multilevel"/>
    <w:tmpl w:val="00000004"/>
    <w:lvl w:ilvl="0">
      <w:start w:val="1"/>
      <w:numFmt w:val="decimal"/>
      <w:lvlText w:val="%1."/>
      <w:lvlJc w:val="left"/>
      <w:pPr>
        <w:tabs>
          <w:tab w:val="num" w:pos="0"/>
        </w:tabs>
        <w:ind w:left="720" w:hanging="360"/>
      </w:pPr>
      <w:rPr>
        <w:rFonts w:eastAsia="Calibri" w:cs="Arial"/>
        <w:szCs w:val="20"/>
        <w:lang w:val="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8A019DC"/>
    <w:multiLevelType w:val="hybridMultilevel"/>
    <w:tmpl w:val="04B28446"/>
    <w:lvl w:ilvl="0" w:tplc="D1149F72">
      <w:start w:val="1"/>
      <w:numFmt w:val="bullet"/>
      <w:lvlText w:val="‒"/>
      <w:lvlJc w:val="left"/>
      <w:pPr>
        <w:ind w:left="720" w:hanging="360"/>
      </w:pPr>
      <w:rPr>
        <w:rFonts w:ascii="Arial" w:hAnsi="Arial" w:hint="default"/>
        <w:b w:val="0"/>
        <w:i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9E54584"/>
    <w:multiLevelType w:val="hybridMultilevel"/>
    <w:tmpl w:val="27AA15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D831290"/>
    <w:multiLevelType w:val="hybridMultilevel"/>
    <w:tmpl w:val="AB82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0D33488"/>
    <w:multiLevelType w:val="hybridMultilevel"/>
    <w:tmpl w:val="0C44D474"/>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28D6B51"/>
    <w:multiLevelType w:val="hybridMultilevel"/>
    <w:tmpl w:val="9DC409D0"/>
    <w:lvl w:ilvl="0" w:tplc="BC7452E4">
      <w:numFmt w:val="bullet"/>
      <w:lvlText w:val="-"/>
      <w:lvlJc w:val="center"/>
      <w:pPr>
        <w:ind w:left="737" w:hanging="360"/>
      </w:pPr>
      <w:rPr>
        <w:rFonts w:ascii="Arial" w:eastAsia="Calibri" w:hAnsi="Arial" w:hint="default"/>
      </w:rPr>
    </w:lvl>
    <w:lvl w:ilvl="1" w:tplc="04240003" w:tentative="1">
      <w:start w:val="1"/>
      <w:numFmt w:val="bullet"/>
      <w:lvlText w:val="o"/>
      <w:lvlJc w:val="left"/>
      <w:pPr>
        <w:ind w:left="1457" w:hanging="360"/>
      </w:pPr>
      <w:rPr>
        <w:rFonts w:ascii="Courier New" w:hAnsi="Courier New" w:cs="Courier New" w:hint="default"/>
      </w:rPr>
    </w:lvl>
    <w:lvl w:ilvl="2" w:tplc="04240005" w:tentative="1">
      <w:start w:val="1"/>
      <w:numFmt w:val="bullet"/>
      <w:lvlText w:val=""/>
      <w:lvlJc w:val="left"/>
      <w:pPr>
        <w:ind w:left="2177" w:hanging="360"/>
      </w:pPr>
      <w:rPr>
        <w:rFonts w:ascii="Wingdings" w:hAnsi="Wingdings" w:hint="default"/>
      </w:rPr>
    </w:lvl>
    <w:lvl w:ilvl="3" w:tplc="04240001" w:tentative="1">
      <w:start w:val="1"/>
      <w:numFmt w:val="bullet"/>
      <w:lvlText w:val=""/>
      <w:lvlJc w:val="left"/>
      <w:pPr>
        <w:ind w:left="2897" w:hanging="360"/>
      </w:pPr>
      <w:rPr>
        <w:rFonts w:ascii="Symbol" w:hAnsi="Symbol" w:hint="default"/>
      </w:rPr>
    </w:lvl>
    <w:lvl w:ilvl="4" w:tplc="04240003" w:tentative="1">
      <w:start w:val="1"/>
      <w:numFmt w:val="bullet"/>
      <w:lvlText w:val="o"/>
      <w:lvlJc w:val="left"/>
      <w:pPr>
        <w:ind w:left="3617" w:hanging="360"/>
      </w:pPr>
      <w:rPr>
        <w:rFonts w:ascii="Courier New" w:hAnsi="Courier New" w:cs="Courier New" w:hint="default"/>
      </w:rPr>
    </w:lvl>
    <w:lvl w:ilvl="5" w:tplc="04240005" w:tentative="1">
      <w:start w:val="1"/>
      <w:numFmt w:val="bullet"/>
      <w:lvlText w:val=""/>
      <w:lvlJc w:val="left"/>
      <w:pPr>
        <w:ind w:left="4337" w:hanging="360"/>
      </w:pPr>
      <w:rPr>
        <w:rFonts w:ascii="Wingdings" w:hAnsi="Wingdings" w:hint="default"/>
      </w:rPr>
    </w:lvl>
    <w:lvl w:ilvl="6" w:tplc="04240001" w:tentative="1">
      <w:start w:val="1"/>
      <w:numFmt w:val="bullet"/>
      <w:lvlText w:val=""/>
      <w:lvlJc w:val="left"/>
      <w:pPr>
        <w:ind w:left="5057" w:hanging="360"/>
      </w:pPr>
      <w:rPr>
        <w:rFonts w:ascii="Symbol" w:hAnsi="Symbol" w:hint="default"/>
      </w:rPr>
    </w:lvl>
    <w:lvl w:ilvl="7" w:tplc="04240003" w:tentative="1">
      <w:start w:val="1"/>
      <w:numFmt w:val="bullet"/>
      <w:lvlText w:val="o"/>
      <w:lvlJc w:val="left"/>
      <w:pPr>
        <w:ind w:left="5777" w:hanging="360"/>
      </w:pPr>
      <w:rPr>
        <w:rFonts w:ascii="Courier New" w:hAnsi="Courier New" w:cs="Courier New" w:hint="default"/>
      </w:rPr>
    </w:lvl>
    <w:lvl w:ilvl="8" w:tplc="04240005" w:tentative="1">
      <w:start w:val="1"/>
      <w:numFmt w:val="bullet"/>
      <w:lvlText w:val=""/>
      <w:lvlJc w:val="left"/>
      <w:pPr>
        <w:ind w:left="6497" w:hanging="360"/>
      </w:pPr>
      <w:rPr>
        <w:rFonts w:ascii="Wingdings" w:hAnsi="Wingdings" w:hint="default"/>
      </w:rPr>
    </w:lvl>
  </w:abstractNum>
  <w:abstractNum w:abstractNumId="11">
    <w:nsid w:val="15226D35"/>
    <w:multiLevelType w:val="multilevel"/>
    <w:tmpl w:val="00000004"/>
    <w:lvl w:ilvl="0">
      <w:start w:val="1"/>
      <w:numFmt w:val="decimal"/>
      <w:lvlText w:val="%1."/>
      <w:lvlJc w:val="left"/>
      <w:pPr>
        <w:tabs>
          <w:tab w:val="num" w:pos="0"/>
        </w:tabs>
        <w:ind w:left="720" w:hanging="360"/>
      </w:pPr>
      <w:rPr>
        <w:rFonts w:eastAsia="Calibri" w:cs="Arial"/>
        <w:szCs w:val="20"/>
        <w:lang w:val="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1765276C"/>
    <w:multiLevelType w:val="hybridMultilevel"/>
    <w:tmpl w:val="11CACA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92313A0"/>
    <w:multiLevelType w:val="hybridMultilevel"/>
    <w:tmpl w:val="195AE21A"/>
    <w:lvl w:ilvl="0" w:tplc="4B9E49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B91381D"/>
    <w:multiLevelType w:val="hybridMultilevel"/>
    <w:tmpl w:val="E9F60BAE"/>
    <w:lvl w:ilvl="0" w:tplc="68E6BCF0">
      <w:start w:val="49"/>
      <w:numFmt w:val="bullet"/>
      <w:lvlText w:val=""/>
      <w:lvlJc w:val="left"/>
      <w:pPr>
        <w:ind w:left="720" w:hanging="360"/>
      </w:pPr>
      <w:rPr>
        <w:rFonts w:ascii="Symbol" w:eastAsia="Times New Roman" w:hAnsi="Symbol" w:cs="Times New Roman" w:hint="default"/>
        <w:b w:val="0"/>
        <w:i w:val="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C3C5682"/>
    <w:multiLevelType w:val="hybridMultilevel"/>
    <w:tmpl w:val="760C1568"/>
    <w:lvl w:ilvl="0" w:tplc="52DA0AB0">
      <w:start w:val="1"/>
      <w:numFmt w:val="upperRoman"/>
      <w:pStyle w:val="Alineazaodstavkom"/>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EEE3EE0"/>
    <w:multiLevelType w:val="hybridMultilevel"/>
    <w:tmpl w:val="9B9C3BDE"/>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1FC5030F"/>
    <w:multiLevelType w:val="hybridMultilevel"/>
    <w:tmpl w:val="2A8EE3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7791056"/>
    <w:multiLevelType w:val="hybridMultilevel"/>
    <w:tmpl w:val="C5722468"/>
    <w:lvl w:ilvl="0" w:tplc="C4C2DCEC">
      <w:start w:val="1"/>
      <w:numFmt w:val="decimal"/>
      <w:lvlText w:val="%1."/>
      <w:lvlJc w:val="left"/>
      <w:pPr>
        <w:tabs>
          <w:tab w:val="num" w:pos="397"/>
        </w:tabs>
        <w:ind w:left="397" w:hanging="397"/>
      </w:pPr>
      <w:rPr>
        <w:rFonts w:cs="Times New Roman" w:hint="default"/>
      </w:rPr>
    </w:lvl>
    <w:lvl w:ilvl="1" w:tplc="BE42962C">
      <w:start w:val="1"/>
      <w:numFmt w:val="lowerLetter"/>
      <w:lvlText w:val="%2."/>
      <w:lvlJc w:val="left"/>
      <w:pPr>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2CC072CA"/>
    <w:multiLevelType w:val="multilevel"/>
    <w:tmpl w:val="00000004"/>
    <w:lvl w:ilvl="0">
      <w:start w:val="1"/>
      <w:numFmt w:val="decimal"/>
      <w:lvlText w:val="%1."/>
      <w:lvlJc w:val="left"/>
      <w:pPr>
        <w:tabs>
          <w:tab w:val="num" w:pos="0"/>
        </w:tabs>
        <w:ind w:left="720" w:hanging="360"/>
      </w:pPr>
      <w:rPr>
        <w:rFonts w:eastAsia="Calibri" w:cs="Arial"/>
        <w:szCs w:val="20"/>
        <w:lang w:val="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2FDB0E5E"/>
    <w:multiLevelType w:val="hybridMultilevel"/>
    <w:tmpl w:val="A0A41AF2"/>
    <w:lvl w:ilvl="0" w:tplc="14961C30">
      <w:start w:val="1"/>
      <w:numFmt w:val="bullet"/>
      <w:lvlText w:val="‒"/>
      <w:lvlJc w:val="left"/>
      <w:pPr>
        <w:ind w:left="1077" w:hanging="360"/>
      </w:pPr>
      <w:rPr>
        <w:rFonts w:ascii="Arial" w:hAnsi="Arial" w:hint="default"/>
        <w:b w:val="0"/>
        <w:i w:val="0"/>
        <w:sz w:val="24"/>
      </w:rPr>
    </w:lvl>
    <w:lvl w:ilvl="1" w:tplc="04240003">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2">
    <w:nsid w:val="365B047E"/>
    <w:multiLevelType w:val="hybridMultilevel"/>
    <w:tmpl w:val="E9BA34C4"/>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7167592"/>
    <w:multiLevelType w:val="hybridMultilevel"/>
    <w:tmpl w:val="82F8E998"/>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8167602"/>
    <w:multiLevelType w:val="hybridMultilevel"/>
    <w:tmpl w:val="B20AB3E6"/>
    <w:lvl w:ilvl="0" w:tplc="544AF4BE">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9745F03"/>
    <w:multiLevelType w:val="hybridMultilevel"/>
    <w:tmpl w:val="4D1A77E2"/>
    <w:lvl w:ilvl="0" w:tplc="85E2B9C4">
      <w:start w:val="1"/>
      <w:numFmt w:val="lowerLetter"/>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nsid w:val="3AA9190C"/>
    <w:multiLevelType w:val="multilevel"/>
    <w:tmpl w:val="B016C2E8"/>
    <w:lvl w:ilvl="0">
      <w:start w:val="1"/>
      <w:numFmt w:val="bullet"/>
      <w:lvlText w:val=""/>
      <w:lvlJc w:val="left"/>
      <w:pPr>
        <w:tabs>
          <w:tab w:val="num" w:pos="284"/>
        </w:tabs>
        <w:ind w:left="301" w:hanging="301"/>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31B1D06"/>
    <w:multiLevelType w:val="hybridMultilevel"/>
    <w:tmpl w:val="60087A20"/>
    <w:lvl w:ilvl="0" w:tplc="5D04C1F6">
      <w:start w:val="1"/>
      <w:numFmt w:val="bullet"/>
      <w:pStyle w:val="datumtevilka"/>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53E27EF"/>
    <w:multiLevelType w:val="hybridMultilevel"/>
    <w:tmpl w:val="88CEE8A0"/>
    <w:lvl w:ilvl="0" w:tplc="04240001">
      <w:start w:val="1"/>
      <w:numFmt w:val="bullet"/>
      <w:lvlText w:val=""/>
      <w:lvlJc w:val="left"/>
      <w:pPr>
        <w:ind w:left="720" w:hanging="360"/>
      </w:pPr>
      <w:rPr>
        <w:rFonts w:ascii="Symbol" w:hAnsi="Symbol" w:hint="default"/>
      </w:rPr>
    </w:lvl>
    <w:lvl w:ilvl="1" w:tplc="CA0493A2">
      <w:numFmt w:val="bullet"/>
      <w:lvlText w:val="-"/>
      <w:lvlJc w:val="left"/>
      <w:pPr>
        <w:ind w:left="1800" w:hanging="72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740166F"/>
    <w:multiLevelType w:val="hybridMultilevel"/>
    <w:tmpl w:val="8EC831E2"/>
    <w:lvl w:ilvl="0" w:tplc="2CD080E8">
      <w:start w:val="1"/>
      <w:numFmt w:val="bullet"/>
      <w:lvlText w:val="‒"/>
      <w:lvlJc w:val="left"/>
      <w:pPr>
        <w:ind w:left="720" w:hanging="360"/>
      </w:pPr>
      <w:rPr>
        <w:rFonts w:ascii="Arial" w:hAnsi="Arial" w:hint="default"/>
        <w:b w:val="0"/>
        <w:i w:val="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EB23AD8"/>
    <w:multiLevelType w:val="hybridMultilevel"/>
    <w:tmpl w:val="C026E80C"/>
    <w:lvl w:ilvl="0" w:tplc="98EAC62C">
      <w:start w:val="1"/>
      <w:numFmt w:val="bullet"/>
      <w:lvlText w:val="‒"/>
      <w:lvlJc w:val="left"/>
      <w:pPr>
        <w:ind w:left="720" w:hanging="360"/>
      </w:pPr>
      <w:rPr>
        <w:rFonts w:ascii="Arial" w:hAnsi="Arial" w:hint="default"/>
        <w:b w:val="0"/>
        <w:i w:val="0"/>
        <w:sz w:val="20"/>
        <w:szCs w:val="20"/>
      </w:rPr>
    </w:lvl>
    <w:lvl w:ilvl="1" w:tplc="C7FC9608">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F3A3484"/>
    <w:multiLevelType w:val="hybridMultilevel"/>
    <w:tmpl w:val="DDDE1E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B050C0A"/>
    <w:multiLevelType w:val="hybridMultilevel"/>
    <w:tmpl w:val="26D072E0"/>
    <w:lvl w:ilvl="0" w:tplc="76AC1A70">
      <w:start w:val="49"/>
      <w:numFmt w:val="bullet"/>
      <w:pStyle w:val="Oddel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BCA11B2"/>
    <w:multiLevelType w:val="multilevel"/>
    <w:tmpl w:val="00000004"/>
    <w:lvl w:ilvl="0">
      <w:start w:val="1"/>
      <w:numFmt w:val="decimal"/>
      <w:lvlText w:val="%1."/>
      <w:lvlJc w:val="left"/>
      <w:pPr>
        <w:tabs>
          <w:tab w:val="num" w:pos="0"/>
        </w:tabs>
        <w:ind w:left="720" w:hanging="360"/>
      </w:pPr>
      <w:rPr>
        <w:rFonts w:eastAsia="Calibri" w:cs="Arial"/>
        <w:szCs w:val="20"/>
        <w:lang w:val="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5F2B4A70"/>
    <w:multiLevelType w:val="hybridMultilevel"/>
    <w:tmpl w:val="F182C9DE"/>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61CB611D"/>
    <w:multiLevelType w:val="multilevel"/>
    <w:tmpl w:val="00000004"/>
    <w:lvl w:ilvl="0">
      <w:start w:val="1"/>
      <w:numFmt w:val="decimal"/>
      <w:lvlText w:val="%1."/>
      <w:lvlJc w:val="left"/>
      <w:pPr>
        <w:tabs>
          <w:tab w:val="num" w:pos="0"/>
        </w:tabs>
        <w:ind w:left="720" w:hanging="360"/>
      </w:pPr>
      <w:rPr>
        <w:rFonts w:eastAsia="Calibri" w:cs="Arial"/>
        <w:szCs w:val="20"/>
        <w:lang w:val="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62094904"/>
    <w:multiLevelType w:val="hybridMultilevel"/>
    <w:tmpl w:val="AE8EEABC"/>
    <w:lvl w:ilvl="0" w:tplc="76AC1A70">
      <w:start w:val="49"/>
      <w:numFmt w:val="bullet"/>
      <w:pStyle w:val="Alineaza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7C300D9"/>
    <w:multiLevelType w:val="hybridMultilevel"/>
    <w:tmpl w:val="5308F050"/>
    <w:lvl w:ilvl="0" w:tplc="76AC1A70">
      <w:start w:val="49"/>
      <w:numFmt w:val="bullet"/>
      <w:pStyle w:val="rkovnatokazaodstavkom"/>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A8960C9"/>
    <w:multiLevelType w:val="hybridMultilevel"/>
    <w:tmpl w:val="AF141C3A"/>
    <w:lvl w:ilvl="0" w:tplc="CB88BF04">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B7D67FB"/>
    <w:multiLevelType w:val="hybridMultilevel"/>
    <w:tmpl w:val="C41ABD00"/>
    <w:lvl w:ilvl="0" w:tplc="CB88BF04">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2F97A45"/>
    <w:multiLevelType w:val="hybridMultilevel"/>
    <w:tmpl w:val="E046768C"/>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5E34628"/>
    <w:multiLevelType w:val="multilevel"/>
    <w:tmpl w:val="00000004"/>
    <w:lvl w:ilvl="0">
      <w:start w:val="1"/>
      <w:numFmt w:val="decimal"/>
      <w:lvlText w:val="%1."/>
      <w:lvlJc w:val="left"/>
      <w:pPr>
        <w:tabs>
          <w:tab w:val="num" w:pos="0"/>
        </w:tabs>
        <w:ind w:left="720" w:hanging="360"/>
      </w:pPr>
      <w:rPr>
        <w:rFonts w:eastAsia="Calibri" w:cs="Arial"/>
        <w:szCs w:val="20"/>
        <w:lang w:val="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7F390DA8"/>
    <w:multiLevelType w:val="hybridMultilevel"/>
    <w:tmpl w:val="13A622EE"/>
    <w:lvl w:ilvl="0" w:tplc="76AC1A70">
      <w:start w:val="49"/>
      <w:numFmt w:val="bullet"/>
      <w:pStyle w:val="tevilnatoka"/>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F497534"/>
    <w:multiLevelType w:val="hybridMultilevel"/>
    <w:tmpl w:val="491C0BE6"/>
    <w:lvl w:ilvl="0" w:tplc="E3B89424">
      <w:start w:val="1"/>
      <w:numFmt w:val="bullet"/>
      <w:lvlText w:val="‒"/>
      <w:lvlJc w:val="left"/>
      <w:pPr>
        <w:ind w:left="720" w:hanging="360"/>
      </w:pPr>
      <w:rPr>
        <w:rFonts w:ascii="Arial" w:hAnsi="Arial" w:hint="default"/>
        <w:b w:val="0"/>
        <w:i w:val="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39"/>
  </w:num>
  <w:num w:numId="3">
    <w:abstractNumId w:val="35"/>
  </w:num>
  <w:num w:numId="4">
    <w:abstractNumId w:val="40"/>
  </w:num>
  <w:num w:numId="5">
    <w:abstractNumId w:val="45"/>
  </w:num>
  <w:num w:numId="6">
    <w:abstractNumId w:val="27"/>
  </w:num>
  <w:num w:numId="7">
    <w:abstractNumId w:val="19"/>
  </w:num>
  <w:num w:numId="8">
    <w:abstractNumId w:val="30"/>
  </w:num>
  <w:num w:numId="9">
    <w:abstractNumId w:val="10"/>
  </w:num>
  <w:num w:numId="10">
    <w:abstractNumId w:val="43"/>
  </w:num>
  <w:num w:numId="11">
    <w:abstractNumId w:val="22"/>
  </w:num>
  <w:num w:numId="12">
    <w:abstractNumId w:val="8"/>
  </w:num>
  <w:num w:numId="13">
    <w:abstractNumId w:val="23"/>
  </w:num>
  <w:num w:numId="14">
    <w:abstractNumId w:val="29"/>
  </w:num>
  <w:num w:numId="15">
    <w:abstractNumId w:val="7"/>
  </w:num>
  <w:num w:numId="16">
    <w:abstractNumId w:val="28"/>
  </w:num>
  <w:num w:numId="17">
    <w:abstractNumId w:val="26"/>
  </w:num>
  <w:num w:numId="18">
    <w:abstractNumId w:val="25"/>
    <w:lvlOverride w:ilvl="0">
      <w:startOverride w:val="1"/>
    </w:lvlOverride>
  </w:num>
  <w:num w:numId="19">
    <w:abstractNumId w:val="18"/>
  </w:num>
  <w:num w:numId="20">
    <w:abstractNumId w:val="37"/>
  </w:num>
  <w:num w:numId="21">
    <w:abstractNumId w:val="17"/>
  </w:num>
  <w:num w:numId="22">
    <w:abstractNumId w:val="31"/>
  </w:num>
  <w:num w:numId="23">
    <w:abstractNumId w:val="34"/>
  </w:num>
  <w:num w:numId="24">
    <w:abstractNumId w:val="6"/>
  </w:num>
  <w:num w:numId="25">
    <w:abstractNumId w:val="0"/>
  </w:num>
  <w:num w:numId="26">
    <w:abstractNumId w:val="1"/>
  </w:num>
  <w:num w:numId="27">
    <w:abstractNumId w:val="2"/>
  </w:num>
  <w:num w:numId="28">
    <w:abstractNumId w:val="12"/>
  </w:num>
  <w:num w:numId="29">
    <w:abstractNumId w:val="13"/>
  </w:num>
  <w:num w:numId="30">
    <w:abstractNumId w:val="42"/>
  </w:num>
  <w:num w:numId="31">
    <w:abstractNumId w:val="24"/>
  </w:num>
  <w:num w:numId="32">
    <w:abstractNumId w:val="38"/>
  </w:num>
  <w:num w:numId="33">
    <w:abstractNumId w:val="11"/>
  </w:num>
  <w:num w:numId="34">
    <w:abstractNumId w:val="41"/>
  </w:num>
  <w:num w:numId="35">
    <w:abstractNumId w:val="36"/>
  </w:num>
  <w:num w:numId="36">
    <w:abstractNumId w:val="16"/>
  </w:num>
  <w:num w:numId="37">
    <w:abstractNumId w:val="5"/>
  </w:num>
  <w:num w:numId="38">
    <w:abstractNumId w:val="44"/>
  </w:num>
  <w:num w:numId="39">
    <w:abstractNumId w:val="20"/>
  </w:num>
  <w:num w:numId="40">
    <w:abstractNumId w:val="14"/>
  </w:num>
  <w:num w:numId="41">
    <w:abstractNumId w:val="21"/>
  </w:num>
  <w:num w:numId="42">
    <w:abstractNumId w:val="3"/>
  </w:num>
  <w:num w:numId="43">
    <w:abstractNumId w:val="33"/>
  </w:num>
  <w:num w:numId="44">
    <w:abstractNumId w:val="46"/>
  </w:num>
  <w:num w:numId="45">
    <w:abstractNumId w:val="32"/>
  </w:num>
  <w:num w:numId="46">
    <w:abstractNumId w:val="4"/>
  </w:num>
  <w:num w:numId="47">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ktor'ca">
    <w15:presenceInfo w15:providerId="None" w15:userId="Lektor'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83"/>
    <w:rsid w:val="0000186C"/>
    <w:rsid w:val="00004475"/>
    <w:rsid w:val="00006F23"/>
    <w:rsid w:val="000073EF"/>
    <w:rsid w:val="00013393"/>
    <w:rsid w:val="000145D2"/>
    <w:rsid w:val="000155FB"/>
    <w:rsid w:val="00025EAB"/>
    <w:rsid w:val="00031464"/>
    <w:rsid w:val="00033CD3"/>
    <w:rsid w:val="00035759"/>
    <w:rsid w:val="000371C3"/>
    <w:rsid w:val="00041398"/>
    <w:rsid w:val="000429F1"/>
    <w:rsid w:val="0004346B"/>
    <w:rsid w:val="00044C3A"/>
    <w:rsid w:val="0005391E"/>
    <w:rsid w:val="000665C1"/>
    <w:rsid w:val="00075AA4"/>
    <w:rsid w:val="0007785E"/>
    <w:rsid w:val="00081996"/>
    <w:rsid w:val="00083212"/>
    <w:rsid w:val="00083362"/>
    <w:rsid w:val="000852A4"/>
    <w:rsid w:val="000941D1"/>
    <w:rsid w:val="00094EE1"/>
    <w:rsid w:val="000A380D"/>
    <w:rsid w:val="000A67C9"/>
    <w:rsid w:val="000B4A37"/>
    <w:rsid w:val="000B7EE6"/>
    <w:rsid w:val="000E3C8E"/>
    <w:rsid w:val="000E5528"/>
    <w:rsid w:val="001003C9"/>
    <w:rsid w:val="0010282C"/>
    <w:rsid w:val="0012680B"/>
    <w:rsid w:val="001443B3"/>
    <w:rsid w:val="00144523"/>
    <w:rsid w:val="00164C7E"/>
    <w:rsid w:val="001728B9"/>
    <w:rsid w:val="00173B0F"/>
    <w:rsid w:val="001748C5"/>
    <w:rsid w:val="00181D37"/>
    <w:rsid w:val="00183C52"/>
    <w:rsid w:val="001862DE"/>
    <w:rsid w:val="00190385"/>
    <w:rsid w:val="00191B43"/>
    <w:rsid w:val="00193091"/>
    <w:rsid w:val="00194463"/>
    <w:rsid w:val="00196F16"/>
    <w:rsid w:val="001973E4"/>
    <w:rsid w:val="001A68F3"/>
    <w:rsid w:val="001B0461"/>
    <w:rsid w:val="001B13EB"/>
    <w:rsid w:val="001B6F97"/>
    <w:rsid w:val="001C03E4"/>
    <w:rsid w:val="001C1F44"/>
    <w:rsid w:val="001C602E"/>
    <w:rsid w:val="001D3427"/>
    <w:rsid w:val="001D71C9"/>
    <w:rsid w:val="001F029E"/>
    <w:rsid w:val="001F05E4"/>
    <w:rsid w:val="001F1922"/>
    <w:rsid w:val="0020745B"/>
    <w:rsid w:val="00212CDB"/>
    <w:rsid w:val="002158EC"/>
    <w:rsid w:val="0022528A"/>
    <w:rsid w:val="00232368"/>
    <w:rsid w:val="00233884"/>
    <w:rsid w:val="0023547F"/>
    <w:rsid w:val="00241B51"/>
    <w:rsid w:val="00280DDC"/>
    <w:rsid w:val="00284446"/>
    <w:rsid w:val="002926BA"/>
    <w:rsid w:val="002A0EBD"/>
    <w:rsid w:val="002A4D2A"/>
    <w:rsid w:val="002A5618"/>
    <w:rsid w:val="002B0C1F"/>
    <w:rsid w:val="002B3CD2"/>
    <w:rsid w:val="002D34A9"/>
    <w:rsid w:val="002E10E3"/>
    <w:rsid w:val="00311404"/>
    <w:rsid w:val="00321A64"/>
    <w:rsid w:val="00336893"/>
    <w:rsid w:val="003403B9"/>
    <w:rsid w:val="00344F63"/>
    <w:rsid w:val="0035058B"/>
    <w:rsid w:val="00363896"/>
    <w:rsid w:val="00366314"/>
    <w:rsid w:val="00367B31"/>
    <w:rsid w:val="003819AB"/>
    <w:rsid w:val="00381F81"/>
    <w:rsid w:val="00392A0B"/>
    <w:rsid w:val="00395894"/>
    <w:rsid w:val="003A25E6"/>
    <w:rsid w:val="003A4539"/>
    <w:rsid w:val="003B00AA"/>
    <w:rsid w:val="003B206A"/>
    <w:rsid w:val="003B753C"/>
    <w:rsid w:val="003C469B"/>
    <w:rsid w:val="003C5D7A"/>
    <w:rsid w:val="003D19DA"/>
    <w:rsid w:val="003D3F50"/>
    <w:rsid w:val="003D49C0"/>
    <w:rsid w:val="003D7580"/>
    <w:rsid w:val="003D7BA5"/>
    <w:rsid w:val="003E20B2"/>
    <w:rsid w:val="003E2955"/>
    <w:rsid w:val="003E4209"/>
    <w:rsid w:val="003E4987"/>
    <w:rsid w:val="004104A4"/>
    <w:rsid w:val="004232B6"/>
    <w:rsid w:val="00426023"/>
    <w:rsid w:val="00431900"/>
    <w:rsid w:val="00443E25"/>
    <w:rsid w:val="00451C6D"/>
    <w:rsid w:val="00455F17"/>
    <w:rsid w:val="00472A2D"/>
    <w:rsid w:val="00473D3E"/>
    <w:rsid w:val="004824A8"/>
    <w:rsid w:val="00486C89"/>
    <w:rsid w:val="004A6C0C"/>
    <w:rsid w:val="004B2901"/>
    <w:rsid w:val="004D01FD"/>
    <w:rsid w:val="004D751F"/>
    <w:rsid w:val="004E333F"/>
    <w:rsid w:val="004E6D69"/>
    <w:rsid w:val="004F1595"/>
    <w:rsid w:val="004F4265"/>
    <w:rsid w:val="005007ED"/>
    <w:rsid w:val="00511D99"/>
    <w:rsid w:val="00514DB7"/>
    <w:rsid w:val="00521B16"/>
    <w:rsid w:val="00527F13"/>
    <w:rsid w:val="005323D4"/>
    <w:rsid w:val="00533F86"/>
    <w:rsid w:val="005352E9"/>
    <w:rsid w:val="00540F51"/>
    <w:rsid w:val="005527AE"/>
    <w:rsid w:val="005528D0"/>
    <w:rsid w:val="00563A7A"/>
    <w:rsid w:val="00596CA8"/>
    <w:rsid w:val="00597BDE"/>
    <w:rsid w:val="00597EC7"/>
    <w:rsid w:val="005A3AEE"/>
    <w:rsid w:val="005A711D"/>
    <w:rsid w:val="005B1FD5"/>
    <w:rsid w:val="005B2A44"/>
    <w:rsid w:val="005B5B58"/>
    <w:rsid w:val="005B6C10"/>
    <w:rsid w:val="005C7347"/>
    <w:rsid w:val="005D02C7"/>
    <w:rsid w:val="005E10A6"/>
    <w:rsid w:val="005E3FAE"/>
    <w:rsid w:val="005E6455"/>
    <w:rsid w:val="005E7217"/>
    <w:rsid w:val="005F0170"/>
    <w:rsid w:val="005F4AD2"/>
    <w:rsid w:val="006040FC"/>
    <w:rsid w:val="006100EB"/>
    <w:rsid w:val="00613956"/>
    <w:rsid w:val="00616CF3"/>
    <w:rsid w:val="00616DE1"/>
    <w:rsid w:val="00617374"/>
    <w:rsid w:val="00626EA7"/>
    <w:rsid w:val="006329B0"/>
    <w:rsid w:val="0064318F"/>
    <w:rsid w:val="006434B9"/>
    <w:rsid w:val="00651FFE"/>
    <w:rsid w:val="006530F6"/>
    <w:rsid w:val="00667819"/>
    <w:rsid w:val="006760D5"/>
    <w:rsid w:val="00682B68"/>
    <w:rsid w:val="00692ABF"/>
    <w:rsid w:val="00695EC3"/>
    <w:rsid w:val="006A0226"/>
    <w:rsid w:val="006A4969"/>
    <w:rsid w:val="006A53A0"/>
    <w:rsid w:val="006A5B3E"/>
    <w:rsid w:val="006B26C1"/>
    <w:rsid w:val="006C647A"/>
    <w:rsid w:val="006D06B1"/>
    <w:rsid w:val="006E3334"/>
    <w:rsid w:val="006E3EED"/>
    <w:rsid w:val="007109A5"/>
    <w:rsid w:val="00712EC0"/>
    <w:rsid w:val="007131EB"/>
    <w:rsid w:val="00713509"/>
    <w:rsid w:val="00714289"/>
    <w:rsid w:val="00725796"/>
    <w:rsid w:val="00725A09"/>
    <w:rsid w:val="0073600A"/>
    <w:rsid w:val="00743894"/>
    <w:rsid w:val="00743E21"/>
    <w:rsid w:val="00743F64"/>
    <w:rsid w:val="00760023"/>
    <w:rsid w:val="00761541"/>
    <w:rsid w:val="00771BFE"/>
    <w:rsid w:val="00773868"/>
    <w:rsid w:val="00777843"/>
    <w:rsid w:val="007B5036"/>
    <w:rsid w:val="007D37E9"/>
    <w:rsid w:val="007D65AA"/>
    <w:rsid w:val="007D772A"/>
    <w:rsid w:val="007E1D5B"/>
    <w:rsid w:val="00807D3A"/>
    <w:rsid w:val="00814BB2"/>
    <w:rsid w:val="00816A16"/>
    <w:rsid w:val="00825E25"/>
    <w:rsid w:val="0083423D"/>
    <w:rsid w:val="008404E1"/>
    <w:rsid w:val="00842978"/>
    <w:rsid w:val="0084332C"/>
    <w:rsid w:val="00852A34"/>
    <w:rsid w:val="00862760"/>
    <w:rsid w:val="00867222"/>
    <w:rsid w:val="00872430"/>
    <w:rsid w:val="008750A2"/>
    <w:rsid w:val="0088116C"/>
    <w:rsid w:val="00895E73"/>
    <w:rsid w:val="008A2575"/>
    <w:rsid w:val="008A505B"/>
    <w:rsid w:val="008A5D27"/>
    <w:rsid w:val="008B2C44"/>
    <w:rsid w:val="008C040F"/>
    <w:rsid w:val="008C32CD"/>
    <w:rsid w:val="008D0293"/>
    <w:rsid w:val="008D2E9A"/>
    <w:rsid w:val="008D5C56"/>
    <w:rsid w:val="008D7005"/>
    <w:rsid w:val="008E2299"/>
    <w:rsid w:val="008E7C2C"/>
    <w:rsid w:val="008E7E7D"/>
    <w:rsid w:val="008F210F"/>
    <w:rsid w:val="008F373C"/>
    <w:rsid w:val="008F4176"/>
    <w:rsid w:val="00910C1E"/>
    <w:rsid w:val="0091207D"/>
    <w:rsid w:val="0091267C"/>
    <w:rsid w:val="00912ADA"/>
    <w:rsid w:val="00913749"/>
    <w:rsid w:val="00930039"/>
    <w:rsid w:val="00934AC9"/>
    <w:rsid w:val="009648DE"/>
    <w:rsid w:val="00966599"/>
    <w:rsid w:val="0096739A"/>
    <w:rsid w:val="0098089F"/>
    <w:rsid w:val="009823BF"/>
    <w:rsid w:val="00990888"/>
    <w:rsid w:val="00991838"/>
    <w:rsid w:val="00996FE9"/>
    <w:rsid w:val="009B2ECE"/>
    <w:rsid w:val="009B423F"/>
    <w:rsid w:val="009C3E87"/>
    <w:rsid w:val="009D0FBB"/>
    <w:rsid w:val="009E45D7"/>
    <w:rsid w:val="009E79BB"/>
    <w:rsid w:val="009F5981"/>
    <w:rsid w:val="009F5AB1"/>
    <w:rsid w:val="00A05FB6"/>
    <w:rsid w:val="00A11C34"/>
    <w:rsid w:val="00A21453"/>
    <w:rsid w:val="00A2202B"/>
    <w:rsid w:val="00A31D5F"/>
    <w:rsid w:val="00A344E9"/>
    <w:rsid w:val="00A36995"/>
    <w:rsid w:val="00A44CC5"/>
    <w:rsid w:val="00A52302"/>
    <w:rsid w:val="00A61F99"/>
    <w:rsid w:val="00A85619"/>
    <w:rsid w:val="00A9259D"/>
    <w:rsid w:val="00AA1A42"/>
    <w:rsid w:val="00AA692B"/>
    <w:rsid w:val="00AC4AF4"/>
    <w:rsid w:val="00AC64AB"/>
    <w:rsid w:val="00AC67AF"/>
    <w:rsid w:val="00AE1F83"/>
    <w:rsid w:val="00AE2DDE"/>
    <w:rsid w:val="00AF4C2B"/>
    <w:rsid w:val="00AF7640"/>
    <w:rsid w:val="00B04D69"/>
    <w:rsid w:val="00B04E74"/>
    <w:rsid w:val="00B05120"/>
    <w:rsid w:val="00B07291"/>
    <w:rsid w:val="00B127FD"/>
    <w:rsid w:val="00B16263"/>
    <w:rsid w:val="00B23E70"/>
    <w:rsid w:val="00B314BE"/>
    <w:rsid w:val="00B379A0"/>
    <w:rsid w:val="00B4692F"/>
    <w:rsid w:val="00B600C9"/>
    <w:rsid w:val="00B669EF"/>
    <w:rsid w:val="00B76F79"/>
    <w:rsid w:val="00B7731D"/>
    <w:rsid w:val="00B82DAF"/>
    <w:rsid w:val="00B87E84"/>
    <w:rsid w:val="00BA0E1A"/>
    <w:rsid w:val="00BA218E"/>
    <w:rsid w:val="00BA5EA8"/>
    <w:rsid w:val="00BB5FF7"/>
    <w:rsid w:val="00BC1355"/>
    <w:rsid w:val="00BC29A2"/>
    <w:rsid w:val="00BD0A4B"/>
    <w:rsid w:val="00BE242B"/>
    <w:rsid w:val="00BE3430"/>
    <w:rsid w:val="00BF1557"/>
    <w:rsid w:val="00BF3A58"/>
    <w:rsid w:val="00BF440D"/>
    <w:rsid w:val="00BF5128"/>
    <w:rsid w:val="00BF706C"/>
    <w:rsid w:val="00BF7FD2"/>
    <w:rsid w:val="00C024B6"/>
    <w:rsid w:val="00C11E59"/>
    <w:rsid w:val="00C14F73"/>
    <w:rsid w:val="00C15FB6"/>
    <w:rsid w:val="00C1695E"/>
    <w:rsid w:val="00C24B2C"/>
    <w:rsid w:val="00C30D84"/>
    <w:rsid w:val="00C43245"/>
    <w:rsid w:val="00C4485E"/>
    <w:rsid w:val="00C44A1C"/>
    <w:rsid w:val="00C44C5F"/>
    <w:rsid w:val="00C6038F"/>
    <w:rsid w:val="00C73559"/>
    <w:rsid w:val="00C74702"/>
    <w:rsid w:val="00C76598"/>
    <w:rsid w:val="00C820B7"/>
    <w:rsid w:val="00C95D7F"/>
    <w:rsid w:val="00CA2EA3"/>
    <w:rsid w:val="00CB50C5"/>
    <w:rsid w:val="00CC196C"/>
    <w:rsid w:val="00CC6D5D"/>
    <w:rsid w:val="00CD328E"/>
    <w:rsid w:val="00CE41B3"/>
    <w:rsid w:val="00CE62D4"/>
    <w:rsid w:val="00CE751A"/>
    <w:rsid w:val="00CE75D1"/>
    <w:rsid w:val="00CF1D85"/>
    <w:rsid w:val="00CF2278"/>
    <w:rsid w:val="00D00C15"/>
    <w:rsid w:val="00D010B0"/>
    <w:rsid w:val="00D03B2F"/>
    <w:rsid w:val="00D049C8"/>
    <w:rsid w:val="00D1782F"/>
    <w:rsid w:val="00D24C05"/>
    <w:rsid w:val="00D419A3"/>
    <w:rsid w:val="00D5038A"/>
    <w:rsid w:val="00D60188"/>
    <w:rsid w:val="00D60EB5"/>
    <w:rsid w:val="00D75680"/>
    <w:rsid w:val="00D7577C"/>
    <w:rsid w:val="00D77D82"/>
    <w:rsid w:val="00D80F6D"/>
    <w:rsid w:val="00D818E1"/>
    <w:rsid w:val="00D81DC7"/>
    <w:rsid w:val="00D82347"/>
    <w:rsid w:val="00D853CA"/>
    <w:rsid w:val="00DB0E03"/>
    <w:rsid w:val="00DB70F7"/>
    <w:rsid w:val="00DC3C17"/>
    <w:rsid w:val="00DD0065"/>
    <w:rsid w:val="00DD5BD2"/>
    <w:rsid w:val="00DD687B"/>
    <w:rsid w:val="00DE413C"/>
    <w:rsid w:val="00DF0B93"/>
    <w:rsid w:val="00DF2092"/>
    <w:rsid w:val="00E018EE"/>
    <w:rsid w:val="00E02E40"/>
    <w:rsid w:val="00E1461D"/>
    <w:rsid w:val="00E22AC3"/>
    <w:rsid w:val="00E54AEF"/>
    <w:rsid w:val="00E5540C"/>
    <w:rsid w:val="00E66CB0"/>
    <w:rsid w:val="00E70E47"/>
    <w:rsid w:val="00E914A2"/>
    <w:rsid w:val="00E933BB"/>
    <w:rsid w:val="00EA114C"/>
    <w:rsid w:val="00EA46CE"/>
    <w:rsid w:val="00EB70D9"/>
    <w:rsid w:val="00EC4916"/>
    <w:rsid w:val="00EC525C"/>
    <w:rsid w:val="00EC7FAB"/>
    <w:rsid w:val="00ED25B9"/>
    <w:rsid w:val="00EE0F73"/>
    <w:rsid w:val="00EE52A1"/>
    <w:rsid w:val="00EE5C87"/>
    <w:rsid w:val="00EF3290"/>
    <w:rsid w:val="00F07036"/>
    <w:rsid w:val="00F12C7B"/>
    <w:rsid w:val="00F2621F"/>
    <w:rsid w:val="00F33C4A"/>
    <w:rsid w:val="00F40C3B"/>
    <w:rsid w:val="00F514CB"/>
    <w:rsid w:val="00F557FC"/>
    <w:rsid w:val="00F67BDF"/>
    <w:rsid w:val="00F85CBD"/>
    <w:rsid w:val="00F919E5"/>
    <w:rsid w:val="00F94A03"/>
    <w:rsid w:val="00F97354"/>
    <w:rsid w:val="00FA211B"/>
    <w:rsid w:val="00FA6A67"/>
    <w:rsid w:val="00FB397B"/>
    <w:rsid w:val="00FC7849"/>
    <w:rsid w:val="00FC789C"/>
    <w:rsid w:val="00FD05A7"/>
    <w:rsid w:val="00FD33D5"/>
    <w:rsid w:val="00FE000A"/>
    <w:rsid w:val="00FE45F5"/>
    <w:rsid w:val="00FE6F30"/>
    <w:rsid w:val="00FF0B0A"/>
    <w:rsid w:val="00FF2D62"/>
    <w:rsid w:val="00FF3042"/>
    <w:rsid w:val="00FF5FAF"/>
    <w:rsid w:val="00FF6970"/>
    <w:rsid w:val="00FF6A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186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Acrony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w:basedOn w:val="Normal"/>
    <w:next w:val="Normal"/>
    <w:link w:val="Heading1Char1"/>
    <w:autoRedefine/>
    <w:qFormat/>
    <w:rsid w:val="00867222"/>
    <w:pPr>
      <w:keepNext/>
      <w:spacing w:before="240" w:after="60" w:line="260" w:lineRule="exact"/>
      <w:outlineLvl w:val="0"/>
    </w:pPr>
    <w:rPr>
      <w:rFonts w:ascii="Arial" w:eastAsia="Times New Roman" w:hAnsi="Arial" w:cs="Times New Roman"/>
      <w:b/>
      <w:kern w:val="32"/>
      <w:sz w:val="28"/>
      <w:szCs w:val="32"/>
      <w:lang w:eastAsia="sl-SI"/>
    </w:rPr>
  </w:style>
  <w:style w:type="paragraph" w:styleId="Heading2">
    <w:name w:val="heading 2"/>
    <w:basedOn w:val="Normal"/>
    <w:next w:val="Normal"/>
    <w:link w:val="Heading2Char1"/>
    <w:qFormat/>
    <w:rsid w:val="00867222"/>
    <w:pPr>
      <w:keepNext/>
      <w:spacing w:before="240" w:after="60" w:line="260" w:lineRule="exact"/>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1"/>
    <w:qFormat/>
    <w:rsid w:val="00867222"/>
    <w:pPr>
      <w:keepNext/>
      <w:spacing w:before="240" w:after="60" w:line="260" w:lineRule="exact"/>
      <w:outlineLvl w:val="2"/>
    </w:pPr>
    <w:rPr>
      <w:rFonts w:ascii="Arial" w:eastAsia="Times New Roman" w:hAnsi="Arial" w:cs="Arial"/>
      <w:b/>
      <w:bCs/>
      <w:sz w:val="26"/>
      <w:szCs w:val="26"/>
      <w:lang w:val="en-US"/>
    </w:rPr>
  </w:style>
  <w:style w:type="paragraph" w:styleId="Heading4">
    <w:name w:val="heading 4"/>
    <w:basedOn w:val="Normal"/>
    <w:next w:val="Normal"/>
    <w:link w:val="Heading4Char1"/>
    <w:qFormat/>
    <w:rsid w:val="00867222"/>
    <w:pPr>
      <w:keepNext/>
      <w:spacing w:before="240" w:after="60" w:line="260" w:lineRule="exact"/>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867222"/>
    <w:pPr>
      <w:keepNext/>
      <w:keepLines/>
      <w:spacing w:before="200" w:after="0" w:line="240" w:lineRule="auto"/>
      <w:jc w:val="both"/>
      <w:outlineLvl w:val="4"/>
    </w:pPr>
    <w:rPr>
      <w:rFonts w:ascii="Arial" w:eastAsia="Times New Roman" w:hAnsi="Arial" w:cs="Times New Roman"/>
      <w:color w:val="000000"/>
      <w:sz w:val="24"/>
      <w:szCs w:val="24"/>
      <w:lang w:eastAsia="sl-SI"/>
    </w:rPr>
  </w:style>
  <w:style w:type="paragraph" w:styleId="Heading6">
    <w:name w:val="heading 6"/>
    <w:basedOn w:val="Normal"/>
    <w:next w:val="Normal"/>
    <w:link w:val="Heading6Char"/>
    <w:qFormat/>
    <w:rsid w:val="00867222"/>
    <w:pPr>
      <w:spacing w:before="240" w:after="60" w:line="240" w:lineRule="auto"/>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uiPriority w:val="99"/>
    <w:qFormat/>
    <w:rsid w:val="00867222"/>
    <w:pPr>
      <w:tabs>
        <w:tab w:val="left" w:pos="709"/>
      </w:tabs>
      <w:spacing w:before="240" w:after="60" w:line="240" w:lineRule="auto"/>
      <w:ind w:left="284"/>
      <w:jc w:val="both"/>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867222"/>
    <w:pPr>
      <w:spacing w:before="240" w:after="60" w:line="260" w:lineRule="exact"/>
      <w:outlineLvl w:val="7"/>
    </w:pPr>
    <w:rPr>
      <w:rFonts w:ascii="Times New Roman" w:eastAsia="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19AB"/>
    <w:pPr>
      <w:tabs>
        <w:tab w:val="center" w:pos="4536"/>
        <w:tab w:val="right" w:pos="9072"/>
      </w:tabs>
      <w:spacing w:after="0" w:line="240" w:lineRule="auto"/>
    </w:pPr>
  </w:style>
  <w:style w:type="character" w:customStyle="1" w:styleId="HeaderChar">
    <w:name w:val="Header Char"/>
    <w:basedOn w:val="DefaultParagraphFont"/>
    <w:link w:val="Header"/>
    <w:rsid w:val="003819AB"/>
  </w:style>
  <w:style w:type="paragraph" w:styleId="Footer">
    <w:name w:val="footer"/>
    <w:basedOn w:val="Normal"/>
    <w:link w:val="FooterChar"/>
    <w:uiPriority w:val="99"/>
    <w:unhideWhenUsed/>
    <w:rsid w:val="003819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19AB"/>
  </w:style>
  <w:style w:type="character" w:customStyle="1" w:styleId="HeaderChar1">
    <w:name w:val="Header Char1"/>
    <w:locked/>
    <w:rsid w:val="003819AB"/>
    <w:rPr>
      <w:rFonts w:ascii="Arial" w:hAnsi="Arial"/>
      <w:szCs w:val="24"/>
      <w:lang w:val="en-US" w:eastAsia="en-US"/>
    </w:rPr>
  </w:style>
  <w:style w:type="character" w:styleId="Hyperlink">
    <w:name w:val="Hyperlink"/>
    <w:basedOn w:val="DefaultParagraphFont"/>
    <w:uiPriority w:val="99"/>
    <w:unhideWhenUsed/>
    <w:rsid w:val="003819AB"/>
    <w:rPr>
      <w:color w:val="0563C1" w:themeColor="hyperlink"/>
      <w:u w:val="single"/>
    </w:rPr>
  </w:style>
  <w:style w:type="paragraph" w:styleId="ListParagraph">
    <w:name w:val="List Paragraph"/>
    <w:basedOn w:val="Normal"/>
    <w:link w:val="ListParagraphChar"/>
    <w:uiPriority w:val="34"/>
    <w:qFormat/>
    <w:rsid w:val="00B07291"/>
    <w:pPr>
      <w:spacing w:after="0" w:line="260" w:lineRule="exact"/>
      <w:ind w:left="720"/>
      <w:contextualSpacing/>
    </w:pPr>
    <w:rPr>
      <w:rFonts w:ascii="Arial" w:eastAsia="Times New Roman" w:hAnsi="Arial" w:cs="Times New Roman"/>
      <w:sz w:val="20"/>
      <w:szCs w:val="24"/>
    </w:rPr>
  </w:style>
  <w:style w:type="character" w:customStyle="1" w:styleId="ListParagraphChar">
    <w:name w:val="List Paragraph Char"/>
    <w:link w:val="ListParagraph"/>
    <w:uiPriority w:val="34"/>
    <w:locked/>
    <w:rsid w:val="00B07291"/>
    <w:rPr>
      <w:rFonts w:ascii="Arial" w:eastAsia="Times New Roman" w:hAnsi="Arial" w:cs="Times New Roman"/>
      <w:sz w:val="20"/>
      <w:szCs w:val="24"/>
    </w:rPr>
  </w:style>
  <w:style w:type="table" w:styleId="TableGrid">
    <w:name w:val="Table Grid"/>
    <w:basedOn w:val="TableNormal"/>
    <w:uiPriority w:val="39"/>
    <w:rsid w:val="00DD6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C32CD"/>
    <w:pPr>
      <w:spacing w:after="120" w:line="260" w:lineRule="exact"/>
      <w:ind w:left="283"/>
    </w:pPr>
    <w:rPr>
      <w:rFonts w:ascii="Arial" w:eastAsia="Times New Roman" w:hAnsi="Arial" w:cs="Times New Roman"/>
      <w:sz w:val="20"/>
      <w:szCs w:val="24"/>
      <w:lang w:val="en-US"/>
    </w:rPr>
  </w:style>
  <w:style w:type="character" w:customStyle="1" w:styleId="BodyTextIndentChar">
    <w:name w:val="Body Text Indent Char"/>
    <w:basedOn w:val="DefaultParagraphFont"/>
    <w:link w:val="BodyTextIndent"/>
    <w:rsid w:val="008C32CD"/>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712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EC0"/>
    <w:rPr>
      <w:rFonts w:ascii="Tahoma" w:hAnsi="Tahoma" w:cs="Tahoma"/>
      <w:sz w:val="16"/>
      <w:szCs w:val="16"/>
    </w:rPr>
  </w:style>
  <w:style w:type="character" w:customStyle="1" w:styleId="Heading1Char">
    <w:name w:val="Heading 1 Char"/>
    <w:basedOn w:val="DefaultParagraphFont"/>
    <w:rsid w:val="0086722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rsid w:val="0086722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rsid w:val="00867222"/>
    <w:rPr>
      <w:rFonts w:asciiTheme="majorHAnsi" w:eastAsiaTheme="majorEastAsia" w:hAnsiTheme="majorHAnsi" w:cstheme="majorBidi"/>
      <w:b/>
      <w:bCs/>
      <w:color w:val="5B9BD5" w:themeColor="accent1"/>
    </w:rPr>
  </w:style>
  <w:style w:type="character" w:customStyle="1" w:styleId="Heading4Char">
    <w:name w:val="Heading 4 Char"/>
    <w:basedOn w:val="DefaultParagraphFont"/>
    <w:rsid w:val="0086722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867222"/>
    <w:rPr>
      <w:rFonts w:ascii="Arial" w:eastAsia="Times New Roman" w:hAnsi="Arial" w:cs="Times New Roman"/>
      <w:color w:val="000000"/>
      <w:sz w:val="24"/>
      <w:szCs w:val="24"/>
      <w:lang w:eastAsia="sl-SI"/>
    </w:rPr>
  </w:style>
  <w:style w:type="character" w:customStyle="1" w:styleId="Heading6Char">
    <w:name w:val="Heading 6 Char"/>
    <w:basedOn w:val="DefaultParagraphFont"/>
    <w:link w:val="Heading6"/>
    <w:rsid w:val="00867222"/>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9"/>
    <w:rsid w:val="00867222"/>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867222"/>
    <w:rPr>
      <w:rFonts w:ascii="Times New Roman" w:eastAsia="Times New Roman" w:hAnsi="Times New Roman" w:cs="Times New Roman"/>
      <w:i/>
      <w:iCs/>
      <w:sz w:val="24"/>
      <w:szCs w:val="24"/>
      <w:lang w:val="en-US"/>
    </w:rPr>
  </w:style>
  <w:style w:type="numbering" w:customStyle="1" w:styleId="NoList1">
    <w:name w:val="No List1"/>
    <w:next w:val="NoList"/>
    <w:uiPriority w:val="99"/>
    <w:semiHidden/>
    <w:unhideWhenUsed/>
    <w:rsid w:val="00867222"/>
  </w:style>
  <w:style w:type="character" w:customStyle="1" w:styleId="Heading1Char1">
    <w:name w:val="Heading 1 Char1"/>
    <w:aliases w:val="NASLOV Char"/>
    <w:link w:val="Heading1"/>
    <w:locked/>
    <w:rsid w:val="00867222"/>
    <w:rPr>
      <w:rFonts w:ascii="Arial" w:eastAsia="Times New Roman" w:hAnsi="Arial" w:cs="Times New Roman"/>
      <w:b/>
      <w:kern w:val="32"/>
      <w:sz w:val="28"/>
      <w:szCs w:val="32"/>
      <w:lang w:eastAsia="sl-SI"/>
    </w:rPr>
  </w:style>
  <w:style w:type="character" w:customStyle="1" w:styleId="Heading2Char1">
    <w:name w:val="Heading 2 Char1"/>
    <w:link w:val="Heading2"/>
    <w:rsid w:val="00867222"/>
    <w:rPr>
      <w:rFonts w:ascii="Arial" w:eastAsia="Times New Roman" w:hAnsi="Arial" w:cs="Times New Roman"/>
      <w:b/>
      <w:bCs/>
      <w:i/>
      <w:iCs/>
      <w:sz w:val="28"/>
      <w:szCs w:val="28"/>
      <w:lang w:val="en-US"/>
    </w:rPr>
  </w:style>
  <w:style w:type="character" w:customStyle="1" w:styleId="Heading3Char1">
    <w:name w:val="Heading 3 Char1"/>
    <w:link w:val="Heading3"/>
    <w:locked/>
    <w:rsid w:val="00867222"/>
    <w:rPr>
      <w:rFonts w:ascii="Arial" w:eastAsia="Times New Roman" w:hAnsi="Arial" w:cs="Arial"/>
      <w:b/>
      <w:bCs/>
      <w:sz w:val="26"/>
      <w:szCs w:val="26"/>
      <w:lang w:val="en-US"/>
    </w:rPr>
  </w:style>
  <w:style w:type="character" w:customStyle="1" w:styleId="Heading4Char1">
    <w:name w:val="Heading 4 Char1"/>
    <w:link w:val="Heading4"/>
    <w:locked/>
    <w:rsid w:val="00867222"/>
    <w:rPr>
      <w:rFonts w:ascii="Times New Roman" w:eastAsia="Times New Roman" w:hAnsi="Times New Roman" w:cs="Times New Roman"/>
      <w:b/>
      <w:bCs/>
      <w:sz w:val="28"/>
      <w:szCs w:val="28"/>
      <w:lang w:val="en-US"/>
    </w:rPr>
  </w:style>
  <w:style w:type="character" w:customStyle="1" w:styleId="FooterChar1">
    <w:name w:val="Footer Char1"/>
    <w:uiPriority w:val="99"/>
    <w:locked/>
    <w:rsid w:val="00867222"/>
    <w:rPr>
      <w:rFonts w:ascii="Arial" w:hAnsi="Arial"/>
      <w:szCs w:val="24"/>
      <w:lang w:val="en-US" w:eastAsia="en-US"/>
    </w:rPr>
  </w:style>
  <w:style w:type="paragraph" w:styleId="DocumentMap">
    <w:name w:val="Document Map"/>
    <w:basedOn w:val="Normal"/>
    <w:link w:val="DocumentMapChar"/>
    <w:rsid w:val="00867222"/>
    <w:pPr>
      <w:spacing w:after="0" w:line="260" w:lineRule="exact"/>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rsid w:val="00867222"/>
    <w:rPr>
      <w:rFonts w:ascii="Tahoma" w:eastAsia="Times New Roman" w:hAnsi="Tahoma" w:cs="Times New Roman"/>
      <w:sz w:val="16"/>
      <w:szCs w:val="16"/>
      <w:lang w:val="en-US"/>
    </w:rPr>
  </w:style>
  <w:style w:type="table" w:customStyle="1" w:styleId="TableGrid1">
    <w:name w:val="Table Grid1"/>
    <w:basedOn w:val="TableNormal"/>
    <w:next w:val="TableGrid"/>
    <w:rsid w:val="0086722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867222"/>
    <w:pPr>
      <w:numPr>
        <w:numId w:val="14"/>
      </w:numPr>
      <w:tabs>
        <w:tab w:val="left" w:pos="1701"/>
      </w:tabs>
      <w:spacing w:after="0" w:line="260" w:lineRule="exact"/>
      <w:ind w:left="0" w:firstLine="0"/>
    </w:pPr>
    <w:rPr>
      <w:rFonts w:ascii="Arial" w:eastAsia="Times New Roman" w:hAnsi="Arial" w:cs="Times New Roman"/>
      <w:sz w:val="20"/>
      <w:szCs w:val="20"/>
      <w:lang w:eastAsia="sl-SI"/>
    </w:rPr>
  </w:style>
  <w:style w:type="paragraph" w:customStyle="1" w:styleId="ZADEVA">
    <w:name w:val="ZADEVA"/>
    <w:basedOn w:val="Normal"/>
    <w:qFormat/>
    <w:rsid w:val="00867222"/>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ormal"/>
    <w:qFormat/>
    <w:rsid w:val="00867222"/>
    <w:pPr>
      <w:tabs>
        <w:tab w:val="left" w:pos="3402"/>
      </w:tabs>
      <w:spacing w:after="0" w:line="260" w:lineRule="exact"/>
    </w:pPr>
    <w:rPr>
      <w:rFonts w:ascii="Arial" w:eastAsia="Times New Roman" w:hAnsi="Arial" w:cs="Times New Roman"/>
      <w:sz w:val="20"/>
      <w:szCs w:val="24"/>
      <w:lang w:val="it-IT"/>
    </w:rPr>
  </w:style>
  <w:style w:type="paragraph" w:styleId="FootnoteText">
    <w:name w:val="footnote text"/>
    <w:aliases w:val="Footnote,Fußnote,Footnote Text Char Char,FSR footnote,lábléc"/>
    <w:basedOn w:val="Normal"/>
    <w:link w:val="FootnoteTextChar1"/>
    <w:uiPriority w:val="99"/>
    <w:rsid w:val="00867222"/>
    <w:pPr>
      <w:spacing w:after="0" w:line="240" w:lineRule="auto"/>
      <w:jc w:val="both"/>
    </w:pPr>
    <w:rPr>
      <w:rFonts w:ascii="Arial" w:eastAsia="Times New Roman" w:hAnsi="Arial" w:cs="Arial"/>
      <w:sz w:val="20"/>
      <w:szCs w:val="20"/>
      <w:lang w:eastAsia="sl-SI"/>
    </w:rPr>
  </w:style>
  <w:style w:type="character" w:customStyle="1" w:styleId="FootnoteTextChar">
    <w:name w:val="Footnote Text Char"/>
    <w:basedOn w:val="DefaultParagraphFont"/>
    <w:uiPriority w:val="99"/>
    <w:rsid w:val="00867222"/>
    <w:rPr>
      <w:sz w:val="20"/>
      <w:szCs w:val="20"/>
    </w:rPr>
  </w:style>
  <w:style w:type="character" w:customStyle="1" w:styleId="FootnoteTextChar1">
    <w:name w:val="Footnote Text Char1"/>
    <w:aliases w:val="Footnote Char,Fußnote Char,Footnote Text Char Char Char,FSR footnote Char,lábléc Char"/>
    <w:link w:val="FootnoteText"/>
    <w:uiPriority w:val="99"/>
    <w:rsid w:val="00867222"/>
    <w:rPr>
      <w:rFonts w:ascii="Arial" w:eastAsia="Times New Roman" w:hAnsi="Arial" w:cs="Arial"/>
      <w:sz w:val="20"/>
      <w:szCs w:val="20"/>
      <w:lang w:eastAsia="sl-SI"/>
    </w:rPr>
  </w:style>
  <w:style w:type="paragraph" w:styleId="BodyText">
    <w:name w:val="Body Text"/>
    <w:basedOn w:val="Normal"/>
    <w:link w:val="BodyTextChar"/>
    <w:rsid w:val="00867222"/>
    <w:pPr>
      <w:overflowPunct w:val="0"/>
      <w:autoSpaceDE w:val="0"/>
      <w:autoSpaceDN w:val="0"/>
      <w:adjustRightInd w:val="0"/>
      <w:spacing w:after="0" w:line="240" w:lineRule="atLeast"/>
      <w:jc w:val="both"/>
      <w:textAlignment w:val="baseline"/>
    </w:pPr>
    <w:rPr>
      <w:rFonts w:ascii="Arial" w:eastAsia="Times New Roman" w:hAnsi="Arial" w:cs="Arial"/>
      <w:bCs/>
      <w:szCs w:val="20"/>
    </w:rPr>
  </w:style>
  <w:style w:type="character" w:customStyle="1" w:styleId="BodyTextChar">
    <w:name w:val="Body Text Char"/>
    <w:basedOn w:val="DefaultParagraphFont"/>
    <w:link w:val="BodyText"/>
    <w:rsid w:val="00867222"/>
    <w:rPr>
      <w:rFonts w:ascii="Arial" w:eastAsia="Times New Roman" w:hAnsi="Arial" w:cs="Arial"/>
      <w:bCs/>
      <w:szCs w:val="20"/>
    </w:rPr>
  </w:style>
  <w:style w:type="paragraph" w:customStyle="1" w:styleId="Neotevilenodstavek">
    <w:name w:val="Neoštevilčen odstavek"/>
    <w:basedOn w:val="Normal"/>
    <w:link w:val="NeotevilenodstavekZnak"/>
    <w:qFormat/>
    <w:rsid w:val="00867222"/>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867222"/>
    <w:rPr>
      <w:rFonts w:ascii="Arial" w:eastAsia="Times New Roman" w:hAnsi="Arial" w:cs="Arial"/>
      <w:lang w:eastAsia="sl-SI"/>
    </w:rPr>
  </w:style>
  <w:style w:type="paragraph" w:customStyle="1" w:styleId="Oddelek">
    <w:name w:val="Oddelek"/>
    <w:basedOn w:val="Normal"/>
    <w:link w:val="OddelekZnak1"/>
    <w:qFormat/>
    <w:rsid w:val="00867222"/>
    <w:pPr>
      <w:numPr>
        <w:numId w:val="3"/>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867222"/>
    <w:rPr>
      <w:rFonts w:ascii="Arial" w:eastAsia="Times New Roman" w:hAnsi="Arial" w:cs="Times New Roman"/>
      <w:b/>
      <w:lang w:val="x-none" w:eastAsia="x-none"/>
    </w:rPr>
  </w:style>
  <w:style w:type="paragraph" w:customStyle="1" w:styleId="Alineazaodstavkom">
    <w:name w:val="Alinea za odstavkom"/>
    <w:basedOn w:val="Normal"/>
    <w:link w:val="AlineazaodstavkomZnak"/>
    <w:qFormat/>
    <w:rsid w:val="00867222"/>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867222"/>
    <w:rPr>
      <w:rFonts w:ascii="Arial" w:eastAsia="Times New Roman" w:hAnsi="Arial" w:cs="Times New Roman"/>
      <w:lang w:val="x-none" w:eastAsia="x-none"/>
    </w:rPr>
  </w:style>
  <w:style w:type="paragraph" w:customStyle="1" w:styleId="Poglavje">
    <w:name w:val="Poglavje"/>
    <w:basedOn w:val="Normal"/>
    <w:qFormat/>
    <w:rsid w:val="00867222"/>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ormal"/>
    <w:link w:val="VrstapredpisaZnak"/>
    <w:qFormat/>
    <w:rsid w:val="00867222"/>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867222"/>
    <w:rPr>
      <w:rFonts w:ascii="Arial" w:eastAsia="Times New Roman" w:hAnsi="Arial" w:cs="Arial"/>
      <w:b/>
      <w:bCs/>
      <w:color w:val="000000"/>
      <w:spacing w:val="40"/>
      <w:lang w:eastAsia="sl-SI"/>
    </w:rPr>
  </w:style>
  <w:style w:type="character" w:styleId="PageNumber">
    <w:name w:val="page number"/>
    <w:basedOn w:val="DefaultParagraphFont"/>
    <w:rsid w:val="00867222"/>
  </w:style>
  <w:style w:type="character" w:styleId="FootnoteReference">
    <w:name w:val="footnote reference"/>
    <w:aliases w:val="Footnote Reference Number,Footnote Reference_LVL6,Footnote Reference_LVL61,Footnote Reference_LVL62,Footnote Reference_LVL63,Footnote Reference_LVL64"/>
    <w:uiPriority w:val="99"/>
    <w:rsid w:val="00867222"/>
    <w:rPr>
      <w:vertAlign w:val="superscript"/>
    </w:rPr>
  </w:style>
  <w:style w:type="paragraph" w:customStyle="1" w:styleId="Naslovpredpisa">
    <w:name w:val="Naslov_predpisa"/>
    <w:basedOn w:val="Normal"/>
    <w:link w:val="NaslovpredpisaZnak"/>
    <w:qFormat/>
    <w:rsid w:val="00867222"/>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867222"/>
    <w:rPr>
      <w:rFonts w:ascii="Arial" w:eastAsia="Times New Roman" w:hAnsi="Arial" w:cs="Arial"/>
      <w:b/>
      <w:lang w:eastAsia="sl-SI"/>
    </w:rPr>
  </w:style>
  <w:style w:type="paragraph" w:customStyle="1" w:styleId="Alineazatoko">
    <w:name w:val="Alinea za točko"/>
    <w:basedOn w:val="Normal"/>
    <w:link w:val="AlineazatokoZnak"/>
    <w:qFormat/>
    <w:rsid w:val="00867222"/>
    <w:pPr>
      <w:numPr>
        <w:numId w:val="2"/>
      </w:numPr>
      <w:overflowPunct w:val="0"/>
      <w:autoSpaceDE w:val="0"/>
      <w:autoSpaceDN w:val="0"/>
      <w:adjustRightInd w:val="0"/>
      <w:spacing w:after="0" w:line="200" w:lineRule="exact"/>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rsid w:val="00867222"/>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867222"/>
    <w:rPr>
      <w:rFonts w:ascii="Arial" w:hAnsi="Arial"/>
      <w:lang w:val="x-none" w:eastAsia="x-none"/>
    </w:rPr>
  </w:style>
  <w:style w:type="paragraph" w:customStyle="1" w:styleId="rkovnatokazaodstavkom">
    <w:name w:val="Črkovna točka_za odstavkom"/>
    <w:basedOn w:val="Normal"/>
    <w:link w:val="rkovnatokazaodstavkomZnak"/>
    <w:qFormat/>
    <w:rsid w:val="00867222"/>
    <w:pPr>
      <w:numPr>
        <w:numId w:val="4"/>
      </w:numPr>
      <w:overflowPunct w:val="0"/>
      <w:autoSpaceDE w:val="0"/>
      <w:autoSpaceDN w:val="0"/>
      <w:adjustRightInd w:val="0"/>
      <w:spacing w:after="0" w:line="200" w:lineRule="exact"/>
      <w:jc w:val="both"/>
      <w:textAlignment w:val="baseline"/>
    </w:pPr>
    <w:rPr>
      <w:rFonts w:ascii="Arial" w:hAnsi="Arial"/>
      <w:lang w:val="x-none" w:eastAsia="x-none"/>
    </w:rPr>
  </w:style>
  <w:style w:type="paragraph" w:customStyle="1" w:styleId="Odsek">
    <w:name w:val="Odsek"/>
    <w:basedOn w:val="Oddelek"/>
    <w:link w:val="OdsekZnak"/>
    <w:qFormat/>
    <w:rsid w:val="00867222"/>
    <w:pPr>
      <w:numPr>
        <w:numId w:val="0"/>
      </w:numPr>
    </w:pPr>
  </w:style>
  <w:style w:type="character" w:customStyle="1" w:styleId="OdsekZnak">
    <w:name w:val="Odsek Znak"/>
    <w:basedOn w:val="OddelekZnak1"/>
    <w:link w:val="Odsek"/>
    <w:rsid w:val="00867222"/>
    <w:rPr>
      <w:rFonts w:ascii="Arial" w:eastAsia="Times New Roman" w:hAnsi="Arial" w:cs="Times New Roman"/>
      <w:b/>
      <w:lang w:val="x-none" w:eastAsia="x-none"/>
    </w:rPr>
  </w:style>
  <w:style w:type="paragraph" w:customStyle="1" w:styleId="arttext1">
    <w:name w:val="arttext1"/>
    <w:basedOn w:val="Normal"/>
    <w:rsid w:val="00867222"/>
    <w:pPr>
      <w:spacing w:before="240" w:after="240" w:line="324" w:lineRule="auto"/>
      <w:ind w:left="40" w:right="40"/>
    </w:pPr>
    <w:rPr>
      <w:rFonts w:ascii="Tahoma" w:eastAsia="Times New Roman" w:hAnsi="Tahoma" w:cs="Tahoma"/>
      <w:color w:val="000000"/>
      <w:sz w:val="12"/>
      <w:szCs w:val="12"/>
      <w:lang w:eastAsia="sl-SI"/>
    </w:rPr>
  </w:style>
  <w:style w:type="paragraph" w:styleId="NormalWeb">
    <w:name w:val="Normal (Web)"/>
    <w:basedOn w:val="Normal"/>
    <w:uiPriority w:val="99"/>
    <w:rsid w:val="00867222"/>
    <w:pPr>
      <w:spacing w:after="140" w:line="240" w:lineRule="auto"/>
    </w:pPr>
    <w:rPr>
      <w:rFonts w:ascii="Times New Roman" w:eastAsia="Times New Roman" w:hAnsi="Times New Roman" w:cs="Times New Roman"/>
      <w:color w:val="333333"/>
      <w:sz w:val="12"/>
      <w:szCs w:val="12"/>
      <w:lang w:eastAsia="sl-SI"/>
    </w:rPr>
  </w:style>
  <w:style w:type="paragraph" w:customStyle="1" w:styleId="esegmenth4">
    <w:name w:val="esegment_h4"/>
    <w:basedOn w:val="Normal"/>
    <w:uiPriority w:val="99"/>
    <w:rsid w:val="00867222"/>
    <w:pPr>
      <w:spacing w:after="140" w:line="240" w:lineRule="auto"/>
      <w:jc w:val="center"/>
    </w:pPr>
    <w:rPr>
      <w:rFonts w:ascii="Times New Roman" w:eastAsia="Times New Roman" w:hAnsi="Times New Roman" w:cs="Times New Roman"/>
      <w:b/>
      <w:bCs/>
      <w:color w:val="333333"/>
      <w:sz w:val="12"/>
      <w:szCs w:val="12"/>
      <w:lang w:eastAsia="sl-SI"/>
    </w:rPr>
  </w:style>
  <w:style w:type="character" w:styleId="CommentReference">
    <w:name w:val="annotation reference"/>
    <w:uiPriority w:val="99"/>
    <w:rsid w:val="00867222"/>
    <w:rPr>
      <w:sz w:val="16"/>
      <w:szCs w:val="16"/>
    </w:rPr>
  </w:style>
  <w:style w:type="paragraph" w:styleId="CommentText">
    <w:name w:val="annotation text"/>
    <w:aliases w:val="komentarji"/>
    <w:basedOn w:val="Normal"/>
    <w:link w:val="CommentTextChar1"/>
    <w:uiPriority w:val="99"/>
    <w:qFormat/>
    <w:rsid w:val="00867222"/>
    <w:pPr>
      <w:spacing w:after="0" w:line="260" w:lineRule="exact"/>
    </w:pPr>
    <w:rPr>
      <w:rFonts w:ascii="Arial" w:eastAsia="Times New Roman" w:hAnsi="Arial" w:cs="Times New Roman"/>
      <w:sz w:val="20"/>
      <w:szCs w:val="20"/>
    </w:rPr>
  </w:style>
  <w:style w:type="character" w:customStyle="1" w:styleId="CommentTextChar">
    <w:name w:val="Comment Text Char"/>
    <w:basedOn w:val="DefaultParagraphFont"/>
    <w:uiPriority w:val="99"/>
    <w:rsid w:val="00867222"/>
    <w:rPr>
      <w:sz w:val="20"/>
      <w:szCs w:val="20"/>
    </w:rPr>
  </w:style>
  <w:style w:type="character" w:customStyle="1" w:styleId="CommentTextChar1">
    <w:name w:val="Comment Text Char1"/>
    <w:aliases w:val="komentarji Char"/>
    <w:link w:val="CommentText"/>
    <w:uiPriority w:val="99"/>
    <w:rsid w:val="0086722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867222"/>
    <w:rPr>
      <w:b/>
      <w:bCs/>
    </w:rPr>
  </w:style>
  <w:style w:type="character" w:customStyle="1" w:styleId="CommentSubjectChar">
    <w:name w:val="Comment Subject Char"/>
    <w:basedOn w:val="CommentTextChar"/>
    <w:link w:val="CommentSubject"/>
    <w:uiPriority w:val="99"/>
    <w:semiHidden/>
    <w:rsid w:val="00867222"/>
    <w:rPr>
      <w:rFonts w:ascii="Arial" w:eastAsia="Times New Roman" w:hAnsi="Arial" w:cs="Times New Roman"/>
      <w:b/>
      <w:bCs/>
      <w:sz w:val="20"/>
      <w:szCs w:val="20"/>
    </w:rPr>
  </w:style>
  <w:style w:type="paragraph" w:styleId="BodyTextIndent2">
    <w:name w:val="Body Text Indent 2"/>
    <w:basedOn w:val="Normal"/>
    <w:link w:val="BodyTextIndent2Char"/>
    <w:rsid w:val="00867222"/>
    <w:pPr>
      <w:spacing w:after="120" w:line="480" w:lineRule="auto"/>
      <w:ind w:left="283"/>
    </w:pPr>
    <w:rPr>
      <w:rFonts w:ascii="Arial" w:eastAsia="Times New Roman" w:hAnsi="Arial" w:cs="Times New Roman"/>
      <w:sz w:val="20"/>
      <w:szCs w:val="24"/>
      <w:lang w:val="en-US"/>
    </w:rPr>
  </w:style>
  <w:style w:type="character" w:customStyle="1" w:styleId="BodyTextIndent2Char">
    <w:name w:val="Body Text Indent 2 Char"/>
    <w:basedOn w:val="DefaultParagraphFont"/>
    <w:link w:val="BodyTextIndent2"/>
    <w:rsid w:val="00867222"/>
    <w:rPr>
      <w:rFonts w:ascii="Arial" w:eastAsia="Times New Roman" w:hAnsi="Arial" w:cs="Times New Roman"/>
      <w:sz w:val="20"/>
      <w:szCs w:val="24"/>
      <w:lang w:val="en-US"/>
    </w:rPr>
  </w:style>
  <w:style w:type="character" w:customStyle="1" w:styleId="tekst">
    <w:name w:val="tekst"/>
    <w:rsid w:val="00867222"/>
    <w:rPr>
      <w:rFonts w:cs="Times New Roman"/>
    </w:rPr>
  </w:style>
  <w:style w:type="paragraph" w:customStyle="1" w:styleId="esegmentt">
    <w:name w:val="esegment_t"/>
    <w:basedOn w:val="Normal"/>
    <w:uiPriority w:val="99"/>
    <w:rsid w:val="00867222"/>
    <w:pPr>
      <w:spacing w:after="210" w:line="360" w:lineRule="atLeast"/>
      <w:jc w:val="center"/>
    </w:pPr>
    <w:rPr>
      <w:rFonts w:ascii="Times New Roman" w:eastAsia="Times New Roman" w:hAnsi="Times New Roman" w:cs="Times New Roman"/>
      <w:b/>
      <w:bCs/>
      <w:color w:val="6B7E9D"/>
      <w:sz w:val="31"/>
      <w:szCs w:val="31"/>
      <w:lang w:eastAsia="sl-SI"/>
    </w:rPr>
  </w:style>
  <w:style w:type="character" w:styleId="Strong">
    <w:name w:val="Strong"/>
    <w:uiPriority w:val="22"/>
    <w:qFormat/>
    <w:rsid w:val="00867222"/>
    <w:rPr>
      <w:b/>
      <w:bCs/>
    </w:rPr>
  </w:style>
  <w:style w:type="paragraph" w:customStyle="1" w:styleId="Preformatted">
    <w:name w:val="Preformatted"/>
    <w:basedOn w:val="Normal"/>
    <w:rsid w:val="0086722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tLeast"/>
    </w:pPr>
    <w:rPr>
      <w:rFonts w:ascii="Courier New" w:eastAsia="Times New Roman" w:hAnsi="Courier New" w:cs="Arial"/>
      <w:b/>
      <w:snapToGrid w:val="0"/>
      <w:szCs w:val="20"/>
    </w:rPr>
  </w:style>
  <w:style w:type="paragraph" w:customStyle="1" w:styleId="Default">
    <w:name w:val="Default"/>
    <w:rsid w:val="0086722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eotevilenodstavek0">
    <w:name w:val="neotevilenodstavek"/>
    <w:basedOn w:val="Normal"/>
    <w:rsid w:val="00867222"/>
    <w:pPr>
      <w:overflowPunct w:val="0"/>
      <w:autoSpaceDE w:val="0"/>
      <w:autoSpaceDN w:val="0"/>
      <w:spacing w:before="60" w:after="60" w:line="200" w:lineRule="atLeast"/>
      <w:jc w:val="both"/>
    </w:pPr>
    <w:rPr>
      <w:rFonts w:ascii="Arial" w:eastAsia="Times New Roman" w:hAnsi="Arial" w:cs="Arial"/>
      <w:sz w:val="20"/>
      <w:szCs w:val="20"/>
      <w:lang w:eastAsia="sl-SI"/>
    </w:rPr>
  </w:style>
  <w:style w:type="character" w:customStyle="1" w:styleId="rate">
    <w:name w:val="rate"/>
    <w:basedOn w:val="DefaultParagraphFont"/>
    <w:rsid w:val="00867222"/>
  </w:style>
  <w:style w:type="paragraph" w:customStyle="1" w:styleId="Normal8pt">
    <w:name w:val="Normal + 8 pt"/>
    <w:aliases w:val="Before:  12 pt,Line spacing:  Exactly 12 pt"/>
    <w:basedOn w:val="Header"/>
    <w:rsid w:val="00867222"/>
    <w:pPr>
      <w:tabs>
        <w:tab w:val="clear" w:pos="4536"/>
        <w:tab w:val="clear" w:pos="9072"/>
      </w:tabs>
      <w:spacing w:line="240" w:lineRule="exact"/>
    </w:pPr>
    <w:rPr>
      <w:rFonts w:ascii="Arial" w:eastAsia="Times New Roman" w:hAnsi="Arial" w:cs="Arial"/>
      <w:sz w:val="16"/>
      <w:szCs w:val="24"/>
    </w:rPr>
  </w:style>
  <w:style w:type="paragraph" w:customStyle="1" w:styleId="ListParagraph1">
    <w:name w:val="List Paragraph1"/>
    <w:basedOn w:val="Normal"/>
    <w:uiPriority w:val="34"/>
    <w:qFormat/>
    <w:rsid w:val="00867222"/>
    <w:pPr>
      <w:spacing w:after="0" w:line="260" w:lineRule="exact"/>
      <w:ind w:left="708"/>
    </w:pPr>
    <w:rPr>
      <w:rFonts w:ascii="Arial" w:eastAsia="Times New Roman" w:hAnsi="Arial" w:cs="Times New Roman"/>
      <w:sz w:val="20"/>
      <w:szCs w:val="24"/>
      <w:lang w:val="en-US"/>
    </w:rPr>
  </w:style>
  <w:style w:type="character" w:customStyle="1" w:styleId="st">
    <w:name w:val="st"/>
    <w:rsid w:val="00867222"/>
  </w:style>
  <w:style w:type="character" w:styleId="FollowedHyperlink">
    <w:name w:val="FollowedHyperlink"/>
    <w:rsid w:val="00867222"/>
    <w:rPr>
      <w:color w:val="800080"/>
      <w:u w:val="single"/>
    </w:rPr>
  </w:style>
  <w:style w:type="character" w:styleId="Emphasis">
    <w:name w:val="Emphasis"/>
    <w:qFormat/>
    <w:rsid w:val="00867222"/>
    <w:rPr>
      <w:i/>
      <w:iCs/>
    </w:rPr>
  </w:style>
  <w:style w:type="paragraph" w:customStyle="1" w:styleId="CM1">
    <w:name w:val="CM1"/>
    <w:basedOn w:val="Default"/>
    <w:next w:val="Default"/>
    <w:uiPriority w:val="99"/>
    <w:rsid w:val="00867222"/>
    <w:rPr>
      <w:rFonts w:ascii="EUAlbertina" w:hAnsi="EUAlbertina"/>
      <w:color w:val="auto"/>
    </w:rPr>
  </w:style>
  <w:style w:type="paragraph" w:customStyle="1" w:styleId="CM3">
    <w:name w:val="CM3"/>
    <w:basedOn w:val="Default"/>
    <w:next w:val="Default"/>
    <w:uiPriority w:val="99"/>
    <w:rsid w:val="00867222"/>
    <w:rPr>
      <w:rFonts w:ascii="EUAlbertina" w:hAnsi="EUAlbertina"/>
      <w:color w:val="auto"/>
    </w:rPr>
  </w:style>
  <w:style w:type="paragraph" w:customStyle="1" w:styleId="CM4">
    <w:name w:val="CM4"/>
    <w:basedOn w:val="Default"/>
    <w:next w:val="Default"/>
    <w:uiPriority w:val="99"/>
    <w:rsid w:val="00867222"/>
    <w:rPr>
      <w:rFonts w:ascii="EUAlbertina" w:hAnsi="EUAlbertina"/>
      <w:color w:val="auto"/>
    </w:rPr>
  </w:style>
  <w:style w:type="paragraph" w:customStyle="1" w:styleId="legexpnotetext1">
    <w:name w:val="legexpnotetext1"/>
    <w:basedOn w:val="Normal"/>
    <w:rsid w:val="00867222"/>
    <w:pPr>
      <w:shd w:val="clear" w:color="auto" w:fill="FFFFFF"/>
      <w:spacing w:after="120" w:line="360" w:lineRule="atLeast"/>
      <w:jc w:val="both"/>
    </w:pPr>
    <w:rPr>
      <w:rFonts w:ascii="Times New Roman" w:eastAsia="Times New Roman" w:hAnsi="Times New Roman" w:cs="Times New Roman"/>
      <w:color w:val="494949"/>
      <w:sz w:val="19"/>
      <w:szCs w:val="19"/>
      <w:lang w:eastAsia="sl-SI"/>
    </w:rPr>
  </w:style>
  <w:style w:type="character" w:styleId="HTMLAcronym">
    <w:name w:val="HTML Acronym"/>
    <w:basedOn w:val="DefaultParagraphFont"/>
    <w:rsid w:val="00867222"/>
  </w:style>
  <w:style w:type="paragraph" w:customStyle="1" w:styleId="titleblue1align-left">
    <w:name w:val="titleblue1 align-left"/>
    <w:basedOn w:val="Normal"/>
    <w:rsid w:val="0086722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ps">
    <w:name w:val="hps"/>
    <w:basedOn w:val="DefaultParagraphFont"/>
    <w:rsid w:val="00867222"/>
  </w:style>
  <w:style w:type="character" w:customStyle="1" w:styleId="postbody">
    <w:name w:val="postbody"/>
    <w:rsid w:val="00867222"/>
  </w:style>
  <w:style w:type="paragraph" w:customStyle="1" w:styleId="esegmenth41">
    <w:name w:val="esegment_h41"/>
    <w:basedOn w:val="Normal"/>
    <w:rsid w:val="00867222"/>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TOC1">
    <w:name w:val="toc 1"/>
    <w:basedOn w:val="Normal"/>
    <w:next w:val="Normal"/>
    <w:autoRedefine/>
    <w:uiPriority w:val="39"/>
    <w:rsid w:val="00867222"/>
    <w:pPr>
      <w:spacing w:after="100" w:line="240" w:lineRule="auto"/>
    </w:pPr>
    <w:rPr>
      <w:rFonts w:ascii="Times New Roman" w:eastAsia="Times New Roman" w:hAnsi="Times New Roman" w:cs="Times New Roman"/>
      <w:sz w:val="24"/>
      <w:szCs w:val="24"/>
      <w:lang w:eastAsia="sl-SI"/>
    </w:rPr>
  </w:style>
  <w:style w:type="paragraph" w:styleId="TOC2">
    <w:name w:val="toc 2"/>
    <w:basedOn w:val="Normal"/>
    <w:next w:val="Normal"/>
    <w:autoRedefine/>
    <w:uiPriority w:val="39"/>
    <w:rsid w:val="00867222"/>
    <w:pPr>
      <w:spacing w:after="100" w:line="240" w:lineRule="auto"/>
      <w:ind w:left="240"/>
    </w:pPr>
    <w:rPr>
      <w:rFonts w:ascii="Times New Roman" w:eastAsia="Times New Roman" w:hAnsi="Times New Roman" w:cs="Times New Roman"/>
      <w:sz w:val="24"/>
      <w:szCs w:val="24"/>
      <w:lang w:eastAsia="sl-SI"/>
    </w:rPr>
  </w:style>
  <w:style w:type="paragraph" w:customStyle="1" w:styleId="NoSpacing1">
    <w:name w:val="No Spacing1"/>
    <w:qFormat/>
    <w:rsid w:val="00867222"/>
    <w:pPr>
      <w:spacing w:after="0" w:line="240" w:lineRule="auto"/>
      <w:jc w:val="center"/>
    </w:pPr>
    <w:rPr>
      <w:rFonts w:ascii="Arial" w:eastAsia="Times New Roman" w:hAnsi="Arial" w:cs="Times New Roman"/>
      <w:sz w:val="24"/>
      <w:szCs w:val="24"/>
      <w:lang w:eastAsia="sl-SI"/>
    </w:rPr>
  </w:style>
  <w:style w:type="paragraph" w:styleId="TOC3">
    <w:name w:val="toc 3"/>
    <w:basedOn w:val="Normal"/>
    <w:next w:val="Normal"/>
    <w:autoRedefine/>
    <w:uiPriority w:val="39"/>
    <w:rsid w:val="00867222"/>
    <w:pPr>
      <w:tabs>
        <w:tab w:val="right" w:leader="dot" w:pos="9062"/>
      </w:tabs>
      <w:spacing w:after="100" w:line="240" w:lineRule="auto"/>
      <w:ind w:left="482"/>
    </w:pPr>
    <w:rPr>
      <w:rFonts w:ascii="Times New Roman" w:eastAsia="Times New Roman" w:hAnsi="Times New Roman" w:cs="Times New Roman"/>
      <w:sz w:val="24"/>
      <w:szCs w:val="24"/>
      <w:lang w:eastAsia="sl-SI"/>
    </w:rPr>
  </w:style>
  <w:style w:type="paragraph" w:styleId="TOC4">
    <w:name w:val="toc 4"/>
    <w:basedOn w:val="Normal"/>
    <w:next w:val="Normal"/>
    <w:autoRedefine/>
    <w:uiPriority w:val="39"/>
    <w:rsid w:val="00867222"/>
    <w:pPr>
      <w:spacing w:after="100" w:line="240" w:lineRule="auto"/>
      <w:ind w:left="720"/>
    </w:pPr>
    <w:rPr>
      <w:rFonts w:ascii="Times New Roman" w:eastAsia="Times New Roman" w:hAnsi="Times New Roman" w:cs="Times New Roman"/>
      <w:sz w:val="24"/>
      <w:szCs w:val="24"/>
      <w:lang w:eastAsia="sl-SI"/>
    </w:rPr>
  </w:style>
  <w:style w:type="paragraph" w:customStyle="1" w:styleId="Revision1">
    <w:name w:val="Revision1"/>
    <w:hidden/>
    <w:semiHidden/>
    <w:rsid w:val="00867222"/>
    <w:pPr>
      <w:spacing w:after="0" w:line="240" w:lineRule="auto"/>
    </w:pPr>
    <w:rPr>
      <w:rFonts w:ascii="Times New Roman" w:eastAsia="Times New Roman" w:hAnsi="Times New Roman" w:cs="Times New Roman"/>
      <w:sz w:val="24"/>
      <w:szCs w:val="24"/>
      <w:lang w:eastAsia="sl-SI"/>
    </w:rPr>
  </w:style>
  <w:style w:type="paragraph" w:customStyle="1" w:styleId="TOCHeading1">
    <w:name w:val="TOC Heading1"/>
    <w:basedOn w:val="Heading1"/>
    <w:next w:val="Normal"/>
    <w:rsid w:val="00867222"/>
    <w:pPr>
      <w:keepLines/>
      <w:spacing w:before="480" w:after="0" w:line="276" w:lineRule="auto"/>
      <w:jc w:val="center"/>
      <w:outlineLvl w:val="9"/>
    </w:pPr>
    <w:rPr>
      <w:b w:val="0"/>
      <w:bCs/>
      <w:kern w:val="0"/>
      <w:sz w:val="24"/>
      <w:szCs w:val="28"/>
      <w:lang w:val="en-US" w:eastAsia="en-US"/>
    </w:rPr>
  </w:style>
  <w:style w:type="paragraph" w:styleId="TOC5">
    <w:name w:val="toc 5"/>
    <w:basedOn w:val="Normal"/>
    <w:next w:val="Normal"/>
    <w:autoRedefine/>
    <w:uiPriority w:val="39"/>
    <w:rsid w:val="00867222"/>
    <w:pPr>
      <w:spacing w:after="100" w:line="240" w:lineRule="auto"/>
      <w:ind w:left="960"/>
    </w:pPr>
    <w:rPr>
      <w:rFonts w:ascii="Times New Roman" w:eastAsia="Times New Roman" w:hAnsi="Times New Roman" w:cs="Times New Roman"/>
      <w:sz w:val="24"/>
      <w:szCs w:val="24"/>
      <w:lang w:eastAsia="sl-SI"/>
    </w:rPr>
  </w:style>
  <w:style w:type="character" w:customStyle="1" w:styleId="mrppfc">
    <w:name w:val="mrppfc"/>
    <w:rsid w:val="00867222"/>
    <w:rPr>
      <w:rFonts w:cs="Times New Roman"/>
    </w:rPr>
  </w:style>
  <w:style w:type="character" w:customStyle="1" w:styleId="mrppsc">
    <w:name w:val="mrppsc"/>
    <w:rsid w:val="00867222"/>
    <w:rPr>
      <w:rFonts w:cs="Times New Roman"/>
    </w:rPr>
  </w:style>
  <w:style w:type="paragraph" w:styleId="TOC6">
    <w:name w:val="toc 6"/>
    <w:basedOn w:val="Normal"/>
    <w:next w:val="Normal"/>
    <w:autoRedefine/>
    <w:uiPriority w:val="39"/>
    <w:rsid w:val="00867222"/>
    <w:pPr>
      <w:spacing w:after="100" w:line="276" w:lineRule="auto"/>
      <w:ind w:left="1100"/>
    </w:pPr>
    <w:rPr>
      <w:rFonts w:ascii="Calibri" w:eastAsia="Times New Roman" w:hAnsi="Calibri" w:cs="Times New Roman"/>
      <w:lang w:eastAsia="sl-SI"/>
    </w:rPr>
  </w:style>
  <w:style w:type="paragraph" w:styleId="TOC7">
    <w:name w:val="toc 7"/>
    <w:basedOn w:val="Normal"/>
    <w:next w:val="Normal"/>
    <w:autoRedefine/>
    <w:uiPriority w:val="39"/>
    <w:rsid w:val="00867222"/>
    <w:pPr>
      <w:spacing w:after="100" w:line="276" w:lineRule="auto"/>
      <w:ind w:left="1320"/>
    </w:pPr>
    <w:rPr>
      <w:rFonts w:ascii="Calibri" w:eastAsia="Times New Roman" w:hAnsi="Calibri" w:cs="Times New Roman"/>
      <w:lang w:eastAsia="sl-SI"/>
    </w:rPr>
  </w:style>
  <w:style w:type="paragraph" w:styleId="TOC8">
    <w:name w:val="toc 8"/>
    <w:basedOn w:val="Normal"/>
    <w:next w:val="Normal"/>
    <w:autoRedefine/>
    <w:uiPriority w:val="39"/>
    <w:rsid w:val="00867222"/>
    <w:pPr>
      <w:spacing w:after="100" w:line="276" w:lineRule="auto"/>
      <w:ind w:left="1540"/>
    </w:pPr>
    <w:rPr>
      <w:rFonts w:ascii="Calibri" w:eastAsia="Times New Roman" w:hAnsi="Calibri" w:cs="Times New Roman"/>
      <w:lang w:eastAsia="sl-SI"/>
    </w:rPr>
  </w:style>
  <w:style w:type="paragraph" w:styleId="TOC9">
    <w:name w:val="toc 9"/>
    <w:basedOn w:val="Normal"/>
    <w:next w:val="Normal"/>
    <w:autoRedefine/>
    <w:uiPriority w:val="39"/>
    <w:rsid w:val="00867222"/>
    <w:pPr>
      <w:spacing w:after="100" w:line="276" w:lineRule="auto"/>
      <w:ind w:left="1760"/>
    </w:pPr>
    <w:rPr>
      <w:rFonts w:ascii="Calibri" w:eastAsia="Times New Roman" w:hAnsi="Calibri" w:cs="Times New Roman"/>
      <w:lang w:eastAsia="sl-SI"/>
    </w:rPr>
  </w:style>
  <w:style w:type="paragraph" w:customStyle="1" w:styleId="tevilnatoka">
    <w:name w:val="Številčna točka"/>
    <w:basedOn w:val="Normal"/>
    <w:link w:val="tevilnatokaZnak"/>
    <w:qFormat/>
    <w:rsid w:val="00867222"/>
    <w:pPr>
      <w:numPr>
        <w:numId w:val="5"/>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locked/>
    <w:rsid w:val="00867222"/>
    <w:rPr>
      <w:rFonts w:ascii="Arial" w:eastAsia="Times New Roman" w:hAnsi="Arial" w:cs="Times New Roman"/>
      <w:lang w:val="x-none" w:eastAsia="x-none"/>
    </w:rPr>
  </w:style>
  <w:style w:type="character" w:customStyle="1" w:styleId="superscript">
    <w:name w:val="superscript"/>
    <w:rsid w:val="00867222"/>
    <w:rPr>
      <w:rFonts w:cs="Times New Roman"/>
    </w:rPr>
  </w:style>
  <w:style w:type="paragraph" w:customStyle="1" w:styleId="doc-ti">
    <w:name w:val="doc-ti"/>
    <w:basedOn w:val="Normal"/>
    <w:rsid w:val="00867222"/>
    <w:pPr>
      <w:spacing w:before="240" w:after="120" w:line="240" w:lineRule="auto"/>
      <w:jc w:val="center"/>
    </w:pPr>
    <w:rPr>
      <w:rFonts w:ascii="Times New Roman" w:eastAsia="Times New Roman" w:hAnsi="Times New Roman" w:cs="Times New Roman"/>
      <w:b/>
      <w:bCs/>
      <w:sz w:val="24"/>
      <w:szCs w:val="24"/>
      <w:lang w:eastAsia="sl-SI"/>
    </w:rPr>
  </w:style>
  <w:style w:type="character" w:customStyle="1" w:styleId="super">
    <w:name w:val="super"/>
    <w:rsid w:val="00867222"/>
    <w:rPr>
      <w:sz w:val="17"/>
      <w:szCs w:val="17"/>
      <w:vertAlign w:val="superscript"/>
    </w:rPr>
  </w:style>
  <w:style w:type="paragraph" w:customStyle="1" w:styleId="normal2">
    <w:name w:val="normal2"/>
    <w:basedOn w:val="Normal"/>
    <w:rsid w:val="00867222"/>
    <w:pPr>
      <w:spacing w:before="120" w:after="0" w:line="312" w:lineRule="atLeast"/>
      <w:jc w:val="both"/>
    </w:pPr>
    <w:rPr>
      <w:rFonts w:ascii="Times New Roman" w:eastAsia="Times New Roman" w:hAnsi="Times New Roman" w:cs="Times New Roman"/>
      <w:sz w:val="24"/>
      <w:szCs w:val="24"/>
      <w:lang w:eastAsia="sl-SI"/>
    </w:rPr>
  </w:style>
  <w:style w:type="paragraph" w:customStyle="1" w:styleId="norm3">
    <w:name w:val="norm3"/>
    <w:basedOn w:val="Normal"/>
    <w:rsid w:val="00867222"/>
    <w:pPr>
      <w:spacing w:before="120" w:after="0" w:line="312" w:lineRule="atLeast"/>
      <w:jc w:val="both"/>
    </w:pPr>
    <w:rPr>
      <w:rFonts w:ascii="Times New Roman" w:eastAsia="Times New Roman" w:hAnsi="Times New Roman" w:cs="Times New Roman"/>
      <w:sz w:val="24"/>
      <w:szCs w:val="24"/>
      <w:lang w:eastAsia="sl-SI"/>
    </w:rPr>
  </w:style>
  <w:style w:type="character" w:customStyle="1" w:styleId="italics">
    <w:name w:val="italics"/>
    <w:rsid w:val="00867222"/>
    <w:rPr>
      <w:i/>
      <w:iCs/>
    </w:rPr>
  </w:style>
  <w:style w:type="paragraph" w:customStyle="1" w:styleId="title-doc-first2">
    <w:name w:val="title-doc-first2"/>
    <w:basedOn w:val="Normal"/>
    <w:rsid w:val="00867222"/>
    <w:pPr>
      <w:spacing w:before="120" w:after="0" w:line="312" w:lineRule="atLeast"/>
      <w:jc w:val="center"/>
    </w:pPr>
    <w:rPr>
      <w:rFonts w:ascii="Times New Roman" w:eastAsia="Times New Roman" w:hAnsi="Times New Roman" w:cs="Times New Roman"/>
      <w:b/>
      <w:bCs/>
      <w:sz w:val="24"/>
      <w:szCs w:val="24"/>
      <w:lang w:eastAsia="sl-SI"/>
    </w:rPr>
  </w:style>
  <w:style w:type="paragraph" w:customStyle="1" w:styleId="title-doc-last2">
    <w:name w:val="title-doc-last2"/>
    <w:basedOn w:val="Normal"/>
    <w:rsid w:val="00867222"/>
    <w:pPr>
      <w:spacing w:before="120" w:after="0" w:line="312" w:lineRule="atLeast"/>
      <w:jc w:val="center"/>
    </w:pPr>
    <w:rPr>
      <w:rFonts w:ascii="Times New Roman" w:eastAsia="Times New Roman" w:hAnsi="Times New Roman" w:cs="Times New Roman"/>
      <w:sz w:val="24"/>
      <w:szCs w:val="24"/>
      <w:lang w:eastAsia="sl-SI"/>
    </w:rPr>
  </w:style>
  <w:style w:type="paragraph" w:customStyle="1" w:styleId="odstavek1">
    <w:name w:val="odstavek1"/>
    <w:basedOn w:val="Normal"/>
    <w:rsid w:val="00867222"/>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ormal"/>
    <w:rsid w:val="00867222"/>
    <w:pPr>
      <w:spacing w:after="0" w:line="240" w:lineRule="auto"/>
      <w:ind w:left="425" w:hanging="425"/>
      <w:jc w:val="both"/>
    </w:pPr>
    <w:rPr>
      <w:rFonts w:ascii="Arial" w:eastAsia="Times New Roman" w:hAnsi="Arial" w:cs="Arial"/>
      <w:lang w:eastAsia="sl-SI"/>
    </w:rPr>
  </w:style>
  <w:style w:type="paragraph" w:styleId="Revision">
    <w:name w:val="Revision"/>
    <w:hidden/>
    <w:uiPriority w:val="99"/>
    <w:semiHidden/>
    <w:rsid w:val="00867222"/>
    <w:pPr>
      <w:spacing w:after="0" w:line="240" w:lineRule="auto"/>
    </w:pPr>
    <w:rPr>
      <w:rFonts w:ascii="Times New Roman" w:eastAsia="Times New Roman" w:hAnsi="Times New Roman" w:cs="Times New Roman"/>
      <w:sz w:val="24"/>
      <w:szCs w:val="24"/>
      <w:lang w:eastAsia="sl-SI"/>
    </w:rPr>
  </w:style>
  <w:style w:type="paragraph" w:styleId="TOCHeading">
    <w:name w:val="TOC Heading"/>
    <w:basedOn w:val="Heading1"/>
    <w:next w:val="Normal"/>
    <w:uiPriority w:val="39"/>
    <w:semiHidden/>
    <w:unhideWhenUsed/>
    <w:qFormat/>
    <w:rsid w:val="00867222"/>
    <w:pPr>
      <w:keepLines/>
      <w:spacing w:before="480" w:after="0" w:line="276" w:lineRule="auto"/>
      <w:jc w:val="center"/>
      <w:outlineLvl w:val="9"/>
    </w:pPr>
    <w:rPr>
      <w:b w:val="0"/>
      <w:bCs/>
      <w:kern w:val="0"/>
      <w:sz w:val="24"/>
      <w:szCs w:val="28"/>
      <w:lang w:val="en-US" w:eastAsia="en-US"/>
    </w:rPr>
  </w:style>
  <w:style w:type="paragraph" w:styleId="NoSpacing">
    <w:name w:val="No Spacing"/>
    <w:uiPriority w:val="1"/>
    <w:qFormat/>
    <w:rsid w:val="00867222"/>
    <w:pPr>
      <w:spacing w:after="0" w:line="240" w:lineRule="auto"/>
      <w:jc w:val="center"/>
    </w:pPr>
    <w:rPr>
      <w:rFonts w:ascii="Arial" w:eastAsia="Times New Roman" w:hAnsi="Arial" w:cs="Times New Roman"/>
      <w:sz w:val="24"/>
      <w:szCs w:val="24"/>
      <w:lang w:eastAsia="sl-SI"/>
    </w:rPr>
  </w:style>
  <w:style w:type="paragraph" w:customStyle="1" w:styleId="ListParagraph2">
    <w:name w:val="List Paragraph2"/>
    <w:basedOn w:val="Normal"/>
    <w:uiPriority w:val="34"/>
    <w:qFormat/>
    <w:rsid w:val="00867222"/>
    <w:pPr>
      <w:spacing w:after="0" w:line="260" w:lineRule="exact"/>
      <w:ind w:left="708"/>
    </w:pPr>
    <w:rPr>
      <w:rFonts w:ascii="Arial" w:eastAsia="Times New Roman" w:hAnsi="Arial" w:cs="Times New Roman"/>
      <w:sz w:val="20"/>
      <w:szCs w:val="24"/>
    </w:rPr>
  </w:style>
  <w:style w:type="character" w:customStyle="1" w:styleId="atn">
    <w:name w:val="atn"/>
    <w:rsid w:val="00867222"/>
  </w:style>
  <w:style w:type="character" w:customStyle="1" w:styleId="Komentar-besediloZnak">
    <w:name w:val="Komentar - besedilo Znak"/>
    <w:uiPriority w:val="99"/>
    <w:rsid w:val="00867222"/>
    <w:rPr>
      <w:rFonts w:ascii="Arial" w:hAnsi="Arial"/>
      <w:lang w:val="en-US" w:eastAsia="en-US"/>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rsid w:val="00867222"/>
    <w:pPr>
      <w:spacing w:line="240" w:lineRule="exact"/>
    </w:pPr>
    <w:rPr>
      <w:rFonts w:ascii="Tahoma" w:eastAsia="Times New Roman" w:hAnsi="Tahoma" w:cs="Times New Roman"/>
      <w:sz w:val="20"/>
      <w:szCs w:val="20"/>
    </w:rPr>
  </w:style>
  <w:style w:type="paragraph" w:customStyle="1" w:styleId="tevilnatoka1">
    <w:name w:val="tevilnatoka1"/>
    <w:basedOn w:val="Normal"/>
    <w:rsid w:val="00867222"/>
    <w:pPr>
      <w:spacing w:after="0" w:line="240" w:lineRule="auto"/>
      <w:ind w:left="425" w:hanging="425"/>
      <w:jc w:val="both"/>
    </w:pPr>
    <w:rPr>
      <w:rFonts w:ascii="Arial" w:eastAsia="Times New Roman" w:hAnsi="Arial" w:cs="Arial"/>
      <w:lang w:eastAsia="sl-SI"/>
    </w:rPr>
  </w:style>
  <w:style w:type="paragraph" w:customStyle="1" w:styleId="zamaknjenadolobadruginivo1">
    <w:name w:val="zamaknjenadolobadruginivo1"/>
    <w:basedOn w:val="Normal"/>
    <w:rsid w:val="00867222"/>
    <w:pPr>
      <w:spacing w:after="0" w:line="240" w:lineRule="auto"/>
      <w:ind w:left="425"/>
      <w:jc w:val="both"/>
    </w:pPr>
    <w:rPr>
      <w:rFonts w:ascii="Arial" w:eastAsia="Times New Roman" w:hAnsi="Arial" w:cs="Arial"/>
      <w:lang w:eastAsia="sl-SI"/>
    </w:rPr>
  </w:style>
  <w:style w:type="paragraph" w:customStyle="1" w:styleId="len1">
    <w:name w:val="len1"/>
    <w:basedOn w:val="Normal"/>
    <w:rsid w:val="00867222"/>
    <w:pPr>
      <w:spacing w:before="480" w:after="0" w:line="240" w:lineRule="auto"/>
      <w:jc w:val="center"/>
    </w:pPr>
    <w:rPr>
      <w:rFonts w:ascii="Arial" w:eastAsia="Times New Roman" w:hAnsi="Arial" w:cs="Arial"/>
      <w:b/>
      <w:bCs/>
      <w:lang w:eastAsia="sl-SI"/>
    </w:rPr>
  </w:style>
  <w:style w:type="paragraph" w:customStyle="1" w:styleId="naslovnadlenom1">
    <w:name w:val="naslovnadlenom1"/>
    <w:basedOn w:val="Normal"/>
    <w:rsid w:val="00867222"/>
    <w:pPr>
      <w:spacing w:before="480" w:after="0" w:line="240" w:lineRule="auto"/>
      <w:jc w:val="center"/>
    </w:pPr>
    <w:rPr>
      <w:rFonts w:ascii="Arial" w:eastAsia="Times New Roman" w:hAnsi="Arial" w:cs="Arial"/>
      <w:b/>
      <w:bCs/>
      <w:lang w:eastAsia="sl-SI"/>
    </w:rPr>
  </w:style>
  <w:style w:type="paragraph" w:customStyle="1" w:styleId="Odstavekseznama3">
    <w:name w:val="Odstavek seznama3"/>
    <w:basedOn w:val="Normal"/>
    <w:link w:val="OdstavekseznamaZnak"/>
    <w:uiPriority w:val="34"/>
    <w:qFormat/>
    <w:rsid w:val="00867222"/>
    <w:pPr>
      <w:spacing w:after="0" w:line="240" w:lineRule="auto"/>
      <w:ind w:left="708"/>
      <w:jc w:val="both"/>
    </w:pPr>
    <w:rPr>
      <w:rFonts w:ascii="Arial" w:eastAsia="Times New Roman" w:hAnsi="Arial" w:cs="Times New Roman"/>
      <w:szCs w:val="24"/>
      <w:lang w:val="x-none" w:eastAsia="x-none"/>
    </w:rPr>
  </w:style>
  <w:style w:type="character" w:customStyle="1" w:styleId="OdstavekseznamaZnak">
    <w:name w:val="Odstavek seznama Znak"/>
    <w:link w:val="Odstavekseznama3"/>
    <w:uiPriority w:val="34"/>
    <w:locked/>
    <w:rsid w:val="00867222"/>
    <w:rPr>
      <w:rFonts w:ascii="Arial" w:eastAsia="Times New Roman" w:hAnsi="Arial" w:cs="Times New Roman"/>
      <w:szCs w:val="24"/>
      <w:lang w:val="x-none" w:eastAsia="x-none"/>
    </w:rPr>
  </w:style>
  <w:style w:type="paragraph" w:customStyle="1" w:styleId="Odstavekseznama1">
    <w:name w:val="Odstavek seznama1"/>
    <w:basedOn w:val="Normal"/>
    <w:qFormat/>
    <w:rsid w:val="00867222"/>
    <w:pPr>
      <w:spacing w:after="0" w:line="240" w:lineRule="auto"/>
      <w:ind w:left="720"/>
      <w:contextualSpacing/>
    </w:pPr>
    <w:rPr>
      <w:rFonts w:ascii="Times New Roman" w:eastAsia="Times New Roman" w:hAnsi="Times New Roman" w:cs="Times New Roman"/>
      <w:sz w:val="24"/>
      <w:szCs w:val="24"/>
      <w:lang w:eastAsia="sl-SI"/>
    </w:rPr>
  </w:style>
  <w:style w:type="character" w:customStyle="1" w:styleId="Znakisprotnihopomb">
    <w:name w:val="Znaki sprotnih opomb"/>
    <w:rsid w:val="00867222"/>
    <w:rPr>
      <w:vertAlign w:val="superscript"/>
    </w:rPr>
  </w:style>
  <w:style w:type="character" w:customStyle="1" w:styleId="FootnoteReference1">
    <w:name w:val="Footnote Reference1"/>
    <w:rsid w:val="00867222"/>
    <w:rPr>
      <w:vertAlign w:val="superscript"/>
    </w:rPr>
  </w:style>
  <w:style w:type="paragraph" w:customStyle="1" w:styleId="FootnoteText1">
    <w:name w:val="Footnote Text1"/>
    <w:basedOn w:val="Normal"/>
    <w:rsid w:val="00867222"/>
    <w:pPr>
      <w:suppressAutoHyphens/>
      <w:spacing w:after="0" w:line="260" w:lineRule="exact"/>
    </w:pPr>
    <w:rPr>
      <w:rFonts w:ascii="Arial" w:eastAsia="Times New Roman" w:hAnsi="Arial" w:cs="Arial"/>
      <w:sz w:val="20"/>
      <w:szCs w:val="20"/>
      <w:lang w:val="en-US" w:eastAsia="zh-CN"/>
    </w:rPr>
  </w:style>
  <w:style w:type="character" w:customStyle="1" w:styleId="Sidrosprotneopombe">
    <w:name w:val="Sidro sprotne opombe"/>
    <w:rsid w:val="00867222"/>
    <w:rPr>
      <w:vertAlign w:val="superscript"/>
    </w:rPr>
  </w:style>
  <w:style w:type="paragraph" w:customStyle="1" w:styleId="Sprotnaopomba">
    <w:name w:val="Sprotna opomba"/>
    <w:basedOn w:val="Normal"/>
    <w:rsid w:val="00867222"/>
    <w:pPr>
      <w:suppressAutoHyphens/>
      <w:spacing w:after="0" w:line="260" w:lineRule="atLeast"/>
    </w:pPr>
    <w:rPr>
      <w:rFonts w:ascii="Arial" w:eastAsia="Times New Roman" w:hAnsi="Arial" w:cs="Times New Roman"/>
      <w:sz w:val="20"/>
      <w:szCs w:val="24"/>
      <w:lang w:val="en-US"/>
    </w:rPr>
  </w:style>
  <w:style w:type="numbering" w:customStyle="1" w:styleId="NoList2">
    <w:name w:val="No List2"/>
    <w:next w:val="NoList"/>
    <w:uiPriority w:val="99"/>
    <w:semiHidden/>
    <w:rsid w:val="005C7347"/>
  </w:style>
  <w:style w:type="table" w:customStyle="1" w:styleId="TableGrid2">
    <w:name w:val="Table Grid2"/>
    <w:basedOn w:val="TableNormal"/>
    <w:next w:val="TableGrid"/>
    <w:rsid w:val="005C734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ZnakZnakZnakZnakZnakZnakZnakZnakZnakZnakZnakZnakZnakZnakZnakZnakZnak0">
    <w:name w:val="Znak Znak Znak Znak Znak Znak Znak Znak Znak Znak Znak Znak Znak Znak Znak Znak Znak Znak Znak Znak Znak Znak Znak Znak Znak Znak Znak Znak Znak Znak"/>
    <w:basedOn w:val="Normal"/>
    <w:rsid w:val="005C7347"/>
    <w:pPr>
      <w:spacing w:line="240" w:lineRule="exact"/>
    </w:pPr>
    <w:rPr>
      <w:rFonts w:ascii="Tahoma" w:eastAsia="Times New Roman" w:hAnsi="Tahoma" w:cs="Times New Roman"/>
      <w:sz w:val="20"/>
      <w:szCs w:val="20"/>
    </w:rPr>
  </w:style>
  <w:style w:type="character" w:customStyle="1" w:styleId="FootnoteReference2">
    <w:name w:val="Footnote Reference2"/>
    <w:rsid w:val="005C7347"/>
    <w:rPr>
      <w:vertAlign w:val="superscript"/>
    </w:rPr>
  </w:style>
  <w:style w:type="paragraph" w:customStyle="1" w:styleId="FootnoteText2">
    <w:name w:val="Footnote Text2"/>
    <w:basedOn w:val="Normal"/>
    <w:rsid w:val="005C7347"/>
    <w:pPr>
      <w:suppressAutoHyphens/>
      <w:spacing w:after="0" w:line="260" w:lineRule="exact"/>
    </w:pPr>
    <w:rPr>
      <w:rFonts w:ascii="Arial" w:eastAsia="Times New Roman" w:hAnsi="Arial" w:cs="Arial"/>
      <w:sz w:val="20"/>
      <w:szCs w:val="20"/>
      <w:lang w:val="en-US" w:eastAsia="zh-CN"/>
    </w:rPr>
  </w:style>
  <w:style w:type="numbering" w:customStyle="1" w:styleId="NoList3">
    <w:name w:val="No List3"/>
    <w:next w:val="NoList"/>
    <w:uiPriority w:val="99"/>
    <w:semiHidden/>
    <w:rsid w:val="009C3E87"/>
  </w:style>
  <w:style w:type="table" w:customStyle="1" w:styleId="TableGrid3">
    <w:name w:val="Table Grid3"/>
    <w:basedOn w:val="TableNormal"/>
    <w:next w:val="TableGrid"/>
    <w:rsid w:val="009C3E8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ZnakZnakZnakZnakZnakZnakZnakZnakZnakZnakZnakZnakZnakZnakZnakZnakZnak1">
    <w:name w:val="Znak Znak Znak Znak Znak Znak Znak Znak Znak Znak Znak Znak Znak Znak Znak Znak Znak Znak Znak Znak Znak Znak Znak Znak Znak Znak Znak Znak Znak Znak"/>
    <w:basedOn w:val="Normal"/>
    <w:rsid w:val="009C3E87"/>
    <w:pPr>
      <w:spacing w:line="240" w:lineRule="exact"/>
    </w:pPr>
    <w:rPr>
      <w:rFonts w:ascii="Tahoma" w:eastAsia="Times New Roman" w:hAnsi="Tahoma" w:cs="Times New Roman"/>
      <w:sz w:val="20"/>
      <w:szCs w:val="20"/>
    </w:rPr>
  </w:style>
  <w:style w:type="character" w:customStyle="1" w:styleId="FootnoteReference3">
    <w:name w:val="Footnote Reference3"/>
    <w:rsid w:val="009C3E87"/>
    <w:rPr>
      <w:vertAlign w:val="superscript"/>
    </w:rPr>
  </w:style>
  <w:style w:type="paragraph" w:customStyle="1" w:styleId="FootnoteText3">
    <w:name w:val="Footnote Text3"/>
    <w:basedOn w:val="Normal"/>
    <w:rsid w:val="009C3E87"/>
    <w:pPr>
      <w:suppressAutoHyphens/>
      <w:spacing w:after="0" w:line="260" w:lineRule="exact"/>
    </w:pPr>
    <w:rPr>
      <w:rFonts w:ascii="Arial" w:eastAsia="Times New Roman" w:hAnsi="Arial" w:cs="Arial"/>
      <w:sz w:val="20"/>
      <w:szCs w:val="20"/>
      <w:lang w:val="en-US" w:eastAsia="zh-CN"/>
    </w:rPr>
  </w:style>
  <w:style w:type="numbering" w:customStyle="1" w:styleId="NoList4">
    <w:name w:val="No List4"/>
    <w:next w:val="NoList"/>
    <w:uiPriority w:val="99"/>
    <w:semiHidden/>
    <w:rsid w:val="00F40C3B"/>
  </w:style>
  <w:style w:type="table" w:customStyle="1" w:styleId="TableGrid4">
    <w:name w:val="Table Grid4"/>
    <w:basedOn w:val="TableNormal"/>
    <w:next w:val="TableGrid"/>
    <w:rsid w:val="00F40C3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uiPriority w:val="99"/>
    <w:rsid w:val="00F40C3B"/>
    <w:pPr>
      <w:spacing w:after="0" w:line="260" w:lineRule="exact"/>
    </w:pPr>
    <w:rPr>
      <w:rFonts w:ascii="Arial" w:eastAsia="Times New Roman" w:hAnsi="Arial" w:cs="Times New Roman"/>
      <w:sz w:val="20"/>
      <w:szCs w:val="20"/>
      <w:lang w:val="en-US"/>
    </w:rPr>
  </w:style>
  <w:style w:type="paragraph" w:customStyle="1" w:styleId="ZnakZnakZnakZnakZnakZnakZnakZnakZnakZnakZnakZnakZnakZnakZnakZnakZnakZnakZnakZnakZnakZnakZnakZnakZnakZnakZnakZnakZnakZnak2">
    <w:name w:val="Znak Znak Znak Znak Znak Znak Znak Znak Znak Znak Znak Znak Znak Znak Znak Znak Znak Znak Znak Znak Znak Znak Znak Znak Znak Znak Znak Znak Znak Znak"/>
    <w:basedOn w:val="Normal"/>
    <w:rsid w:val="00F40C3B"/>
    <w:pPr>
      <w:spacing w:line="240" w:lineRule="exact"/>
    </w:pPr>
    <w:rPr>
      <w:rFonts w:ascii="Tahoma" w:eastAsia="Times New Roman" w:hAnsi="Tahoma" w:cs="Times New Roman"/>
      <w:sz w:val="20"/>
      <w:szCs w:val="20"/>
    </w:rPr>
  </w:style>
  <w:style w:type="character" w:customStyle="1" w:styleId="FootnoteReference4">
    <w:name w:val="Footnote Reference4"/>
    <w:rsid w:val="00F40C3B"/>
    <w:rPr>
      <w:vertAlign w:val="superscript"/>
    </w:rPr>
  </w:style>
  <w:style w:type="paragraph" w:customStyle="1" w:styleId="FootnoteText4">
    <w:name w:val="Footnote Text4"/>
    <w:basedOn w:val="Normal"/>
    <w:rsid w:val="00F40C3B"/>
    <w:pPr>
      <w:suppressAutoHyphens/>
      <w:spacing w:after="0" w:line="260" w:lineRule="exact"/>
    </w:pPr>
    <w:rPr>
      <w:rFonts w:ascii="Arial" w:eastAsia="Times New Roman" w:hAnsi="Arial" w:cs="Arial"/>
      <w:sz w:val="20"/>
      <w:szCs w:val="20"/>
      <w:lang w:val="en-US" w:eastAsia="zh-CN"/>
    </w:rPr>
  </w:style>
  <w:style w:type="paragraph" w:customStyle="1" w:styleId="odstavek">
    <w:name w:val="odstavek"/>
    <w:basedOn w:val="Normal"/>
    <w:rsid w:val="00F40C3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ek0">
    <w:name w:val="odsek"/>
    <w:basedOn w:val="Normal"/>
    <w:rsid w:val="00F40C3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ormal"/>
    <w:rsid w:val="00F40C3B"/>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NoList5">
    <w:name w:val="No List5"/>
    <w:next w:val="NoList"/>
    <w:uiPriority w:val="99"/>
    <w:semiHidden/>
    <w:unhideWhenUsed/>
    <w:rsid w:val="005E10A6"/>
  </w:style>
  <w:style w:type="table" w:customStyle="1" w:styleId="TableGrid5">
    <w:name w:val="Table Grid5"/>
    <w:basedOn w:val="TableNormal"/>
    <w:next w:val="TableGrid"/>
    <w:uiPriority w:val="59"/>
    <w:rsid w:val="005E10A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ZnakZnakZnakZnakZnakZnakZnakZnakZnakZnakZnakZnakZnakZnakZnakZnakZnak3">
    <w:name w:val="Znak Znak Znak Znak Znak Znak Znak Znak Znak Znak Znak Znak Znak Znak Znak Znak Znak Znak Znak Znak Znak Znak Znak Znak Znak Znak Znak Znak Znak Znak"/>
    <w:basedOn w:val="Normal"/>
    <w:rsid w:val="005E10A6"/>
    <w:pPr>
      <w:spacing w:line="240" w:lineRule="exact"/>
    </w:pPr>
    <w:rPr>
      <w:rFonts w:ascii="Tahoma" w:eastAsia="Times New Roman" w:hAnsi="Tahoma" w:cs="Times New Roman"/>
      <w:sz w:val="20"/>
      <w:szCs w:val="20"/>
    </w:rPr>
  </w:style>
  <w:style w:type="character" w:customStyle="1" w:styleId="Sprotnaopomba-sklic1">
    <w:name w:val="Sprotna opomba - sklic1"/>
    <w:rsid w:val="005E10A6"/>
    <w:rPr>
      <w:vertAlign w:val="superscript"/>
    </w:rPr>
  </w:style>
  <w:style w:type="paragraph" w:customStyle="1" w:styleId="Sprotnaopomba-besedilo1">
    <w:name w:val="Sprotna opomba - besedilo1"/>
    <w:basedOn w:val="Normal"/>
    <w:rsid w:val="005E10A6"/>
    <w:pPr>
      <w:suppressAutoHyphens/>
      <w:spacing w:after="0" w:line="260" w:lineRule="exact"/>
    </w:pPr>
    <w:rPr>
      <w:rFonts w:ascii="Arial" w:eastAsia="Times New Roman" w:hAnsi="Arial" w:cs="Arial"/>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Acrony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w:basedOn w:val="Normal"/>
    <w:next w:val="Normal"/>
    <w:link w:val="Heading1Char1"/>
    <w:autoRedefine/>
    <w:qFormat/>
    <w:rsid w:val="00867222"/>
    <w:pPr>
      <w:keepNext/>
      <w:spacing w:before="240" w:after="60" w:line="260" w:lineRule="exact"/>
      <w:outlineLvl w:val="0"/>
    </w:pPr>
    <w:rPr>
      <w:rFonts w:ascii="Arial" w:eastAsia="Times New Roman" w:hAnsi="Arial" w:cs="Times New Roman"/>
      <w:b/>
      <w:kern w:val="32"/>
      <w:sz w:val="28"/>
      <w:szCs w:val="32"/>
      <w:lang w:eastAsia="sl-SI"/>
    </w:rPr>
  </w:style>
  <w:style w:type="paragraph" w:styleId="Heading2">
    <w:name w:val="heading 2"/>
    <w:basedOn w:val="Normal"/>
    <w:next w:val="Normal"/>
    <w:link w:val="Heading2Char1"/>
    <w:qFormat/>
    <w:rsid w:val="00867222"/>
    <w:pPr>
      <w:keepNext/>
      <w:spacing w:before="240" w:after="60" w:line="260" w:lineRule="exact"/>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1"/>
    <w:qFormat/>
    <w:rsid w:val="00867222"/>
    <w:pPr>
      <w:keepNext/>
      <w:spacing w:before="240" w:after="60" w:line="260" w:lineRule="exact"/>
      <w:outlineLvl w:val="2"/>
    </w:pPr>
    <w:rPr>
      <w:rFonts w:ascii="Arial" w:eastAsia="Times New Roman" w:hAnsi="Arial" w:cs="Arial"/>
      <w:b/>
      <w:bCs/>
      <w:sz w:val="26"/>
      <w:szCs w:val="26"/>
      <w:lang w:val="en-US"/>
    </w:rPr>
  </w:style>
  <w:style w:type="paragraph" w:styleId="Heading4">
    <w:name w:val="heading 4"/>
    <w:basedOn w:val="Normal"/>
    <w:next w:val="Normal"/>
    <w:link w:val="Heading4Char1"/>
    <w:qFormat/>
    <w:rsid w:val="00867222"/>
    <w:pPr>
      <w:keepNext/>
      <w:spacing w:before="240" w:after="60" w:line="260" w:lineRule="exact"/>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867222"/>
    <w:pPr>
      <w:keepNext/>
      <w:keepLines/>
      <w:spacing w:before="200" w:after="0" w:line="240" w:lineRule="auto"/>
      <w:jc w:val="both"/>
      <w:outlineLvl w:val="4"/>
    </w:pPr>
    <w:rPr>
      <w:rFonts w:ascii="Arial" w:eastAsia="Times New Roman" w:hAnsi="Arial" w:cs="Times New Roman"/>
      <w:color w:val="000000"/>
      <w:sz w:val="24"/>
      <w:szCs w:val="24"/>
      <w:lang w:eastAsia="sl-SI"/>
    </w:rPr>
  </w:style>
  <w:style w:type="paragraph" w:styleId="Heading6">
    <w:name w:val="heading 6"/>
    <w:basedOn w:val="Normal"/>
    <w:next w:val="Normal"/>
    <w:link w:val="Heading6Char"/>
    <w:qFormat/>
    <w:rsid w:val="00867222"/>
    <w:pPr>
      <w:spacing w:before="240" w:after="60" w:line="240" w:lineRule="auto"/>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uiPriority w:val="99"/>
    <w:qFormat/>
    <w:rsid w:val="00867222"/>
    <w:pPr>
      <w:tabs>
        <w:tab w:val="left" w:pos="709"/>
      </w:tabs>
      <w:spacing w:before="240" w:after="60" w:line="240" w:lineRule="auto"/>
      <w:ind w:left="284"/>
      <w:jc w:val="both"/>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867222"/>
    <w:pPr>
      <w:spacing w:before="240" w:after="60" w:line="260" w:lineRule="exact"/>
      <w:outlineLvl w:val="7"/>
    </w:pPr>
    <w:rPr>
      <w:rFonts w:ascii="Times New Roman" w:eastAsia="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19AB"/>
    <w:pPr>
      <w:tabs>
        <w:tab w:val="center" w:pos="4536"/>
        <w:tab w:val="right" w:pos="9072"/>
      </w:tabs>
      <w:spacing w:after="0" w:line="240" w:lineRule="auto"/>
    </w:pPr>
  </w:style>
  <w:style w:type="character" w:customStyle="1" w:styleId="HeaderChar">
    <w:name w:val="Header Char"/>
    <w:basedOn w:val="DefaultParagraphFont"/>
    <w:link w:val="Header"/>
    <w:rsid w:val="003819AB"/>
  </w:style>
  <w:style w:type="paragraph" w:styleId="Footer">
    <w:name w:val="footer"/>
    <w:basedOn w:val="Normal"/>
    <w:link w:val="FooterChar"/>
    <w:uiPriority w:val="99"/>
    <w:unhideWhenUsed/>
    <w:rsid w:val="003819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19AB"/>
  </w:style>
  <w:style w:type="character" w:customStyle="1" w:styleId="HeaderChar1">
    <w:name w:val="Header Char1"/>
    <w:locked/>
    <w:rsid w:val="003819AB"/>
    <w:rPr>
      <w:rFonts w:ascii="Arial" w:hAnsi="Arial"/>
      <w:szCs w:val="24"/>
      <w:lang w:val="en-US" w:eastAsia="en-US"/>
    </w:rPr>
  </w:style>
  <w:style w:type="character" w:styleId="Hyperlink">
    <w:name w:val="Hyperlink"/>
    <w:basedOn w:val="DefaultParagraphFont"/>
    <w:uiPriority w:val="99"/>
    <w:unhideWhenUsed/>
    <w:rsid w:val="003819AB"/>
    <w:rPr>
      <w:color w:val="0563C1" w:themeColor="hyperlink"/>
      <w:u w:val="single"/>
    </w:rPr>
  </w:style>
  <w:style w:type="paragraph" w:styleId="ListParagraph">
    <w:name w:val="List Paragraph"/>
    <w:basedOn w:val="Normal"/>
    <w:link w:val="ListParagraphChar"/>
    <w:uiPriority w:val="34"/>
    <w:qFormat/>
    <w:rsid w:val="00B07291"/>
    <w:pPr>
      <w:spacing w:after="0" w:line="260" w:lineRule="exact"/>
      <w:ind w:left="720"/>
      <w:contextualSpacing/>
    </w:pPr>
    <w:rPr>
      <w:rFonts w:ascii="Arial" w:eastAsia="Times New Roman" w:hAnsi="Arial" w:cs="Times New Roman"/>
      <w:sz w:val="20"/>
      <w:szCs w:val="24"/>
    </w:rPr>
  </w:style>
  <w:style w:type="character" w:customStyle="1" w:styleId="ListParagraphChar">
    <w:name w:val="List Paragraph Char"/>
    <w:link w:val="ListParagraph"/>
    <w:uiPriority w:val="34"/>
    <w:locked/>
    <w:rsid w:val="00B07291"/>
    <w:rPr>
      <w:rFonts w:ascii="Arial" w:eastAsia="Times New Roman" w:hAnsi="Arial" w:cs="Times New Roman"/>
      <w:sz w:val="20"/>
      <w:szCs w:val="24"/>
    </w:rPr>
  </w:style>
  <w:style w:type="table" w:styleId="TableGrid">
    <w:name w:val="Table Grid"/>
    <w:basedOn w:val="TableNormal"/>
    <w:uiPriority w:val="39"/>
    <w:rsid w:val="00DD6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C32CD"/>
    <w:pPr>
      <w:spacing w:after="120" w:line="260" w:lineRule="exact"/>
      <w:ind w:left="283"/>
    </w:pPr>
    <w:rPr>
      <w:rFonts w:ascii="Arial" w:eastAsia="Times New Roman" w:hAnsi="Arial" w:cs="Times New Roman"/>
      <w:sz w:val="20"/>
      <w:szCs w:val="24"/>
      <w:lang w:val="en-US"/>
    </w:rPr>
  </w:style>
  <w:style w:type="character" w:customStyle="1" w:styleId="BodyTextIndentChar">
    <w:name w:val="Body Text Indent Char"/>
    <w:basedOn w:val="DefaultParagraphFont"/>
    <w:link w:val="BodyTextIndent"/>
    <w:rsid w:val="008C32CD"/>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712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EC0"/>
    <w:rPr>
      <w:rFonts w:ascii="Tahoma" w:hAnsi="Tahoma" w:cs="Tahoma"/>
      <w:sz w:val="16"/>
      <w:szCs w:val="16"/>
    </w:rPr>
  </w:style>
  <w:style w:type="character" w:customStyle="1" w:styleId="Heading1Char">
    <w:name w:val="Heading 1 Char"/>
    <w:basedOn w:val="DefaultParagraphFont"/>
    <w:rsid w:val="0086722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rsid w:val="0086722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rsid w:val="00867222"/>
    <w:rPr>
      <w:rFonts w:asciiTheme="majorHAnsi" w:eastAsiaTheme="majorEastAsia" w:hAnsiTheme="majorHAnsi" w:cstheme="majorBidi"/>
      <w:b/>
      <w:bCs/>
      <w:color w:val="5B9BD5" w:themeColor="accent1"/>
    </w:rPr>
  </w:style>
  <w:style w:type="character" w:customStyle="1" w:styleId="Heading4Char">
    <w:name w:val="Heading 4 Char"/>
    <w:basedOn w:val="DefaultParagraphFont"/>
    <w:rsid w:val="0086722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867222"/>
    <w:rPr>
      <w:rFonts w:ascii="Arial" w:eastAsia="Times New Roman" w:hAnsi="Arial" w:cs="Times New Roman"/>
      <w:color w:val="000000"/>
      <w:sz w:val="24"/>
      <w:szCs w:val="24"/>
      <w:lang w:eastAsia="sl-SI"/>
    </w:rPr>
  </w:style>
  <w:style w:type="character" w:customStyle="1" w:styleId="Heading6Char">
    <w:name w:val="Heading 6 Char"/>
    <w:basedOn w:val="DefaultParagraphFont"/>
    <w:link w:val="Heading6"/>
    <w:rsid w:val="00867222"/>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9"/>
    <w:rsid w:val="00867222"/>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867222"/>
    <w:rPr>
      <w:rFonts w:ascii="Times New Roman" w:eastAsia="Times New Roman" w:hAnsi="Times New Roman" w:cs="Times New Roman"/>
      <w:i/>
      <w:iCs/>
      <w:sz w:val="24"/>
      <w:szCs w:val="24"/>
      <w:lang w:val="en-US"/>
    </w:rPr>
  </w:style>
  <w:style w:type="numbering" w:customStyle="1" w:styleId="NoList1">
    <w:name w:val="No List1"/>
    <w:next w:val="NoList"/>
    <w:uiPriority w:val="99"/>
    <w:semiHidden/>
    <w:unhideWhenUsed/>
    <w:rsid w:val="00867222"/>
  </w:style>
  <w:style w:type="character" w:customStyle="1" w:styleId="Heading1Char1">
    <w:name w:val="Heading 1 Char1"/>
    <w:aliases w:val="NASLOV Char"/>
    <w:link w:val="Heading1"/>
    <w:locked/>
    <w:rsid w:val="00867222"/>
    <w:rPr>
      <w:rFonts w:ascii="Arial" w:eastAsia="Times New Roman" w:hAnsi="Arial" w:cs="Times New Roman"/>
      <w:b/>
      <w:kern w:val="32"/>
      <w:sz w:val="28"/>
      <w:szCs w:val="32"/>
      <w:lang w:eastAsia="sl-SI"/>
    </w:rPr>
  </w:style>
  <w:style w:type="character" w:customStyle="1" w:styleId="Heading2Char1">
    <w:name w:val="Heading 2 Char1"/>
    <w:link w:val="Heading2"/>
    <w:rsid w:val="00867222"/>
    <w:rPr>
      <w:rFonts w:ascii="Arial" w:eastAsia="Times New Roman" w:hAnsi="Arial" w:cs="Times New Roman"/>
      <w:b/>
      <w:bCs/>
      <w:i/>
      <w:iCs/>
      <w:sz w:val="28"/>
      <w:szCs w:val="28"/>
      <w:lang w:val="en-US"/>
    </w:rPr>
  </w:style>
  <w:style w:type="character" w:customStyle="1" w:styleId="Heading3Char1">
    <w:name w:val="Heading 3 Char1"/>
    <w:link w:val="Heading3"/>
    <w:locked/>
    <w:rsid w:val="00867222"/>
    <w:rPr>
      <w:rFonts w:ascii="Arial" w:eastAsia="Times New Roman" w:hAnsi="Arial" w:cs="Arial"/>
      <w:b/>
      <w:bCs/>
      <w:sz w:val="26"/>
      <w:szCs w:val="26"/>
      <w:lang w:val="en-US"/>
    </w:rPr>
  </w:style>
  <w:style w:type="character" w:customStyle="1" w:styleId="Heading4Char1">
    <w:name w:val="Heading 4 Char1"/>
    <w:link w:val="Heading4"/>
    <w:locked/>
    <w:rsid w:val="00867222"/>
    <w:rPr>
      <w:rFonts w:ascii="Times New Roman" w:eastAsia="Times New Roman" w:hAnsi="Times New Roman" w:cs="Times New Roman"/>
      <w:b/>
      <w:bCs/>
      <w:sz w:val="28"/>
      <w:szCs w:val="28"/>
      <w:lang w:val="en-US"/>
    </w:rPr>
  </w:style>
  <w:style w:type="character" w:customStyle="1" w:styleId="FooterChar1">
    <w:name w:val="Footer Char1"/>
    <w:uiPriority w:val="99"/>
    <w:locked/>
    <w:rsid w:val="00867222"/>
    <w:rPr>
      <w:rFonts w:ascii="Arial" w:hAnsi="Arial"/>
      <w:szCs w:val="24"/>
      <w:lang w:val="en-US" w:eastAsia="en-US"/>
    </w:rPr>
  </w:style>
  <w:style w:type="paragraph" w:styleId="DocumentMap">
    <w:name w:val="Document Map"/>
    <w:basedOn w:val="Normal"/>
    <w:link w:val="DocumentMapChar"/>
    <w:rsid w:val="00867222"/>
    <w:pPr>
      <w:spacing w:after="0" w:line="260" w:lineRule="exact"/>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rsid w:val="00867222"/>
    <w:rPr>
      <w:rFonts w:ascii="Tahoma" w:eastAsia="Times New Roman" w:hAnsi="Tahoma" w:cs="Times New Roman"/>
      <w:sz w:val="16"/>
      <w:szCs w:val="16"/>
      <w:lang w:val="en-US"/>
    </w:rPr>
  </w:style>
  <w:style w:type="table" w:customStyle="1" w:styleId="TableGrid1">
    <w:name w:val="Table Grid1"/>
    <w:basedOn w:val="TableNormal"/>
    <w:next w:val="TableGrid"/>
    <w:rsid w:val="0086722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867222"/>
    <w:pPr>
      <w:numPr>
        <w:numId w:val="14"/>
      </w:numPr>
      <w:tabs>
        <w:tab w:val="left" w:pos="1701"/>
      </w:tabs>
      <w:spacing w:after="0" w:line="260" w:lineRule="exact"/>
      <w:ind w:left="0" w:firstLine="0"/>
    </w:pPr>
    <w:rPr>
      <w:rFonts w:ascii="Arial" w:eastAsia="Times New Roman" w:hAnsi="Arial" w:cs="Times New Roman"/>
      <w:sz w:val="20"/>
      <w:szCs w:val="20"/>
      <w:lang w:eastAsia="sl-SI"/>
    </w:rPr>
  </w:style>
  <w:style w:type="paragraph" w:customStyle="1" w:styleId="ZADEVA">
    <w:name w:val="ZADEVA"/>
    <w:basedOn w:val="Normal"/>
    <w:qFormat/>
    <w:rsid w:val="00867222"/>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ormal"/>
    <w:qFormat/>
    <w:rsid w:val="00867222"/>
    <w:pPr>
      <w:tabs>
        <w:tab w:val="left" w:pos="3402"/>
      </w:tabs>
      <w:spacing w:after="0" w:line="260" w:lineRule="exact"/>
    </w:pPr>
    <w:rPr>
      <w:rFonts w:ascii="Arial" w:eastAsia="Times New Roman" w:hAnsi="Arial" w:cs="Times New Roman"/>
      <w:sz w:val="20"/>
      <w:szCs w:val="24"/>
      <w:lang w:val="it-IT"/>
    </w:rPr>
  </w:style>
  <w:style w:type="paragraph" w:styleId="FootnoteText">
    <w:name w:val="footnote text"/>
    <w:aliases w:val="Footnote,Fußnote,Footnote Text Char Char,FSR footnote,lábléc"/>
    <w:basedOn w:val="Normal"/>
    <w:link w:val="FootnoteTextChar1"/>
    <w:uiPriority w:val="99"/>
    <w:rsid w:val="00867222"/>
    <w:pPr>
      <w:spacing w:after="0" w:line="240" w:lineRule="auto"/>
      <w:jc w:val="both"/>
    </w:pPr>
    <w:rPr>
      <w:rFonts w:ascii="Arial" w:eastAsia="Times New Roman" w:hAnsi="Arial" w:cs="Arial"/>
      <w:sz w:val="20"/>
      <w:szCs w:val="20"/>
      <w:lang w:eastAsia="sl-SI"/>
    </w:rPr>
  </w:style>
  <w:style w:type="character" w:customStyle="1" w:styleId="FootnoteTextChar">
    <w:name w:val="Footnote Text Char"/>
    <w:basedOn w:val="DefaultParagraphFont"/>
    <w:uiPriority w:val="99"/>
    <w:rsid w:val="00867222"/>
    <w:rPr>
      <w:sz w:val="20"/>
      <w:szCs w:val="20"/>
    </w:rPr>
  </w:style>
  <w:style w:type="character" w:customStyle="1" w:styleId="FootnoteTextChar1">
    <w:name w:val="Footnote Text Char1"/>
    <w:aliases w:val="Footnote Char,Fußnote Char,Footnote Text Char Char Char,FSR footnote Char,lábléc Char"/>
    <w:link w:val="FootnoteText"/>
    <w:uiPriority w:val="99"/>
    <w:rsid w:val="00867222"/>
    <w:rPr>
      <w:rFonts w:ascii="Arial" w:eastAsia="Times New Roman" w:hAnsi="Arial" w:cs="Arial"/>
      <w:sz w:val="20"/>
      <w:szCs w:val="20"/>
      <w:lang w:eastAsia="sl-SI"/>
    </w:rPr>
  </w:style>
  <w:style w:type="paragraph" w:styleId="BodyText">
    <w:name w:val="Body Text"/>
    <w:basedOn w:val="Normal"/>
    <w:link w:val="BodyTextChar"/>
    <w:rsid w:val="00867222"/>
    <w:pPr>
      <w:overflowPunct w:val="0"/>
      <w:autoSpaceDE w:val="0"/>
      <w:autoSpaceDN w:val="0"/>
      <w:adjustRightInd w:val="0"/>
      <w:spacing w:after="0" w:line="240" w:lineRule="atLeast"/>
      <w:jc w:val="both"/>
      <w:textAlignment w:val="baseline"/>
    </w:pPr>
    <w:rPr>
      <w:rFonts w:ascii="Arial" w:eastAsia="Times New Roman" w:hAnsi="Arial" w:cs="Arial"/>
      <w:bCs/>
      <w:szCs w:val="20"/>
    </w:rPr>
  </w:style>
  <w:style w:type="character" w:customStyle="1" w:styleId="BodyTextChar">
    <w:name w:val="Body Text Char"/>
    <w:basedOn w:val="DefaultParagraphFont"/>
    <w:link w:val="BodyText"/>
    <w:rsid w:val="00867222"/>
    <w:rPr>
      <w:rFonts w:ascii="Arial" w:eastAsia="Times New Roman" w:hAnsi="Arial" w:cs="Arial"/>
      <w:bCs/>
      <w:szCs w:val="20"/>
    </w:rPr>
  </w:style>
  <w:style w:type="paragraph" w:customStyle="1" w:styleId="Neotevilenodstavek">
    <w:name w:val="Neoštevilčen odstavek"/>
    <w:basedOn w:val="Normal"/>
    <w:link w:val="NeotevilenodstavekZnak"/>
    <w:qFormat/>
    <w:rsid w:val="00867222"/>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867222"/>
    <w:rPr>
      <w:rFonts w:ascii="Arial" w:eastAsia="Times New Roman" w:hAnsi="Arial" w:cs="Arial"/>
      <w:lang w:eastAsia="sl-SI"/>
    </w:rPr>
  </w:style>
  <w:style w:type="paragraph" w:customStyle="1" w:styleId="Oddelek">
    <w:name w:val="Oddelek"/>
    <w:basedOn w:val="Normal"/>
    <w:link w:val="OddelekZnak1"/>
    <w:qFormat/>
    <w:rsid w:val="00867222"/>
    <w:pPr>
      <w:numPr>
        <w:numId w:val="3"/>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867222"/>
    <w:rPr>
      <w:rFonts w:ascii="Arial" w:eastAsia="Times New Roman" w:hAnsi="Arial" w:cs="Times New Roman"/>
      <w:b/>
      <w:lang w:val="x-none" w:eastAsia="x-none"/>
    </w:rPr>
  </w:style>
  <w:style w:type="paragraph" w:customStyle="1" w:styleId="Alineazaodstavkom">
    <w:name w:val="Alinea za odstavkom"/>
    <w:basedOn w:val="Normal"/>
    <w:link w:val="AlineazaodstavkomZnak"/>
    <w:qFormat/>
    <w:rsid w:val="00867222"/>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867222"/>
    <w:rPr>
      <w:rFonts w:ascii="Arial" w:eastAsia="Times New Roman" w:hAnsi="Arial" w:cs="Times New Roman"/>
      <w:lang w:val="x-none" w:eastAsia="x-none"/>
    </w:rPr>
  </w:style>
  <w:style w:type="paragraph" w:customStyle="1" w:styleId="Poglavje">
    <w:name w:val="Poglavje"/>
    <w:basedOn w:val="Normal"/>
    <w:qFormat/>
    <w:rsid w:val="00867222"/>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ormal"/>
    <w:link w:val="VrstapredpisaZnak"/>
    <w:qFormat/>
    <w:rsid w:val="00867222"/>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867222"/>
    <w:rPr>
      <w:rFonts w:ascii="Arial" w:eastAsia="Times New Roman" w:hAnsi="Arial" w:cs="Arial"/>
      <w:b/>
      <w:bCs/>
      <w:color w:val="000000"/>
      <w:spacing w:val="40"/>
      <w:lang w:eastAsia="sl-SI"/>
    </w:rPr>
  </w:style>
  <w:style w:type="character" w:styleId="PageNumber">
    <w:name w:val="page number"/>
    <w:basedOn w:val="DefaultParagraphFont"/>
    <w:rsid w:val="00867222"/>
  </w:style>
  <w:style w:type="character" w:styleId="FootnoteReference">
    <w:name w:val="footnote reference"/>
    <w:aliases w:val="Footnote Reference Number,Footnote Reference_LVL6,Footnote Reference_LVL61,Footnote Reference_LVL62,Footnote Reference_LVL63,Footnote Reference_LVL64"/>
    <w:uiPriority w:val="99"/>
    <w:rsid w:val="00867222"/>
    <w:rPr>
      <w:vertAlign w:val="superscript"/>
    </w:rPr>
  </w:style>
  <w:style w:type="paragraph" w:customStyle="1" w:styleId="Naslovpredpisa">
    <w:name w:val="Naslov_predpisa"/>
    <w:basedOn w:val="Normal"/>
    <w:link w:val="NaslovpredpisaZnak"/>
    <w:qFormat/>
    <w:rsid w:val="00867222"/>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867222"/>
    <w:rPr>
      <w:rFonts w:ascii="Arial" w:eastAsia="Times New Roman" w:hAnsi="Arial" w:cs="Arial"/>
      <w:b/>
      <w:lang w:eastAsia="sl-SI"/>
    </w:rPr>
  </w:style>
  <w:style w:type="paragraph" w:customStyle="1" w:styleId="Alineazatoko">
    <w:name w:val="Alinea za točko"/>
    <w:basedOn w:val="Normal"/>
    <w:link w:val="AlineazatokoZnak"/>
    <w:qFormat/>
    <w:rsid w:val="00867222"/>
    <w:pPr>
      <w:numPr>
        <w:numId w:val="2"/>
      </w:numPr>
      <w:overflowPunct w:val="0"/>
      <w:autoSpaceDE w:val="0"/>
      <w:autoSpaceDN w:val="0"/>
      <w:adjustRightInd w:val="0"/>
      <w:spacing w:after="0" w:line="200" w:lineRule="exact"/>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rsid w:val="00867222"/>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867222"/>
    <w:rPr>
      <w:rFonts w:ascii="Arial" w:hAnsi="Arial"/>
      <w:lang w:val="x-none" w:eastAsia="x-none"/>
    </w:rPr>
  </w:style>
  <w:style w:type="paragraph" w:customStyle="1" w:styleId="rkovnatokazaodstavkom">
    <w:name w:val="Črkovna točka_za odstavkom"/>
    <w:basedOn w:val="Normal"/>
    <w:link w:val="rkovnatokazaodstavkomZnak"/>
    <w:qFormat/>
    <w:rsid w:val="00867222"/>
    <w:pPr>
      <w:numPr>
        <w:numId w:val="4"/>
      </w:numPr>
      <w:overflowPunct w:val="0"/>
      <w:autoSpaceDE w:val="0"/>
      <w:autoSpaceDN w:val="0"/>
      <w:adjustRightInd w:val="0"/>
      <w:spacing w:after="0" w:line="200" w:lineRule="exact"/>
      <w:jc w:val="both"/>
      <w:textAlignment w:val="baseline"/>
    </w:pPr>
    <w:rPr>
      <w:rFonts w:ascii="Arial" w:hAnsi="Arial"/>
      <w:lang w:val="x-none" w:eastAsia="x-none"/>
    </w:rPr>
  </w:style>
  <w:style w:type="paragraph" w:customStyle="1" w:styleId="Odsek">
    <w:name w:val="Odsek"/>
    <w:basedOn w:val="Oddelek"/>
    <w:link w:val="OdsekZnak"/>
    <w:qFormat/>
    <w:rsid w:val="00867222"/>
    <w:pPr>
      <w:numPr>
        <w:numId w:val="0"/>
      </w:numPr>
    </w:pPr>
  </w:style>
  <w:style w:type="character" w:customStyle="1" w:styleId="OdsekZnak">
    <w:name w:val="Odsek Znak"/>
    <w:basedOn w:val="OddelekZnak1"/>
    <w:link w:val="Odsek"/>
    <w:rsid w:val="00867222"/>
    <w:rPr>
      <w:rFonts w:ascii="Arial" w:eastAsia="Times New Roman" w:hAnsi="Arial" w:cs="Times New Roman"/>
      <w:b/>
      <w:lang w:val="x-none" w:eastAsia="x-none"/>
    </w:rPr>
  </w:style>
  <w:style w:type="paragraph" w:customStyle="1" w:styleId="arttext1">
    <w:name w:val="arttext1"/>
    <w:basedOn w:val="Normal"/>
    <w:rsid w:val="00867222"/>
    <w:pPr>
      <w:spacing w:before="240" w:after="240" w:line="324" w:lineRule="auto"/>
      <w:ind w:left="40" w:right="40"/>
    </w:pPr>
    <w:rPr>
      <w:rFonts w:ascii="Tahoma" w:eastAsia="Times New Roman" w:hAnsi="Tahoma" w:cs="Tahoma"/>
      <w:color w:val="000000"/>
      <w:sz w:val="12"/>
      <w:szCs w:val="12"/>
      <w:lang w:eastAsia="sl-SI"/>
    </w:rPr>
  </w:style>
  <w:style w:type="paragraph" w:styleId="NormalWeb">
    <w:name w:val="Normal (Web)"/>
    <w:basedOn w:val="Normal"/>
    <w:uiPriority w:val="99"/>
    <w:rsid w:val="00867222"/>
    <w:pPr>
      <w:spacing w:after="140" w:line="240" w:lineRule="auto"/>
    </w:pPr>
    <w:rPr>
      <w:rFonts w:ascii="Times New Roman" w:eastAsia="Times New Roman" w:hAnsi="Times New Roman" w:cs="Times New Roman"/>
      <w:color w:val="333333"/>
      <w:sz w:val="12"/>
      <w:szCs w:val="12"/>
      <w:lang w:eastAsia="sl-SI"/>
    </w:rPr>
  </w:style>
  <w:style w:type="paragraph" w:customStyle="1" w:styleId="esegmenth4">
    <w:name w:val="esegment_h4"/>
    <w:basedOn w:val="Normal"/>
    <w:uiPriority w:val="99"/>
    <w:rsid w:val="00867222"/>
    <w:pPr>
      <w:spacing w:after="140" w:line="240" w:lineRule="auto"/>
      <w:jc w:val="center"/>
    </w:pPr>
    <w:rPr>
      <w:rFonts w:ascii="Times New Roman" w:eastAsia="Times New Roman" w:hAnsi="Times New Roman" w:cs="Times New Roman"/>
      <w:b/>
      <w:bCs/>
      <w:color w:val="333333"/>
      <w:sz w:val="12"/>
      <w:szCs w:val="12"/>
      <w:lang w:eastAsia="sl-SI"/>
    </w:rPr>
  </w:style>
  <w:style w:type="character" w:styleId="CommentReference">
    <w:name w:val="annotation reference"/>
    <w:uiPriority w:val="99"/>
    <w:rsid w:val="00867222"/>
    <w:rPr>
      <w:sz w:val="16"/>
      <w:szCs w:val="16"/>
    </w:rPr>
  </w:style>
  <w:style w:type="paragraph" w:styleId="CommentText">
    <w:name w:val="annotation text"/>
    <w:aliases w:val="komentarji"/>
    <w:basedOn w:val="Normal"/>
    <w:link w:val="CommentTextChar1"/>
    <w:uiPriority w:val="99"/>
    <w:qFormat/>
    <w:rsid w:val="00867222"/>
    <w:pPr>
      <w:spacing w:after="0" w:line="260" w:lineRule="exact"/>
    </w:pPr>
    <w:rPr>
      <w:rFonts w:ascii="Arial" w:eastAsia="Times New Roman" w:hAnsi="Arial" w:cs="Times New Roman"/>
      <w:sz w:val="20"/>
      <w:szCs w:val="20"/>
    </w:rPr>
  </w:style>
  <w:style w:type="character" w:customStyle="1" w:styleId="CommentTextChar">
    <w:name w:val="Comment Text Char"/>
    <w:basedOn w:val="DefaultParagraphFont"/>
    <w:uiPriority w:val="99"/>
    <w:rsid w:val="00867222"/>
    <w:rPr>
      <w:sz w:val="20"/>
      <w:szCs w:val="20"/>
    </w:rPr>
  </w:style>
  <w:style w:type="character" w:customStyle="1" w:styleId="CommentTextChar1">
    <w:name w:val="Comment Text Char1"/>
    <w:aliases w:val="komentarji Char"/>
    <w:link w:val="CommentText"/>
    <w:uiPriority w:val="99"/>
    <w:rsid w:val="0086722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867222"/>
    <w:rPr>
      <w:b/>
      <w:bCs/>
    </w:rPr>
  </w:style>
  <w:style w:type="character" w:customStyle="1" w:styleId="CommentSubjectChar">
    <w:name w:val="Comment Subject Char"/>
    <w:basedOn w:val="CommentTextChar"/>
    <w:link w:val="CommentSubject"/>
    <w:uiPriority w:val="99"/>
    <w:semiHidden/>
    <w:rsid w:val="00867222"/>
    <w:rPr>
      <w:rFonts w:ascii="Arial" w:eastAsia="Times New Roman" w:hAnsi="Arial" w:cs="Times New Roman"/>
      <w:b/>
      <w:bCs/>
      <w:sz w:val="20"/>
      <w:szCs w:val="20"/>
    </w:rPr>
  </w:style>
  <w:style w:type="paragraph" w:styleId="BodyTextIndent2">
    <w:name w:val="Body Text Indent 2"/>
    <w:basedOn w:val="Normal"/>
    <w:link w:val="BodyTextIndent2Char"/>
    <w:rsid w:val="00867222"/>
    <w:pPr>
      <w:spacing w:after="120" w:line="480" w:lineRule="auto"/>
      <w:ind w:left="283"/>
    </w:pPr>
    <w:rPr>
      <w:rFonts w:ascii="Arial" w:eastAsia="Times New Roman" w:hAnsi="Arial" w:cs="Times New Roman"/>
      <w:sz w:val="20"/>
      <w:szCs w:val="24"/>
      <w:lang w:val="en-US"/>
    </w:rPr>
  </w:style>
  <w:style w:type="character" w:customStyle="1" w:styleId="BodyTextIndent2Char">
    <w:name w:val="Body Text Indent 2 Char"/>
    <w:basedOn w:val="DefaultParagraphFont"/>
    <w:link w:val="BodyTextIndent2"/>
    <w:rsid w:val="00867222"/>
    <w:rPr>
      <w:rFonts w:ascii="Arial" w:eastAsia="Times New Roman" w:hAnsi="Arial" w:cs="Times New Roman"/>
      <w:sz w:val="20"/>
      <w:szCs w:val="24"/>
      <w:lang w:val="en-US"/>
    </w:rPr>
  </w:style>
  <w:style w:type="character" w:customStyle="1" w:styleId="tekst">
    <w:name w:val="tekst"/>
    <w:rsid w:val="00867222"/>
    <w:rPr>
      <w:rFonts w:cs="Times New Roman"/>
    </w:rPr>
  </w:style>
  <w:style w:type="paragraph" w:customStyle="1" w:styleId="esegmentt">
    <w:name w:val="esegment_t"/>
    <w:basedOn w:val="Normal"/>
    <w:uiPriority w:val="99"/>
    <w:rsid w:val="00867222"/>
    <w:pPr>
      <w:spacing w:after="210" w:line="360" w:lineRule="atLeast"/>
      <w:jc w:val="center"/>
    </w:pPr>
    <w:rPr>
      <w:rFonts w:ascii="Times New Roman" w:eastAsia="Times New Roman" w:hAnsi="Times New Roman" w:cs="Times New Roman"/>
      <w:b/>
      <w:bCs/>
      <w:color w:val="6B7E9D"/>
      <w:sz w:val="31"/>
      <w:szCs w:val="31"/>
      <w:lang w:eastAsia="sl-SI"/>
    </w:rPr>
  </w:style>
  <w:style w:type="character" w:styleId="Strong">
    <w:name w:val="Strong"/>
    <w:uiPriority w:val="22"/>
    <w:qFormat/>
    <w:rsid w:val="00867222"/>
    <w:rPr>
      <w:b/>
      <w:bCs/>
    </w:rPr>
  </w:style>
  <w:style w:type="paragraph" w:customStyle="1" w:styleId="Preformatted">
    <w:name w:val="Preformatted"/>
    <w:basedOn w:val="Normal"/>
    <w:rsid w:val="0086722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tLeast"/>
    </w:pPr>
    <w:rPr>
      <w:rFonts w:ascii="Courier New" w:eastAsia="Times New Roman" w:hAnsi="Courier New" w:cs="Arial"/>
      <w:b/>
      <w:snapToGrid w:val="0"/>
      <w:szCs w:val="20"/>
    </w:rPr>
  </w:style>
  <w:style w:type="paragraph" w:customStyle="1" w:styleId="Default">
    <w:name w:val="Default"/>
    <w:rsid w:val="0086722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eotevilenodstavek0">
    <w:name w:val="neotevilenodstavek"/>
    <w:basedOn w:val="Normal"/>
    <w:rsid w:val="00867222"/>
    <w:pPr>
      <w:overflowPunct w:val="0"/>
      <w:autoSpaceDE w:val="0"/>
      <w:autoSpaceDN w:val="0"/>
      <w:spacing w:before="60" w:after="60" w:line="200" w:lineRule="atLeast"/>
      <w:jc w:val="both"/>
    </w:pPr>
    <w:rPr>
      <w:rFonts w:ascii="Arial" w:eastAsia="Times New Roman" w:hAnsi="Arial" w:cs="Arial"/>
      <w:sz w:val="20"/>
      <w:szCs w:val="20"/>
      <w:lang w:eastAsia="sl-SI"/>
    </w:rPr>
  </w:style>
  <w:style w:type="character" w:customStyle="1" w:styleId="rate">
    <w:name w:val="rate"/>
    <w:basedOn w:val="DefaultParagraphFont"/>
    <w:rsid w:val="00867222"/>
  </w:style>
  <w:style w:type="paragraph" w:customStyle="1" w:styleId="Normal8pt">
    <w:name w:val="Normal + 8 pt"/>
    <w:aliases w:val="Before:  12 pt,Line spacing:  Exactly 12 pt"/>
    <w:basedOn w:val="Header"/>
    <w:rsid w:val="00867222"/>
    <w:pPr>
      <w:tabs>
        <w:tab w:val="clear" w:pos="4536"/>
        <w:tab w:val="clear" w:pos="9072"/>
      </w:tabs>
      <w:spacing w:line="240" w:lineRule="exact"/>
    </w:pPr>
    <w:rPr>
      <w:rFonts w:ascii="Arial" w:eastAsia="Times New Roman" w:hAnsi="Arial" w:cs="Arial"/>
      <w:sz w:val="16"/>
      <w:szCs w:val="24"/>
    </w:rPr>
  </w:style>
  <w:style w:type="paragraph" w:customStyle="1" w:styleId="ListParagraph1">
    <w:name w:val="List Paragraph1"/>
    <w:basedOn w:val="Normal"/>
    <w:uiPriority w:val="34"/>
    <w:qFormat/>
    <w:rsid w:val="00867222"/>
    <w:pPr>
      <w:spacing w:after="0" w:line="260" w:lineRule="exact"/>
      <w:ind w:left="708"/>
    </w:pPr>
    <w:rPr>
      <w:rFonts w:ascii="Arial" w:eastAsia="Times New Roman" w:hAnsi="Arial" w:cs="Times New Roman"/>
      <w:sz w:val="20"/>
      <w:szCs w:val="24"/>
      <w:lang w:val="en-US"/>
    </w:rPr>
  </w:style>
  <w:style w:type="character" w:customStyle="1" w:styleId="st">
    <w:name w:val="st"/>
    <w:rsid w:val="00867222"/>
  </w:style>
  <w:style w:type="character" w:styleId="FollowedHyperlink">
    <w:name w:val="FollowedHyperlink"/>
    <w:rsid w:val="00867222"/>
    <w:rPr>
      <w:color w:val="800080"/>
      <w:u w:val="single"/>
    </w:rPr>
  </w:style>
  <w:style w:type="character" w:styleId="Emphasis">
    <w:name w:val="Emphasis"/>
    <w:qFormat/>
    <w:rsid w:val="00867222"/>
    <w:rPr>
      <w:i/>
      <w:iCs/>
    </w:rPr>
  </w:style>
  <w:style w:type="paragraph" w:customStyle="1" w:styleId="CM1">
    <w:name w:val="CM1"/>
    <w:basedOn w:val="Default"/>
    <w:next w:val="Default"/>
    <w:uiPriority w:val="99"/>
    <w:rsid w:val="00867222"/>
    <w:rPr>
      <w:rFonts w:ascii="EUAlbertina" w:hAnsi="EUAlbertina"/>
      <w:color w:val="auto"/>
    </w:rPr>
  </w:style>
  <w:style w:type="paragraph" w:customStyle="1" w:styleId="CM3">
    <w:name w:val="CM3"/>
    <w:basedOn w:val="Default"/>
    <w:next w:val="Default"/>
    <w:uiPriority w:val="99"/>
    <w:rsid w:val="00867222"/>
    <w:rPr>
      <w:rFonts w:ascii="EUAlbertina" w:hAnsi="EUAlbertina"/>
      <w:color w:val="auto"/>
    </w:rPr>
  </w:style>
  <w:style w:type="paragraph" w:customStyle="1" w:styleId="CM4">
    <w:name w:val="CM4"/>
    <w:basedOn w:val="Default"/>
    <w:next w:val="Default"/>
    <w:uiPriority w:val="99"/>
    <w:rsid w:val="00867222"/>
    <w:rPr>
      <w:rFonts w:ascii="EUAlbertina" w:hAnsi="EUAlbertina"/>
      <w:color w:val="auto"/>
    </w:rPr>
  </w:style>
  <w:style w:type="paragraph" w:customStyle="1" w:styleId="legexpnotetext1">
    <w:name w:val="legexpnotetext1"/>
    <w:basedOn w:val="Normal"/>
    <w:rsid w:val="00867222"/>
    <w:pPr>
      <w:shd w:val="clear" w:color="auto" w:fill="FFFFFF"/>
      <w:spacing w:after="120" w:line="360" w:lineRule="atLeast"/>
      <w:jc w:val="both"/>
    </w:pPr>
    <w:rPr>
      <w:rFonts w:ascii="Times New Roman" w:eastAsia="Times New Roman" w:hAnsi="Times New Roman" w:cs="Times New Roman"/>
      <w:color w:val="494949"/>
      <w:sz w:val="19"/>
      <w:szCs w:val="19"/>
      <w:lang w:eastAsia="sl-SI"/>
    </w:rPr>
  </w:style>
  <w:style w:type="character" w:styleId="HTMLAcronym">
    <w:name w:val="HTML Acronym"/>
    <w:basedOn w:val="DefaultParagraphFont"/>
    <w:rsid w:val="00867222"/>
  </w:style>
  <w:style w:type="paragraph" w:customStyle="1" w:styleId="titleblue1align-left">
    <w:name w:val="titleblue1 align-left"/>
    <w:basedOn w:val="Normal"/>
    <w:rsid w:val="0086722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ps">
    <w:name w:val="hps"/>
    <w:basedOn w:val="DefaultParagraphFont"/>
    <w:rsid w:val="00867222"/>
  </w:style>
  <w:style w:type="character" w:customStyle="1" w:styleId="postbody">
    <w:name w:val="postbody"/>
    <w:rsid w:val="00867222"/>
  </w:style>
  <w:style w:type="paragraph" w:customStyle="1" w:styleId="esegmenth41">
    <w:name w:val="esegment_h41"/>
    <w:basedOn w:val="Normal"/>
    <w:rsid w:val="00867222"/>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TOC1">
    <w:name w:val="toc 1"/>
    <w:basedOn w:val="Normal"/>
    <w:next w:val="Normal"/>
    <w:autoRedefine/>
    <w:uiPriority w:val="39"/>
    <w:rsid w:val="00867222"/>
    <w:pPr>
      <w:spacing w:after="100" w:line="240" w:lineRule="auto"/>
    </w:pPr>
    <w:rPr>
      <w:rFonts w:ascii="Times New Roman" w:eastAsia="Times New Roman" w:hAnsi="Times New Roman" w:cs="Times New Roman"/>
      <w:sz w:val="24"/>
      <w:szCs w:val="24"/>
      <w:lang w:eastAsia="sl-SI"/>
    </w:rPr>
  </w:style>
  <w:style w:type="paragraph" w:styleId="TOC2">
    <w:name w:val="toc 2"/>
    <w:basedOn w:val="Normal"/>
    <w:next w:val="Normal"/>
    <w:autoRedefine/>
    <w:uiPriority w:val="39"/>
    <w:rsid w:val="00867222"/>
    <w:pPr>
      <w:spacing w:after="100" w:line="240" w:lineRule="auto"/>
      <w:ind w:left="240"/>
    </w:pPr>
    <w:rPr>
      <w:rFonts w:ascii="Times New Roman" w:eastAsia="Times New Roman" w:hAnsi="Times New Roman" w:cs="Times New Roman"/>
      <w:sz w:val="24"/>
      <w:szCs w:val="24"/>
      <w:lang w:eastAsia="sl-SI"/>
    </w:rPr>
  </w:style>
  <w:style w:type="paragraph" w:customStyle="1" w:styleId="NoSpacing1">
    <w:name w:val="No Spacing1"/>
    <w:qFormat/>
    <w:rsid w:val="00867222"/>
    <w:pPr>
      <w:spacing w:after="0" w:line="240" w:lineRule="auto"/>
      <w:jc w:val="center"/>
    </w:pPr>
    <w:rPr>
      <w:rFonts w:ascii="Arial" w:eastAsia="Times New Roman" w:hAnsi="Arial" w:cs="Times New Roman"/>
      <w:sz w:val="24"/>
      <w:szCs w:val="24"/>
      <w:lang w:eastAsia="sl-SI"/>
    </w:rPr>
  </w:style>
  <w:style w:type="paragraph" w:styleId="TOC3">
    <w:name w:val="toc 3"/>
    <w:basedOn w:val="Normal"/>
    <w:next w:val="Normal"/>
    <w:autoRedefine/>
    <w:uiPriority w:val="39"/>
    <w:rsid w:val="00867222"/>
    <w:pPr>
      <w:tabs>
        <w:tab w:val="right" w:leader="dot" w:pos="9062"/>
      </w:tabs>
      <w:spacing w:after="100" w:line="240" w:lineRule="auto"/>
      <w:ind w:left="482"/>
    </w:pPr>
    <w:rPr>
      <w:rFonts w:ascii="Times New Roman" w:eastAsia="Times New Roman" w:hAnsi="Times New Roman" w:cs="Times New Roman"/>
      <w:sz w:val="24"/>
      <w:szCs w:val="24"/>
      <w:lang w:eastAsia="sl-SI"/>
    </w:rPr>
  </w:style>
  <w:style w:type="paragraph" w:styleId="TOC4">
    <w:name w:val="toc 4"/>
    <w:basedOn w:val="Normal"/>
    <w:next w:val="Normal"/>
    <w:autoRedefine/>
    <w:uiPriority w:val="39"/>
    <w:rsid w:val="00867222"/>
    <w:pPr>
      <w:spacing w:after="100" w:line="240" w:lineRule="auto"/>
      <w:ind w:left="720"/>
    </w:pPr>
    <w:rPr>
      <w:rFonts w:ascii="Times New Roman" w:eastAsia="Times New Roman" w:hAnsi="Times New Roman" w:cs="Times New Roman"/>
      <w:sz w:val="24"/>
      <w:szCs w:val="24"/>
      <w:lang w:eastAsia="sl-SI"/>
    </w:rPr>
  </w:style>
  <w:style w:type="paragraph" w:customStyle="1" w:styleId="Revision1">
    <w:name w:val="Revision1"/>
    <w:hidden/>
    <w:semiHidden/>
    <w:rsid w:val="00867222"/>
    <w:pPr>
      <w:spacing w:after="0" w:line="240" w:lineRule="auto"/>
    </w:pPr>
    <w:rPr>
      <w:rFonts w:ascii="Times New Roman" w:eastAsia="Times New Roman" w:hAnsi="Times New Roman" w:cs="Times New Roman"/>
      <w:sz w:val="24"/>
      <w:szCs w:val="24"/>
      <w:lang w:eastAsia="sl-SI"/>
    </w:rPr>
  </w:style>
  <w:style w:type="paragraph" w:customStyle="1" w:styleId="TOCHeading1">
    <w:name w:val="TOC Heading1"/>
    <w:basedOn w:val="Heading1"/>
    <w:next w:val="Normal"/>
    <w:rsid w:val="00867222"/>
    <w:pPr>
      <w:keepLines/>
      <w:spacing w:before="480" w:after="0" w:line="276" w:lineRule="auto"/>
      <w:jc w:val="center"/>
      <w:outlineLvl w:val="9"/>
    </w:pPr>
    <w:rPr>
      <w:b w:val="0"/>
      <w:bCs/>
      <w:kern w:val="0"/>
      <w:sz w:val="24"/>
      <w:szCs w:val="28"/>
      <w:lang w:val="en-US" w:eastAsia="en-US"/>
    </w:rPr>
  </w:style>
  <w:style w:type="paragraph" w:styleId="TOC5">
    <w:name w:val="toc 5"/>
    <w:basedOn w:val="Normal"/>
    <w:next w:val="Normal"/>
    <w:autoRedefine/>
    <w:uiPriority w:val="39"/>
    <w:rsid w:val="00867222"/>
    <w:pPr>
      <w:spacing w:after="100" w:line="240" w:lineRule="auto"/>
      <w:ind w:left="960"/>
    </w:pPr>
    <w:rPr>
      <w:rFonts w:ascii="Times New Roman" w:eastAsia="Times New Roman" w:hAnsi="Times New Roman" w:cs="Times New Roman"/>
      <w:sz w:val="24"/>
      <w:szCs w:val="24"/>
      <w:lang w:eastAsia="sl-SI"/>
    </w:rPr>
  </w:style>
  <w:style w:type="character" w:customStyle="1" w:styleId="mrppfc">
    <w:name w:val="mrppfc"/>
    <w:rsid w:val="00867222"/>
    <w:rPr>
      <w:rFonts w:cs="Times New Roman"/>
    </w:rPr>
  </w:style>
  <w:style w:type="character" w:customStyle="1" w:styleId="mrppsc">
    <w:name w:val="mrppsc"/>
    <w:rsid w:val="00867222"/>
    <w:rPr>
      <w:rFonts w:cs="Times New Roman"/>
    </w:rPr>
  </w:style>
  <w:style w:type="paragraph" w:styleId="TOC6">
    <w:name w:val="toc 6"/>
    <w:basedOn w:val="Normal"/>
    <w:next w:val="Normal"/>
    <w:autoRedefine/>
    <w:uiPriority w:val="39"/>
    <w:rsid w:val="00867222"/>
    <w:pPr>
      <w:spacing w:after="100" w:line="276" w:lineRule="auto"/>
      <w:ind w:left="1100"/>
    </w:pPr>
    <w:rPr>
      <w:rFonts w:ascii="Calibri" w:eastAsia="Times New Roman" w:hAnsi="Calibri" w:cs="Times New Roman"/>
      <w:lang w:eastAsia="sl-SI"/>
    </w:rPr>
  </w:style>
  <w:style w:type="paragraph" w:styleId="TOC7">
    <w:name w:val="toc 7"/>
    <w:basedOn w:val="Normal"/>
    <w:next w:val="Normal"/>
    <w:autoRedefine/>
    <w:uiPriority w:val="39"/>
    <w:rsid w:val="00867222"/>
    <w:pPr>
      <w:spacing w:after="100" w:line="276" w:lineRule="auto"/>
      <w:ind w:left="1320"/>
    </w:pPr>
    <w:rPr>
      <w:rFonts w:ascii="Calibri" w:eastAsia="Times New Roman" w:hAnsi="Calibri" w:cs="Times New Roman"/>
      <w:lang w:eastAsia="sl-SI"/>
    </w:rPr>
  </w:style>
  <w:style w:type="paragraph" w:styleId="TOC8">
    <w:name w:val="toc 8"/>
    <w:basedOn w:val="Normal"/>
    <w:next w:val="Normal"/>
    <w:autoRedefine/>
    <w:uiPriority w:val="39"/>
    <w:rsid w:val="00867222"/>
    <w:pPr>
      <w:spacing w:after="100" w:line="276" w:lineRule="auto"/>
      <w:ind w:left="1540"/>
    </w:pPr>
    <w:rPr>
      <w:rFonts w:ascii="Calibri" w:eastAsia="Times New Roman" w:hAnsi="Calibri" w:cs="Times New Roman"/>
      <w:lang w:eastAsia="sl-SI"/>
    </w:rPr>
  </w:style>
  <w:style w:type="paragraph" w:styleId="TOC9">
    <w:name w:val="toc 9"/>
    <w:basedOn w:val="Normal"/>
    <w:next w:val="Normal"/>
    <w:autoRedefine/>
    <w:uiPriority w:val="39"/>
    <w:rsid w:val="00867222"/>
    <w:pPr>
      <w:spacing w:after="100" w:line="276" w:lineRule="auto"/>
      <w:ind w:left="1760"/>
    </w:pPr>
    <w:rPr>
      <w:rFonts w:ascii="Calibri" w:eastAsia="Times New Roman" w:hAnsi="Calibri" w:cs="Times New Roman"/>
      <w:lang w:eastAsia="sl-SI"/>
    </w:rPr>
  </w:style>
  <w:style w:type="paragraph" w:customStyle="1" w:styleId="tevilnatoka">
    <w:name w:val="Številčna točka"/>
    <w:basedOn w:val="Normal"/>
    <w:link w:val="tevilnatokaZnak"/>
    <w:qFormat/>
    <w:rsid w:val="00867222"/>
    <w:pPr>
      <w:numPr>
        <w:numId w:val="5"/>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locked/>
    <w:rsid w:val="00867222"/>
    <w:rPr>
      <w:rFonts w:ascii="Arial" w:eastAsia="Times New Roman" w:hAnsi="Arial" w:cs="Times New Roman"/>
      <w:lang w:val="x-none" w:eastAsia="x-none"/>
    </w:rPr>
  </w:style>
  <w:style w:type="character" w:customStyle="1" w:styleId="superscript">
    <w:name w:val="superscript"/>
    <w:rsid w:val="00867222"/>
    <w:rPr>
      <w:rFonts w:cs="Times New Roman"/>
    </w:rPr>
  </w:style>
  <w:style w:type="paragraph" w:customStyle="1" w:styleId="doc-ti">
    <w:name w:val="doc-ti"/>
    <w:basedOn w:val="Normal"/>
    <w:rsid w:val="00867222"/>
    <w:pPr>
      <w:spacing w:before="240" w:after="120" w:line="240" w:lineRule="auto"/>
      <w:jc w:val="center"/>
    </w:pPr>
    <w:rPr>
      <w:rFonts w:ascii="Times New Roman" w:eastAsia="Times New Roman" w:hAnsi="Times New Roman" w:cs="Times New Roman"/>
      <w:b/>
      <w:bCs/>
      <w:sz w:val="24"/>
      <w:szCs w:val="24"/>
      <w:lang w:eastAsia="sl-SI"/>
    </w:rPr>
  </w:style>
  <w:style w:type="character" w:customStyle="1" w:styleId="super">
    <w:name w:val="super"/>
    <w:rsid w:val="00867222"/>
    <w:rPr>
      <w:sz w:val="17"/>
      <w:szCs w:val="17"/>
      <w:vertAlign w:val="superscript"/>
    </w:rPr>
  </w:style>
  <w:style w:type="paragraph" w:customStyle="1" w:styleId="normal2">
    <w:name w:val="normal2"/>
    <w:basedOn w:val="Normal"/>
    <w:rsid w:val="00867222"/>
    <w:pPr>
      <w:spacing w:before="120" w:after="0" w:line="312" w:lineRule="atLeast"/>
      <w:jc w:val="both"/>
    </w:pPr>
    <w:rPr>
      <w:rFonts w:ascii="Times New Roman" w:eastAsia="Times New Roman" w:hAnsi="Times New Roman" w:cs="Times New Roman"/>
      <w:sz w:val="24"/>
      <w:szCs w:val="24"/>
      <w:lang w:eastAsia="sl-SI"/>
    </w:rPr>
  </w:style>
  <w:style w:type="paragraph" w:customStyle="1" w:styleId="norm3">
    <w:name w:val="norm3"/>
    <w:basedOn w:val="Normal"/>
    <w:rsid w:val="00867222"/>
    <w:pPr>
      <w:spacing w:before="120" w:after="0" w:line="312" w:lineRule="atLeast"/>
      <w:jc w:val="both"/>
    </w:pPr>
    <w:rPr>
      <w:rFonts w:ascii="Times New Roman" w:eastAsia="Times New Roman" w:hAnsi="Times New Roman" w:cs="Times New Roman"/>
      <w:sz w:val="24"/>
      <w:szCs w:val="24"/>
      <w:lang w:eastAsia="sl-SI"/>
    </w:rPr>
  </w:style>
  <w:style w:type="character" w:customStyle="1" w:styleId="italics">
    <w:name w:val="italics"/>
    <w:rsid w:val="00867222"/>
    <w:rPr>
      <w:i/>
      <w:iCs/>
    </w:rPr>
  </w:style>
  <w:style w:type="paragraph" w:customStyle="1" w:styleId="title-doc-first2">
    <w:name w:val="title-doc-first2"/>
    <w:basedOn w:val="Normal"/>
    <w:rsid w:val="00867222"/>
    <w:pPr>
      <w:spacing w:before="120" w:after="0" w:line="312" w:lineRule="atLeast"/>
      <w:jc w:val="center"/>
    </w:pPr>
    <w:rPr>
      <w:rFonts w:ascii="Times New Roman" w:eastAsia="Times New Roman" w:hAnsi="Times New Roman" w:cs="Times New Roman"/>
      <w:b/>
      <w:bCs/>
      <w:sz w:val="24"/>
      <w:szCs w:val="24"/>
      <w:lang w:eastAsia="sl-SI"/>
    </w:rPr>
  </w:style>
  <w:style w:type="paragraph" w:customStyle="1" w:styleId="title-doc-last2">
    <w:name w:val="title-doc-last2"/>
    <w:basedOn w:val="Normal"/>
    <w:rsid w:val="00867222"/>
    <w:pPr>
      <w:spacing w:before="120" w:after="0" w:line="312" w:lineRule="atLeast"/>
      <w:jc w:val="center"/>
    </w:pPr>
    <w:rPr>
      <w:rFonts w:ascii="Times New Roman" w:eastAsia="Times New Roman" w:hAnsi="Times New Roman" w:cs="Times New Roman"/>
      <w:sz w:val="24"/>
      <w:szCs w:val="24"/>
      <w:lang w:eastAsia="sl-SI"/>
    </w:rPr>
  </w:style>
  <w:style w:type="paragraph" w:customStyle="1" w:styleId="odstavek1">
    <w:name w:val="odstavek1"/>
    <w:basedOn w:val="Normal"/>
    <w:rsid w:val="00867222"/>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ormal"/>
    <w:rsid w:val="00867222"/>
    <w:pPr>
      <w:spacing w:after="0" w:line="240" w:lineRule="auto"/>
      <w:ind w:left="425" w:hanging="425"/>
      <w:jc w:val="both"/>
    </w:pPr>
    <w:rPr>
      <w:rFonts w:ascii="Arial" w:eastAsia="Times New Roman" w:hAnsi="Arial" w:cs="Arial"/>
      <w:lang w:eastAsia="sl-SI"/>
    </w:rPr>
  </w:style>
  <w:style w:type="paragraph" w:styleId="Revision">
    <w:name w:val="Revision"/>
    <w:hidden/>
    <w:uiPriority w:val="99"/>
    <w:semiHidden/>
    <w:rsid w:val="00867222"/>
    <w:pPr>
      <w:spacing w:after="0" w:line="240" w:lineRule="auto"/>
    </w:pPr>
    <w:rPr>
      <w:rFonts w:ascii="Times New Roman" w:eastAsia="Times New Roman" w:hAnsi="Times New Roman" w:cs="Times New Roman"/>
      <w:sz w:val="24"/>
      <w:szCs w:val="24"/>
      <w:lang w:eastAsia="sl-SI"/>
    </w:rPr>
  </w:style>
  <w:style w:type="paragraph" w:styleId="TOCHeading">
    <w:name w:val="TOC Heading"/>
    <w:basedOn w:val="Heading1"/>
    <w:next w:val="Normal"/>
    <w:uiPriority w:val="39"/>
    <w:semiHidden/>
    <w:unhideWhenUsed/>
    <w:qFormat/>
    <w:rsid w:val="00867222"/>
    <w:pPr>
      <w:keepLines/>
      <w:spacing w:before="480" w:after="0" w:line="276" w:lineRule="auto"/>
      <w:jc w:val="center"/>
      <w:outlineLvl w:val="9"/>
    </w:pPr>
    <w:rPr>
      <w:b w:val="0"/>
      <w:bCs/>
      <w:kern w:val="0"/>
      <w:sz w:val="24"/>
      <w:szCs w:val="28"/>
      <w:lang w:val="en-US" w:eastAsia="en-US"/>
    </w:rPr>
  </w:style>
  <w:style w:type="paragraph" w:styleId="NoSpacing">
    <w:name w:val="No Spacing"/>
    <w:uiPriority w:val="1"/>
    <w:qFormat/>
    <w:rsid w:val="00867222"/>
    <w:pPr>
      <w:spacing w:after="0" w:line="240" w:lineRule="auto"/>
      <w:jc w:val="center"/>
    </w:pPr>
    <w:rPr>
      <w:rFonts w:ascii="Arial" w:eastAsia="Times New Roman" w:hAnsi="Arial" w:cs="Times New Roman"/>
      <w:sz w:val="24"/>
      <w:szCs w:val="24"/>
      <w:lang w:eastAsia="sl-SI"/>
    </w:rPr>
  </w:style>
  <w:style w:type="paragraph" w:customStyle="1" w:styleId="ListParagraph2">
    <w:name w:val="List Paragraph2"/>
    <w:basedOn w:val="Normal"/>
    <w:uiPriority w:val="34"/>
    <w:qFormat/>
    <w:rsid w:val="00867222"/>
    <w:pPr>
      <w:spacing w:after="0" w:line="260" w:lineRule="exact"/>
      <w:ind w:left="708"/>
    </w:pPr>
    <w:rPr>
      <w:rFonts w:ascii="Arial" w:eastAsia="Times New Roman" w:hAnsi="Arial" w:cs="Times New Roman"/>
      <w:sz w:val="20"/>
      <w:szCs w:val="24"/>
    </w:rPr>
  </w:style>
  <w:style w:type="character" w:customStyle="1" w:styleId="atn">
    <w:name w:val="atn"/>
    <w:rsid w:val="00867222"/>
  </w:style>
  <w:style w:type="character" w:customStyle="1" w:styleId="Komentar-besediloZnak">
    <w:name w:val="Komentar - besedilo Znak"/>
    <w:uiPriority w:val="99"/>
    <w:rsid w:val="00867222"/>
    <w:rPr>
      <w:rFonts w:ascii="Arial" w:hAnsi="Arial"/>
      <w:lang w:val="en-US" w:eastAsia="en-US"/>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rsid w:val="00867222"/>
    <w:pPr>
      <w:spacing w:line="240" w:lineRule="exact"/>
    </w:pPr>
    <w:rPr>
      <w:rFonts w:ascii="Tahoma" w:eastAsia="Times New Roman" w:hAnsi="Tahoma" w:cs="Times New Roman"/>
      <w:sz w:val="20"/>
      <w:szCs w:val="20"/>
    </w:rPr>
  </w:style>
  <w:style w:type="paragraph" w:customStyle="1" w:styleId="tevilnatoka1">
    <w:name w:val="tevilnatoka1"/>
    <w:basedOn w:val="Normal"/>
    <w:rsid w:val="00867222"/>
    <w:pPr>
      <w:spacing w:after="0" w:line="240" w:lineRule="auto"/>
      <w:ind w:left="425" w:hanging="425"/>
      <w:jc w:val="both"/>
    </w:pPr>
    <w:rPr>
      <w:rFonts w:ascii="Arial" w:eastAsia="Times New Roman" w:hAnsi="Arial" w:cs="Arial"/>
      <w:lang w:eastAsia="sl-SI"/>
    </w:rPr>
  </w:style>
  <w:style w:type="paragraph" w:customStyle="1" w:styleId="zamaknjenadolobadruginivo1">
    <w:name w:val="zamaknjenadolobadruginivo1"/>
    <w:basedOn w:val="Normal"/>
    <w:rsid w:val="00867222"/>
    <w:pPr>
      <w:spacing w:after="0" w:line="240" w:lineRule="auto"/>
      <w:ind w:left="425"/>
      <w:jc w:val="both"/>
    </w:pPr>
    <w:rPr>
      <w:rFonts w:ascii="Arial" w:eastAsia="Times New Roman" w:hAnsi="Arial" w:cs="Arial"/>
      <w:lang w:eastAsia="sl-SI"/>
    </w:rPr>
  </w:style>
  <w:style w:type="paragraph" w:customStyle="1" w:styleId="len1">
    <w:name w:val="len1"/>
    <w:basedOn w:val="Normal"/>
    <w:rsid w:val="00867222"/>
    <w:pPr>
      <w:spacing w:before="480" w:after="0" w:line="240" w:lineRule="auto"/>
      <w:jc w:val="center"/>
    </w:pPr>
    <w:rPr>
      <w:rFonts w:ascii="Arial" w:eastAsia="Times New Roman" w:hAnsi="Arial" w:cs="Arial"/>
      <w:b/>
      <w:bCs/>
      <w:lang w:eastAsia="sl-SI"/>
    </w:rPr>
  </w:style>
  <w:style w:type="paragraph" w:customStyle="1" w:styleId="naslovnadlenom1">
    <w:name w:val="naslovnadlenom1"/>
    <w:basedOn w:val="Normal"/>
    <w:rsid w:val="00867222"/>
    <w:pPr>
      <w:spacing w:before="480" w:after="0" w:line="240" w:lineRule="auto"/>
      <w:jc w:val="center"/>
    </w:pPr>
    <w:rPr>
      <w:rFonts w:ascii="Arial" w:eastAsia="Times New Roman" w:hAnsi="Arial" w:cs="Arial"/>
      <w:b/>
      <w:bCs/>
      <w:lang w:eastAsia="sl-SI"/>
    </w:rPr>
  </w:style>
  <w:style w:type="paragraph" w:customStyle="1" w:styleId="Odstavekseznama3">
    <w:name w:val="Odstavek seznama3"/>
    <w:basedOn w:val="Normal"/>
    <w:link w:val="OdstavekseznamaZnak"/>
    <w:uiPriority w:val="34"/>
    <w:qFormat/>
    <w:rsid w:val="00867222"/>
    <w:pPr>
      <w:spacing w:after="0" w:line="240" w:lineRule="auto"/>
      <w:ind w:left="708"/>
      <w:jc w:val="both"/>
    </w:pPr>
    <w:rPr>
      <w:rFonts w:ascii="Arial" w:eastAsia="Times New Roman" w:hAnsi="Arial" w:cs="Times New Roman"/>
      <w:szCs w:val="24"/>
      <w:lang w:val="x-none" w:eastAsia="x-none"/>
    </w:rPr>
  </w:style>
  <w:style w:type="character" w:customStyle="1" w:styleId="OdstavekseznamaZnak">
    <w:name w:val="Odstavek seznama Znak"/>
    <w:link w:val="Odstavekseznama3"/>
    <w:uiPriority w:val="34"/>
    <w:locked/>
    <w:rsid w:val="00867222"/>
    <w:rPr>
      <w:rFonts w:ascii="Arial" w:eastAsia="Times New Roman" w:hAnsi="Arial" w:cs="Times New Roman"/>
      <w:szCs w:val="24"/>
      <w:lang w:val="x-none" w:eastAsia="x-none"/>
    </w:rPr>
  </w:style>
  <w:style w:type="paragraph" w:customStyle="1" w:styleId="Odstavekseznama1">
    <w:name w:val="Odstavek seznama1"/>
    <w:basedOn w:val="Normal"/>
    <w:qFormat/>
    <w:rsid w:val="00867222"/>
    <w:pPr>
      <w:spacing w:after="0" w:line="240" w:lineRule="auto"/>
      <w:ind w:left="720"/>
      <w:contextualSpacing/>
    </w:pPr>
    <w:rPr>
      <w:rFonts w:ascii="Times New Roman" w:eastAsia="Times New Roman" w:hAnsi="Times New Roman" w:cs="Times New Roman"/>
      <w:sz w:val="24"/>
      <w:szCs w:val="24"/>
      <w:lang w:eastAsia="sl-SI"/>
    </w:rPr>
  </w:style>
  <w:style w:type="character" w:customStyle="1" w:styleId="Znakisprotnihopomb">
    <w:name w:val="Znaki sprotnih opomb"/>
    <w:rsid w:val="00867222"/>
    <w:rPr>
      <w:vertAlign w:val="superscript"/>
    </w:rPr>
  </w:style>
  <w:style w:type="character" w:customStyle="1" w:styleId="FootnoteReference1">
    <w:name w:val="Footnote Reference1"/>
    <w:rsid w:val="00867222"/>
    <w:rPr>
      <w:vertAlign w:val="superscript"/>
    </w:rPr>
  </w:style>
  <w:style w:type="paragraph" w:customStyle="1" w:styleId="FootnoteText1">
    <w:name w:val="Footnote Text1"/>
    <w:basedOn w:val="Normal"/>
    <w:rsid w:val="00867222"/>
    <w:pPr>
      <w:suppressAutoHyphens/>
      <w:spacing w:after="0" w:line="260" w:lineRule="exact"/>
    </w:pPr>
    <w:rPr>
      <w:rFonts w:ascii="Arial" w:eastAsia="Times New Roman" w:hAnsi="Arial" w:cs="Arial"/>
      <w:sz w:val="20"/>
      <w:szCs w:val="20"/>
      <w:lang w:val="en-US" w:eastAsia="zh-CN"/>
    </w:rPr>
  </w:style>
  <w:style w:type="character" w:customStyle="1" w:styleId="Sidrosprotneopombe">
    <w:name w:val="Sidro sprotne opombe"/>
    <w:rsid w:val="00867222"/>
    <w:rPr>
      <w:vertAlign w:val="superscript"/>
    </w:rPr>
  </w:style>
  <w:style w:type="paragraph" w:customStyle="1" w:styleId="Sprotnaopomba">
    <w:name w:val="Sprotna opomba"/>
    <w:basedOn w:val="Normal"/>
    <w:rsid w:val="00867222"/>
    <w:pPr>
      <w:suppressAutoHyphens/>
      <w:spacing w:after="0" w:line="260" w:lineRule="atLeast"/>
    </w:pPr>
    <w:rPr>
      <w:rFonts w:ascii="Arial" w:eastAsia="Times New Roman" w:hAnsi="Arial" w:cs="Times New Roman"/>
      <w:sz w:val="20"/>
      <w:szCs w:val="24"/>
      <w:lang w:val="en-US"/>
    </w:rPr>
  </w:style>
  <w:style w:type="numbering" w:customStyle="1" w:styleId="NoList2">
    <w:name w:val="No List2"/>
    <w:next w:val="NoList"/>
    <w:uiPriority w:val="99"/>
    <w:semiHidden/>
    <w:rsid w:val="005C7347"/>
  </w:style>
  <w:style w:type="table" w:customStyle="1" w:styleId="TableGrid2">
    <w:name w:val="Table Grid2"/>
    <w:basedOn w:val="TableNormal"/>
    <w:next w:val="TableGrid"/>
    <w:rsid w:val="005C734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ZnakZnakZnakZnakZnakZnakZnakZnakZnakZnakZnakZnakZnakZnakZnakZnakZnak0">
    <w:name w:val="Znak Znak Znak Znak Znak Znak Znak Znak Znak Znak Znak Znak Znak Znak Znak Znak Znak Znak Znak Znak Znak Znak Znak Znak Znak Znak Znak Znak Znak Znak"/>
    <w:basedOn w:val="Normal"/>
    <w:rsid w:val="005C7347"/>
    <w:pPr>
      <w:spacing w:line="240" w:lineRule="exact"/>
    </w:pPr>
    <w:rPr>
      <w:rFonts w:ascii="Tahoma" w:eastAsia="Times New Roman" w:hAnsi="Tahoma" w:cs="Times New Roman"/>
      <w:sz w:val="20"/>
      <w:szCs w:val="20"/>
    </w:rPr>
  </w:style>
  <w:style w:type="character" w:customStyle="1" w:styleId="FootnoteReference2">
    <w:name w:val="Footnote Reference2"/>
    <w:rsid w:val="005C7347"/>
    <w:rPr>
      <w:vertAlign w:val="superscript"/>
    </w:rPr>
  </w:style>
  <w:style w:type="paragraph" w:customStyle="1" w:styleId="FootnoteText2">
    <w:name w:val="Footnote Text2"/>
    <w:basedOn w:val="Normal"/>
    <w:rsid w:val="005C7347"/>
    <w:pPr>
      <w:suppressAutoHyphens/>
      <w:spacing w:after="0" w:line="260" w:lineRule="exact"/>
    </w:pPr>
    <w:rPr>
      <w:rFonts w:ascii="Arial" w:eastAsia="Times New Roman" w:hAnsi="Arial" w:cs="Arial"/>
      <w:sz w:val="20"/>
      <w:szCs w:val="20"/>
      <w:lang w:val="en-US" w:eastAsia="zh-CN"/>
    </w:rPr>
  </w:style>
  <w:style w:type="numbering" w:customStyle="1" w:styleId="NoList3">
    <w:name w:val="No List3"/>
    <w:next w:val="NoList"/>
    <w:uiPriority w:val="99"/>
    <w:semiHidden/>
    <w:rsid w:val="009C3E87"/>
  </w:style>
  <w:style w:type="table" w:customStyle="1" w:styleId="TableGrid3">
    <w:name w:val="Table Grid3"/>
    <w:basedOn w:val="TableNormal"/>
    <w:next w:val="TableGrid"/>
    <w:rsid w:val="009C3E8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ZnakZnakZnakZnakZnakZnakZnakZnakZnakZnakZnakZnakZnakZnakZnakZnakZnak1">
    <w:name w:val="Znak Znak Znak Znak Znak Znak Znak Znak Znak Znak Znak Znak Znak Znak Znak Znak Znak Znak Znak Znak Znak Znak Znak Znak Znak Znak Znak Znak Znak Znak"/>
    <w:basedOn w:val="Normal"/>
    <w:rsid w:val="009C3E87"/>
    <w:pPr>
      <w:spacing w:line="240" w:lineRule="exact"/>
    </w:pPr>
    <w:rPr>
      <w:rFonts w:ascii="Tahoma" w:eastAsia="Times New Roman" w:hAnsi="Tahoma" w:cs="Times New Roman"/>
      <w:sz w:val="20"/>
      <w:szCs w:val="20"/>
    </w:rPr>
  </w:style>
  <w:style w:type="character" w:customStyle="1" w:styleId="FootnoteReference3">
    <w:name w:val="Footnote Reference3"/>
    <w:rsid w:val="009C3E87"/>
    <w:rPr>
      <w:vertAlign w:val="superscript"/>
    </w:rPr>
  </w:style>
  <w:style w:type="paragraph" w:customStyle="1" w:styleId="FootnoteText3">
    <w:name w:val="Footnote Text3"/>
    <w:basedOn w:val="Normal"/>
    <w:rsid w:val="009C3E87"/>
    <w:pPr>
      <w:suppressAutoHyphens/>
      <w:spacing w:after="0" w:line="260" w:lineRule="exact"/>
    </w:pPr>
    <w:rPr>
      <w:rFonts w:ascii="Arial" w:eastAsia="Times New Roman" w:hAnsi="Arial" w:cs="Arial"/>
      <w:sz w:val="20"/>
      <w:szCs w:val="20"/>
      <w:lang w:val="en-US" w:eastAsia="zh-CN"/>
    </w:rPr>
  </w:style>
  <w:style w:type="numbering" w:customStyle="1" w:styleId="NoList4">
    <w:name w:val="No List4"/>
    <w:next w:val="NoList"/>
    <w:uiPriority w:val="99"/>
    <w:semiHidden/>
    <w:rsid w:val="00F40C3B"/>
  </w:style>
  <w:style w:type="table" w:customStyle="1" w:styleId="TableGrid4">
    <w:name w:val="Table Grid4"/>
    <w:basedOn w:val="TableNormal"/>
    <w:next w:val="TableGrid"/>
    <w:rsid w:val="00F40C3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uiPriority w:val="99"/>
    <w:rsid w:val="00F40C3B"/>
    <w:pPr>
      <w:spacing w:after="0" w:line="260" w:lineRule="exact"/>
    </w:pPr>
    <w:rPr>
      <w:rFonts w:ascii="Arial" w:eastAsia="Times New Roman" w:hAnsi="Arial" w:cs="Times New Roman"/>
      <w:sz w:val="20"/>
      <w:szCs w:val="20"/>
      <w:lang w:val="en-US"/>
    </w:rPr>
  </w:style>
  <w:style w:type="paragraph" w:customStyle="1" w:styleId="ZnakZnakZnakZnakZnakZnakZnakZnakZnakZnakZnakZnakZnakZnakZnakZnakZnakZnakZnakZnakZnakZnakZnakZnakZnakZnakZnakZnakZnakZnak2">
    <w:name w:val="Znak Znak Znak Znak Znak Znak Znak Znak Znak Znak Znak Znak Znak Znak Znak Znak Znak Znak Znak Znak Znak Znak Znak Znak Znak Znak Znak Znak Znak Znak"/>
    <w:basedOn w:val="Normal"/>
    <w:rsid w:val="00F40C3B"/>
    <w:pPr>
      <w:spacing w:line="240" w:lineRule="exact"/>
    </w:pPr>
    <w:rPr>
      <w:rFonts w:ascii="Tahoma" w:eastAsia="Times New Roman" w:hAnsi="Tahoma" w:cs="Times New Roman"/>
      <w:sz w:val="20"/>
      <w:szCs w:val="20"/>
    </w:rPr>
  </w:style>
  <w:style w:type="character" w:customStyle="1" w:styleId="FootnoteReference4">
    <w:name w:val="Footnote Reference4"/>
    <w:rsid w:val="00F40C3B"/>
    <w:rPr>
      <w:vertAlign w:val="superscript"/>
    </w:rPr>
  </w:style>
  <w:style w:type="paragraph" w:customStyle="1" w:styleId="FootnoteText4">
    <w:name w:val="Footnote Text4"/>
    <w:basedOn w:val="Normal"/>
    <w:rsid w:val="00F40C3B"/>
    <w:pPr>
      <w:suppressAutoHyphens/>
      <w:spacing w:after="0" w:line="260" w:lineRule="exact"/>
    </w:pPr>
    <w:rPr>
      <w:rFonts w:ascii="Arial" w:eastAsia="Times New Roman" w:hAnsi="Arial" w:cs="Arial"/>
      <w:sz w:val="20"/>
      <w:szCs w:val="20"/>
      <w:lang w:val="en-US" w:eastAsia="zh-CN"/>
    </w:rPr>
  </w:style>
  <w:style w:type="paragraph" w:customStyle="1" w:styleId="odstavek">
    <w:name w:val="odstavek"/>
    <w:basedOn w:val="Normal"/>
    <w:rsid w:val="00F40C3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ek0">
    <w:name w:val="odsek"/>
    <w:basedOn w:val="Normal"/>
    <w:rsid w:val="00F40C3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ormal"/>
    <w:rsid w:val="00F40C3B"/>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NoList5">
    <w:name w:val="No List5"/>
    <w:next w:val="NoList"/>
    <w:uiPriority w:val="99"/>
    <w:semiHidden/>
    <w:unhideWhenUsed/>
    <w:rsid w:val="005E10A6"/>
  </w:style>
  <w:style w:type="table" w:customStyle="1" w:styleId="TableGrid5">
    <w:name w:val="Table Grid5"/>
    <w:basedOn w:val="TableNormal"/>
    <w:next w:val="TableGrid"/>
    <w:uiPriority w:val="59"/>
    <w:rsid w:val="005E10A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ZnakZnakZnakZnakZnakZnakZnakZnakZnakZnakZnakZnakZnakZnakZnakZnakZnak3">
    <w:name w:val="Znak Znak Znak Znak Znak Znak Znak Znak Znak Znak Znak Znak Znak Znak Znak Znak Znak Znak Znak Znak Znak Znak Znak Znak Znak Znak Znak Znak Znak Znak"/>
    <w:basedOn w:val="Normal"/>
    <w:rsid w:val="005E10A6"/>
    <w:pPr>
      <w:spacing w:line="240" w:lineRule="exact"/>
    </w:pPr>
    <w:rPr>
      <w:rFonts w:ascii="Tahoma" w:eastAsia="Times New Roman" w:hAnsi="Tahoma" w:cs="Times New Roman"/>
      <w:sz w:val="20"/>
      <w:szCs w:val="20"/>
    </w:rPr>
  </w:style>
  <w:style w:type="character" w:customStyle="1" w:styleId="Sprotnaopomba-sklic1">
    <w:name w:val="Sprotna opomba - sklic1"/>
    <w:rsid w:val="005E10A6"/>
    <w:rPr>
      <w:vertAlign w:val="superscript"/>
    </w:rPr>
  </w:style>
  <w:style w:type="paragraph" w:customStyle="1" w:styleId="Sprotnaopomba-besedilo1">
    <w:name w:val="Sprotna opomba - besedilo1"/>
    <w:basedOn w:val="Normal"/>
    <w:rsid w:val="005E10A6"/>
    <w:pPr>
      <w:suppressAutoHyphens/>
      <w:spacing w:after="0" w:line="260" w:lineRule="exact"/>
    </w:pPr>
    <w:rPr>
      <w:rFonts w:ascii="Arial" w:eastAsia="Times New Roman" w:hAnsi="Arial" w:cs="Arial"/>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gov.si/si/o_ministrstvu/direktorati/direktorat_za_financni_sistem/sektor_za_financni_sistem/predpisi_v_priprav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p.gs@gov.si"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i-trust.gov.si/sl/digitalna-potrdila/fizicne-osebe/" TargetMode="External"/><Relationship Id="rId2" Type="http://schemas.openxmlformats.org/officeDocument/2006/relationships/hyperlink" Target="http://www.europarl.europa.eu/doceo/document/P-8-2014-005697-ASW_EN.html%20(22" TargetMode="External"/><Relationship Id="rId1" Type="http://schemas.openxmlformats.org/officeDocument/2006/relationships/hyperlink" Target="https://www.bsi.si/nadzor-bank.asp?MapaId=1600" TargetMode="External"/><Relationship Id="rId6" Type="http://schemas.openxmlformats.org/officeDocument/2006/relationships/hyperlink" Target="https://www.kpk-rs.si/kpk/wp-content/uploads/2018/04/Dopolnitev-sistemskega-pojasnila-o-lobiranju.pdf%20(28" TargetMode="External"/><Relationship Id="rId5" Type="http://schemas.openxmlformats.org/officeDocument/2006/relationships/hyperlink" Target="https://registri.kpk-rs.si/registri/lobisticni_stiki/zapis_lobiranca/" TargetMode="External"/><Relationship Id="rId4" Type="http://schemas.openxmlformats.org/officeDocument/2006/relationships/hyperlink" Target="https://www.ecb.europa.eu/ecb/legal/pdf/sl_con_2019_13_sign.pdf%20(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C477A-C067-4103-82D3-20CDC466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85</Pages>
  <Words>39809</Words>
  <Characters>226917</Characters>
  <Application>Microsoft Office Word</Application>
  <DocSecurity>0</DocSecurity>
  <Lines>1890</Lines>
  <Paragraphs>532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LB</cp:lastModifiedBy>
  <cp:revision>19</cp:revision>
  <cp:lastPrinted>2019-04-09T06:56:00Z</cp:lastPrinted>
  <dcterms:created xsi:type="dcterms:W3CDTF">2019-04-08T17:23:00Z</dcterms:created>
  <dcterms:modified xsi:type="dcterms:W3CDTF">2019-04-09T07:09:00Z</dcterms:modified>
</cp:coreProperties>
</file>