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AB" w:rsidRDefault="00D51DAB" w:rsidP="00D51DAB">
      <w:pPr>
        <w:spacing w:after="0" w:line="260" w:lineRule="exact"/>
        <w:jc w:val="both"/>
        <w:outlineLvl w:val="0"/>
        <w:rPr>
          <w:rFonts w:ascii="Arial" w:eastAsia="Times New Roman" w:hAnsi="Arial" w:cs="Arial"/>
          <w:b/>
          <w:color w:val="FF0000"/>
          <w:sz w:val="20"/>
          <w:szCs w:val="20"/>
        </w:rPr>
      </w:pPr>
    </w:p>
    <w:p w:rsidR="00D51DAB" w:rsidRDefault="00D51DAB" w:rsidP="00D51DAB">
      <w:pPr>
        <w:spacing w:after="0" w:line="260" w:lineRule="exact"/>
        <w:jc w:val="both"/>
        <w:outlineLvl w:val="0"/>
        <w:rPr>
          <w:rFonts w:ascii="Arial" w:eastAsia="Times New Roman" w:hAnsi="Arial" w:cs="Arial"/>
          <w:b/>
          <w:color w:val="FF0000"/>
          <w:sz w:val="20"/>
          <w:szCs w:val="20"/>
        </w:rPr>
      </w:pPr>
    </w:p>
    <w:p w:rsidR="00D51DAB" w:rsidRPr="00FC04F4" w:rsidRDefault="00D51DAB" w:rsidP="00D51DAB">
      <w:pPr>
        <w:spacing w:after="0" w:line="260" w:lineRule="exact"/>
        <w:jc w:val="both"/>
        <w:outlineLvl w:val="0"/>
        <w:rPr>
          <w:rFonts w:ascii="Arial" w:eastAsia="Times New Roman" w:hAnsi="Arial" w:cs="Arial"/>
          <w:sz w:val="20"/>
          <w:szCs w:val="20"/>
        </w:rPr>
      </w:pPr>
    </w:p>
    <w:tbl>
      <w:tblPr>
        <w:tblW w:w="8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38"/>
        <w:gridCol w:w="127"/>
        <w:gridCol w:w="1156"/>
        <w:gridCol w:w="585"/>
        <w:gridCol w:w="865"/>
        <w:gridCol w:w="8"/>
        <w:gridCol w:w="7"/>
        <w:gridCol w:w="861"/>
        <w:gridCol w:w="575"/>
        <w:gridCol w:w="734"/>
        <w:gridCol w:w="433"/>
        <w:gridCol w:w="283"/>
        <w:gridCol w:w="523"/>
        <w:gridCol w:w="852"/>
      </w:tblGrid>
      <w:tr w:rsidR="00D51DAB" w:rsidRPr="00FC04F4" w:rsidTr="00826F0D">
        <w:trPr>
          <w:trHeight w:val="20"/>
        </w:trPr>
        <w:tc>
          <w:tcPr>
            <w:tcW w:w="1613" w:type="dxa"/>
            <w:gridSpan w:val="2"/>
            <w:tcBorders>
              <w:bottom w:val="single" w:sz="4" w:space="0" w:color="000000"/>
              <w:right w:val="nil"/>
            </w:tcBorders>
            <w:shd w:val="clear" w:color="auto" w:fill="auto"/>
          </w:tcPr>
          <w:p w:rsidR="00D51DAB" w:rsidRPr="00FC04F4" w:rsidRDefault="00D51DAB" w:rsidP="00826F0D">
            <w:pPr>
              <w:spacing w:after="0" w:line="260" w:lineRule="exact"/>
              <w:jc w:val="both"/>
              <w:outlineLvl w:val="0"/>
              <w:rPr>
                <w:rFonts w:ascii="Arial" w:eastAsia="Times New Roman" w:hAnsi="Arial" w:cs="Arial"/>
                <w:b/>
                <w:snapToGrid w:val="0"/>
                <w:sz w:val="20"/>
                <w:szCs w:val="20"/>
              </w:rPr>
            </w:pPr>
            <w:r w:rsidRPr="00FC04F4">
              <w:rPr>
                <w:rFonts w:ascii="Arial" w:eastAsia="Times New Roman" w:hAnsi="Arial" w:cs="Arial"/>
                <w:b/>
                <w:sz w:val="20"/>
                <w:szCs w:val="20"/>
              </w:rPr>
              <w:t>Številka:</w:t>
            </w:r>
          </w:p>
        </w:tc>
        <w:tc>
          <w:tcPr>
            <w:tcW w:w="2748" w:type="dxa"/>
            <w:gridSpan w:val="6"/>
            <w:tcBorders>
              <w:left w:val="nil"/>
              <w:bottom w:val="single" w:sz="4" w:space="0" w:color="000000"/>
            </w:tcBorders>
            <w:shd w:val="clear" w:color="auto" w:fill="auto"/>
            <w:vAlign w:val="center"/>
          </w:tcPr>
          <w:p w:rsidR="00D51DAB" w:rsidRPr="00FC04F4" w:rsidRDefault="00D51DAB" w:rsidP="003E560C">
            <w:pPr>
              <w:spacing w:after="0" w:line="260" w:lineRule="exact"/>
              <w:jc w:val="both"/>
              <w:outlineLvl w:val="0"/>
              <w:rPr>
                <w:rFonts w:ascii="Arial" w:eastAsia="Times New Roman" w:hAnsi="Arial" w:cs="Arial"/>
                <w:snapToGrid w:val="0"/>
                <w:color w:val="FF0000"/>
                <w:sz w:val="20"/>
                <w:szCs w:val="20"/>
              </w:rPr>
            </w:pPr>
            <w:r w:rsidRPr="00336002">
              <w:rPr>
                <w:rFonts w:ascii="Arial" w:hAnsi="Arial" w:cs="Arial"/>
                <w:color w:val="000000"/>
                <w:sz w:val="20"/>
                <w:szCs w:val="20"/>
              </w:rPr>
              <w:t>542-63/2018</w:t>
            </w:r>
            <w:r w:rsidR="000F0C5F">
              <w:rPr>
                <w:rFonts w:ascii="Arial" w:hAnsi="Arial" w:cs="Arial"/>
                <w:color w:val="000000"/>
                <w:sz w:val="20"/>
                <w:szCs w:val="20"/>
              </w:rPr>
              <w:t>/</w:t>
            </w:r>
            <w:r w:rsidR="003E560C">
              <w:rPr>
                <w:rFonts w:ascii="Arial" w:hAnsi="Arial" w:cs="Arial"/>
                <w:color w:val="000000"/>
                <w:sz w:val="20"/>
                <w:szCs w:val="20"/>
              </w:rPr>
              <w:t>10</w:t>
            </w:r>
          </w:p>
        </w:tc>
        <w:tc>
          <w:tcPr>
            <w:tcW w:w="4261" w:type="dxa"/>
            <w:gridSpan w:val="7"/>
            <w:tcBorders>
              <w:top w:val="nil"/>
              <w:bottom w:val="nil"/>
              <w:right w:val="nil"/>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Cs/>
                <w:i/>
                <w:color w:val="FF0000"/>
                <w:kern w:val="32"/>
                <w:sz w:val="20"/>
                <w:szCs w:val="20"/>
                <w:highlight w:val="yellow"/>
                <w:lang w:eastAsia="sl-SI"/>
              </w:rPr>
            </w:pPr>
          </w:p>
        </w:tc>
      </w:tr>
      <w:tr w:rsidR="00D51DAB" w:rsidRPr="00FC04F4" w:rsidTr="00826F0D">
        <w:trPr>
          <w:gridAfter w:val="7"/>
          <w:wAfter w:w="4261" w:type="dxa"/>
          <w:trHeight w:val="20"/>
        </w:trPr>
        <w:tc>
          <w:tcPr>
            <w:tcW w:w="1613" w:type="dxa"/>
            <w:gridSpan w:val="2"/>
            <w:tcBorders>
              <w:right w:val="nil"/>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
                <w:snapToGrid w:val="0"/>
                <w:spacing w:val="-4"/>
                <w:sz w:val="20"/>
                <w:szCs w:val="20"/>
              </w:rPr>
            </w:pPr>
          </w:p>
        </w:tc>
        <w:tc>
          <w:tcPr>
            <w:tcW w:w="2748" w:type="dxa"/>
            <w:gridSpan w:val="6"/>
            <w:tcBorders>
              <w:left w:val="nil"/>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snapToGrid w:val="0"/>
                <w:color w:val="FF0000"/>
                <w:sz w:val="20"/>
                <w:szCs w:val="20"/>
              </w:rPr>
            </w:pPr>
          </w:p>
        </w:tc>
      </w:tr>
      <w:tr w:rsidR="00D51DAB" w:rsidRPr="00FC04F4" w:rsidTr="00826F0D">
        <w:trPr>
          <w:gridAfter w:val="7"/>
          <w:wAfter w:w="4261" w:type="dxa"/>
          <w:trHeight w:val="20"/>
        </w:trPr>
        <w:tc>
          <w:tcPr>
            <w:tcW w:w="1613" w:type="dxa"/>
            <w:gridSpan w:val="2"/>
            <w:tcBorders>
              <w:right w:val="nil"/>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
                <w:spacing w:val="-4"/>
                <w:sz w:val="20"/>
                <w:szCs w:val="20"/>
              </w:rPr>
            </w:pPr>
            <w:r w:rsidRPr="00FC04F4">
              <w:rPr>
                <w:rFonts w:ascii="Arial" w:eastAsia="Times New Roman" w:hAnsi="Arial" w:cs="Arial"/>
                <w:b/>
                <w:spacing w:val="-4"/>
                <w:sz w:val="20"/>
                <w:szCs w:val="20"/>
              </w:rPr>
              <w:t>Ljubljana, dne</w:t>
            </w:r>
          </w:p>
        </w:tc>
        <w:tc>
          <w:tcPr>
            <w:tcW w:w="2748" w:type="dxa"/>
            <w:gridSpan w:val="6"/>
            <w:tcBorders>
              <w:left w:val="nil"/>
            </w:tcBorders>
            <w:shd w:val="clear" w:color="auto" w:fill="auto"/>
            <w:vAlign w:val="center"/>
          </w:tcPr>
          <w:p w:rsidR="00D51DAB" w:rsidRPr="00FC04F4" w:rsidRDefault="00D51DAB" w:rsidP="003E560C">
            <w:pPr>
              <w:spacing w:after="0" w:line="260" w:lineRule="exact"/>
              <w:jc w:val="both"/>
              <w:outlineLvl w:val="0"/>
              <w:rPr>
                <w:rFonts w:ascii="Arial" w:eastAsia="Times New Roman" w:hAnsi="Arial" w:cs="Arial"/>
                <w:sz w:val="20"/>
                <w:szCs w:val="20"/>
                <w:highlight w:val="yellow"/>
                <w:lang w:val="en-US"/>
              </w:rPr>
            </w:pPr>
            <w:r>
              <w:rPr>
                <w:rFonts w:ascii="Arial" w:eastAsia="Times New Roman" w:hAnsi="Arial" w:cs="Arial"/>
                <w:sz w:val="20"/>
                <w:szCs w:val="20"/>
                <w:lang w:val="en-US"/>
              </w:rPr>
              <w:t>2</w:t>
            </w:r>
            <w:r w:rsidR="003E560C">
              <w:rPr>
                <w:rFonts w:ascii="Arial" w:eastAsia="Times New Roman" w:hAnsi="Arial" w:cs="Arial"/>
                <w:sz w:val="20"/>
                <w:szCs w:val="20"/>
                <w:lang w:val="en-US"/>
              </w:rPr>
              <w:t>8</w:t>
            </w:r>
            <w:r w:rsidR="00A327E2">
              <w:rPr>
                <w:rFonts w:ascii="Arial" w:eastAsia="Times New Roman" w:hAnsi="Arial" w:cs="Arial"/>
                <w:sz w:val="20"/>
                <w:szCs w:val="20"/>
                <w:lang w:val="en-US"/>
              </w:rPr>
              <w:t xml:space="preserve">. </w:t>
            </w:r>
            <w:r>
              <w:rPr>
                <w:rFonts w:ascii="Arial" w:eastAsia="Times New Roman" w:hAnsi="Arial" w:cs="Arial"/>
                <w:sz w:val="20"/>
                <w:szCs w:val="20"/>
                <w:lang w:val="en-US"/>
              </w:rPr>
              <w:t>1. 2018</w:t>
            </w:r>
          </w:p>
        </w:tc>
      </w:tr>
      <w:tr w:rsidR="00D51DAB" w:rsidRPr="00FC04F4" w:rsidTr="00826F0D">
        <w:trPr>
          <w:gridAfter w:val="7"/>
          <w:wAfter w:w="4261" w:type="dxa"/>
          <w:trHeight w:val="1068"/>
        </w:trPr>
        <w:tc>
          <w:tcPr>
            <w:tcW w:w="4361" w:type="dxa"/>
            <w:gridSpan w:val="8"/>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
                <w:snapToGrid w:val="0"/>
                <w:color w:val="000000"/>
                <w:sz w:val="20"/>
                <w:szCs w:val="20"/>
              </w:rPr>
            </w:pPr>
            <w:r w:rsidRPr="00FC04F4">
              <w:rPr>
                <w:rFonts w:ascii="Arial" w:eastAsia="Times New Roman" w:hAnsi="Arial" w:cs="Arial"/>
                <w:b/>
                <w:snapToGrid w:val="0"/>
                <w:color w:val="000000"/>
                <w:sz w:val="20"/>
                <w:szCs w:val="20"/>
              </w:rPr>
              <w:t>GENERALNI  SEKRETARIAT  VLADE REPUBLIKE  SLOVENIJE</w:t>
            </w:r>
          </w:p>
          <w:p w:rsidR="00D51DAB" w:rsidRPr="00FC04F4" w:rsidRDefault="00CB006D" w:rsidP="00826F0D">
            <w:pPr>
              <w:spacing w:after="0" w:line="260" w:lineRule="exact"/>
              <w:jc w:val="both"/>
              <w:outlineLvl w:val="0"/>
              <w:rPr>
                <w:rFonts w:ascii="Arial" w:eastAsia="Times New Roman" w:hAnsi="Arial" w:cs="Arial"/>
                <w:b/>
                <w:snapToGrid w:val="0"/>
                <w:color w:val="000000"/>
                <w:sz w:val="20"/>
                <w:szCs w:val="20"/>
              </w:rPr>
            </w:pPr>
            <w:hyperlink r:id="rId8" w:history="1">
              <w:r w:rsidR="00D51DAB" w:rsidRPr="00FC04F4">
                <w:rPr>
                  <w:rFonts w:ascii="Arial" w:eastAsia="Times New Roman" w:hAnsi="Arial" w:cs="Arial"/>
                  <w:b/>
                  <w:snapToGrid w:val="0"/>
                  <w:color w:val="0000FF"/>
                  <w:sz w:val="20"/>
                  <w:szCs w:val="20"/>
                  <w:u w:val="single"/>
                </w:rPr>
                <w:t>gp.gs@gov.si</w:t>
              </w:r>
            </w:hyperlink>
          </w:p>
        </w:tc>
      </w:tr>
      <w:tr w:rsidR="00D51DAB" w:rsidRPr="00FC04F4" w:rsidTr="00826F0D">
        <w:trPr>
          <w:trHeight w:val="794"/>
        </w:trPr>
        <w:tc>
          <w:tcPr>
            <w:tcW w:w="1613" w:type="dxa"/>
            <w:gridSpan w:val="2"/>
            <w:tcBorders>
              <w:top w:val="single" w:sz="4" w:space="0" w:color="auto"/>
              <w:left w:val="single" w:sz="4" w:space="0" w:color="auto"/>
              <w:bottom w:val="single" w:sz="4" w:space="0" w:color="auto"/>
              <w:right w:val="nil"/>
            </w:tcBorders>
            <w:shd w:val="clear" w:color="auto" w:fill="auto"/>
            <w:vAlign w:val="center"/>
          </w:tcPr>
          <w:p w:rsidR="00D51DAB" w:rsidRPr="00FC04F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FC04F4">
              <w:rPr>
                <w:rFonts w:ascii="Arial" w:eastAsia="Times New Roman" w:hAnsi="Arial" w:cs="Arial"/>
                <w:b/>
                <w:bCs/>
                <w:kern w:val="32"/>
                <w:sz w:val="20"/>
                <w:szCs w:val="20"/>
                <w:lang w:eastAsia="sl-SI"/>
              </w:rPr>
              <w:t xml:space="preserve">ZADEVA: </w:t>
            </w:r>
          </w:p>
        </w:tc>
        <w:tc>
          <w:tcPr>
            <w:tcW w:w="7009" w:type="dxa"/>
            <w:gridSpan w:val="13"/>
            <w:tcBorders>
              <w:top w:val="single" w:sz="4" w:space="0" w:color="auto"/>
              <w:left w:val="nil"/>
              <w:bottom w:val="single" w:sz="4" w:space="0" w:color="auto"/>
              <w:right w:val="single" w:sz="4" w:space="0" w:color="auto"/>
            </w:tcBorders>
            <w:shd w:val="clear" w:color="auto" w:fill="auto"/>
            <w:vAlign w:val="center"/>
          </w:tcPr>
          <w:p w:rsidR="00D51DAB" w:rsidRPr="00FC04F4" w:rsidRDefault="00826F0D" w:rsidP="00826F0D">
            <w:pPr>
              <w:keepNext/>
              <w:spacing w:before="240" w:after="60" w:line="260" w:lineRule="exact"/>
              <w:jc w:val="both"/>
              <w:outlineLvl w:val="0"/>
              <w:rPr>
                <w:rFonts w:ascii="Arial" w:eastAsia="Times New Roman" w:hAnsi="Arial" w:cs="Arial"/>
                <w:b/>
                <w:kern w:val="32"/>
                <w:sz w:val="20"/>
                <w:szCs w:val="20"/>
                <w:lang w:eastAsia="sl-SI"/>
              </w:rPr>
            </w:pPr>
            <w:r w:rsidRPr="003C7A72">
              <w:rPr>
                <w:rFonts w:ascii="Arial" w:eastAsia="Times New Roman" w:hAnsi="Arial" w:cs="Arial"/>
                <w:b/>
                <w:bCs/>
                <w:sz w:val="20"/>
                <w:szCs w:val="20"/>
                <w:lang w:eastAsia="sl-SI"/>
              </w:rPr>
              <w:t>P</w:t>
            </w:r>
            <w:r w:rsidR="00D51DAB" w:rsidRPr="003C7A72">
              <w:rPr>
                <w:rFonts w:ascii="Arial" w:eastAsia="Times New Roman" w:hAnsi="Arial" w:cs="Arial"/>
                <w:b/>
                <w:bCs/>
                <w:sz w:val="20"/>
                <w:szCs w:val="20"/>
                <w:lang w:eastAsia="sl-SI"/>
              </w:rPr>
              <w:t>ridružit</w:t>
            </w:r>
            <w:r w:rsidRPr="003C7A72">
              <w:rPr>
                <w:rFonts w:ascii="Arial" w:eastAsia="Times New Roman" w:hAnsi="Arial" w:cs="Arial"/>
                <w:b/>
                <w:bCs/>
                <w:sz w:val="20"/>
                <w:szCs w:val="20"/>
                <w:lang w:eastAsia="sl-SI"/>
              </w:rPr>
              <w:t>e</w:t>
            </w:r>
            <w:r w:rsidR="00D51DAB" w:rsidRPr="003C7A72">
              <w:rPr>
                <w:rFonts w:ascii="Arial" w:eastAsia="Times New Roman" w:hAnsi="Arial" w:cs="Arial"/>
                <w:b/>
                <w:bCs/>
                <w:sz w:val="20"/>
                <w:szCs w:val="20"/>
                <w:lang w:eastAsia="sl-SI"/>
              </w:rPr>
              <w:t xml:space="preserve">v Republike Slovenije k </w:t>
            </w:r>
            <w:r w:rsidRPr="003C7A72">
              <w:rPr>
                <w:rFonts w:ascii="Arial" w:eastAsia="Times New Roman" w:hAnsi="Arial" w:cs="Arial"/>
                <w:b/>
                <w:bCs/>
                <w:sz w:val="20"/>
                <w:szCs w:val="20"/>
                <w:lang w:eastAsia="sl-SI"/>
              </w:rPr>
              <w:t xml:space="preserve">Evropskemu omrežju urbanističnega znanja Evropskega združenja za teritorialno sodelovanje </w:t>
            </w:r>
            <w:r w:rsidR="00B33186" w:rsidRPr="003C7A72">
              <w:rPr>
                <w:rFonts w:ascii="Arial" w:eastAsia="Times New Roman" w:hAnsi="Arial" w:cs="Arial"/>
                <w:b/>
                <w:bCs/>
                <w:sz w:val="20"/>
                <w:szCs w:val="20"/>
                <w:lang w:eastAsia="sl-SI"/>
              </w:rPr>
              <w:t>z omejeno odgovornostjo</w:t>
            </w:r>
            <w:r w:rsidR="00D51DAB" w:rsidRPr="003C7A72">
              <w:rPr>
                <w:rFonts w:ascii="Arial" w:eastAsia="Times New Roman" w:hAnsi="Arial" w:cs="Arial"/>
                <w:b/>
                <w:bCs/>
                <w:sz w:val="20"/>
                <w:szCs w:val="20"/>
                <w:lang w:eastAsia="sl-SI"/>
              </w:rPr>
              <w:t xml:space="preserve"> – predlog za obravnavo</w:t>
            </w:r>
          </w:p>
        </w:tc>
      </w:tr>
      <w:tr w:rsidR="00D51DAB" w:rsidRPr="00FC04F4" w:rsidTr="00826F0D">
        <w:trPr>
          <w:trHeight w:val="567"/>
        </w:trPr>
        <w:tc>
          <w:tcPr>
            <w:tcW w:w="675" w:type="dxa"/>
            <w:tcBorders>
              <w:top w:val="single" w:sz="4" w:space="0" w:color="auto"/>
              <w:left w:val="single" w:sz="4" w:space="0" w:color="auto"/>
              <w:bottom w:val="single" w:sz="4" w:space="0" w:color="auto"/>
              <w:right w:val="nil"/>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FC04F4">
              <w:rPr>
                <w:rFonts w:ascii="Arial" w:eastAsia="Times New Roman" w:hAnsi="Arial" w:cs="Arial"/>
                <w:b/>
                <w:bCs/>
                <w:kern w:val="32"/>
                <w:sz w:val="20"/>
                <w:szCs w:val="20"/>
                <w:lang w:eastAsia="sl-SI"/>
              </w:rPr>
              <w:t xml:space="preserve">  1.</w:t>
            </w:r>
          </w:p>
        </w:tc>
        <w:tc>
          <w:tcPr>
            <w:tcW w:w="7947" w:type="dxa"/>
            <w:gridSpan w:val="14"/>
            <w:tcBorders>
              <w:top w:val="single" w:sz="4" w:space="0" w:color="auto"/>
              <w:left w:val="nil"/>
              <w:bottom w:val="single" w:sz="4" w:space="0" w:color="auto"/>
              <w:right w:val="single" w:sz="4" w:space="0" w:color="auto"/>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FC04F4">
              <w:rPr>
                <w:rFonts w:ascii="Arial" w:eastAsia="Times New Roman" w:hAnsi="Arial" w:cs="Arial"/>
                <w:b/>
                <w:bCs/>
                <w:kern w:val="32"/>
                <w:sz w:val="20"/>
                <w:szCs w:val="20"/>
                <w:lang w:eastAsia="sl-SI"/>
              </w:rPr>
              <w:t>Predlog sklepov vlade:</w:t>
            </w:r>
            <w:r>
              <w:rPr>
                <w:rFonts w:ascii="Arial" w:eastAsia="Times New Roman" w:hAnsi="Arial" w:cs="Arial"/>
                <w:b/>
                <w:bCs/>
                <w:kern w:val="32"/>
                <w:sz w:val="20"/>
                <w:szCs w:val="20"/>
                <w:lang w:eastAsia="sl-SI"/>
              </w:rPr>
              <w:t xml:space="preserve"> </w:t>
            </w:r>
          </w:p>
        </w:tc>
      </w:tr>
      <w:tr w:rsidR="00D51DAB" w:rsidRPr="00FC04F4" w:rsidTr="00826F0D">
        <w:tc>
          <w:tcPr>
            <w:tcW w:w="8622" w:type="dxa"/>
            <w:gridSpan w:val="15"/>
            <w:tcBorders>
              <w:top w:val="single" w:sz="4" w:space="0" w:color="auto"/>
              <w:bottom w:val="single" w:sz="4" w:space="0" w:color="auto"/>
            </w:tcBorders>
            <w:shd w:val="clear" w:color="auto" w:fill="auto"/>
          </w:tcPr>
          <w:p w:rsidR="00D51DAB" w:rsidRDefault="00D51DAB" w:rsidP="00826F0D">
            <w:pPr>
              <w:spacing w:before="100" w:beforeAutospacing="1" w:after="100" w:afterAutospacing="1" w:line="260" w:lineRule="exact"/>
              <w:contextualSpacing/>
              <w:jc w:val="both"/>
              <w:outlineLvl w:val="0"/>
              <w:rPr>
                <w:rFonts w:ascii="Arial" w:eastAsia="Times New Roman" w:hAnsi="Arial" w:cs="Arial"/>
                <w:bCs/>
                <w:sz w:val="20"/>
                <w:szCs w:val="20"/>
                <w:lang w:eastAsia="sl-SI"/>
              </w:rPr>
            </w:pPr>
          </w:p>
          <w:p w:rsidR="00D51DAB" w:rsidRPr="00CA267E" w:rsidRDefault="00D51DAB" w:rsidP="00826F0D">
            <w:pPr>
              <w:pStyle w:val="len"/>
              <w:spacing w:line="260" w:lineRule="exact"/>
              <w:jc w:val="both"/>
              <w:outlineLvl w:val="0"/>
              <w:rPr>
                <w:rFonts w:ascii="Arial" w:hAnsi="Arial" w:cs="Arial"/>
                <w:color w:val="444444"/>
                <w:sz w:val="20"/>
                <w:szCs w:val="20"/>
              </w:rPr>
            </w:pPr>
            <w:r w:rsidRPr="00307B6A">
              <w:rPr>
                <w:rFonts w:ascii="Arial" w:hAnsi="Arial" w:cs="Arial"/>
                <w:bCs/>
                <w:sz w:val="20"/>
                <w:szCs w:val="20"/>
              </w:rPr>
              <w:t xml:space="preserve">  </w:t>
            </w:r>
            <w:r w:rsidRPr="00C14752">
              <w:rPr>
                <w:rFonts w:ascii="Arial" w:hAnsi="Arial" w:cs="Arial"/>
                <w:bCs/>
                <w:sz w:val="20"/>
                <w:szCs w:val="20"/>
              </w:rPr>
              <w:t xml:space="preserve">Na podlagi </w:t>
            </w:r>
            <w:r w:rsidRPr="00C14752">
              <w:rPr>
                <w:rFonts w:ascii="Arial" w:hAnsi="Arial" w:cs="Arial"/>
                <w:sz w:val="20"/>
                <w:szCs w:val="20"/>
              </w:rPr>
              <w:t>3. </w:t>
            </w:r>
            <w:r w:rsidR="00826F0D">
              <w:rPr>
                <w:rFonts w:ascii="Arial" w:hAnsi="Arial" w:cs="Arial"/>
                <w:sz w:val="20"/>
                <w:szCs w:val="20"/>
              </w:rPr>
              <w:t xml:space="preserve">in 7. </w:t>
            </w:r>
            <w:r w:rsidRPr="00C14752">
              <w:rPr>
                <w:rFonts w:ascii="Arial" w:hAnsi="Arial" w:cs="Arial"/>
                <w:sz w:val="20"/>
                <w:szCs w:val="20"/>
              </w:rPr>
              <w:t xml:space="preserve">člena </w:t>
            </w:r>
            <w:r w:rsidRPr="00C14752">
              <w:rPr>
                <w:rFonts w:ascii="Arial" w:hAnsi="Arial" w:cs="Arial"/>
                <w:bCs/>
                <w:sz w:val="20"/>
                <w:szCs w:val="20"/>
              </w:rPr>
              <w:t xml:space="preserve">Uredbe o izvajanju Uredbe </w:t>
            </w:r>
            <w:r w:rsidR="00826F0D">
              <w:rPr>
                <w:rFonts w:ascii="Arial" w:hAnsi="Arial" w:cs="Arial"/>
                <w:bCs/>
                <w:sz w:val="20"/>
                <w:szCs w:val="20"/>
              </w:rPr>
              <w:t>(</w:t>
            </w:r>
            <w:r w:rsidRPr="00C14752">
              <w:rPr>
                <w:rFonts w:ascii="Arial" w:hAnsi="Arial" w:cs="Arial"/>
                <w:bCs/>
                <w:sz w:val="20"/>
                <w:szCs w:val="20"/>
              </w:rPr>
              <w:t>ES</w:t>
            </w:r>
            <w:r w:rsidR="00826F0D">
              <w:rPr>
                <w:rFonts w:ascii="Arial" w:hAnsi="Arial" w:cs="Arial"/>
                <w:bCs/>
                <w:sz w:val="20"/>
                <w:szCs w:val="20"/>
              </w:rPr>
              <w:t>)</w:t>
            </w:r>
            <w:r w:rsidRPr="00C14752">
              <w:rPr>
                <w:rFonts w:ascii="Arial" w:hAnsi="Arial" w:cs="Arial"/>
                <w:bCs/>
                <w:sz w:val="20"/>
                <w:szCs w:val="20"/>
              </w:rPr>
              <w:t xml:space="preserve"> o ustanovitvi evropskega združenja za teritorialno sodelovanje (Uradni list RS, št. 24/15)</w:t>
            </w:r>
            <w:r w:rsidRPr="00C14752">
              <w:rPr>
                <w:rFonts w:ascii="Arial" w:hAnsi="Arial" w:cs="Arial"/>
                <w:sz w:val="20"/>
                <w:szCs w:val="20"/>
              </w:rPr>
              <w:t xml:space="preserve"> je Vlada Republike Slovenije na … seji dne … pod točko … sprejela naslednji </w:t>
            </w:r>
          </w:p>
          <w:p w:rsidR="000F0C5F" w:rsidRPr="00C86A16" w:rsidRDefault="00D51DAB" w:rsidP="000F0C5F">
            <w:pPr>
              <w:pStyle w:val="len"/>
              <w:spacing w:before="0" w:beforeAutospacing="0" w:after="0" w:afterAutospacing="0" w:line="260" w:lineRule="exact"/>
              <w:jc w:val="center"/>
              <w:outlineLvl w:val="0"/>
              <w:rPr>
                <w:rFonts w:ascii="Arial" w:hAnsi="Arial" w:cs="Arial"/>
                <w:b/>
                <w:sz w:val="20"/>
                <w:szCs w:val="20"/>
              </w:rPr>
            </w:pPr>
            <w:r w:rsidRPr="00C86A16">
              <w:rPr>
                <w:rFonts w:ascii="Arial" w:hAnsi="Arial" w:cs="Arial"/>
                <w:b/>
                <w:sz w:val="20"/>
                <w:szCs w:val="20"/>
              </w:rPr>
              <w:t>SKLEP</w:t>
            </w:r>
            <w:r w:rsidR="00826F0D">
              <w:rPr>
                <w:rFonts w:ascii="Arial" w:hAnsi="Arial" w:cs="Arial"/>
                <w:b/>
                <w:sz w:val="20"/>
                <w:szCs w:val="20"/>
              </w:rPr>
              <w:t>:</w:t>
            </w:r>
          </w:p>
          <w:p w:rsidR="00D51DAB" w:rsidRDefault="00D51DAB" w:rsidP="00826F0D">
            <w:pPr>
              <w:pStyle w:val="Pripombabesedilo"/>
            </w:pPr>
            <w:r w:rsidRPr="005F20FD">
              <w:rPr>
                <w:rFonts w:cs="Arial"/>
              </w:rPr>
              <w:t>1.</w:t>
            </w:r>
            <w:r>
              <w:rPr>
                <w:rFonts w:cs="Arial"/>
              </w:rPr>
              <w:t xml:space="preserve"> </w:t>
            </w:r>
            <w:r w:rsidRPr="005F20FD">
              <w:rPr>
                <w:rFonts w:cs="Arial"/>
              </w:rPr>
              <w:t>Republik</w:t>
            </w:r>
            <w:r w:rsidR="00826F0D">
              <w:rPr>
                <w:rFonts w:cs="Arial"/>
              </w:rPr>
              <w:t>a</w:t>
            </w:r>
            <w:r w:rsidRPr="005F20FD">
              <w:rPr>
                <w:rFonts w:cs="Arial"/>
              </w:rPr>
              <w:t xml:space="preserve"> Slovenij</w:t>
            </w:r>
            <w:r w:rsidR="00826F0D">
              <w:rPr>
                <w:rFonts w:cs="Arial"/>
              </w:rPr>
              <w:t>a se</w:t>
            </w:r>
            <w:r w:rsidRPr="005F20FD">
              <w:rPr>
                <w:rFonts w:cs="Arial"/>
              </w:rPr>
              <w:t xml:space="preserve"> </w:t>
            </w:r>
            <w:r>
              <w:rPr>
                <w:rFonts w:cs="Arial"/>
              </w:rPr>
              <w:t xml:space="preserve">pridruži </w:t>
            </w:r>
            <w:r>
              <w:rPr>
                <w:rFonts w:cs="Arial"/>
                <w:lang w:eastAsia="sl-SI"/>
              </w:rPr>
              <w:t>Evropskemu omrežju urbanističnega znanja (</w:t>
            </w:r>
            <w:r w:rsidRPr="005F20FD">
              <w:rPr>
                <w:rFonts w:cs="Arial"/>
                <w:lang w:eastAsia="sl-SI"/>
              </w:rPr>
              <w:t>v nadalj</w:t>
            </w:r>
            <w:r w:rsidR="00826F0D">
              <w:rPr>
                <w:rFonts w:cs="Arial"/>
                <w:lang w:eastAsia="sl-SI"/>
              </w:rPr>
              <w:t>njem besedilu</w:t>
            </w:r>
            <w:r>
              <w:rPr>
                <w:rFonts w:cs="Arial"/>
                <w:lang w:eastAsia="sl-SI"/>
              </w:rPr>
              <w:t>:</w:t>
            </w:r>
            <w:r w:rsidRPr="005F20FD">
              <w:rPr>
                <w:rFonts w:cs="Arial"/>
                <w:lang w:eastAsia="sl-SI"/>
              </w:rPr>
              <w:t xml:space="preserve"> EUKN</w:t>
            </w:r>
            <w:r>
              <w:rPr>
                <w:rFonts w:cs="Arial"/>
                <w:lang w:eastAsia="sl-SI"/>
              </w:rPr>
              <w:t>) Evropskega</w:t>
            </w:r>
            <w:r w:rsidRPr="005F20FD">
              <w:rPr>
                <w:rFonts w:cs="Arial"/>
                <w:lang w:eastAsia="sl-SI"/>
              </w:rPr>
              <w:t xml:space="preserve"> združen</w:t>
            </w:r>
            <w:r>
              <w:rPr>
                <w:rFonts w:cs="Arial"/>
                <w:lang w:eastAsia="sl-SI"/>
              </w:rPr>
              <w:t>ja za teritorialno sodelovanje (v nadalj</w:t>
            </w:r>
            <w:r w:rsidR="00826F0D">
              <w:rPr>
                <w:rFonts w:cs="Arial"/>
                <w:lang w:eastAsia="sl-SI"/>
              </w:rPr>
              <w:t>njem besedilu</w:t>
            </w:r>
            <w:r>
              <w:rPr>
                <w:rFonts w:cs="Arial"/>
                <w:lang w:eastAsia="sl-SI"/>
              </w:rPr>
              <w:t>: EZTS)</w:t>
            </w:r>
            <w:r w:rsidR="00B33186">
              <w:rPr>
                <w:rFonts w:cs="Arial"/>
                <w:lang w:eastAsia="sl-SI"/>
              </w:rPr>
              <w:t xml:space="preserve"> z omejeno odgovornostjo</w:t>
            </w:r>
            <w:r>
              <w:rPr>
                <w:rFonts w:cs="Arial"/>
                <w:lang w:eastAsia="sl-SI"/>
              </w:rPr>
              <w:t>.</w:t>
            </w:r>
          </w:p>
          <w:p w:rsidR="00D51DAB" w:rsidRDefault="00D51DAB" w:rsidP="00826F0D">
            <w:pPr>
              <w:spacing w:after="0" w:line="260" w:lineRule="exact"/>
              <w:jc w:val="both"/>
              <w:outlineLvl w:val="0"/>
              <w:rPr>
                <w:rFonts w:ascii="Arial" w:eastAsia="Times New Roman" w:hAnsi="Arial" w:cs="Arial"/>
                <w:sz w:val="20"/>
                <w:szCs w:val="20"/>
              </w:rPr>
            </w:pPr>
          </w:p>
          <w:p w:rsidR="00D51DAB" w:rsidRPr="009616B7" w:rsidRDefault="00D51DAB" w:rsidP="00826F0D">
            <w:pPr>
              <w:spacing w:after="0" w:line="260" w:lineRule="exact"/>
              <w:jc w:val="both"/>
              <w:outlineLvl w:val="0"/>
              <w:rPr>
                <w:rFonts w:ascii="Arial" w:eastAsia="Times New Roman" w:hAnsi="Arial" w:cs="Arial"/>
                <w:sz w:val="20"/>
                <w:szCs w:val="20"/>
                <w:highlight w:val="yellow"/>
              </w:rPr>
            </w:pPr>
            <w:r w:rsidRPr="009616B7">
              <w:rPr>
                <w:rFonts w:ascii="Arial" w:eastAsia="Times New Roman" w:hAnsi="Arial" w:cs="Arial"/>
                <w:sz w:val="20"/>
                <w:szCs w:val="20"/>
              </w:rPr>
              <w:t>Priloga:</w:t>
            </w:r>
            <w:r w:rsidRPr="009616B7">
              <w:rPr>
                <w:rFonts w:ascii="Arial" w:eastAsia="Times New Roman" w:hAnsi="Arial" w:cs="Arial"/>
                <w:sz w:val="20"/>
                <w:szCs w:val="20"/>
                <w:highlight w:val="yellow"/>
              </w:rPr>
              <w:t xml:space="preserve"> </w:t>
            </w:r>
          </w:p>
          <w:p w:rsidR="00D51DAB" w:rsidRPr="00A64AD5" w:rsidRDefault="00D51DAB" w:rsidP="00826F0D">
            <w:pPr>
              <w:pStyle w:val="Odstavekseznama"/>
              <w:numPr>
                <w:ilvl w:val="0"/>
                <w:numId w:val="7"/>
              </w:numPr>
              <w:spacing w:after="0" w:line="260" w:lineRule="exact"/>
              <w:jc w:val="both"/>
              <w:outlineLvl w:val="0"/>
              <w:rPr>
                <w:rFonts w:ascii="Arial" w:eastAsia="Times New Roman" w:hAnsi="Arial" w:cs="Arial"/>
                <w:color w:val="FF0000"/>
                <w:sz w:val="20"/>
                <w:szCs w:val="20"/>
              </w:rPr>
            </w:pPr>
            <w:r w:rsidRPr="00A64AD5">
              <w:rPr>
                <w:rFonts w:ascii="Arial" w:eastAsia="Times New Roman" w:hAnsi="Arial" w:cs="Arial"/>
                <w:snapToGrid w:val="0"/>
                <w:spacing w:val="-2"/>
                <w:sz w:val="20"/>
                <w:szCs w:val="20"/>
              </w:rPr>
              <w:t>Obstoječa konvencija in statut EUKN</w:t>
            </w:r>
            <w:r w:rsidR="007521EC">
              <w:rPr>
                <w:rFonts w:ascii="Arial" w:eastAsia="Times New Roman" w:hAnsi="Arial" w:cs="Arial"/>
                <w:snapToGrid w:val="0"/>
                <w:spacing w:val="-2"/>
                <w:sz w:val="20"/>
                <w:szCs w:val="20"/>
              </w:rPr>
              <w:t xml:space="preserve"> (prevod).</w:t>
            </w:r>
          </w:p>
          <w:p w:rsidR="00D51DAB" w:rsidRPr="009616B7" w:rsidRDefault="00D51DAB" w:rsidP="00826F0D">
            <w:pPr>
              <w:spacing w:after="0" w:line="260" w:lineRule="exact"/>
              <w:jc w:val="both"/>
              <w:outlineLvl w:val="0"/>
              <w:rPr>
                <w:rFonts w:ascii="Arial" w:eastAsia="Times New Roman" w:hAnsi="Arial" w:cs="Arial"/>
                <w:color w:val="FF0000"/>
                <w:sz w:val="20"/>
                <w:szCs w:val="20"/>
              </w:rPr>
            </w:pPr>
          </w:p>
          <w:p w:rsidR="00D51DAB" w:rsidRPr="009616B7" w:rsidRDefault="00D51DAB" w:rsidP="00826F0D">
            <w:pPr>
              <w:spacing w:after="0" w:line="260" w:lineRule="exact"/>
              <w:jc w:val="both"/>
              <w:outlineLvl w:val="0"/>
              <w:rPr>
                <w:rFonts w:ascii="Arial" w:eastAsia="Times New Roman" w:hAnsi="Arial" w:cs="Arial"/>
                <w:sz w:val="20"/>
                <w:szCs w:val="20"/>
              </w:rPr>
            </w:pPr>
            <w:r w:rsidRPr="009616B7">
              <w:rPr>
                <w:rFonts w:ascii="Arial" w:eastAsia="Times New Roman" w:hAnsi="Arial" w:cs="Arial"/>
                <w:sz w:val="20"/>
                <w:szCs w:val="20"/>
              </w:rPr>
              <w:t xml:space="preserve">Prejmejo: </w:t>
            </w:r>
          </w:p>
          <w:p w:rsidR="00D51DAB" w:rsidRPr="00A64AD5" w:rsidRDefault="00D51DAB" w:rsidP="00826F0D">
            <w:pPr>
              <w:pStyle w:val="Odstavekseznama"/>
              <w:numPr>
                <w:ilvl w:val="0"/>
                <w:numId w:val="7"/>
              </w:numPr>
              <w:spacing w:after="0" w:line="260" w:lineRule="exact"/>
              <w:jc w:val="both"/>
              <w:outlineLvl w:val="0"/>
              <w:rPr>
                <w:rFonts w:ascii="Arial" w:eastAsia="Times New Roman" w:hAnsi="Arial" w:cs="Arial"/>
                <w:color w:val="000000"/>
                <w:sz w:val="20"/>
                <w:szCs w:val="20"/>
              </w:rPr>
            </w:pPr>
            <w:r w:rsidRPr="00A64AD5">
              <w:rPr>
                <w:rFonts w:ascii="Arial" w:eastAsia="Times New Roman" w:hAnsi="Arial" w:cs="Arial"/>
                <w:color w:val="000000"/>
                <w:sz w:val="20"/>
                <w:szCs w:val="20"/>
              </w:rPr>
              <w:t>Ministrstvo za okolje in prostor (</w:t>
            </w:r>
            <w:hyperlink r:id="rId9" w:history="1">
              <w:r w:rsidRPr="00A64AD5">
                <w:rPr>
                  <w:rFonts w:ascii="Arial" w:eastAsia="Times New Roman" w:hAnsi="Arial" w:cs="Arial"/>
                  <w:color w:val="0000FF"/>
                  <w:sz w:val="20"/>
                  <w:szCs w:val="20"/>
                  <w:u w:val="single"/>
                </w:rPr>
                <w:t>gp.mop@gov.si</w:t>
              </w:r>
            </w:hyperlink>
            <w:r w:rsidRPr="00A64AD5">
              <w:rPr>
                <w:rFonts w:ascii="Arial" w:eastAsia="Times New Roman" w:hAnsi="Arial" w:cs="Arial"/>
                <w:color w:val="000000"/>
                <w:sz w:val="20"/>
                <w:szCs w:val="20"/>
              </w:rPr>
              <w:t xml:space="preserve">): Direktorat za </w:t>
            </w:r>
            <w:r w:rsidR="007521EC">
              <w:rPr>
                <w:rFonts w:ascii="Arial" w:eastAsia="Times New Roman" w:hAnsi="Arial" w:cs="Arial"/>
                <w:color w:val="000000"/>
                <w:sz w:val="20"/>
                <w:szCs w:val="20"/>
              </w:rPr>
              <w:t>prostor, graditev in stanovanja,</w:t>
            </w:r>
            <w:r w:rsidRPr="00A64AD5">
              <w:rPr>
                <w:rFonts w:ascii="Arial" w:eastAsia="Times New Roman" w:hAnsi="Arial" w:cs="Arial"/>
                <w:color w:val="000000"/>
                <w:sz w:val="20"/>
                <w:szCs w:val="20"/>
              </w:rPr>
              <w:t xml:space="preserve"> </w:t>
            </w:r>
          </w:p>
          <w:p w:rsidR="00D51DAB" w:rsidRDefault="007521EC" w:rsidP="00826F0D">
            <w:pPr>
              <w:pStyle w:val="Odstavekseznama"/>
              <w:numPr>
                <w:ilvl w:val="0"/>
                <w:numId w:val="7"/>
              </w:numPr>
              <w:spacing w:after="0" w:line="260" w:lineRule="exact"/>
              <w:jc w:val="both"/>
              <w:outlineLvl w:val="0"/>
              <w:rPr>
                <w:rFonts w:ascii="Arial" w:eastAsia="Times New Roman" w:hAnsi="Arial" w:cs="Arial"/>
                <w:color w:val="000000"/>
                <w:sz w:val="20"/>
                <w:szCs w:val="20"/>
              </w:rPr>
            </w:pPr>
            <w:r>
              <w:rPr>
                <w:rFonts w:ascii="Arial" w:eastAsia="Times New Roman" w:hAnsi="Arial" w:cs="Arial"/>
                <w:color w:val="000000"/>
                <w:sz w:val="20"/>
                <w:szCs w:val="20"/>
              </w:rPr>
              <w:t>Ministrstvo za javno upravo,</w:t>
            </w:r>
            <w:r w:rsidR="00D51DAB" w:rsidRPr="00A64AD5">
              <w:rPr>
                <w:rFonts w:ascii="Arial" w:eastAsia="Times New Roman" w:hAnsi="Arial" w:cs="Arial"/>
                <w:color w:val="000000"/>
                <w:sz w:val="20"/>
                <w:szCs w:val="20"/>
              </w:rPr>
              <w:t xml:space="preserve"> </w:t>
            </w:r>
          </w:p>
          <w:p w:rsidR="00D51DAB" w:rsidRPr="00A64AD5" w:rsidRDefault="00D51DAB" w:rsidP="00826F0D">
            <w:pPr>
              <w:pStyle w:val="Odstavekseznama"/>
              <w:numPr>
                <w:ilvl w:val="0"/>
                <w:numId w:val="7"/>
              </w:numPr>
              <w:spacing w:after="0" w:line="260" w:lineRule="exact"/>
              <w:jc w:val="both"/>
              <w:outlineLvl w:val="0"/>
              <w:rPr>
                <w:rFonts w:ascii="Arial" w:eastAsia="Times New Roman" w:hAnsi="Arial" w:cs="Arial"/>
                <w:color w:val="000000"/>
                <w:sz w:val="20"/>
                <w:szCs w:val="20"/>
              </w:rPr>
            </w:pPr>
            <w:r w:rsidRPr="00A64AD5">
              <w:rPr>
                <w:rFonts w:ascii="Arial" w:eastAsia="Times New Roman" w:hAnsi="Arial" w:cs="Arial"/>
                <w:color w:val="000000"/>
                <w:sz w:val="20"/>
                <w:szCs w:val="20"/>
              </w:rPr>
              <w:t>Služba Vlade Republike Slovenije za razvoj in evropsko kohezijsko politiko.</w:t>
            </w:r>
          </w:p>
          <w:p w:rsidR="00D51DAB" w:rsidRPr="00FC04F4" w:rsidRDefault="00D51DAB" w:rsidP="00826F0D">
            <w:pPr>
              <w:spacing w:after="0" w:line="260" w:lineRule="exact"/>
              <w:jc w:val="both"/>
              <w:outlineLvl w:val="0"/>
              <w:rPr>
                <w:rFonts w:ascii="Arial" w:eastAsia="Times New Roman" w:hAnsi="Arial" w:cs="Arial"/>
                <w:sz w:val="20"/>
                <w:szCs w:val="20"/>
                <w:highlight w:val="yellow"/>
              </w:rPr>
            </w:pPr>
          </w:p>
        </w:tc>
      </w:tr>
      <w:tr w:rsidR="00D51DAB" w:rsidRPr="00FC04F4" w:rsidTr="00826F0D">
        <w:trPr>
          <w:trHeight w:val="567"/>
        </w:trPr>
        <w:tc>
          <w:tcPr>
            <w:tcW w:w="675" w:type="dxa"/>
            <w:tcBorders>
              <w:top w:val="single" w:sz="4" w:space="0" w:color="auto"/>
              <w:left w:val="single" w:sz="4" w:space="0" w:color="auto"/>
              <w:bottom w:val="single" w:sz="4" w:space="0" w:color="auto"/>
              <w:right w:val="nil"/>
            </w:tcBorders>
            <w:shd w:val="clear" w:color="auto" w:fill="auto"/>
            <w:vAlign w:val="center"/>
          </w:tcPr>
          <w:p w:rsidR="00D51DAB" w:rsidRPr="00B85B2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B85B24">
              <w:rPr>
                <w:rFonts w:ascii="Arial" w:eastAsia="Times New Roman" w:hAnsi="Arial" w:cs="Arial"/>
                <w:b/>
                <w:bCs/>
                <w:kern w:val="32"/>
                <w:sz w:val="20"/>
                <w:szCs w:val="20"/>
                <w:lang w:eastAsia="sl-SI"/>
              </w:rPr>
              <w:t>2.</w:t>
            </w:r>
          </w:p>
        </w:tc>
        <w:tc>
          <w:tcPr>
            <w:tcW w:w="7947" w:type="dxa"/>
            <w:gridSpan w:val="14"/>
            <w:tcBorders>
              <w:top w:val="single" w:sz="4" w:space="0" w:color="auto"/>
              <w:left w:val="nil"/>
              <w:bottom w:val="single" w:sz="4" w:space="0" w:color="auto"/>
              <w:right w:val="single" w:sz="4" w:space="0" w:color="auto"/>
            </w:tcBorders>
            <w:shd w:val="clear" w:color="auto" w:fill="auto"/>
            <w:vAlign w:val="bottom"/>
          </w:tcPr>
          <w:p w:rsidR="00D51DAB" w:rsidRPr="00B85B2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B85B24">
              <w:rPr>
                <w:rFonts w:ascii="Arial" w:hAnsi="Arial" w:cs="Arial"/>
                <w:b/>
                <w:bCs/>
                <w:sz w:val="20"/>
                <w:szCs w:val="20"/>
              </w:rPr>
              <w:t>Predlog za obravnavo predloga zakona po nujnem ali skrajšanem postopku v državnem zboru z obrazložitvijo razlogov:</w:t>
            </w:r>
          </w:p>
        </w:tc>
      </w:tr>
      <w:tr w:rsidR="00D51DAB" w:rsidRPr="00FC04F4" w:rsidTr="00826F0D">
        <w:trPr>
          <w:trHeight w:val="222"/>
        </w:trPr>
        <w:tc>
          <w:tcPr>
            <w:tcW w:w="8622"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D51DAB" w:rsidRPr="00B85B24" w:rsidRDefault="00D51DAB" w:rsidP="00826F0D">
            <w:pPr>
              <w:spacing w:after="0" w:line="260" w:lineRule="exact"/>
              <w:jc w:val="both"/>
              <w:outlineLvl w:val="0"/>
              <w:rPr>
                <w:rFonts w:ascii="Arial" w:eastAsia="Times New Roman" w:hAnsi="Arial" w:cs="Arial"/>
                <w:bCs/>
                <w:color w:val="000000" w:themeColor="text1"/>
                <w:sz w:val="20"/>
                <w:szCs w:val="20"/>
              </w:rPr>
            </w:pPr>
          </w:p>
        </w:tc>
      </w:tr>
      <w:tr w:rsidR="00D51DAB" w:rsidRPr="00FC04F4" w:rsidTr="00826F0D">
        <w:trPr>
          <w:trHeight w:val="567"/>
        </w:trPr>
        <w:tc>
          <w:tcPr>
            <w:tcW w:w="675" w:type="dxa"/>
            <w:tcBorders>
              <w:top w:val="single" w:sz="4" w:space="0" w:color="auto"/>
              <w:left w:val="single" w:sz="4" w:space="0" w:color="auto"/>
              <w:bottom w:val="single" w:sz="4" w:space="0" w:color="auto"/>
              <w:right w:val="nil"/>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FC04F4">
              <w:rPr>
                <w:rFonts w:ascii="Arial" w:eastAsia="Times New Roman" w:hAnsi="Arial" w:cs="Arial"/>
                <w:b/>
                <w:bCs/>
                <w:kern w:val="32"/>
                <w:sz w:val="20"/>
                <w:szCs w:val="20"/>
                <w:lang w:eastAsia="sl-SI"/>
              </w:rPr>
              <w:t>3.a</w:t>
            </w:r>
          </w:p>
        </w:tc>
        <w:tc>
          <w:tcPr>
            <w:tcW w:w="7947" w:type="dxa"/>
            <w:gridSpan w:val="14"/>
            <w:tcBorders>
              <w:top w:val="single" w:sz="4" w:space="0" w:color="auto"/>
              <w:left w:val="nil"/>
              <w:bottom w:val="single" w:sz="4" w:space="0" w:color="auto"/>
              <w:right w:val="single" w:sz="4" w:space="0" w:color="auto"/>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FC04F4">
              <w:rPr>
                <w:rFonts w:ascii="Arial" w:eastAsia="Times New Roman" w:hAnsi="Arial" w:cs="Arial"/>
                <w:b/>
                <w:bCs/>
                <w:kern w:val="32"/>
                <w:sz w:val="20"/>
                <w:szCs w:val="20"/>
                <w:lang w:eastAsia="sl-SI"/>
              </w:rPr>
              <w:t>Osebe, odgovorne za strokovno pripravo in usklajenost gradiva:</w:t>
            </w:r>
          </w:p>
        </w:tc>
      </w:tr>
      <w:tr w:rsidR="00D51DAB" w:rsidRPr="00FC04F4" w:rsidTr="00826F0D">
        <w:tc>
          <w:tcPr>
            <w:tcW w:w="8622" w:type="dxa"/>
            <w:gridSpan w:val="15"/>
            <w:tcBorders>
              <w:top w:val="single" w:sz="4" w:space="0" w:color="auto"/>
              <w:bottom w:val="single" w:sz="4" w:space="0" w:color="auto"/>
            </w:tcBorders>
            <w:shd w:val="clear" w:color="auto" w:fill="auto"/>
          </w:tcPr>
          <w:p w:rsidR="00D51DAB" w:rsidRPr="00A64AD5" w:rsidRDefault="00D51DAB" w:rsidP="00826F0D">
            <w:pPr>
              <w:pStyle w:val="Odstavekseznama"/>
              <w:numPr>
                <w:ilvl w:val="0"/>
                <w:numId w:val="7"/>
              </w:numPr>
              <w:spacing w:after="0" w:line="260" w:lineRule="exact"/>
              <w:jc w:val="both"/>
              <w:outlineLvl w:val="0"/>
              <w:rPr>
                <w:rFonts w:ascii="Arial" w:eastAsia="Times New Roman" w:hAnsi="Arial" w:cs="Arial"/>
                <w:snapToGrid w:val="0"/>
                <w:color w:val="000000"/>
                <w:sz w:val="20"/>
                <w:szCs w:val="20"/>
              </w:rPr>
            </w:pPr>
            <w:r w:rsidRPr="00A64AD5">
              <w:rPr>
                <w:rFonts w:ascii="Arial" w:eastAsia="Times New Roman" w:hAnsi="Arial" w:cs="Arial"/>
                <w:snapToGrid w:val="0"/>
                <w:color w:val="000000"/>
                <w:sz w:val="20"/>
                <w:szCs w:val="20"/>
              </w:rPr>
              <w:t>Jure LEBEN, minister,</w:t>
            </w:r>
          </w:p>
          <w:p w:rsidR="00D51DAB" w:rsidRPr="00A64AD5" w:rsidRDefault="00D51DAB" w:rsidP="00826F0D">
            <w:pPr>
              <w:pStyle w:val="Odstavekseznama"/>
              <w:numPr>
                <w:ilvl w:val="0"/>
                <w:numId w:val="7"/>
              </w:numPr>
              <w:spacing w:after="0" w:line="260" w:lineRule="exact"/>
              <w:jc w:val="both"/>
              <w:outlineLvl w:val="0"/>
              <w:rPr>
                <w:rFonts w:ascii="Arial" w:eastAsia="Times New Roman" w:hAnsi="Arial" w:cs="Arial"/>
                <w:snapToGrid w:val="0"/>
                <w:color w:val="000000"/>
                <w:sz w:val="20"/>
                <w:szCs w:val="20"/>
              </w:rPr>
            </w:pPr>
            <w:r w:rsidRPr="00A64AD5">
              <w:rPr>
                <w:rFonts w:ascii="Arial" w:eastAsia="Times New Roman" w:hAnsi="Arial" w:cs="Arial"/>
                <w:snapToGrid w:val="0"/>
                <w:color w:val="000000"/>
                <w:sz w:val="20"/>
                <w:szCs w:val="20"/>
              </w:rPr>
              <w:t>Aleš PRIJON, državni sekretar,</w:t>
            </w:r>
          </w:p>
          <w:p w:rsidR="00D51DAB" w:rsidRPr="00A64AD5" w:rsidRDefault="00D51DAB" w:rsidP="00826F0D">
            <w:pPr>
              <w:pStyle w:val="Odstavekseznama"/>
              <w:numPr>
                <w:ilvl w:val="0"/>
                <w:numId w:val="7"/>
              </w:numPr>
              <w:spacing w:after="0" w:line="260" w:lineRule="exact"/>
              <w:jc w:val="both"/>
              <w:outlineLvl w:val="0"/>
              <w:rPr>
                <w:rFonts w:ascii="Arial" w:eastAsia="Times New Roman" w:hAnsi="Arial" w:cs="Arial"/>
                <w:snapToGrid w:val="0"/>
                <w:color w:val="000000"/>
                <w:sz w:val="20"/>
                <w:szCs w:val="20"/>
              </w:rPr>
            </w:pPr>
            <w:r w:rsidRPr="00A64AD5">
              <w:rPr>
                <w:rFonts w:ascii="Arial" w:eastAsia="Times New Roman" w:hAnsi="Arial" w:cs="Arial"/>
                <w:snapToGrid w:val="0"/>
                <w:color w:val="000000"/>
                <w:spacing w:val="-2"/>
                <w:sz w:val="20"/>
                <w:szCs w:val="24"/>
              </w:rPr>
              <w:t>Barbara RADOVAN</w:t>
            </w:r>
            <w:r w:rsidRPr="00A64AD5">
              <w:rPr>
                <w:rFonts w:ascii="Arial" w:eastAsia="Times New Roman" w:hAnsi="Arial" w:cs="Arial"/>
                <w:snapToGrid w:val="0"/>
                <w:color w:val="000000"/>
                <w:sz w:val="20"/>
                <w:szCs w:val="20"/>
              </w:rPr>
              <w:t>, generalna direktorica Direktorata za prostor, graditev in stanovanja,</w:t>
            </w:r>
          </w:p>
          <w:p w:rsidR="00D51DAB" w:rsidRPr="00A64AD5" w:rsidRDefault="00D51DAB" w:rsidP="00826F0D">
            <w:pPr>
              <w:pStyle w:val="Odstavekseznama"/>
              <w:numPr>
                <w:ilvl w:val="0"/>
                <w:numId w:val="7"/>
              </w:numPr>
              <w:spacing w:after="0" w:line="260" w:lineRule="exact"/>
              <w:jc w:val="both"/>
              <w:outlineLvl w:val="0"/>
              <w:rPr>
                <w:rFonts w:ascii="Arial" w:eastAsia="Times New Roman" w:hAnsi="Arial" w:cs="Arial"/>
                <w:snapToGrid w:val="0"/>
                <w:color w:val="000000"/>
                <w:sz w:val="20"/>
                <w:szCs w:val="20"/>
              </w:rPr>
            </w:pPr>
            <w:r w:rsidRPr="00A64AD5">
              <w:rPr>
                <w:rFonts w:ascii="Arial" w:eastAsia="Times New Roman" w:hAnsi="Arial" w:cs="Arial"/>
                <w:snapToGrid w:val="0"/>
                <w:spacing w:val="-2"/>
                <w:sz w:val="20"/>
                <w:szCs w:val="24"/>
              </w:rPr>
              <w:t>Aša ROGELJ</w:t>
            </w:r>
            <w:r w:rsidRPr="00A64AD5">
              <w:rPr>
                <w:rFonts w:ascii="Arial" w:eastAsia="Times New Roman" w:hAnsi="Arial" w:cs="Arial"/>
                <w:snapToGrid w:val="0"/>
                <w:color w:val="000000"/>
                <w:sz w:val="20"/>
                <w:szCs w:val="20"/>
              </w:rPr>
              <w:t>, vodja sektorja za Urbani razvoj in zemljiško politiko,</w:t>
            </w:r>
          </w:p>
          <w:p w:rsidR="00D51DAB" w:rsidRPr="00A64AD5" w:rsidRDefault="00D51DAB" w:rsidP="00826F0D">
            <w:pPr>
              <w:pStyle w:val="Odstavekseznama"/>
              <w:numPr>
                <w:ilvl w:val="0"/>
                <w:numId w:val="7"/>
              </w:numPr>
              <w:spacing w:after="0" w:line="260" w:lineRule="exact"/>
              <w:jc w:val="both"/>
              <w:outlineLvl w:val="0"/>
              <w:rPr>
                <w:rFonts w:ascii="Arial" w:eastAsia="Times New Roman" w:hAnsi="Arial" w:cs="Arial"/>
                <w:snapToGrid w:val="0"/>
                <w:color w:val="000000"/>
                <w:sz w:val="20"/>
                <w:szCs w:val="20"/>
              </w:rPr>
            </w:pPr>
            <w:r w:rsidRPr="00A64AD5">
              <w:rPr>
                <w:rFonts w:ascii="Arial" w:eastAsia="Times New Roman" w:hAnsi="Arial" w:cs="Arial"/>
                <w:snapToGrid w:val="0"/>
                <w:color w:val="000000" w:themeColor="text1"/>
                <w:sz w:val="20"/>
                <w:szCs w:val="20"/>
              </w:rPr>
              <w:lastRenderedPageBreak/>
              <w:t>Marjetka ČUŠ, svetovalec - pripravnik</w:t>
            </w:r>
            <w:r w:rsidRPr="00A64AD5">
              <w:rPr>
                <w:rFonts w:ascii="Arial" w:eastAsia="Times New Roman" w:hAnsi="Arial" w:cs="Arial"/>
                <w:snapToGrid w:val="0"/>
                <w:color w:val="000000"/>
                <w:sz w:val="20"/>
                <w:szCs w:val="20"/>
              </w:rPr>
              <w:t>.</w:t>
            </w:r>
          </w:p>
        </w:tc>
      </w:tr>
      <w:tr w:rsidR="00D51DAB" w:rsidRPr="00FC04F4" w:rsidTr="00826F0D">
        <w:trPr>
          <w:trHeight w:val="567"/>
        </w:trPr>
        <w:tc>
          <w:tcPr>
            <w:tcW w:w="675" w:type="dxa"/>
            <w:tcBorders>
              <w:top w:val="single" w:sz="4" w:space="0" w:color="auto"/>
              <w:left w:val="single" w:sz="4" w:space="0" w:color="auto"/>
              <w:bottom w:val="single" w:sz="4" w:space="0" w:color="auto"/>
              <w:right w:val="nil"/>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FC04F4">
              <w:rPr>
                <w:rFonts w:ascii="Arial" w:eastAsia="Times New Roman" w:hAnsi="Arial" w:cs="Arial"/>
                <w:b/>
                <w:bCs/>
                <w:kern w:val="32"/>
                <w:sz w:val="20"/>
                <w:szCs w:val="20"/>
                <w:lang w:eastAsia="sl-SI"/>
              </w:rPr>
              <w:lastRenderedPageBreak/>
              <w:t>3.b</w:t>
            </w:r>
          </w:p>
        </w:tc>
        <w:tc>
          <w:tcPr>
            <w:tcW w:w="7947" w:type="dxa"/>
            <w:gridSpan w:val="14"/>
            <w:tcBorders>
              <w:top w:val="single" w:sz="4" w:space="0" w:color="auto"/>
              <w:left w:val="nil"/>
              <w:bottom w:val="single" w:sz="4" w:space="0" w:color="auto"/>
              <w:right w:val="single" w:sz="4" w:space="0" w:color="auto"/>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FC04F4">
              <w:rPr>
                <w:rFonts w:ascii="Arial" w:eastAsia="Times New Roman" w:hAnsi="Arial" w:cs="Arial"/>
                <w:b/>
                <w:bCs/>
                <w:kern w:val="32"/>
                <w:sz w:val="20"/>
                <w:szCs w:val="20"/>
                <w:lang w:eastAsia="sl-SI"/>
              </w:rPr>
              <w:t>Zunanji strokovnjaki, ki so sodelovali pri pripravi dela ali celotnega gradiva:</w:t>
            </w:r>
          </w:p>
        </w:tc>
      </w:tr>
      <w:tr w:rsidR="00D51DAB" w:rsidRPr="00FC04F4" w:rsidTr="00826F0D">
        <w:tc>
          <w:tcPr>
            <w:tcW w:w="8622" w:type="dxa"/>
            <w:gridSpan w:val="15"/>
            <w:tcBorders>
              <w:top w:val="single" w:sz="4" w:space="0" w:color="auto"/>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snapToGrid w:val="0"/>
                <w:color w:val="000000" w:themeColor="text1"/>
                <w:sz w:val="20"/>
                <w:szCs w:val="20"/>
              </w:rPr>
            </w:pPr>
          </w:p>
        </w:tc>
      </w:tr>
      <w:tr w:rsidR="00D51DAB" w:rsidRPr="00FC04F4" w:rsidTr="00826F0D">
        <w:trPr>
          <w:trHeight w:val="567"/>
        </w:trPr>
        <w:tc>
          <w:tcPr>
            <w:tcW w:w="675" w:type="dxa"/>
            <w:tcBorders>
              <w:top w:val="single" w:sz="4" w:space="0" w:color="auto"/>
              <w:left w:val="single" w:sz="4" w:space="0" w:color="auto"/>
              <w:bottom w:val="single" w:sz="4" w:space="0" w:color="auto"/>
              <w:right w:val="nil"/>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FC04F4">
              <w:rPr>
                <w:rFonts w:ascii="Arial" w:eastAsia="Times New Roman" w:hAnsi="Arial" w:cs="Arial"/>
                <w:b/>
                <w:bCs/>
                <w:kern w:val="32"/>
                <w:sz w:val="20"/>
                <w:szCs w:val="20"/>
                <w:lang w:eastAsia="sl-SI"/>
              </w:rPr>
              <w:t>4.</w:t>
            </w:r>
          </w:p>
        </w:tc>
        <w:tc>
          <w:tcPr>
            <w:tcW w:w="7947" w:type="dxa"/>
            <w:gridSpan w:val="14"/>
            <w:tcBorders>
              <w:top w:val="single" w:sz="4" w:space="0" w:color="auto"/>
              <w:left w:val="nil"/>
              <w:bottom w:val="single" w:sz="4" w:space="0" w:color="auto"/>
              <w:right w:val="single" w:sz="4" w:space="0" w:color="auto"/>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FC04F4">
              <w:rPr>
                <w:rFonts w:ascii="Arial" w:eastAsia="Times New Roman" w:hAnsi="Arial" w:cs="Arial"/>
                <w:b/>
                <w:bCs/>
                <w:kern w:val="32"/>
                <w:sz w:val="20"/>
                <w:szCs w:val="20"/>
                <w:lang w:eastAsia="sl-SI"/>
              </w:rPr>
              <w:t>Predstavniki vlade, ki bodo sodelovali pri delu Državnega zbora RS:</w:t>
            </w:r>
          </w:p>
        </w:tc>
      </w:tr>
      <w:tr w:rsidR="00D51DAB" w:rsidRPr="00FC04F4" w:rsidTr="00826F0D">
        <w:tc>
          <w:tcPr>
            <w:tcW w:w="8622" w:type="dxa"/>
            <w:gridSpan w:val="15"/>
            <w:tcBorders>
              <w:top w:val="single" w:sz="4" w:space="0" w:color="auto"/>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snapToGrid w:val="0"/>
                <w:color w:val="FF0000"/>
                <w:sz w:val="20"/>
                <w:szCs w:val="20"/>
                <w:highlight w:val="yellow"/>
              </w:rPr>
            </w:pPr>
          </w:p>
        </w:tc>
      </w:tr>
      <w:tr w:rsidR="00D51DAB" w:rsidRPr="00FC04F4" w:rsidTr="00826F0D">
        <w:trPr>
          <w:trHeight w:val="567"/>
        </w:trPr>
        <w:tc>
          <w:tcPr>
            <w:tcW w:w="675" w:type="dxa"/>
            <w:tcBorders>
              <w:top w:val="single" w:sz="4" w:space="0" w:color="auto"/>
              <w:left w:val="single" w:sz="4" w:space="0" w:color="auto"/>
              <w:bottom w:val="single" w:sz="4" w:space="0" w:color="auto"/>
              <w:right w:val="nil"/>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FC04F4">
              <w:rPr>
                <w:rFonts w:ascii="Arial" w:eastAsia="Times New Roman" w:hAnsi="Arial" w:cs="Arial"/>
                <w:b/>
                <w:bCs/>
                <w:kern w:val="32"/>
                <w:sz w:val="20"/>
                <w:szCs w:val="20"/>
                <w:lang w:eastAsia="sl-SI"/>
              </w:rPr>
              <w:t>5.</w:t>
            </w:r>
          </w:p>
        </w:tc>
        <w:tc>
          <w:tcPr>
            <w:tcW w:w="7947" w:type="dxa"/>
            <w:gridSpan w:val="14"/>
            <w:tcBorders>
              <w:top w:val="single" w:sz="4" w:space="0" w:color="auto"/>
              <w:left w:val="nil"/>
              <w:bottom w:val="single" w:sz="4" w:space="0" w:color="auto"/>
              <w:right w:val="single" w:sz="4" w:space="0" w:color="auto"/>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Cs/>
                <w:kern w:val="32"/>
                <w:sz w:val="20"/>
                <w:szCs w:val="20"/>
                <w:lang w:eastAsia="sl-SI"/>
              </w:rPr>
            </w:pPr>
            <w:r w:rsidRPr="00FC04F4">
              <w:rPr>
                <w:rFonts w:ascii="Arial" w:eastAsia="Times New Roman" w:hAnsi="Arial" w:cs="Arial"/>
                <w:b/>
                <w:bCs/>
                <w:kern w:val="32"/>
                <w:sz w:val="20"/>
                <w:szCs w:val="20"/>
                <w:lang w:eastAsia="sl-SI"/>
              </w:rPr>
              <w:t>Kratek povzetek gradiva:</w:t>
            </w:r>
          </w:p>
        </w:tc>
      </w:tr>
      <w:tr w:rsidR="00D51DAB" w:rsidRPr="00FC04F4" w:rsidTr="00826F0D">
        <w:tc>
          <w:tcPr>
            <w:tcW w:w="8622" w:type="dxa"/>
            <w:gridSpan w:val="15"/>
            <w:tcBorders>
              <w:top w:val="single" w:sz="4" w:space="0" w:color="auto"/>
              <w:bottom w:val="single" w:sz="4" w:space="0" w:color="auto"/>
            </w:tcBorders>
            <w:shd w:val="clear" w:color="auto" w:fill="auto"/>
          </w:tcPr>
          <w:p w:rsidR="00D51DAB" w:rsidRDefault="00D51DAB" w:rsidP="00826F0D">
            <w:pPr>
              <w:spacing w:after="0" w:line="260" w:lineRule="exact"/>
              <w:jc w:val="both"/>
              <w:outlineLvl w:val="0"/>
              <w:rPr>
                <w:rFonts w:ascii="Arial" w:eastAsia="Times New Roman" w:hAnsi="Arial" w:cs="Arial"/>
                <w:color w:val="000000" w:themeColor="text1"/>
                <w:sz w:val="20"/>
                <w:szCs w:val="20"/>
              </w:rPr>
            </w:pPr>
          </w:p>
          <w:p w:rsidR="00D51DAB" w:rsidRDefault="00D51DAB" w:rsidP="00826F0D">
            <w:pPr>
              <w:spacing w:line="260" w:lineRule="exact"/>
              <w:contextualSpacing/>
              <w:jc w:val="both"/>
              <w:outlineLvl w:val="0"/>
              <w:rPr>
                <w:rFonts w:ascii="Arial" w:eastAsia="Times New Roman" w:hAnsi="Arial" w:cs="Arial"/>
                <w:sz w:val="20"/>
                <w:szCs w:val="20"/>
                <w:lang w:eastAsia="sl-SI"/>
              </w:rPr>
            </w:pPr>
            <w:r w:rsidRPr="000368CB">
              <w:rPr>
                <w:rFonts w:ascii="Arial" w:eastAsia="Times New Roman" w:hAnsi="Arial" w:cs="Arial"/>
                <w:sz w:val="20"/>
                <w:szCs w:val="20"/>
                <w:lang w:eastAsia="sl-SI"/>
              </w:rPr>
              <w:t>Ministrstvo za okolje in prostor</w:t>
            </w:r>
            <w:r>
              <w:rPr>
                <w:rFonts w:ascii="Arial" w:eastAsia="Times New Roman" w:hAnsi="Arial" w:cs="Arial"/>
                <w:sz w:val="20"/>
                <w:szCs w:val="20"/>
                <w:lang w:eastAsia="sl-SI"/>
              </w:rPr>
              <w:t xml:space="preserve"> (v nadaljevanju: MOP)</w:t>
            </w:r>
            <w:r w:rsidRPr="000368CB">
              <w:rPr>
                <w:rFonts w:ascii="Arial" w:eastAsia="Times New Roman" w:hAnsi="Arial" w:cs="Arial"/>
                <w:sz w:val="20"/>
                <w:szCs w:val="20"/>
                <w:lang w:eastAsia="sl-SI"/>
              </w:rPr>
              <w:t xml:space="preserve"> je stopilo v kontakt z nizozemskim</w:t>
            </w:r>
            <w:r>
              <w:rPr>
                <w:rFonts w:ascii="Arial" w:eastAsia="Times New Roman" w:hAnsi="Arial" w:cs="Arial"/>
                <w:sz w:val="20"/>
                <w:szCs w:val="20"/>
                <w:lang w:eastAsia="sl-SI"/>
              </w:rPr>
              <w:t xml:space="preserve"> ministrstvom </w:t>
            </w:r>
            <w:r w:rsidRPr="000368CB">
              <w:rPr>
                <w:rFonts w:ascii="Arial" w:eastAsia="Times New Roman" w:hAnsi="Arial" w:cs="Arial"/>
                <w:sz w:val="20"/>
                <w:szCs w:val="20"/>
                <w:lang w:eastAsia="sl-SI"/>
              </w:rPr>
              <w:t>ter</w:t>
            </w:r>
            <w:r>
              <w:rPr>
                <w:rFonts w:ascii="Arial" w:eastAsia="Times New Roman" w:hAnsi="Arial" w:cs="Arial"/>
                <w:sz w:val="20"/>
                <w:szCs w:val="20"/>
                <w:lang w:eastAsia="sl-SI"/>
              </w:rPr>
              <w:t xml:space="preserve"> mu v pismu o nameri</w:t>
            </w:r>
            <w:r w:rsidRPr="000368CB">
              <w:rPr>
                <w:rFonts w:ascii="Arial" w:eastAsia="Times New Roman" w:hAnsi="Arial" w:cs="Arial"/>
                <w:sz w:val="20"/>
                <w:szCs w:val="20"/>
                <w:lang w:eastAsia="sl-SI"/>
              </w:rPr>
              <w:t xml:space="preserve"> izrazilo </w:t>
            </w:r>
            <w:r>
              <w:rPr>
                <w:rFonts w:ascii="Arial" w:eastAsia="Times New Roman" w:hAnsi="Arial" w:cs="Arial"/>
                <w:sz w:val="20"/>
                <w:szCs w:val="20"/>
                <w:lang w:eastAsia="sl-SI"/>
              </w:rPr>
              <w:t>interes za pridružitev R</w:t>
            </w:r>
            <w:r w:rsidR="00826F0D">
              <w:rPr>
                <w:rFonts w:ascii="Arial" w:eastAsia="Times New Roman" w:hAnsi="Arial" w:cs="Arial"/>
                <w:sz w:val="20"/>
                <w:szCs w:val="20"/>
                <w:lang w:eastAsia="sl-SI"/>
              </w:rPr>
              <w:t xml:space="preserve">epublike </w:t>
            </w:r>
            <w:r>
              <w:rPr>
                <w:rFonts w:ascii="Arial" w:eastAsia="Times New Roman" w:hAnsi="Arial" w:cs="Arial"/>
                <w:sz w:val="20"/>
                <w:szCs w:val="20"/>
                <w:lang w:eastAsia="sl-SI"/>
              </w:rPr>
              <w:t>S</w:t>
            </w:r>
            <w:r w:rsidR="00826F0D">
              <w:rPr>
                <w:rFonts w:ascii="Arial" w:eastAsia="Times New Roman" w:hAnsi="Arial" w:cs="Arial"/>
                <w:sz w:val="20"/>
                <w:szCs w:val="20"/>
                <w:lang w:eastAsia="sl-SI"/>
              </w:rPr>
              <w:t>lovenije</w:t>
            </w:r>
            <w:r>
              <w:rPr>
                <w:rFonts w:ascii="Arial" w:eastAsia="Times New Roman" w:hAnsi="Arial" w:cs="Arial"/>
                <w:sz w:val="20"/>
                <w:szCs w:val="20"/>
                <w:lang w:eastAsia="sl-SI"/>
              </w:rPr>
              <w:t xml:space="preserve"> (v nadaljevanju</w:t>
            </w:r>
            <w:r w:rsidR="00826F0D">
              <w:rPr>
                <w:rFonts w:ascii="Arial" w:eastAsia="Times New Roman" w:hAnsi="Arial" w:cs="Arial"/>
                <w:sz w:val="20"/>
                <w:szCs w:val="20"/>
                <w:lang w:eastAsia="sl-SI"/>
              </w:rPr>
              <w:t>:</w:t>
            </w:r>
            <w:r>
              <w:rPr>
                <w:rFonts w:ascii="Arial" w:eastAsia="Times New Roman" w:hAnsi="Arial" w:cs="Arial"/>
                <w:sz w:val="20"/>
                <w:szCs w:val="20"/>
                <w:lang w:eastAsia="sl-SI"/>
              </w:rPr>
              <w:t xml:space="preserve"> RS) k EUKN</w:t>
            </w:r>
            <w:r w:rsidRPr="000368CB">
              <w:rPr>
                <w:rFonts w:ascii="Arial" w:eastAsia="Times New Roman" w:hAnsi="Arial" w:cs="Arial"/>
                <w:sz w:val="20"/>
                <w:szCs w:val="20"/>
                <w:lang w:eastAsia="sl-SI"/>
              </w:rPr>
              <w:t xml:space="preserve"> EZTS</w:t>
            </w:r>
            <w:r w:rsidR="00B33186">
              <w:rPr>
                <w:rFonts w:ascii="Arial" w:eastAsia="Times New Roman" w:hAnsi="Arial" w:cs="Arial"/>
                <w:sz w:val="20"/>
                <w:szCs w:val="20"/>
                <w:lang w:eastAsia="sl-SI"/>
              </w:rPr>
              <w:t xml:space="preserve"> z omejeno odgovornostjo</w:t>
            </w:r>
            <w:r w:rsidRPr="000368CB">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Pr>
                <w:rStyle w:val="notranslate"/>
                <w:rFonts w:ascii="Arial" w:hAnsi="Arial" w:cs="Arial"/>
                <w:sz w:val="20"/>
                <w:szCs w:val="20"/>
              </w:rPr>
              <w:t>Pridružitev R</w:t>
            </w:r>
            <w:r w:rsidRPr="001B56DB">
              <w:rPr>
                <w:rStyle w:val="notranslate"/>
                <w:rFonts w:ascii="Arial" w:hAnsi="Arial" w:cs="Arial"/>
                <w:sz w:val="20"/>
                <w:szCs w:val="20"/>
              </w:rPr>
              <w:t>S v EUKN EZTS</w:t>
            </w:r>
            <w:r w:rsidR="00B33186">
              <w:rPr>
                <w:rStyle w:val="notranslate"/>
                <w:rFonts w:ascii="Arial" w:hAnsi="Arial" w:cs="Arial"/>
                <w:sz w:val="20"/>
                <w:szCs w:val="20"/>
              </w:rPr>
              <w:t xml:space="preserve"> z omejeno odgovornostjo</w:t>
            </w:r>
            <w:r w:rsidRPr="001B56DB">
              <w:rPr>
                <w:rStyle w:val="notranslate"/>
                <w:rFonts w:ascii="Arial" w:hAnsi="Arial" w:cs="Arial"/>
                <w:sz w:val="20"/>
                <w:szCs w:val="20"/>
              </w:rPr>
              <w:t xml:space="preserve"> bi namreč veliko doprinesla k politikam urbanega razvoja RS.</w:t>
            </w:r>
            <w:r>
              <w:rPr>
                <w:rFonts w:ascii="Arial" w:eastAsia="Times New Roman" w:hAnsi="Arial" w:cs="Arial"/>
                <w:sz w:val="20"/>
                <w:szCs w:val="20"/>
                <w:lang w:eastAsia="sl-SI"/>
              </w:rPr>
              <w:t xml:space="preserve"> </w:t>
            </w:r>
            <w:r w:rsidRPr="000368CB">
              <w:rPr>
                <w:rFonts w:ascii="Arial" w:eastAsia="Times New Roman" w:hAnsi="Arial" w:cs="Arial"/>
                <w:sz w:val="20"/>
                <w:szCs w:val="20"/>
                <w:lang w:eastAsia="sl-SI"/>
              </w:rPr>
              <w:t>Skupščina EUKN E</w:t>
            </w:r>
            <w:r>
              <w:rPr>
                <w:rFonts w:ascii="Arial" w:eastAsia="Times New Roman" w:hAnsi="Arial" w:cs="Arial"/>
                <w:sz w:val="20"/>
                <w:szCs w:val="20"/>
                <w:lang w:eastAsia="sl-SI"/>
              </w:rPr>
              <w:t>ZTS</w:t>
            </w:r>
            <w:r w:rsidRPr="000368CB">
              <w:rPr>
                <w:rFonts w:ascii="Arial" w:eastAsia="Times New Roman" w:hAnsi="Arial" w:cs="Arial"/>
                <w:sz w:val="20"/>
                <w:szCs w:val="20"/>
                <w:lang w:eastAsia="sl-SI"/>
              </w:rPr>
              <w:t xml:space="preserve"> je 11. 6. 2018 soglasno </w:t>
            </w:r>
            <w:r>
              <w:rPr>
                <w:rFonts w:ascii="Arial" w:eastAsia="Times New Roman" w:hAnsi="Arial" w:cs="Arial"/>
                <w:sz w:val="20"/>
                <w:szCs w:val="20"/>
                <w:lang w:eastAsia="sl-SI"/>
              </w:rPr>
              <w:t xml:space="preserve">sprejela </w:t>
            </w:r>
            <w:r w:rsidRPr="00951517">
              <w:rPr>
                <w:rFonts w:ascii="Arial" w:eastAsia="Times New Roman" w:hAnsi="Arial" w:cs="Arial"/>
                <w:sz w:val="20"/>
                <w:szCs w:val="20"/>
                <w:lang w:eastAsia="sl-SI"/>
              </w:rPr>
              <w:t xml:space="preserve">pismo o nameri </w:t>
            </w:r>
            <w:r>
              <w:rPr>
                <w:rFonts w:ascii="Arial" w:eastAsia="Times New Roman" w:hAnsi="Arial" w:cs="Arial"/>
                <w:sz w:val="20"/>
                <w:szCs w:val="20"/>
                <w:lang w:eastAsia="sl-SI"/>
              </w:rPr>
              <w:t>MOP</w:t>
            </w:r>
            <w:r w:rsidRPr="00951517">
              <w:rPr>
                <w:rFonts w:ascii="Arial" w:eastAsia="Times New Roman" w:hAnsi="Arial" w:cs="Arial"/>
                <w:sz w:val="20"/>
                <w:szCs w:val="20"/>
                <w:lang w:eastAsia="sl-SI"/>
              </w:rPr>
              <w:t xml:space="preserve"> za pridružitev RS v EUKN EZTS</w:t>
            </w:r>
            <w:r w:rsidR="00B33186">
              <w:rPr>
                <w:rFonts w:ascii="Arial" w:eastAsia="Times New Roman" w:hAnsi="Arial" w:cs="Arial"/>
                <w:sz w:val="20"/>
                <w:szCs w:val="20"/>
                <w:lang w:eastAsia="sl-SI"/>
              </w:rPr>
              <w:t xml:space="preserve"> z omejeno odgovornostjo</w:t>
            </w:r>
            <w:r w:rsidR="009A4D1A">
              <w:rPr>
                <w:rFonts w:ascii="Arial" w:eastAsia="Times New Roman" w:hAnsi="Arial" w:cs="Arial"/>
                <w:sz w:val="20"/>
                <w:szCs w:val="20"/>
                <w:lang w:eastAsia="sl-SI"/>
              </w:rPr>
              <w:t>.</w:t>
            </w:r>
          </w:p>
          <w:p w:rsidR="00D51DAB" w:rsidRDefault="00D51DAB" w:rsidP="00826F0D">
            <w:pPr>
              <w:spacing w:after="0" w:line="260" w:lineRule="exact"/>
              <w:jc w:val="both"/>
              <w:outlineLvl w:val="0"/>
              <w:rPr>
                <w:rFonts w:ascii="Arial" w:eastAsia="Times New Roman" w:hAnsi="Arial" w:cs="Arial"/>
                <w:color w:val="000000" w:themeColor="text1"/>
                <w:sz w:val="20"/>
                <w:szCs w:val="20"/>
              </w:rPr>
            </w:pPr>
          </w:p>
          <w:p w:rsidR="00D51DAB" w:rsidRPr="00FC04F4" w:rsidRDefault="00D51DAB" w:rsidP="00826F0D">
            <w:pPr>
              <w:spacing w:after="0" w:line="260" w:lineRule="exact"/>
              <w:jc w:val="both"/>
              <w:outlineLvl w:val="0"/>
              <w:rPr>
                <w:rFonts w:ascii="Arial" w:eastAsia="Times New Roman" w:hAnsi="Arial" w:cs="Arial"/>
                <w:color w:val="000000" w:themeColor="text1"/>
                <w:sz w:val="20"/>
                <w:szCs w:val="20"/>
              </w:rPr>
            </w:pPr>
          </w:p>
        </w:tc>
      </w:tr>
      <w:tr w:rsidR="00D51DAB" w:rsidRPr="00FC04F4" w:rsidTr="00826F0D">
        <w:trPr>
          <w:trHeight w:val="567"/>
        </w:trPr>
        <w:tc>
          <w:tcPr>
            <w:tcW w:w="675" w:type="dxa"/>
            <w:tcBorders>
              <w:top w:val="single" w:sz="4" w:space="0" w:color="auto"/>
              <w:left w:val="single" w:sz="4" w:space="0" w:color="auto"/>
              <w:bottom w:val="single" w:sz="4" w:space="0" w:color="auto"/>
              <w:right w:val="nil"/>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FC04F4">
              <w:rPr>
                <w:rFonts w:ascii="Arial" w:eastAsia="Times New Roman" w:hAnsi="Arial" w:cs="Arial"/>
                <w:b/>
                <w:bCs/>
                <w:kern w:val="32"/>
                <w:sz w:val="20"/>
                <w:szCs w:val="20"/>
                <w:lang w:eastAsia="sl-SI"/>
              </w:rPr>
              <w:t>6.</w:t>
            </w:r>
          </w:p>
        </w:tc>
        <w:tc>
          <w:tcPr>
            <w:tcW w:w="7947" w:type="dxa"/>
            <w:gridSpan w:val="14"/>
            <w:tcBorders>
              <w:top w:val="single" w:sz="4" w:space="0" w:color="auto"/>
              <w:left w:val="nil"/>
              <w:bottom w:val="single" w:sz="4" w:space="0" w:color="auto"/>
              <w:right w:val="single" w:sz="4" w:space="0" w:color="auto"/>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Cs/>
                <w:kern w:val="32"/>
                <w:sz w:val="20"/>
                <w:szCs w:val="20"/>
                <w:lang w:eastAsia="sl-SI"/>
              </w:rPr>
            </w:pPr>
            <w:r w:rsidRPr="00FC04F4">
              <w:rPr>
                <w:rFonts w:ascii="Arial" w:eastAsia="Times New Roman" w:hAnsi="Arial" w:cs="Arial"/>
                <w:b/>
                <w:bCs/>
                <w:kern w:val="32"/>
                <w:sz w:val="20"/>
                <w:szCs w:val="20"/>
                <w:lang w:eastAsia="sl-SI"/>
              </w:rPr>
              <w:t>Presoja posledic za:</w:t>
            </w:r>
          </w:p>
        </w:tc>
      </w:tr>
      <w:tr w:rsidR="00D51DAB" w:rsidRPr="00FC04F4" w:rsidTr="00826F0D">
        <w:tblPrEx>
          <w:tblCellMar>
            <w:left w:w="57" w:type="dxa"/>
            <w:right w:w="57" w:type="dxa"/>
          </w:tblCellMar>
        </w:tblPrEx>
        <w:tc>
          <w:tcPr>
            <w:tcW w:w="675" w:type="dxa"/>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a)</w:t>
            </w:r>
          </w:p>
        </w:tc>
        <w:tc>
          <w:tcPr>
            <w:tcW w:w="7095" w:type="dxa"/>
            <w:gridSpan w:val="13"/>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javnofinančna sredstva v višini, večji od 40</w:t>
            </w:r>
            <w:r>
              <w:rPr>
                <w:rFonts w:ascii="Arial" w:eastAsia="Times New Roman" w:hAnsi="Arial" w:cs="Arial"/>
                <w:bCs/>
                <w:sz w:val="20"/>
                <w:szCs w:val="20"/>
              </w:rPr>
              <w:t>.</w:t>
            </w:r>
            <w:r w:rsidRPr="00FC04F4">
              <w:rPr>
                <w:rFonts w:ascii="Arial" w:eastAsia="Times New Roman" w:hAnsi="Arial" w:cs="Arial"/>
                <w:bCs/>
                <w:sz w:val="20"/>
                <w:szCs w:val="20"/>
              </w:rPr>
              <w:t xml:space="preserve">000 EUR v tekočem in naslednjih treh letih </w:t>
            </w:r>
          </w:p>
        </w:tc>
        <w:tc>
          <w:tcPr>
            <w:tcW w:w="852" w:type="dxa"/>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highlight w:val="yellow"/>
              </w:rPr>
            </w:pPr>
            <w:r w:rsidRPr="00C6076E">
              <w:rPr>
                <w:rFonts w:ascii="Arial" w:eastAsia="Times New Roman" w:hAnsi="Arial" w:cs="Arial"/>
                <w:bCs/>
                <w:sz w:val="20"/>
                <w:szCs w:val="20"/>
              </w:rPr>
              <w:t>NE</w:t>
            </w:r>
          </w:p>
        </w:tc>
      </w:tr>
      <w:tr w:rsidR="00D51DAB" w:rsidRPr="00FC04F4" w:rsidTr="00826F0D">
        <w:tblPrEx>
          <w:tblCellMar>
            <w:left w:w="57" w:type="dxa"/>
            <w:right w:w="57" w:type="dxa"/>
          </w:tblCellMar>
        </w:tblPrEx>
        <w:tc>
          <w:tcPr>
            <w:tcW w:w="675" w:type="dxa"/>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b)</w:t>
            </w:r>
          </w:p>
        </w:tc>
        <w:tc>
          <w:tcPr>
            <w:tcW w:w="7095" w:type="dxa"/>
            <w:gridSpan w:val="13"/>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 xml:space="preserve">usklajenost slovenskega pravnega reda s pravnim redom Evropske unije </w:t>
            </w:r>
          </w:p>
        </w:tc>
        <w:tc>
          <w:tcPr>
            <w:tcW w:w="852" w:type="dxa"/>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Pr>
                <w:rFonts w:ascii="Arial" w:eastAsia="Times New Roman" w:hAnsi="Arial" w:cs="Arial"/>
                <w:bCs/>
                <w:sz w:val="20"/>
                <w:szCs w:val="20"/>
              </w:rPr>
              <w:t>DA</w:t>
            </w:r>
          </w:p>
        </w:tc>
      </w:tr>
      <w:tr w:rsidR="00D51DAB" w:rsidRPr="00FC04F4" w:rsidTr="00826F0D">
        <w:tblPrEx>
          <w:tblCellMar>
            <w:left w:w="57" w:type="dxa"/>
            <w:right w:w="57" w:type="dxa"/>
          </w:tblCellMar>
        </w:tblPrEx>
        <w:tc>
          <w:tcPr>
            <w:tcW w:w="675" w:type="dxa"/>
            <w:shd w:val="clear" w:color="auto" w:fill="auto"/>
          </w:tcPr>
          <w:p w:rsidR="00D51DAB" w:rsidRPr="00FC04F4" w:rsidRDefault="00D51DAB" w:rsidP="00826F0D">
            <w:pPr>
              <w:spacing w:after="0" w:line="260" w:lineRule="exact"/>
              <w:jc w:val="both"/>
              <w:outlineLvl w:val="0"/>
              <w:rPr>
                <w:rFonts w:ascii="Arial" w:eastAsia="Times New Roman" w:hAnsi="Arial" w:cs="Arial"/>
                <w:sz w:val="20"/>
                <w:szCs w:val="20"/>
              </w:rPr>
            </w:pPr>
            <w:r w:rsidRPr="00FC04F4">
              <w:rPr>
                <w:rFonts w:ascii="Arial" w:eastAsia="Times New Roman" w:hAnsi="Arial" w:cs="Arial"/>
                <w:sz w:val="20"/>
                <w:szCs w:val="20"/>
              </w:rPr>
              <w:t>c)</w:t>
            </w:r>
          </w:p>
        </w:tc>
        <w:tc>
          <w:tcPr>
            <w:tcW w:w="7095" w:type="dxa"/>
            <w:gridSpan w:val="13"/>
            <w:shd w:val="clear" w:color="auto" w:fill="auto"/>
          </w:tcPr>
          <w:p w:rsidR="00D51DAB" w:rsidRPr="00FC04F4" w:rsidRDefault="00D51DAB" w:rsidP="00826F0D">
            <w:pPr>
              <w:spacing w:after="0" w:line="260" w:lineRule="exact"/>
              <w:jc w:val="both"/>
              <w:outlineLvl w:val="0"/>
              <w:rPr>
                <w:rFonts w:ascii="Arial" w:eastAsia="Times New Roman" w:hAnsi="Arial" w:cs="Arial"/>
                <w:sz w:val="20"/>
                <w:szCs w:val="20"/>
              </w:rPr>
            </w:pPr>
            <w:r w:rsidRPr="00FC04F4">
              <w:rPr>
                <w:rFonts w:ascii="Arial" w:eastAsia="Times New Roman" w:hAnsi="Arial" w:cs="Arial"/>
                <w:sz w:val="20"/>
                <w:szCs w:val="20"/>
              </w:rPr>
              <w:t>administrativne posledice</w:t>
            </w:r>
          </w:p>
        </w:tc>
        <w:tc>
          <w:tcPr>
            <w:tcW w:w="852" w:type="dxa"/>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sidRPr="00C6076E">
              <w:rPr>
                <w:rFonts w:ascii="Arial" w:eastAsia="Times New Roman" w:hAnsi="Arial" w:cs="Arial"/>
                <w:bCs/>
                <w:sz w:val="20"/>
                <w:szCs w:val="20"/>
              </w:rPr>
              <w:t>NE</w:t>
            </w:r>
          </w:p>
        </w:tc>
      </w:tr>
      <w:tr w:rsidR="00D51DAB" w:rsidRPr="00FC04F4" w:rsidTr="00826F0D">
        <w:tblPrEx>
          <w:tblCellMar>
            <w:left w:w="57" w:type="dxa"/>
            <w:right w:w="57" w:type="dxa"/>
          </w:tblCellMar>
        </w:tblPrEx>
        <w:tc>
          <w:tcPr>
            <w:tcW w:w="675" w:type="dxa"/>
            <w:shd w:val="clear" w:color="auto" w:fill="auto"/>
          </w:tcPr>
          <w:p w:rsidR="00D51DAB" w:rsidRPr="00FC04F4" w:rsidRDefault="00D51DAB" w:rsidP="00826F0D">
            <w:pPr>
              <w:spacing w:after="0" w:line="260" w:lineRule="exact"/>
              <w:jc w:val="both"/>
              <w:outlineLvl w:val="0"/>
              <w:rPr>
                <w:rFonts w:ascii="Arial" w:eastAsia="Times New Roman" w:hAnsi="Arial" w:cs="Arial"/>
                <w:sz w:val="20"/>
                <w:szCs w:val="20"/>
              </w:rPr>
            </w:pPr>
            <w:r w:rsidRPr="00FC04F4">
              <w:rPr>
                <w:rFonts w:ascii="Arial" w:eastAsia="Times New Roman" w:hAnsi="Arial" w:cs="Arial"/>
                <w:sz w:val="20"/>
                <w:szCs w:val="20"/>
              </w:rPr>
              <w:t>č)</w:t>
            </w:r>
          </w:p>
        </w:tc>
        <w:tc>
          <w:tcPr>
            <w:tcW w:w="7095" w:type="dxa"/>
            <w:gridSpan w:val="13"/>
            <w:shd w:val="clear" w:color="auto" w:fill="auto"/>
          </w:tcPr>
          <w:p w:rsidR="00D51DAB" w:rsidRPr="00FC04F4" w:rsidRDefault="00D51DAB" w:rsidP="00826F0D">
            <w:pPr>
              <w:spacing w:after="0" w:line="260" w:lineRule="exact"/>
              <w:jc w:val="both"/>
              <w:outlineLvl w:val="0"/>
              <w:rPr>
                <w:rFonts w:ascii="Arial" w:eastAsia="Times New Roman" w:hAnsi="Arial" w:cs="Arial"/>
                <w:sz w:val="20"/>
                <w:szCs w:val="20"/>
              </w:rPr>
            </w:pPr>
            <w:r w:rsidRPr="00FC04F4">
              <w:rPr>
                <w:rFonts w:ascii="Arial" w:eastAsia="Times New Roman" w:hAnsi="Arial" w:cs="Arial"/>
                <w:sz w:val="20"/>
                <w:szCs w:val="20"/>
              </w:rPr>
              <w:t xml:space="preserve">gospodarstvo, posebej na mala in srednja podjetja ter konkurenčnost podjetij </w:t>
            </w:r>
          </w:p>
        </w:tc>
        <w:tc>
          <w:tcPr>
            <w:tcW w:w="852" w:type="dxa"/>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sidRPr="00C6076E">
              <w:rPr>
                <w:rFonts w:ascii="Arial" w:eastAsia="Times New Roman" w:hAnsi="Arial" w:cs="Arial"/>
                <w:bCs/>
                <w:sz w:val="20"/>
                <w:szCs w:val="20"/>
              </w:rPr>
              <w:t>NE</w:t>
            </w:r>
          </w:p>
        </w:tc>
      </w:tr>
      <w:tr w:rsidR="00D51DAB" w:rsidRPr="00FC04F4" w:rsidTr="00826F0D">
        <w:tblPrEx>
          <w:tblCellMar>
            <w:left w:w="57" w:type="dxa"/>
            <w:right w:w="57" w:type="dxa"/>
          </w:tblCellMar>
        </w:tblPrEx>
        <w:tc>
          <w:tcPr>
            <w:tcW w:w="675" w:type="dxa"/>
            <w:shd w:val="clear" w:color="auto" w:fill="auto"/>
          </w:tcPr>
          <w:p w:rsidR="00D51DAB" w:rsidRPr="00FC04F4" w:rsidRDefault="00D51DAB" w:rsidP="00826F0D">
            <w:pPr>
              <w:spacing w:after="0" w:line="260" w:lineRule="exact"/>
              <w:jc w:val="both"/>
              <w:outlineLvl w:val="0"/>
              <w:rPr>
                <w:rFonts w:ascii="Arial" w:eastAsia="Times New Roman" w:hAnsi="Arial" w:cs="Arial"/>
                <w:sz w:val="20"/>
                <w:szCs w:val="20"/>
              </w:rPr>
            </w:pPr>
            <w:r w:rsidRPr="00FC04F4">
              <w:rPr>
                <w:rFonts w:ascii="Arial" w:eastAsia="Times New Roman" w:hAnsi="Arial" w:cs="Arial"/>
                <w:sz w:val="20"/>
                <w:szCs w:val="20"/>
              </w:rPr>
              <w:t>d)</w:t>
            </w:r>
          </w:p>
        </w:tc>
        <w:tc>
          <w:tcPr>
            <w:tcW w:w="7095" w:type="dxa"/>
            <w:gridSpan w:val="13"/>
            <w:shd w:val="clear" w:color="auto" w:fill="auto"/>
          </w:tcPr>
          <w:p w:rsidR="00D51DAB" w:rsidRPr="00FC04F4" w:rsidRDefault="00D51DAB" w:rsidP="00826F0D">
            <w:pPr>
              <w:spacing w:after="0" w:line="260" w:lineRule="exact"/>
              <w:jc w:val="both"/>
              <w:outlineLvl w:val="0"/>
              <w:rPr>
                <w:rFonts w:ascii="Arial" w:eastAsia="Times New Roman" w:hAnsi="Arial" w:cs="Arial"/>
                <w:sz w:val="20"/>
                <w:szCs w:val="20"/>
              </w:rPr>
            </w:pPr>
            <w:r w:rsidRPr="00FC04F4">
              <w:rPr>
                <w:rFonts w:ascii="Arial" w:eastAsia="Times New Roman" w:hAnsi="Arial" w:cs="Arial"/>
                <w:bCs/>
                <w:sz w:val="20"/>
                <w:szCs w:val="20"/>
              </w:rPr>
              <w:t>okolje, kar vključuje tudi prostorske in varstvene vidike</w:t>
            </w:r>
          </w:p>
        </w:tc>
        <w:tc>
          <w:tcPr>
            <w:tcW w:w="852" w:type="dxa"/>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Pr>
                <w:rFonts w:ascii="Arial" w:eastAsia="Times New Roman" w:hAnsi="Arial" w:cs="Arial"/>
                <w:bCs/>
                <w:sz w:val="20"/>
                <w:szCs w:val="20"/>
              </w:rPr>
              <w:t>NE</w:t>
            </w:r>
          </w:p>
        </w:tc>
      </w:tr>
      <w:tr w:rsidR="00D51DAB" w:rsidRPr="00FC04F4" w:rsidTr="00826F0D">
        <w:tblPrEx>
          <w:tblCellMar>
            <w:left w:w="57" w:type="dxa"/>
            <w:right w:w="57" w:type="dxa"/>
          </w:tblCellMar>
        </w:tblPrEx>
        <w:tc>
          <w:tcPr>
            <w:tcW w:w="675" w:type="dxa"/>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e)</w:t>
            </w:r>
          </w:p>
        </w:tc>
        <w:tc>
          <w:tcPr>
            <w:tcW w:w="7095" w:type="dxa"/>
            <w:gridSpan w:val="13"/>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socialno področje</w:t>
            </w:r>
          </w:p>
        </w:tc>
        <w:tc>
          <w:tcPr>
            <w:tcW w:w="852" w:type="dxa"/>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sidRPr="00C6076E">
              <w:rPr>
                <w:rFonts w:ascii="Arial" w:eastAsia="Times New Roman" w:hAnsi="Arial" w:cs="Arial"/>
                <w:bCs/>
                <w:sz w:val="20"/>
                <w:szCs w:val="20"/>
              </w:rPr>
              <w:t>NE</w:t>
            </w:r>
          </w:p>
        </w:tc>
      </w:tr>
      <w:tr w:rsidR="00D51DAB" w:rsidRPr="00FC04F4" w:rsidTr="00826F0D">
        <w:tblPrEx>
          <w:tblCellMar>
            <w:left w:w="57" w:type="dxa"/>
            <w:right w:w="57" w:type="dxa"/>
          </w:tblCellMar>
        </w:tblPrEx>
        <w:tc>
          <w:tcPr>
            <w:tcW w:w="675" w:type="dxa"/>
            <w:tcBorders>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f)</w:t>
            </w:r>
          </w:p>
        </w:tc>
        <w:tc>
          <w:tcPr>
            <w:tcW w:w="7095" w:type="dxa"/>
            <w:gridSpan w:val="13"/>
            <w:tcBorders>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dokumente razvojnega načrtovanja:</w:t>
            </w:r>
          </w:p>
          <w:p w:rsidR="00D51DAB" w:rsidRPr="00FC04F4" w:rsidRDefault="00D51DAB" w:rsidP="00826F0D">
            <w:pPr>
              <w:spacing w:after="0" w:line="260" w:lineRule="exact"/>
              <w:jc w:val="both"/>
              <w:outlineLvl w:val="0"/>
              <w:rPr>
                <w:rFonts w:ascii="Arial" w:eastAsia="Times New Roman" w:hAnsi="Arial" w:cs="Arial"/>
                <w:sz w:val="20"/>
                <w:szCs w:val="20"/>
              </w:rPr>
            </w:pPr>
            <w:r w:rsidRPr="00FC04F4">
              <w:rPr>
                <w:rFonts w:ascii="Arial" w:eastAsia="Times New Roman" w:hAnsi="Arial" w:cs="Arial"/>
                <w:sz w:val="20"/>
                <w:szCs w:val="20"/>
              </w:rPr>
              <w:t>na nacionalne dokumente razvojnega načrtovanja,</w:t>
            </w:r>
          </w:p>
          <w:p w:rsidR="00D51DAB" w:rsidRPr="00FC04F4" w:rsidRDefault="00D51DAB" w:rsidP="00826F0D">
            <w:pPr>
              <w:spacing w:after="0" w:line="260" w:lineRule="exact"/>
              <w:jc w:val="both"/>
              <w:outlineLvl w:val="0"/>
              <w:rPr>
                <w:rFonts w:ascii="Arial" w:eastAsia="Times New Roman" w:hAnsi="Arial" w:cs="Arial"/>
                <w:sz w:val="20"/>
                <w:szCs w:val="20"/>
              </w:rPr>
            </w:pPr>
            <w:r w:rsidRPr="00FC04F4">
              <w:rPr>
                <w:rFonts w:ascii="Arial" w:eastAsia="Times New Roman" w:hAnsi="Arial" w:cs="Arial"/>
                <w:bCs/>
                <w:sz w:val="20"/>
                <w:szCs w:val="20"/>
              </w:rPr>
              <w:t>na razvojne politike na ravni programov po strukturi razvojne klasifikacije programskega proračuna,</w:t>
            </w:r>
          </w:p>
          <w:p w:rsidR="00D51DAB" w:rsidRPr="00FC04F4" w:rsidRDefault="00D51DAB" w:rsidP="00826F0D">
            <w:pPr>
              <w:spacing w:after="0" w:line="260" w:lineRule="exact"/>
              <w:jc w:val="both"/>
              <w:outlineLvl w:val="0"/>
              <w:rPr>
                <w:rFonts w:ascii="Arial" w:eastAsia="Times New Roman" w:hAnsi="Arial" w:cs="Arial"/>
                <w:sz w:val="20"/>
                <w:szCs w:val="20"/>
              </w:rPr>
            </w:pPr>
            <w:r w:rsidRPr="00FC04F4">
              <w:rPr>
                <w:rFonts w:ascii="Arial" w:eastAsia="Times New Roman" w:hAnsi="Arial" w:cs="Arial"/>
                <w:bCs/>
                <w:sz w:val="20"/>
                <w:szCs w:val="20"/>
              </w:rPr>
              <w:t>na razvojne dokumente Evropske unije in mednarodnih organizacij</w:t>
            </w:r>
            <w:r w:rsidRPr="00FC04F4">
              <w:rPr>
                <w:rFonts w:ascii="Arial" w:eastAsia="Times New Roman" w:hAnsi="Arial" w:cs="Arial"/>
                <w:sz w:val="20"/>
                <w:szCs w:val="20"/>
              </w:rPr>
              <w:t>.</w:t>
            </w:r>
          </w:p>
        </w:tc>
        <w:tc>
          <w:tcPr>
            <w:tcW w:w="852" w:type="dxa"/>
            <w:tcBorders>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Pr>
                <w:rFonts w:ascii="Arial" w:eastAsia="Times New Roman" w:hAnsi="Arial" w:cs="Arial"/>
                <w:bCs/>
                <w:sz w:val="20"/>
                <w:szCs w:val="20"/>
              </w:rPr>
              <w:t>NE</w:t>
            </w:r>
          </w:p>
        </w:tc>
      </w:tr>
      <w:tr w:rsidR="00D51DAB" w:rsidRPr="00FC04F4" w:rsidTr="00826F0D">
        <w:tblPrEx>
          <w:tblCellMar>
            <w:left w:w="57" w:type="dxa"/>
            <w:right w:w="57" w:type="dxa"/>
          </w:tblCellMar>
        </w:tblPrEx>
        <w:trPr>
          <w:trHeight w:val="567"/>
        </w:trPr>
        <w:tc>
          <w:tcPr>
            <w:tcW w:w="675" w:type="dxa"/>
            <w:tcBorders>
              <w:bottom w:val="single" w:sz="4" w:space="0" w:color="auto"/>
              <w:right w:val="nil"/>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FC04F4">
              <w:rPr>
                <w:rFonts w:ascii="Arial" w:eastAsia="Times New Roman" w:hAnsi="Arial" w:cs="Arial"/>
                <w:b/>
                <w:bCs/>
                <w:kern w:val="32"/>
                <w:sz w:val="20"/>
                <w:szCs w:val="20"/>
                <w:lang w:eastAsia="sl-SI"/>
              </w:rPr>
              <w:t>7.a</w:t>
            </w:r>
          </w:p>
        </w:tc>
        <w:tc>
          <w:tcPr>
            <w:tcW w:w="7947" w:type="dxa"/>
            <w:gridSpan w:val="14"/>
            <w:tcBorders>
              <w:left w:val="nil"/>
              <w:bottom w:val="single" w:sz="4" w:space="0" w:color="auto"/>
            </w:tcBorders>
            <w:shd w:val="clear" w:color="auto" w:fill="auto"/>
            <w:vAlign w:val="bottom"/>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
                <w:bCs/>
                <w:sz w:val="20"/>
                <w:szCs w:val="20"/>
              </w:rPr>
              <w:t>Predstavitve ocene finančnih posledic, višjih od 40.000 EUR:</w:t>
            </w:r>
            <w:r w:rsidRPr="00FC04F4">
              <w:rPr>
                <w:rFonts w:ascii="Arial" w:eastAsia="Times New Roman" w:hAnsi="Arial" w:cs="Arial"/>
                <w:bCs/>
                <w:sz w:val="20"/>
                <w:szCs w:val="20"/>
              </w:rPr>
              <w:t xml:space="preserve"> </w:t>
            </w:r>
          </w:p>
        </w:tc>
      </w:tr>
      <w:tr w:rsidR="00D51DAB" w:rsidRPr="00FC04F4" w:rsidTr="00826F0D">
        <w:tblPrEx>
          <w:tblCellMar>
            <w:left w:w="57" w:type="dxa"/>
            <w:right w:w="57" w:type="dxa"/>
          </w:tblCellMar>
        </w:tblPrEx>
        <w:trPr>
          <w:trHeight w:val="567"/>
        </w:trPr>
        <w:tc>
          <w:tcPr>
            <w:tcW w:w="675" w:type="dxa"/>
            <w:tcBorders>
              <w:bottom w:val="single" w:sz="4" w:space="0" w:color="auto"/>
              <w:right w:val="nil"/>
            </w:tcBorders>
            <w:shd w:val="clear" w:color="auto" w:fill="E6E6E6"/>
            <w:vAlign w:val="bottom"/>
          </w:tcPr>
          <w:p w:rsidR="00D51DAB" w:rsidRPr="00FC04F4" w:rsidRDefault="00D51DAB" w:rsidP="00826F0D">
            <w:pPr>
              <w:keepNext/>
              <w:spacing w:before="240" w:after="60" w:line="260" w:lineRule="exact"/>
              <w:jc w:val="both"/>
              <w:outlineLvl w:val="0"/>
              <w:rPr>
                <w:rFonts w:ascii="Arial" w:eastAsia="Times New Roman" w:hAnsi="Arial" w:cs="Arial"/>
                <w:b/>
                <w:bCs/>
                <w:kern w:val="32"/>
                <w:sz w:val="20"/>
                <w:szCs w:val="20"/>
                <w:lang w:eastAsia="sl-SI"/>
              </w:rPr>
            </w:pPr>
            <w:r w:rsidRPr="00FC04F4">
              <w:rPr>
                <w:rFonts w:ascii="Arial" w:eastAsia="Times New Roman" w:hAnsi="Arial" w:cs="Arial"/>
                <w:b/>
                <w:bCs/>
                <w:kern w:val="32"/>
                <w:sz w:val="20"/>
                <w:szCs w:val="20"/>
                <w:lang w:eastAsia="sl-SI"/>
              </w:rPr>
              <w:t>I.</w:t>
            </w:r>
          </w:p>
        </w:tc>
        <w:tc>
          <w:tcPr>
            <w:tcW w:w="7947" w:type="dxa"/>
            <w:gridSpan w:val="14"/>
            <w:tcBorders>
              <w:left w:val="nil"/>
              <w:bottom w:val="single" w:sz="4" w:space="0" w:color="auto"/>
            </w:tcBorders>
            <w:shd w:val="clear" w:color="auto" w:fill="E6E6E6"/>
            <w:vAlign w:val="bottom"/>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
                <w:bCs/>
                <w:sz w:val="20"/>
                <w:szCs w:val="20"/>
              </w:rPr>
              <w:t>Ocena finančnih posledic:</w:t>
            </w:r>
          </w:p>
        </w:tc>
      </w:tr>
      <w:tr w:rsidR="00D51DAB" w:rsidRPr="00FC04F4" w:rsidTr="00826F0D">
        <w:tblPrEx>
          <w:tblCellMar>
            <w:left w:w="57" w:type="dxa"/>
            <w:right w:w="57" w:type="dxa"/>
          </w:tblCellMar>
        </w:tblPrEx>
        <w:tc>
          <w:tcPr>
            <w:tcW w:w="2896" w:type="dxa"/>
            <w:gridSpan w:val="4"/>
            <w:tcBorders>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450" w:type="dxa"/>
            <w:gridSpan w:val="2"/>
            <w:tcBorders>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Tekoče leto (t)</w:t>
            </w:r>
          </w:p>
        </w:tc>
        <w:tc>
          <w:tcPr>
            <w:tcW w:w="1451" w:type="dxa"/>
            <w:gridSpan w:val="4"/>
            <w:tcBorders>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t + 1</w:t>
            </w:r>
          </w:p>
        </w:tc>
        <w:tc>
          <w:tcPr>
            <w:tcW w:w="1450" w:type="dxa"/>
            <w:gridSpan w:val="3"/>
            <w:tcBorders>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t + 2</w:t>
            </w:r>
          </w:p>
        </w:tc>
        <w:tc>
          <w:tcPr>
            <w:tcW w:w="1375" w:type="dxa"/>
            <w:gridSpan w:val="2"/>
            <w:tcBorders>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t + 3</w:t>
            </w:r>
          </w:p>
        </w:tc>
      </w:tr>
      <w:tr w:rsidR="00D51DAB" w:rsidRPr="00FC04F4" w:rsidTr="00826F0D">
        <w:tblPrEx>
          <w:tblCellMar>
            <w:left w:w="57" w:type="dxa"/>
            <w:right w:w="57" w:type="dxa"/>
          </w:tblCellMar>
        </w:tblPrEx>
        <w:tc>
          <w:tcPr>
            <w:tcW w:w="2896" w:type="dxa"/>
            <w:gridSpan w:val="4"/>
            <w:tcBorders>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Predvideno povečanje (+) ali zmanjšanje (–) prihodkov državnega proračuna</w:t>
            </w:r>
          </w:p>
        </w:tc>
        <w:tc>
          <w:tcPr>
            <w:tcW w:w="1450"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45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450"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375"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c>
          <w:tcPr>
            <w:tcW w:w="2896" w:type="dxa"/>
            <w:gridSpan w:val="4"/>
            <w:tcBorders>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Predvideno povečanje (+) ali zmanjšanje (–) prihodkov občinskih proračunov</w:t>
            </w:r>
          </w:p>
        </w:tc>
        <w:tc>
          <w:tcPr>
            <w:tcW w:w="1450"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45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450"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375"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c>
          <w:tcPr>
            <w:tcW w:w="2896" w:type="dxa"/>
            <w:gridSpan w:val="4"/>
            <w:tcBorders>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Predvideno povečanje (+) ali zmanjšanje (</w:t>
            </w:r>
            <w:r w:rsidRPr="00FC04F4">
              <w:rPr>
                <w:rFonts w:ascii="Arial" w:eastAsia="Times New Roman" w:hAnsi="Arial" w:cs="Arial"/>
                <w:sz w:val="20"/>
                <w:szCs w:val="20"/>
              </w:rPr>
              <w:t>–</w:t>
            </w:r>
            <w:r w:rsidRPr="00FC04F4">
              <w:rPr>
                <w:rFonts w:ascii="Arial" w:eastAsia="Times New Roman" w:hAnsi="Arial" w:cs="Arial"/>
                <w:bCs/>
                <w:sz w:val="20"/>
                <w:szCs w:val="20"/>
              </w:rPr>
              <w:t>) odhodkov državnega proračuna</w:t>
            </w:r>
          </w:p>
        </w:tc>
        <w:tc>
          <w:tcPr>
            <w:tcW w:w="1450"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45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450"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375"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c>
          <w:tcPr>
            <w:tcW w:w="2896" w:type="dxa"/>
            <w:gridSpan w:val="4"/>
            <w:tcBorders>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Predvideno povečanje (+) ali zmanjšanje (–) odhodkov občinskih proračunov</w:t>
            </w:r>
          </w:p>
        </w:tc>
        <w:tc>
          <w:tcPr>
            <w:tcW w:w="1450"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45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450"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375"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c>
          <w:tcPr>
            <w:tcW w:w="2896" w:type="dxa"/>
            <w:gridSpan w:val="4"/>
            <w:tcBorders>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Predvideno povečanje (+) ali zmanjšanje (–) obveznosti za druga javna finančna sredstva</w:t>
            </w:r>
          </w:p>
        </w:tc>
        <w:tc>
          <w:tcPr>
            <w:tcW w:w="1450"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45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450"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375"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rPr>
          <w:trHeight w:val="567"/>
        </w:trPr>
        <w:tc>
          <w:tcPr>
            <w:tcW w:w="675" w:type="dxa"/>
            <w:tcBorders>
              <w:bottom w:val="single" w:sz="4" w:space="0" w:color="auto"/>
              <w:right w:val="nil"/>
            </w:tcBorders>
            <w:shd w:val="clear" w:color="auto" w:fill="E6E6E6"/>
            <w:vAlign w:val="bottom"/>
          </w:tcPr>
          <w:p w:rsidR="00D51DAB" w:rsidRPr="00FC04F4" w:rsidRDefault="00D51DAB" w:rsidP="00826F0D">
            <w:pPr>
              <w:spacing w:after="0" w:line="260" w:lineRule="exact"/>
              <w:jc w:val="both"/>
              <w:outlineLvl w:val="0"/>
              <w:rPr>
                <w:rFonts w:ascii="Arial" w:eastAsia="Times New Roman" w:hAnsi="Arial" w:cs="Arial"/>
                <w:b/>
                <w:sz w:val="20"/>
                <w:szCs w:val="20"/>
              </w:rPr>
            </w:pPr>
            <w:r w:rsidRPr="00FC04F4">
              <w:rPr>
                <w:rFonts w:ascii="Arial" w:eastAsia="Times New Roman" w:hAnsi="Arial" w:cs="Arial"/>
                <w:b/>
                <w:sz w:val="20"/>
                <w:szCs w:val="20"/>
              </w:rPr>
              <w:lastRenderedPageBreak/>
              <w:t>II.</w:t>
            </w:r>
          </w:p>
        </w:tc>
        <w:tc>
          <w:tcPr>
            <w:tcW w:w="7947" w:type="dxa"/>
            <w:gridSpan w:val="14"/>
            <w:tcBorders>
              <w:left w:val="nil"/>
              <w:bottom w:val="single" w:sz="4" w:space="0" w:color="auto"/>
            </w:tcBorders>
            <w:shd w:val="clear" w:color="auto" w:fill="E6E6E6"/>
            <w:vAlign w:val="bottom"/>
          </w:tcPr>
          <w:p w:rsidR="00D51DAB" w:rsidRPr="00FC04F4" w:rsidRDefault="00D51DAB" w:rsidP="00826F0D">
            <w:pPr>
              <w:spacing w:after="0" w:line="260" w:lineRule="exact"/>
              <w:jc w:val="both"/>
              <w:outlineLvl w:val="0"/>
              <w:rPr>
                <w:rFonts w:ascii="Arial" w:eastAsia="Times New Roman" w:hAnsi="Arial" w:cs="Arial"/>
                <w:b/>
                <w:sz w:val="20"/>
                <w:szCs w:val="20"/>
              </w:rPr>
            </w:pPr>
            <w:r w:rsidRPr="00FC04F4">
              <w:rPr>
                <w:rFonts w:ascii="Arial" w:eastAsia="Times New Roman" w:hAnsi="Arial" w:cs="Arial"/>
                <w:b/>
                <w:sz w:val="20"/>
                <w:szCs w:val="20"/>
              </w:rPr>
              <w:t>Finančne posledice za državni proračun</w:t>
            </w:r>
          </w:p>
        </w:tc>
      </w:tr>
      <w:tr w:rsidR="00D51DAB" w:rsidRPr="00FC04F4" w:rsidTr="00826F0D">
        <w:tblPrEx>
          <w:tblCellMar>
            <w:left w:w="57" w:type="dxa"/>
            <w:right w:w="57" w:type="dxa"/>
          </w:tblCellMar>
        </w:tblPrEx>
        <w:trPr>
          <w:trHeight w:val="567"/>
        </w:trPr>
        <w:tc>
          <w:tcPr>
            <w:tcW w:w="675" w:type="dxa"/>
            <w:tcBorders>
              <w:bottom w:val="single" w:sz="4" w:space="0" w:color="auto"/>
              <w:right w:val="nil"/>
            </w:tcBorders>
            <w:shd w:val="clear" w:color="auto" w:fill="E6E6E6"/>
            <w:vAlign w:val="bottom"/>
          </w:tcPr>
          <w:p w:rsidR="00D51DAB" w:rsidRPr="00FC04F4" w:rsidRDefault="00D51DAB" w:rsidP="00826F0D">
            <w:pPr>
              <w:spacing w:after="0" w:line="260" w:lineRule="exact"/>
              <w:jc w:val="both"/>
              <w:outlineLvl w:val="0"/>
              <w:rPr>
                <w:rFonts w:ascii="Arial" w:eastAsia="Times New Roman" w:hAnsi="Arial" w:cs="Arial"/>
                <w:b/>
                <w:sz w:val="20"/>
                <w:szCs w:val="20"/>
              </w:rPr>
            </w:pPr>
            <w:r w:rsidRPr="00FC04F4">
              <w:rPr>
                <w:rFonts w:ascii="Arial" w:eastAsia="Times New Roman" w:hAnsi="Arial" w:cs="Arial"/>
                <w:b/>
                <w:sz w:val="20"/>
                <w:szCs w:val="20"/>
              </w:rPr>
              <w:t>II.a</w:t>
            </w:r>
          </w:p>
        </w:tc>
        <w:tc>
          <w:tcPr>
            <w:tcW w:w="7947" w:type="dxa"/>
            <w:gridSpan w:val="14"/>
            <w:tcBorders>
              <w:left w:val="nil"/>
              <w:bottom w:val="single" w:sz="4" w:space="0" w:color="auto"/>
            </w:tcBorders>
            <w:shd w:val="clear" w:color="auto" w:fill="E6E6E6"/>
            <w:vAlign w:val="bottom"/>
          </w:tcPr>
          <w:p w:rsidR="00D51DAB" w:rsidRPr="00FC04F4" w:rsidRDefault="00D51DAB" w:rsidP="00826F0D">
            <w:pPr>
              <w:spacing w:after="0" w:line="260" w:lineRule="exact"/>
              <w:jc w:val="both"/>
              <w:outlineLvl w:val="0"/>
              <w:rPr>
                <w:rFonts w:ascii="Arial" w:eastAsia="Times New Roman" w:hAnsi="Arial" w:cs="Arial"/>
                <w:b/>
                <w:sz w:val="20"/>
                <w:szCs w:val="20"/>
              </w:rPr>
            </w:pPr>
            <w:r w:rsidRPr="00FC04F4">
              <w:rPr>
                <w:rFonts w:ascii="Arial" w:eastAsia="Times New Roman" w:hAnsi="Arial" w:cs="Arial"/>
                <w:b/>
                <w:sz w:val="20"/>
                <w:szCs w:val="20"/>
              </w:rPr>
              <w:t>Pravice porabe za izvedbo predlaganih rešitev so zagotovljene:</w:t>
            </w:r>
          </w:p>
        </w:tc>
      </w:tr>
      <w:tr w:rsidR="00D51DAB" w:rsidRPr="00FC04F4" w:rsidTr="00826F0D">
        <w:tblPrEx>
          <w:tblCellMar>
            <w:left w:w="57" w:type="dxa"/>
            <w:right w:w="57" w:type="dxa"/>
          </w:tblCellMar>
        </w:tblPrEx>
        <w:tc>
          <w:tcPr>
            <w:tcW w:w="1740"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Ime proračunskega uporabnika</w:t>
            </w:r>
          </w:p>
        </w:tc>
        <w:tc>
          <w:tcPr>
            <w:tcW w:w="1741"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Šifra ukrepa, projekta/Naziv ukrepa, projekta</w:t>
            </w:r>
          </w:p>
        </w:tc>
        <w:tc>
          <w:tcPr>
            <w:tcW w:w="174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Šifra PP/</w:t>
            </w:r>
          </w:p>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Naziv PP</w:t>
            </w:r>
          </w:p>
        </w:tc>
        <w:tc>
          <w:tcPr>
            <w:tcW w:w="1742"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Znesek za</w:t>
            </w:r>
          </w:p>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tekoče leto (t)</w:t>
            </w:r>
          </w:p>
        </w:tc>
        <w:tc>
          <w:tcPr>
            <w:tcW w:w="1658"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Znesek za</w:t>
            </w:r>
          </w:p>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t+1</w:t>
            </w:r>
          </w:p>
        </w:tc>
      </w:tr>
      <w:tr w:rsidR="00D51DAB" w:rsidRPr="00FC04F4" w:rsidTr="00826F0D">
        <w:tblPrEx>
          <w:tblCellMar>
            <w:left w:w="57" w:type="dxa"/>
            <w:right w:w="57" w:type="dxa"/>
          </w:tblCellMar>
        </w:tblPrEx>
        <w:tc>
          <w:tcPr>
            <w:tcW w:w="1740"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1"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Pr>
                <w:rFonts w:ascii="Arial" w:eastAsia="Times New Roman" w:hAnsi="Arial" w:cs="Arial"/>
                <w:bCs/>
                <w:sz w:val="20"/>
                <w:szCs w:val="20"/>
              </w:rPr>
              <w:t>153248</w:t>
            </w:r>
          </w:p>
        </w:tc>
        <w:tc>
          <w:tcPr>
            <w:tcW w:w="1742"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Pr>
                <w:rFonts w:ascii="Arial" w:eastAsia="Times New Roman" w:hAnsi="Arial" w:cs="Arial"/>
                <w:bCs/>
                <w:sz w:val="20"/>
                <w:szCs w:val="20"/>
              </w:rPr>
              <w:t>0</w:t>
            </w:r>
          </w:p>
        </w:tc>
        <w:tc>
          <w:tcPr>
            <w:tcW w:w="1658"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Pr>
                <w:rFonts w:ascii="Arial" w:eastAsia="Times New Roman" w:hAnsi="Arial" w:cs="Arial"/>
                <w:bCs/>
                <w:sz w:val="20"/>
                <w:szCs w:val="20"/>
              </w:rPr>
              <w:t>40000</w:t>
            </w:r>
          </w:p>
        </w:tc>
      </w:tr>
      <w:tr w:rsidR="00D51DAB" w:rsidRPr="00FC04F4" w:rsidTr="00826F0D">
        <w:tblPrEx>
          <w:tblCellMar>
            <w:left w:w="57" w:type="dxa"/>
            <w:right w:w="57" w:type="dxa"/>
          </w:tblCellMar>
        </w:tblPrEx>
        <w:tc>
          <w:tcPr>
            <w:tcW w:w="1740"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1"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2"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658"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c>
          <w:tcPr>
            <w:tcW w:w="1740"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1"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2"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658"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c>
          <w:tcPr>
            <w:tcW w:w="5222" w:type="dxa"/>
            <w:gridSpan w:val="9"/>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
                <w:sz w:val="20"/>
                <w:szCs w:val="20"/>
              </w:rPr>
            </w:pPr>
          </w:p>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
                <w:sz w:val="20"/>
                <w:szCs w:val="20"/>
              </w:rPr>
              <w:t>SKUPAJ:</w:t>
            </w:r>
          </w:p>
        </w:tc>
        <w:tc>
          <w:tcPr>
            <w:tcW w:w="1742"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658"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rPr>
          <w:trHeight w:val="567"/>
        </w:trPr>
        <w:tc>
          <w:tcPr>
            <w:tcW w:w="675" w:type="dxa"/>
            <w:tcBorders>
              <w:bottom w:val="single" w:sz="4" w:space="0" w:color="auto"/>
              <w:right w:val="nil"/>
            </w:tcBorders>
            <w:shd w:val="clear" w:color="auto" w:fill="E6E6E6"/>
            <w:vAlign w:val="bottom"/>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
                <w:sz w:val="20"/>
                <w:szCs w:val="20"/>
              </w:rPr>
              <w:t>II.b</w:t>
            </w:r>
          </w:p>
        </w:tc>
        <w:tc>
          <w:tcPr>
            <w:tcW w:w="7947" w:type="dxa"/>
            <w:gridSpan w:val="14"/>
            <w:tcBorders>
              <w:left w:val="nil"/>
              <w:bottom w:val="single" w:sz="4" w:space="0" w:color="auto"/>
            </w:tcBorders>
            <w:shd w:val="clear" w:color="auto" w:fill="E6E6E6"/>
            <w:vAlign w:val="bottom"/>
          </w:tcPr>
          <w:p w:rsidR="00D51DAB" w:rsidRPr="00FC04F4" w:rsidRDefault="00D51DAB" w:rsidP="00826F0D">
            <w:pPr>
              <w:spacing w:after="0" w:line="260" w:lineRule="exact"/>
              <w:jc w:val="both"/>
              <w:outlineLvl w:val="0"/>
              <w:rPr>
                <w:rFonts w:ascii="Arial" w:eastAsia="Times New Roman" w:hAnsi="Arial" w:cs="Arial"/>
                <w:b/>
                <w:bCs/>
                <w:spacing w:val="-2"/>
                <w:sz w:val="20"/>
                <w:szCs w:val="20"/>
              </w:rPr>
            </w:pPr>
            <w:r w:rsidRPr="00FC04F4">
              <w:rPr>
                <w:rFonts w:ascii="Arial" w:eastAsia="Times New Roman" w:hAnsi="Arial" w:cs="Arial"/>
                <w:b/>
                <w:bCs/>
                <w:spacing w:val="-2"/>
                <w:sz w:val="20"/>
                <w:szCs w:val="20"/>
              </w:rPr>
              <w:t>Manjkajoče pravice porabe se bodo zagotovila s prerazporeditvijo iz:</w:t>
            </w:r>
          </w:p>
        </w:tc>
      </w:tr>
      <w:tr w:rsidR="00D51DAB" w:rsidRPr="00FC04F4" w:rsidTr="00826F0D">
        <w:tblPrEx>
          <w:tblCellMar>
            <w:left w:w="57" w:type="dxa"/>
            <w:right w:w="57" w:type="dxa"/>
          </w:tblCellMar>
        </w:tblPrEx>
        <w:tc>
          <w:tcPr>
            <w:tcW w:w="1740"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Ime proračunskega uporabnika</w:t>
            </w:r>
          </w:p>
        </w:tc>
        <w:tc>
          <w:tcPr>
            <w:tcW w:w="1741"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Šifra ukrepa, projekta/Naziv ukrepa, projekta</w:t>
            </w:r>
          </w:p>
        </w:tc>
        <w:tc>
          <w:tcPr>
            <w:tcW w:w="174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Šifra PP/</w:t>
            </w:r>
          </w:p>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Naziv PP</w:t>
            </w:r>
          </w:p>
        </w:tc>
        <w:tc>
          <w:tcPr>
            <w:tcW w:w="1742"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Znesek za</w:t>
            </w:r>
          </w:p>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tekoče leto (t)</w:t>
            </w:r>
          </w:p>
        </w:tc>
        <w:tc>
          <w:tcPr>
            <w:tcW w:w="1658"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Znesek za</w:t>
            </w:r>
          </w:p>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t+1</w:t>
            </w:r>
          </w:p>
        </w:tc>
      </w:tr>
      <w:tr w:rsidR="00D51DAB" w:rsidRPr="00FC04F4" w:rsidTr="00826F0D">
        <w:tblPrEx>
          <w:tblCellMar>
            <w:left w:w="57" w:type="dxa"/>
            <w:right w:w="57" w:type="dxa"/>
          </w:tblCellMar>
        </w:tblPrEx>
        <w:tc>
          <w:tcPr>
            <w:tcW w:w="1740"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1"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2"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658"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c>
          <w:tcPr>
            <w:tcW w:w="1740"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1"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2"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658"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c>
          <w:tcPr>
            <w:tcW w:w="1740"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1" w:type="dxa"/>
            <w:gridSpan w:val="2"/>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742"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658"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c>
          <w:tcPr>
            <w:tcW w:w="5222" w:type="dxa"/>
            <w:gridSpan w:val="9"/>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
                <w:sz w:val="20"/>
                <w:szCs w:val="20"/>
              </w:rPr>
            </w:pPr>
          </w:p>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
                <w:sz w:val="20"/>
                <w:szCs w:val="20"/>
              </w:rPr>
              <w:t>SKUPAJ:</w:t>
            </w:r>
          </w:p>
        </w:tc>
        <w:tc>
          <w:tcPr>
            <w:tcW w:w="1742"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1658" w:type="dxa"/>
            <w:gridSpan w:val="3"/>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rPr>
          <w:trHeight w:val="567"/>
        </w:trPr>
        <w:tc>
          <w:tcPr>
            <w:tcW w:w="675" w:type="dxa"/>
            <w:tcBorders>
              <w:bottom w:val="single" w:sz="4" w:space="0" w:color="auto"/>
              <w:right w:val="nil"/>
            </w:tcBorders>
            <w:shd w:val="clear" w:color="auto" w:fill="E6E6E6"/>
            <w:vAlign w:val="bottom"/>
          </w:tcPr>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
                <w:sz w:val="20"/>
                <w:szCs w:val="20"/>
              </w:rPr>
              <w:t>II.c</w:t>
            </w:r>
          </w:p>
        </w:tc>
        <w:tc>
          <w:tcPr>
            <w:tcW w:w="7947" w:type="dxa"/>
            <w:gridSpan w:val="14"/>
            <w:tcBorders>
              <w:left w:val="nil"/>
              <w:bottom w:val="single" w:sz="4" w:space="0" w:color="auto"/>
            </w:tcBorders>
            <w:shd w:val="clear" w:color="auto" w:fill="E6E6E6"/>
            <w:vAlign w:val="bottom"/>
          </w:tcPr>
          <w:p w:rsidR="00D51DAB" w:rsidRPr="00FC04F4" w:rsidRDefault="00D51DAB" w:rsidP="00826F0D">
            <w:pPr>
              <w:spacing w:after="0" w:line="260" w:lineRule="exact"/>
              <w:jc w:val="both"/>
              <w:outlineLvl w:val="0"/>
              <w:rPr>
                <w:rFonts w:ascii="Arial" w:eastAsia="Times New Roman" w:hAnsi="Arial" w:cs="Arial"/>
                <w:b/>
                <w:bCs/>
                <w:sz w:val="20"/>
                <w:szCs w:val="20"/>
              </w:rPr>
            </w:pPr>
            <w:r w:rsidRPr="00FC04F4">
              <w:rPr>
                <w:rFonts w:ascii="Arial" w:eastAsia="Times New Roman" w:hAnsi="Arial" w:cs="Arial"/>
                <w:b/>
                <w:spacing w:val="-4"/>
                <w:sz w:val="20"/>
                <w:szCs w:val="20"/>
              </w:rPr>
              <w:t>Načrtovana nadomestitev zmanjšanih prihodkov oz. povečanih odhodkov proračuna:</w:t>
            </w:r>
          </w:p>
        </w:tc>
      </w:tr>
      <w:tr w:rsidR="00D51DAB" w:rsidRPr="00FC04F4" w:rsidTr="00826F0D">
        <w:tblPrEx>
          <w:tblCellMar>
            <w:left w:w="57" w:type="dxa"/>
            <w:right w:w="57" w:type="dxa"/>
          </w:tblCellMar>
        </w:tblPrEx>
        <w:tc>
          <w:tcPr>
            <w:tcW w:w="4354" w:type="dxa"/>
            <w:gridSpan w:val="7"/>
            <w:shd w:val="clear" w:color="auto" w:fill="auto"/>
            <w:vAlign w:val="center"/>
          </w:tcPr>
          <w:p w:rsidR="00D51DAB" w:rsidRPr="00FC04F4" w:rsidRDefault="00D51DAB" w:rsidP="00826F0D">
            <w:pPr>
              <w:keepNext/>
              <w:spacing w:before="240" w:after="60" w:line="260" w:lineRule="exact"/>
              <w:jc w:val="both"/>
              <w:outlineLvl w:val="0"/>
              <w:rPr>
                <w:rFonts w:ascii="Arial" w:eastAsia="Times New Roman" w:hAnsi="Arial" w:cs="Arial"/>
                <w:bCs/>
                <w:sz w:val="20"/>
                <w:szCs w:val="20"/>
                <w:lang w:eastAsia="sl-SI"/>
              </w:rPr>
            </w:pPr>
            <w:r w:rsidRPr="00FC04F4">
              <w:rPr>
                <w:rFonts w:ascii="Arial" w:eastAsia="Times New Roman" w:hAnsi="Arial" w:cs="Arial"/>
                <w:bCs/>
                <w:sz w:val="20"/>
                <w:szCs w:val="20"/>
                <w:lang w:eastAsia="sl-SI"/>
              </w:rPr>
              <w:t>Novi</w:t>
            </w:r>
          </w:p>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prihodki</w:t>
            </w:r>
          </w:p>
        </w:tc>
        <w:tc>
          <w:tcPr>
            <w:tcW w:w="2177" w:type="dxa"/>
            <w:gridSpan w:val="4"/>
            <w:tcBorders>
              <w:bottom w:val="single" w:sz="4" w:space="0" w:color="auto"/>
            </w:tcBorders>
            <w:shd w:val="clear" w:color="auto" w:fill="auto"/>
            <w:vAlign w:val="center"/>
          </w:tcPr>
          <w:p w:rsidR="00D51DAB" w:rsidRPr="00FC04F4" w:rsidRDefault="00D51DAB" w:rsidP="00826F0D">
            <w:pPr>
              <w:keepNext/>
              <w:spacing w:before="240" w:after="60" w:line="260" w:lineRule="exact"/>
              <w:jc w:val="both"/>
              <w:outlineLvl w:val="0"/>
              <w:rPr>
                <w:rFonts w:ascii="Arial" w:eastAsia="Times New Roman" w:hAnsi="Arial" w:cs="Arial"/>
                <w:bCs/>
                <w:spacing w:val="-6"/>
                <w:sz w:val="20"/>
                <w:szCs w:val="20"/>
                <w:lang w:eastAsia="sl-SI"/>
              </w:rPr>
            </w:pPr>
            <w:r w:rsidRPr="00FC04F4">
              <w:rPr>
                <w:rFonts w:ascii="Arial" w:eastAsia="Times New Roman" w:hAnsi="Arial" w:cs="Arial"/>
                <w:bCs/>
                <w:spacing w:val="-6"/>
                <w:sz w:val="20"/>
                <w:szCs w:val="20"/>
                <w:lang w:eastAsia="sl-SI"/>
              </w:rPr>
              <w:t>Znesek za</w:t>
            </w:r>
          </w:p>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pacing w:val="-6"/>
                <w:sz w:val="20"/>
                <w:szCs w:val="20"/>
              </w:rPr>
              <w:t>tekoče leto (t)</w:t>
            </w:r>
          </w:p>
        </w:tc>
        <w:tc>
          <w:tcPr>
            <w:tcW w:w="2091" w:type="dxa"/>
            <w:gridSpan w:val="4"/>
            <w:tcBorders>
              <w:bottom w:val="single" w:sz="4" w:space="0" w:color="auto"/>
            </w:tcBorders>
            <w:shd w:val="clear" w:color="auto" w:fill="auto"/>
            <w:vAlign w:val="center"/>
          </w:tcPr>
          <w:p w:rsidR="00D51DAB" w:rsidRPr="00FC04F4" w:rsidRDefault="00D51DAB" w:rsidP="00826F0D">
            <w:pPr>
              <w:keepNext/>
              <w:spacing w:before="240" w:after="60" w:line="260" w:lineRule="exact"/>
              <w:jc w:val="both"/>
              <w:outlineLvl w:val="0"/>
              <w:rPr>
                <w:rFonts w:ascii="Arial" w:eastAsia="Times New Roman" w:hAnsi="Arial" w:cs="Arial"/>
                <w:bCs/>
                <w:sz w:val="20"/>
                <w:szCs w:val="20"/>
                <w:lang w:eastAsia="sl-SI"/>
              </w:rPr>
            </w:pPr>
            <w:r w:rsidRPr="00FC04F4">
              <w:rPr>
                <w:rFonts w:ascii="Arial" w:eastAsia="Times New Roman" w:hAnsi="Arial" w:cs="Arial"/>
                <w:bCs/>
                <w:sz w:val="20"/>
                <w:szCs w:val="20"/>
                <w:lang w:eastAsia="sl-SI"/>
              </w:rPr>
              <w:t>Znesek za</w:t>
            </w:r>
          </w:p>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t+1</w:t>
            </w:r>
          </w:p>
        </w:tc>
      </w:tr>
      <w:tr w:rsidR="00D51DAB" w:rsidRPr="00FC04F4" w:rsidTr="00826F0D">
        <w:tblPrEx>
          <w:tblCellMar>
            <w:left w:w="57" w:type="dxa"/>
            <w:right w:w="57" w:type="dxa"/>
          </w:tblCellMar>
        </w:tblPrEx>
        <w:tc>
          <w:tcPr>
            <w:tcW w:w="4354" w:type="dxa"/>
            <w:gridSpan w:val="7"/>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2177"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209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c>
          <w:tcPr>
            <w:tcW w:w="4354" w:type="dxa"/>
            <w:gridSpan w:val="7"/>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2177"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209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c>
          <w:tcPr>
            <w:tcW w:w="4354" w:type="dxa"/>
            <w:gridSpan w:val="7"/>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2177"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209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c>
          <w:tcPr>
            <w:tcW w:w="4354" w:type="dxa"/>
            <w:gridSpan w:val="7"/>
            <w:tcBorders>
              <w:bottom w:val="single" w:sz="4" w:space="0" w:color="auto"/>
            </w:tcBorders>
            <w:shd w:val="clear" w:color="auto" w:fill="auto"/>
            <w:vAlign w:val="bottom"/>
          </w:tcPr>
          <w:p w:rsidR="00D51DAB" w:rsidRPr="00FC04F4" w:rsidRDefault="00D51DAB" w:rsidP="00826F0D">
            <w:pPr>
              <w:spacing w:after="0" w:line="260" w:lineRule="exact"/>
              <w:jc w:val="both"/>
              <w:outlineLvl w:val="0"/>
              <w:rPr>
                <w:rFonts w:ascii="Arial" w:eastAsia="Times New Roman" w:hAnsi="Arial" w:cs="Arial"/>
                <w:b/>
                <w:sz w:val="20"/>
                <w:szCs w:val="20"/>
              </w:rPr>
            </w:pPr>
          </w:p>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
                <w:sz w:val="20"/>
                <w:szCs w:val="20"/>
              </w:rPr>
              <w:t>SKUPAJ:</w:t>
            </w:r>
          </w:p>
        </w:tc>
        <w:tc>
          <w:tcPr>
            <w:tcW w:w="2177"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c>
          <w:tcPr>
            <w:tcW w:w="2091" w:type="dxa"/>
            <w:gridSpan w:val="4"/>
            <w:tcBorders>
              <w:bottom w:val="single" w:sz="4" w:space="0" w:color="auto"/>
            </w:tcBorders>
            <w:shd w:val="clear" w:color="auto" w:fill="auto"/>
            <w:vAlign w:val="center"/>
          </w:tcPr>
          <w:p w:rsidR="00D51DAB" w:rsidRPr="00FC04F4" w:rsidRDefault="00D51DAB" w:rsidP="00826F0D">
            <w:pPr>
              <w:spacing w:after="0" w:line="260" w:lineRule="exact"/>
              <w:jc w:val="both"/>
              <w:outlineLvl w:val="0"/>
              <w:rPr>
                <w:rFonts w:ascii="Arial" w:eastAsia="Times New Roman" w:hAnsi="Arial" w:cs="Arial"/>
                <w:bCs/>
                <w:sz w:val="20"/>
                <w:szCs w:val="20"/>
              </w:rPr>
            </w:pPr>
          </w:p>
        </w:tc>
      </w:tr>
      <w:tr w:rsidR="00D51DAB" w:rsidRPr="00FC04F4" w:rsidTr="00826F0D">
        <w:tblPrEx>
          <w:tblCellMar>
            <w:left w:w="57" w:type="dxa"/>
            <w:right w:w="57" w:type="dxa"/>
          </w:tblCellMar>
        </w:tblPrEx>
        <w:trPr>
          <w:trHeight w:val="20"/>
        </w:trPr>
        <w:tc>
          <w:tcPr>
            <w:tcW w:w="8622" w:type="dxa"/>
            <w:gridSpan w:val="15"/>
            <w:tcBorders>
              <w:bottom w:val="single" w:sz="4" w:space="0" w:color="auto"/>
            </w:tcBorders>
            <w:shd w:val="clear" w:color="auto" w:fill="auto"/>
            <w:vAlign w:val="bottom"/>
          </w:tcPr>
          <w:p w:rsidR="00D51DAB" w:rsidRPr="00FC04F4" w:rsidRDefault="00D51DAB" w:rsidP="00826F0D">
            <w:pPr>
              <w:spacing w:after="0" w:line="260" w:lineRule="exact"/>
              <w:jc w:val="both"/>
              <w:outlineLvl w:val="0"/>
              <w:rPr>
                <w:rFonts w:ascii="Arial" w:eastAsia="Times New Roman" w:hAnsi="Arial" w:cs="Arial"/>
                <w:bCs/>
                <w:sz w:val="20"/>
                <w:szCs w:val="20"/>
              </w:rPr>
            </w:pPr>
          </w:p>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
                <w:bCs/>
                <w:sz w:val="20"/>
                <w:szCs w:val="20"/>
              </w:rPr>
              <w:t>OBRAZLOŽITEV:</w:t>
            </w:r>
            <w:r w:rsidRPr="00FC04F4">
              <w:rPr>
                <w:rFonts w:ascii="Arial" w:eastAsia="Times New Roman" w:hAnsi="Arial" w:cs="Arial"/>
                <w:bCs/>
                <w:sz w:val="20"/>
                <w:szCs w:val="20"/>
              </w:rPr>
              <w:t xml:space="preserve"> </w:t>
            </w:r>
          </w:p>
          <w:p w:rsidR="00D51DAB" w:rsidRPr="00FC04F4" w:rsidRDefault="00D51DAB" w:rsidP="00826F0D">
            <w:pPr>
              <w:spacing w:after="0" w:line="260" w:lineRule="exact"/>
              <w:jc w:val="both"/>
              <w:outlineLvl w:val="0"/>
              <w:rPr>
                <w:rFonts w:ascii="Arial" w:eastAsia="Times New Roman" w:hAnsi="Arial" w:cs="Arial"/>
                <w:b/>
                <w:sz w:val="20"/>
                <w:szCs w:val="20"/>
                <w:lang w:eastAsia="sl-SI"/>
              </w:rPr>
            </w:pPr>
            <w:r w:rsidRPr="00FC04F4">
              <w:rPr>
                <w:rFonts w:ascii="Arial" w:eastAsia="Times New Roman" w:hAnsi="Arial" w:cs="Arial"/>
                <w:b/>
                <w:sz w:val="20"/>
                <w:szCs w:val="20"/>
                <w:lang w:eastAsia="sl-SI"/>
              </w:rPr>
              <w:t>Ocena finančnih posledic, ki niso načrtovane v sprejetem proračunu</w:t>
            </w:r>
          </w:p>
          <w:p w:rsidR="00D51DAB" w:rsidRPr="00FC04F4" w:rsidRDefault="00D51DAB" w:rsidP="00826F0D">
            <w:pPr>
              <w:spacing w:after="0" w:line="260" w:lineRule="exact"/>
              <w:jc w:val="both"/>
              <w:outlineLvl w:val="0"/>
              <w:rPr>
                <w:rFonts w:ascii="Arial" w:eastAsia="Times New Roman" w:hAnsi="Arial" w:cs="Arial"/>
                <w:sz w:val="20"/>
                <w:szCs w:val="20"/>
                <w:lang w:eastAsia="sl-SI"/>
              </w:rPr>
            </w:pPr>
          </w:p>
          <w:p w:rsidR="00D51DAB" w:rsidRPr="00FC04F4" w:rsidRDefault="00D51DAB" w:rsidP="00826F0D">
            <w:pPr>
              <w:spacing w:after="0" w:line="260" w:lineRule="exact"/>
              <w:jc w:val="both"/>
              <w:outlineLvl w:val="0"/>
              <w:rPr>
                <w:rFonts w:ascii="Arial" w:eastAsia="Times New Roman" w:hAnsi="Arial" w:cs="Arial"/>
                <w:b/>
                <w:sz w:val="20"/>
                <w:szCs w:val="20"/>
                <w:lang w:eastAsia="sl-SI"/>
              </w:rPr>
            </w:pPr>
            <w:r w:rsidRPr="00FC04F4">
              <w:rPr>
                <w:rFonts w:ascii="Arial" w:eastAsia="Times New Roman" w:hAnsi="Arial" w:cs="Arial"/>
                <w:b/>
                <w:sz w:val="20"/>
                <w:szCs w:val="20"/>
                <w:lang w:eastAsia="sl-SI"/>
              </w:rPr>
              <w:t>Finančne posledice, ki so načrtovane za državni proračun</w:t>
            </w:r>
          </w:p>
          <w:p w:rsidR="00D51DAB" w:rsidRPr="00FC04F4" w:rsidRDefault="00D51DAB" w:rsidP="00826F0D">
            <w:pPr>
              <w:spacing w:after="0" w:line="260" w:lineRule="exact"/>
              <w:jc w:val="both"/>
              <w:outlineLvl w:val="0"/>
              <w:rPr>
                <w:rFonts w:ascii="Arial" w:eastAsia="Times New Roman" w:hAnsi="Arial" w:cs="Arial"/>
                <w:b/>
                <w:sz w:val="20"/>
                <w:szCs w:val="20"/>
                <w:lang w:eastAsia="sl-SI"/>
              </w:rPr>
            </w:pPr>
            <w:r w:rsidRPr="00FC04F4">
              <w:rPr>
                <w:rFonts w:ascii="Arial" w:eastAsia="Times New Roman" w:hAnsi="Arial" w:cs="Arial"/>
                <w:b/>
                <w:sz w:val="20"/>
                <w:szCs w:val="20"/>
                <w:lang w:eastAsia="sl-SI"/>
              </w:rPr>
              <w:t>II.a. Pravice porabe za izvedbo predlaganih rešitev so zagotovljene:</w:t>
            </w:r>
          </w:p>
          <w:p w:rsidR="00D51DAB" w:rsidRDefault="00D51DAB" w:rsidP="00826F0D">
            <w:pPr>
              <w:spacing w:after="0" w:line="260" w:lineRule="exact"/>
              <w:jc w:val="both"/>
              <w:outlineLvl w:val="0"/>
              <w:rPr>
                <w:rFonts w:ascii="Arial" w:eastAsia="Times New Roman" w:hAnsi="Arial" w:cs="Arial"/>
                <w:sz w:val="20"/>
                <w:szCs w:val="20"/>
                <w:lang w:eastAsia="sl-SI"/>
              </w:rPr>
            </w:pPr>
          </w:p>
          <w:p w:rsidR="00D51DAB" w:rsidRDefault="00D51DAB" w:rsidP="00826F0D">
            <w:pPr>
              <w:spacing w:after="0" w:line="260" w:lineRule="exact"/>
              <w:jc w:val="both"/>
              <w:outlineLvl w:val="0"/>
              <w:rPr>
                <w:rFonts w:ascii="Arial" w:eastAsia="Times New Roman" w:hAnsi="Arial" w:cs="Arial"/>
                <w:sz w:val="20"/>
                <w:szCs w:val="20"/>
                <w:lang w:eastAsia="sl-SI"/>
              </w:rPr>
            </w:pPr>
            <w:r>
              <w:rPr>
                <w:rFonts w:ascii="Arial" w:eastAsia="Times New Roman" w:hAnsi="Arial" w:cs="Arial"/>
                <w:sz w:val="20"/>
                <w:szCs w:val="20"/>
                <w:lang w:eastAsia="sl-SI"/>
              </w:rPr>
              <w:t>Finančna sredstva se črpajo iz Proračuna RS na proračunski postavki 153248, ukrep št. 2511-11-0031.</w:t>
            </w:r>
          </w:p>
          <w:p w:rsidR="00D51DAB" w:rsidRPr="00BA5EAA" w:rsidRDefault="00D51DAB" w:rsidP="00826F0D">
            <w:pPr>
              <w:spacing w:after="0" w:line="260" w:lineRule="exact"/>
              <w:jc w:val="both"/>
              <w:outlineLvl w:val="0"/>
              <w:rPr>
                <w:rFonts w:ascii="Arial" w:eastAsia="Times New Roman" w:hAnsi="Arial" w:cs="Arial"/>
                <w:sz w:val="20"/>
                <w:szCs w:val="20"/>
                <w:lang w:eastAsia="sl-SI"/>
              </w:rPr>
            </w:pPr>
          </w:p>
          <w:p w:rsidR="00D51DAB" w:rsidRPr="00FC04F4" w:rsidRDefault="00D51DAB" w:rsidP="00826F0D">
            <w:pPr>
              <w:spacing w:after="0" w:line="260" w:lineRule="exact"/>
              <w:jc w:val="both"/>
              <w:outlineLvl w:val="0"/>
              <w:rPr>
                <w:rFonts w:ascii="Arial" w:eastAsia="Times New Roman" w:hAnsi="Arial" w:cs="Arial"/>
                <w:b/>
                <w:sz w:val="20"/>
                <w:szCs w:val="20"/>
                <w:lang w:eastAsia="sl-SI"/>
              </w:rPr>
            </w:pPr>
            <w:r w:rsidRPr="00FC04F4">
              <w:rPr>
                <w:rFonts w:ascii="Arial" w:eastAsia="Times New Roman" w:hAnsi="Arial" w:cs="Arial"/>
                <w:b/>
                <w:sz w:val="20"/>
                <w:szCs w:val="20"/>
                <w:lang w:eastAsia="sl-SI"/>
              </w:rPr>
              <w:t>II.b. Manjkajoče pravice porabe se bodo zagotovile s prerazporeditvijo iz:</w:t>
            </w:r>
          </w:p>
          <w:p w:rsidR="00D51DAB" w:rsidRPr="00FC04F4" w:rsidRDefault="00D51DAB" w:rsidP="00826F0D">
            <w:pPr>
              <w:spacing w:after="0" w:line="260" w:lineRule="exact"/>
              <w:jc w:val="both"/>
              <w:outlineLvl w:val="0"/>
              <w:rPr>
                <w:rFonts w:ascii="Arial" w:eastAsia="Times New Roman" w:hAnsi="Arial" w:cs="Arial"/>
                <w:b/>
                <w:sz w:val="20"/>
                <w:szCs w:val="20"/>
                <w:lang w:eastAsia="sl-SI"/>
              </w:rPr>
            </w:pPr>
          </w:p>
          <w:p w:rsidR="00D51DAB" w:rsidRPr="00FC04F4" w:rsidRDefault="00D51DAB" w:rsidP="00826F0D">
            <w:pPr>
              <w:spacing w:after="0" w:line="260" w:lineRule="exact"/>
              <w:jc w:val="both"/>
              <w:outlineLvl w:val="0"/>
              <w:rPr>
                <w:rFonts w:ascii="Arial" w:eastAsia="Times New Roman" w:hAnsi="Arial" w:cs="Arial"/>
                <w:b/>
                <w:sz w:val="20"/>
                <w:szCs w:val="20"/>
                <w:lang w:eastAsia="sl-SI"/>
              </w:rPr>
            </w:pPr>
            <w:r w:rsidRPr="00FC04F4">
              <w:rPr>
                <w:rFonts w:ascii="Arial" w:eastAsia="Times New Roman" w:hAnsi="Arial" w:cs="Arial"/>
                <w:b/>
                <w:sz w:val="20"/>
                <w:szCs w:val="20"/>
                <w:lang w:eastAsia="sl-SI"/>
              </w:rPr>
              <w:t>II.c. Načrtovana nadomestitev zmanjšanih prihodkov oz. povečanih odhodkov proračuna:</w:t>
            </w:r>
          </w:p>
          <w:p w:rsidR="00D51DAB" w:rsidRPr="00FC04F4" w:rsidRDefault="00D51DAB" w:rsidP="00826F0D">
            <w:pPr>
              <w:spacing w:after="0" w:line="260" w:lineRule="exact"/>
              <w:jc w:val="both"/>
              <w:outlineLvl w:val="0"/>
              <w:rPr>
                <w:rFonts w:ascii="Arial" w:eastAsia="Times New Roman" w:hAnsi="Arial" w:cs="Arial"/>
                <w:sz w:val="20"/>
                <w:szCs w:val="20"/>
                <w:lang w:eastAsia="sl-SI"/>
              </w:rPr>
            </w:pPr>
          </w:p>
        </w:tc>
      </w:tr>
      <w:tr w:rsidR="00D51DAB" w:rsidRPr="00FC04F4" w:rsidTr="00826F0D">
        <w:tblPrEx>
          <w:tblCellMar>
            <w:left w:w="57" w:type="dxa"/>
            <w:right w:w="57" w:type="dxa"/>
          </w:tblCellMar>
        </w:tblPrEx>
        <w:trPr>
          <w:trHeight w:val="567"/>
        </w:trPr>
        <w:tc>
          <w:tcPr>
            <w:tcW w:w="675" w:type="dxa"/>
            <w:tcBorders>
              <w:top w:val="single" w:sz="4" w:space="0" w:color="auto"/>
              <w:left w:val="single" w:sz="4" w:space="0" w:color="auto"/>
              <w:bottom w:val="single" w:sz="4" w:space="0" w:color="auto"/>
              <w:right w:val="nil"/>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sz w:val="20"/>
                <w:szCs w:val="20"/>
                <w:lang w:eastAsia="sl-SI"/>
              </w:rPr>
            </w:pPr>
            <w:r w:rsidRPr="00FC04F4">
              <w:rPr>
                <w:rFonts w:ascii="Arial" w:eastAsia="Times New Roman" w:hAnsi="Arial" w:cs="Arial"/>
                <w:b/>
                <w:kern w:val="32"/>
                <w:sz w:val="20"/>
                <w:szCs w:val="20"/>
                <w:lang w:eastAsia="sl-SI"/>
              </w:rPr>
              <w:lastRenderedPageBreak/>
              <w:t>7.b</w:t>
            </w:r>
          </w:p>
        </w:tc>
        <w:tc>
          <w:tcPr>
            <w:tcW w:w="7947" w:type="dxa"/>
            <w:gridSpan w:val="14"/>
            <w:tcBorders>
              <w:top w:val="single" w:sz="4" w:space="0" w:color="auto"/>
              <w:left w:val="nil"/>
              <w:bottom w:val="single" w:sz="4" w:space="0" w:color="auto"/>
              <w:right w:val="single" w:sz="4" w:space="0" w:color="auto"/>
            </w:tcBorders>
            <w:shd w:val="clear" w:color="auto" w:fill="auto"/>
            <w:vAlign w:val="bottom"/>
          </w:tcPr>
          <w:p w:rsidR="00D51DAB" w:rsidRPr="00FC04F4" w:rsidRDefault="00D51DAB" w:rsidP="00826F0D">
            <w:pPr>
              <w:spacing w:after="0" w:line="260" w:lineRule="exact"/>
              <w:jc w:val="both"/>
              <w:outlineLvl w:val="0"/>
              <w:rPr>
                <w:rFonts w:ascii="Arial" w:eastAsia="Times New Roman" w:hAnsi="Arial" w:cs="Arial"/>
                <w:b/>
                <w:sz w:val="20"/>
                <w:szCs w:val="20"/>
              </w:rPr>
            </w:pPr>
            <w:r w:rsidRPr="00FC04F4">
              <w:rPr>
                <w:rFonts w:ascii="Arial" w:eastAsia="Times New Roman" w:hAnsi="Arial" w:cs="Arial"/>
                <w:b/>
                <w:sz w:val="20"/>
                <w:szCs w:val="20"/>
              </w:rPr>
              <w:t>Predstavitev ocene finančnih posledic, nižjih od 40.000 EUR:</w:t>
            </w:r>
          </w:p>
        </w:tc>
      </w:tr>
      <w:tr w:rsidR="00D51DAB" w:rsidRPr="00FC04F4" w:rsidTr="00826F0D">
        <w:tblPrEx>
          <w:tblCellMar>
            <w:left w:w="57" w:type="dxa"/>
            <w:right w:w="57" w:type="dxa"/>
          </w:tblCellMar>
        </w:tblPrEx>
        <w:tc>
          <w:tcPr>
            <w:tcW w:w="8622" w:type="dxa"/>
            <w:gridSpan w:val="15"/>
            <w:tcBorders>
              <w:top w:val="single" w:sz="4" w:space="0" w:color="auto"/>
              <w:bottom w:val="single" w:sz="4" w:space="0" w:color="auto"/>
            </w:tcBorders>
            <w:shd w:val="clear" w:color="auto" w:fill="auto"/>
          </w:tcPr>
          <w:p w:rsidR="00D51DAB" w:rsidRPr="00FC04F4" w:rsidRDefault="00D51DAB" w:rsidP="00826F0D">
            <w:pPr>
              <w:keepNext/>
              <w:spacing w:before="240" w:after="60" w:line="260" w:lineRule="exact"/>
              <w:jc w:val="both"/>
              <w:outlineLvl w:val="0"/>
              <w:rPr>
                <w:rFonts w:ascii="Arial" w:eastAsia="Times New Roman" w:hAnsi="Arial" w:cs="Arial"/>
                <w:color w:val="000000" w:themeColor="text1"/>
                <w:kern w:val="32"/>
                <w:sz w:val="20"/>
                <w:szCs w:val="20"/>
                <w:highlight w:val="yellow"/>
                <w:lang w:eastAsia="sl-SI"/>
              </w:rPr>
            </w:pPr>
            <w:r>
              <w:rPr>
                <w:rFonts w:ascii="Arial" w:eastAsia="Times New Roman" w:hAnsi="Arial" w:cs="Arial"/>
                <w:color w:val="000000" w:themeColor="text1"/>
                <w:kern w:val="32"/>
                <w:sz w:val="20"/>
                <w:szCs w:val="20"/>
                <w:lang w:eastAsia="sl-SI"/>
              </w:rPr>
              <w:t>Finančne posledice letno znašajo do 40.000 EUR in predstavljajo stroške povezane z letno članarino (do 25.000 EUR) ter operativnimi nalogami sodelovanja RS v EUKN EZTS</w:t>
            </w:r>
            <w:r w:rsidR="00B33186">
              <w:rPr>
                <w:rFonts w:ascii="Arial" w:eastAsia="Times New Roman" w:hAnsi="Arial" w:cs="Arial"/>
                <w:color w:val="000000" w:themeColor="text1"/>
                <w:kern w:val="32"/>
                <w:sz w:val="20"/>
                <w:szCs w:val="20"/>
                <w:lang w:eastAsia="sl-SI"/>
              </w:rPr>
              <w:t xml:space="preserve"> z omejeno odgovornostjo</w:t>
            </w:r>
            <w:r>
              <w:rPr>
                <w:rFonts w:ascii="Arial" w:eastAsia="Times New Roman" w:hAnsi="Arial" w:cs="Arial"/>
                <w:color w:val="000000" w:themeColor="text1"/>
                <w:kern w:val="32"/>
                <w:sz w:val="20"/>
                <w:szCs w:val="20"/>
                <w:lang w:eastAsia="sl-SI"/>
              </w:rPr>
              <w:t>.</w:t>
            </w:r>
          </w:p>
        </w:tc>
      </w:tr>
      <w:tr w:rsidR="00D51DAB" w:rsidRPr="00FC04F4" w:rsidTr="00826F0D">
        <w:tblPrEx>
          <w:tblCellMar>
            <w:left w:w="57" w:type="dxa"/>
            <w:right w:w="57" w:type="dxa"/>
          </w:tblCellMar>
        </w:tblPrEx>
        <w:trPr>
          <w:trHeight w:val="567"/>
        </w:trPr>
        <w:tc>
          <w:tcPr>
            <w:tcW w:w="675" w:type="dxa"/>
            <w:tcBorders>
              <w:top w:val="single" w:sz="4" w:space="0" w:color="auto"/>
              <w:left w:val="single" w:sz="4" w:space="0" w:color="auto"/>
              <w:bottom w:val="single" w:sz="4" w:space="0" w:color="auto"/>
              <w:right w:val="nil"/>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sz w:val="20"/>
                <w:szCs w:val="20"/>
                <w:lang w:eastAsia="sl-SI"/>
              </w:rPr>
            </w:pPr>
            <w:r w:rsidRPr="00FC04F4">
              <w:rPr>
                <w:rFonts w:ascii="Arial" w:eastAsia="Times New Roman" w:hAnsi="Arial" w:cs="Arial"/>
                <w:b/>
                <w:kern w:val="32"/>
                <w:sz w:val="20"/>
                <w:szCs w:val="20"/>
                <w:lang w:eastAsia="sl-SI"/>
              </w:rPr>
              <w:t>8.</w:t>
            </w:r>
          </w:p>
        </w:tc>
        <w:tc>
          <w:tcPr>
            <w:tcW w:w="7947" w:type="dxa"/>
            <w:gridSpan w:val="14"/>
            <w:tcBorders>
              <w:top w:val="single" w:sz="4" w:space="0" w:color="auto"/>
              <w:left w:val="nil"/>
              <w:bottom w:val="single" w:sz="4" w:space="0" w:color="auto"/>
              <w:right w:val="single" w:sz="4" w:space="0" w:color="auto"/>
            </w:tcBorders>
            <w:shd w:val="clear" w:color="auto" w:fill="auto"/>
            <w:vAlign w:val="bottom"/>
          </w:tcPr>
          <w:p w:rsidR="00D51DAB" w:rsidRPr="00FC04F4" w:rsidRDefault="00D51DAB" w:rsidP="00826F0D">
            <w:pPr>
              <w:spacing w:after="0" w:line="260" w:lineRule="exact"/>
              <w:jc w:val="both"/>
              <w:outlineLvl w:val="0"/>
              <w:rPr>
                <w:rFonts w:ascii="Arial" w:eastAsia="Times New Roman" w:hAnsi="Arial" w:cs="Arial"/>
                <w:b/>
                <w:sz w:val="20"/>
                <w:szCs w:val="20"/>
              </w:rPr>
            </w:pPr>
            <w:r w:rsidRPr="00FC04F4">
              <w:rPr>
                <w:rFonts w:ascii="Arial" w:eastAsia="Times New Roman" w:hAnsi="Arial" w:cs="Arial"/>
                <w:b/>
                <w:sz w:val="20"/>
                <w:szCs w:val="20"/>
              </w:rPr>
              <w:t>Predstavitev sodelovanja z združenji občin:</w:t>
            </w:r>
          </w:p>
        </w:tc>
      </w:tr>
      <w:tr w:rsidR="00D51DAB" w:rsidRPr="00FC04F4" w:rsidTr="00826F0D">
        <w:tblPrEx>
          <w:tblCellMar>
            <w:left w:w="57" w:type="dxa"/>
            <w:right w:w="57" w:type="dxa"/>
          </w:tblCellMar>
        </w:tblPrEx>
        <w:tc>
          <w:tcPr>
            <w:tcW w:w="7770" w:type="dxa"/>
            <w:gridSpan w:val="14"/>
            <w:tcBorders>
              <w:top w:val="single" w:sz="4" w:space="0" w:color="auto"/>
              <w:bottom w:val="single" w:sz="4" w:space="0" w:color="auto"/>
            </w:tcBorders>
            <w:shd w:val="clear" w:color="auto" w:fill="auto"/>
          </w:tcPr>
          <w:p w:rsidR="00D51DAB" w:rsidRPr="00FC04F4" w:rsidRDefault="00D51DAB" w:rsidP="00826F0D">
            <w:pPr>
              <w:tabs>
                <w:tab w:val="left" w:pos="284"/>
              </w:tabs>
              <w:spacing w:after="0" w:line="260" w:lineRule="exact"/>
              <w:jc w:val="both"/>
              <w:outlineLvl w:val="0"/>
              <w:rPr>
                <w:rFonts w:ascii="Arial" w:eastAsia="Times New Roman" w:hAnsi="Arial" w:cs="Arial"/>
                <w:bCs/>
                <w:sz w:val="20"/>
                <w:szCs w:val="20"/>
                <w:lang w:eastAsia="sl-SI"/>
              </w:rPr>
            </w:pPr>
            <w:r w:rsidRPr="00FC04F4">
              <w:rPr>
                <w:rFonts w:ascii="Arial" w:eastAsia="Times New Roman" w:hAnsi="Arial" w:cs="Arial"/>
                <w:bCs/>
                <w:sz w:val="20"/>
                <w:szCs w:val="20"/>
                <w:lang w:eastAsia="sl-SI"/>
              </w:rPr>
              <w:t>Vsebina predloženega gradiva (predpisa) vpliva na:</w:t>
            </w:r>
          </w:p>
          <w:p w:rsidR="00D51DAB" w:rsidRPr="00FC04F4" w:rsidRDefault="00D51DAB" w:rsidP="00826F0D">
            <w:pPr>
              <w:spacing w:after="0" w:line="260" w:lineRule="exact"/>
              <w:jc w:val="both"/>
              <w:outlineLvl w:val="0"/>
              <w:rPr>
                <w:rFonts w:ascii="Arial" w:eastAsia="Times New Roman" w:hAnsi="Arial" w:cs="Arial"/>
                <w:sz w:val="20"/>
                <w:szCs w:val="20"/>
                <w:lang w:eastAsia="sl-SI"/>
              </w:rPr>
            </w:pPr>
          </w:p>
        </w:tc>
        <w:tc>
          <w:tcPr>
            <w:tcW w:w="852" w:type="dxa"/>
            <w:tcBorders>
              <w:top w:val="single" w:sz="4" w:space="0" w:color="auto"/>
              <w:bottom w:val="single" w:sz="4" w:space="0" w:color="auto"/>
            </w:tcBorders>
            <w:shd w:val="clear" w:color="auto" w:fill="auto"/>
          </w:tcPr>
          <w:p w:rsidR="00D51DAB" w:rsidRPr="00FC04F4" w:rsidRDefault="00D51DAB" w:rsidP="00826F0D">
            <w:pPr>
              <w:tabs>
                <w:tab w:val="left" w:pos="284"/>
              </w:tabs>
              <w:spacing w:after="0" w:line="260" w:lineRule="exact"/>
              <w:jc w:val="both"/>
              <w:outlineLvl w:val="0"/>
              <w:rPr>
                <w:rFonts w:ascii="Arial" w:eastAsia="Times New Roman" w:hAnsi="Arial" w:cs="Arial"/>
                <w:sz w:val="20"/>
                <w:szCs w:val="20"/>
                <w:lang w:eastAsia="sl-SI"/>
              </w:rPr>
            </w:pPr>
            <w:r>
              <w:rPr>
                <w:rFonts w:ascii="Arial" w:eastAsia="Times New Roman" w:hAnsi="Arial" w:cs="Arial"/>
                <w:bCs/>
                <w:sz w:val="20"/>
                <w:szCs w:val="20"/>
                <w:lang w:eastAsia="sl-SI"/>
              </w:rPr>
              <w:t>NE</w:t>
            </w:r>
          </w:p>
        </w:tc>
      </w:tr>
      <w:tr w:rsidR="00D51DAB" w:rsidRPr="00FC04F4" w:rsidTr="00826F0D">
        <w:tc>
          <w:tcPr>
            <w:tcW w:w="8622" w:type="dxa"/>
            <w:gridSpan w:val="15"/>
            <w:tcBorders>
              <w:top w:val="single" w:sz="4" w:space="0" w:color="auto"/>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iCs/>
                <w:sz w:val="20"/>
                <w:szCs w:val="20"/>
                <w:lang w:eastAsia="sl-SI"/>
              </w:rPr>
            </w:pPr>
            <w:r w:rsidRPr="00FC04F4">
              <w:rPr>
                <w:rFonts w:ascii="Arial" w:eastAsia="Times New Roman" w:hAnsi="Arial" w:cs="Arial"/>
                <w:iCs/>
                <w:sz w:val="20"/>
                <w:szCs w:val="20"/>
                <w:lang w:eastAsia="sl-SI"/>
              </w:rPr>
              <w:t>Gradivo (predpis) je bilo poslano v mnenje:</w:t>
            </w:r>
          </w:p>
          <w:p w:rsidR="00D51DAB" w:rsidRPr="00FC04F4" w:rsidRDefault="00D51DAB" w:rsidP="00826F0D">
            <w:pPr>
              <w:spacing w:after="0" w:line="260" w:lineRule="exact"/>
              <w:jc w:val="both"/>
              <w:outlineLvl w:val="0"/>
              <w:rPr>
                <w:rFonts w:ascii="Arial" w:eastAsia="Times New Roman" w:hAnsi="Arial" w:cs="Arial"/>
                <w:sz w:val="20"/>
                <w:szCs w:val="20"/>
              </w:rPr>
            </w:pPr>
            <w:r w:rsidRPr="00FC04F4">
              <w:rPr>
                <w:rFonts w:ascii="Arial" w:eastAsia="Times New Roman" w:hAnsi="Arial" w:cs="Arial"/>
                <w:sz w:val="20"/>
                <w:szCs w:val="20"/>
              </w:rPr>
              <w:t>Skupnosti občin Slovenije (SOS</w:t>
            </w:r>
            <w:r>
              <w:rPr>
                <w:rFonts w:ascii="Arial" w:eastAsia="Times New Roman" w:hAnsi="Arial" w:cs="Arial"/>
                <w:sz w:val="20"/>
                <w:szCs w:val="20"/>
              </w:rPr>
              <w:t>)  NE</w:t>
            </w:r>
          </w:p>
          <w:p w:rsidR="00D51DAB" w:rsidRPr="00FC04F4" w:rsidRDefault="00D51DAB" w:rsidP="00826F0D">
            <w:pPr>
              <w:spacing w:after="0" w:line="260" w:lineRule="exact"/>
              <w:jc w:val="both"/>
              <w:outlineLvl w:val="0"/>
              <w:rPr>
                <w:rFonts w:ascii="Arial" w:eastAsia="Times New Roman" w:hAnsi="Arial" w:cs="Arial"/>
                <w:sz w:val="20"/>
                <w:szCs w:val="20"/>
              </w:rPr>
            </w:pPr>
            <w:r w:rsidRPr="00FC04F4">
              <w:rPr>
                <w:rFonts w:ascii="Arial" w:eastAsia="Times New Roman" w:hAnsi="Arial" w:cs="Arial"/>
                <w:sz w:val="20"/>
                <w:szCs w:val="20"/>
              </w:rPr>
              <w:t xml:space="preserve">Združenju občin Slovenije (ZOS): </w:t>
            </w:r>
            <w:r>
              <w:rPr>
                <w:rFonts w:ascii="Arial" w:eastAsia="Times New Roman" w:hAnsi="Arial" w:cs="Arial"/>
                <w:sz w:val="20"/>
                <w:szCs w:val="20"/>
              </w:rPr>
              <w:t>NE</w:t>
            </w:r>
          </w:p>
          <w:p w:rsidR="00D51DAB" w:rsidRPr="00FC04F4" w:rsidRDefault="00D51DAB" w:rsidP="00826F0D">
            <w:pPr>
              <w:spacing w:after="0" w:line="260" w:lineRule="exact"/>
              <w:jc w:val="both"/>
              <w:outlineLvl w:val="0"/>
              <w:rPr>
                <w:rFonts w:ascii="Arial" w:eastAsia="Times New Roman" w:hAnsi="Arial" w:cs="Arial"/>
                <w:sz w:val="20"/>
                <w:szCs w:val="20"/>
              </w:rPr>
            </w:pPr>
            <w:r w:rsidRPr="00FC04F4">
              <w:rPr>
                <w:rFonts w:ascii="Arial" w:eastAsia="Times New Roman" w:hAnsi="Arial" w:cs="Arial"/>
                <w:sz w:val="20"/>
                <w:szCs w:val="20"/>
              </w:rPr>
              <w:t xml:space="preserve">Združenju mestnih občin Slovenije (ZMOS): </w:t>
            </w:r>
            <w:r>
              <w:rPr>
                <w:rFonts w:ascii="Arial" w:eastAsia="Times New Roman" w:hAnsi="Arial" w:cs="Arial"/>
                <w:sz w:val="20"/>
                <w:szCs w:val="20"/>
              </w:rPr>
              <w:t>NE</w:t>
            </w:r>
          </w:p>
          <w:p w:rsidR="00D51DAB" w:rsidRPr="00FC04F4" w:rsidRDefault="00D51DAB" w:rsidP="00826F0D">
            <w:pPr>
              <w:spacing w:after="0" w:line="260" w:lineRule="exact"/>
              <w:jc w:val="both"/>
              <w:outlineLvl w:val="0"/>
              <w:rPr>
                <w:rFonts w:ascii="Arial" w:eastAsia="Times New Roman" w:hAnsi="Arial" w:cs="Arial"/>
                <w:bCs/>
                <w:sz w:val="20"/>
                <w:szCs w:val="20"/>
              </w:rPr>
            </w:pPr>
          </w:p>
          <w:p w:rsidR="00D51DAB" w:rsidRPr="00FC04F4" w:rsidRDefault="00D51DAB" w:rsidP="00826F0D">
            <w:pPr>
              <w:spacing w:after="0" w:line="260" w:lineRule="exact"/>
              <w:jc w:val="both"/>
              <w:outlineLvl w:val="0"/>
              <w:rPr>
                <w:rFonts w:ascii="Arial" w:eastAsia="Times New Roman" w:hAnsi="Arial" w:cs="Arial"/>
                <w:bCs/>
                <w:sz w:val="20"/>
                <w:szCs w:val="20"/>
              </w:rPr>
            </w:pPr>
            <w:r w:rsidRPr="00FC04F4">
              <w:rPr>
                <w:rFonts w:ascii="Arial" w:eastAsia="Times New Roman" w:hAnsi="Arial" w:cs="Arial"/>
                <w:bCs/>
                <w:sz w:val="20"/>
                <w:szCs w:val="20"/>
              </w:rPr>
              <w:t>Predlogi in pripombe združenj so bili upoštevani:</w:t>
            </w:r>
          </w:p>
          <w:p w:rsidR="00D51DAB" w:rsidRPr="00FC04F4" w:rsidRDefault="00D51DAB" w:rsidP="00826F0D">
            <w:pPr>
              <w:spacing w:after="0" w:line="260" w:lineRule="exact"/>
              <w:jc w:val="both"/>
              <w:outlineLvl w:val="0"/>
              <w:rPr>
                <w:rFonts w:ascii="Arial" w:eastAsia="Times New Roman" w:hAnsi="Arial" w:cs="Arial"/>
                <w:iCs/>
                <w:sz w:val="20"/>
                <w:szCs w:val="20"/>
                <w:lang w:eastAsia="sl-SI"/>
              </w:rPr>
            </w:pPr>
          </w:p>
          <w:p w:rsidR="00D51DAB" w:rsidRPr="00FC04F4" w:rsidRDefault="00D51DAB" w:rsidP="00826F0D">
            <w:pPr>
              <w:spacing w:after="0" w:line="260" w:lineRule="exact"/>
              <w:jc w:val="both"/>
              <w:outlineLvl w:val="0"/>
              <w:rPr>
                <w:rFonts w:ascii="Arial" w:eastAsia="Times New Roman" w:hAnsi="Arial" w:cs="Arial"/>
                <w:iCs/>
                <w:sz w:val="20"/>
                <w:szCs w:val="20"/>
                <w:lang w:eastAsia="sl-SI"/>
              </w:rPr>
            </w:pPr>
            <w:r w:rsidRPr="00FC04F4">
              <w:rPr>
                <w:rFonts w:ascii="Arial" w:eastAsia="Times New Roman" w:hAnsi="Arial" w:cs="Arial"/>
                <w:iCs/>
                <w:sz w:val="20"/>
                <w:szCs w:val="20"/>
                <w:lang w:eastAsia="sl-SI"/>
              </w:rPr>
              <w:t>Bistveni predlogi in pripombe, ki niso bili upoštevani:</w:t>
            </w:r>
          </w:p>
          <w:p w:rsidR="00D51DAB" w:rsidRPr="00FC04F4" w:rsidRDefault="00D51DAB" w:rsidP="00826F0D">
            <w:pPr>
              <w:spacing w:after="0" w:line="260" w:lineRule="exact"/>
              <w:jc w:val="both"/>
              <w:outlineLvl w:val="0"/>
              <w:rPr>
                <w:rFonts w:ascii="Arial" w:eastAsia="Times New Roman" w:hAnsi="Arial" w:cs="Arial"/>
                <w:sz w:val="20"/>
                <w:szCs w:val="20"/>
              </w:rPr>
            </w:pPr>
          </w:p>
        </w:tc>
      </w:tr>
      <w:tr w:rsidR="00D51DAB" w:rsidRPr="00FC04F4" w:rsidTr="00826F0D">
        <w:tblPrEx>
          <w:tblCellMar>
            <w:left w:w="57" w:type="dxa"/>
            <w:right w:w="57" w:type="dxa"/>
          </w:tblCellMar>
        </w:tblPrEx>
        <w:trPr>
          <w:trHeight w:val="567"/>
        </w:trPr>
        <w:tc>
          <w:tcPr>
            <w:tcW w:w="675" w:type="dxa"/>
            <w:tcBorders>
              <w:top w:val="single" w:sz="4" w:space="0" w:color="auto"/>
              <w:left w:val="single" w:sz="4" w:space="0" w:color="auto"/>
              <w:bottom w:val="single" w:sz="4" w:space="0" w:color="auto"/>
              <w:right w:val="nil"/>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kern w:val="32"/>
                <w:sz w:val="20"/>
                <w:szCs w:val="20"/>
                <w:lang w:eastAsia="sl-SI"/>
              </w:rPr>
            </w:pPr>
            <w:r w:rsidRPr="00FC04F4">
              <w:rPr>
                <w:rFonts w:ascii="Arial" w:eastAsia="Times New Roman" w:hAnsi="Arial" w:cs="Arial"/>
                <w:b/>
                <w:kern w:val="32"/>
                <w:sz w:val="20"/>
                <w:szCs w:val="20"/>
                <w:lang w:eastAsia="sl-SI"/>
              </w:rPr>
              <w:t>9.</w:t>
            </w:r>
          </w:p>
        </w:tc>
        <w:tc>
          <w:tcPr>
            <w:tcW w:w="7947" w:type="dxa"/>
            <w:gridSpan w:val="14"/>
            <w:tcBorders>
              <w:top w:val="single" w:sz="4" w:space="0" w:color="auto"/>
              <w:left w:val="nil"/>
              <w:bottom w:val="single" w:sz="4" w:space="0" w:color="auto"/>
              <w:right w:val="single" w:sz="4" w:space="0" w:color="auto"/>
            </w:tcBorders>
            <w:shd w:val="clear" w:color="auto" w:fill="auto"/>
            <w:vAlign w:val="bottom"/>
          </w:tcPr>
          <w:p w:rsidR="00D51DAB" w:rsidRPr="00FC04F4" w:rsidRDefault="00D51DAB" w:rsidP="00826F0D">
            <w:pPr>
              <w:spacing w:after="0" w:line="260" w:lineRule="exact"/>
              <w:jc w:val="both"/>
              <w:outlineLvl w:val="0"/>
              <w:rPr>
                <w:rFonts w:ascii="Arial" w:eastAsia="Times New Roman" w:hAnsi="Arial" w:cs="Arial"/>
                <w:b/>
                <w:sz w:val="20"/>
                <w:szCs w:val="20"/>
              </w:rPr>
            </w:pPr>
            <w:r w:rsidRPr="00FC04F4">
              <w:rPr>
                <w:rFonts w:ascii="Arial" w:eastAsia="Times New Roman" w:hAnsi="Arial" w:cs="Arial"/>
                <w:b/>
                <w:sz w:val="20"/>
                <w:szCs w:val="20"/>
              </w:rPr>
              <w:t>Predstavitev sodelovanja javnosti:</w:t>
            </w:r>
          </w:p>
        </w:tc>
      </w:tr>
      <w:tr w:rsidR="00D51DAB" w:rsidRPr="00FC04F4" w:rsidTr="00826F0D">
        <w:tblPrEx>
          <w:tblCellMar>
            <w:left w:w="57" w:type="dxa"/>
            <w:right w:w="57" w:type="dxa"/>
          </w:tblCellMar>
        </w:tblPrEx>
        <w:tc>
          <w:tcPr>
            <w:tcW w:w="7770" w:type="dxa"/>
            <w:gridSpan w:val="14"/>
            <w:tcBorders>
              <w:top w:val="single" w:sz="4" w:space="0" w:color="auto"/>
              <w:bottom w:val="single" w:sz="4" w:space="0" w:color="auto"/>
            </w:tcBorders>
            <w:shd w:val="clear" w:color="auto" w:fill="auto"/>
          </w:tcPr>
          <w:p w:rsidR="00D51DAB" w:rsidRPr="00FC04F4" w:rsidRDefault="00D51DAB" w:rsidP="00826F0D">
            <w:pPr>
              <w:tabs>
                <w:tab w:val="left" w:pos="284"/>
              </w:tabs>
              <w:spacing w:after="0" w:line="260" w:lineRule="exact"/>
              <w:jc w:val="both"/>
              <w:outlineLvl w:val="0"/>
              <w:rPr>
                <w:rFonts w:ascii="Arial" w:eastAsia="Times New Roman" w:hAnsi="Arial" w:cs="Arial"/>
                <w:sz w:val="20"/>
                <w:szCs w:val="20"/>
                <w:lang w:eastAsia="sl-SI"/>
              </w:rPr>
            </w:pPr>
            <w:r w:rsidRPr="00FC04F4">
              <w:rPr>
                <w:rFonts w:ascii="Arial" w:eastAsia="Times New Roman" w:hAnsi="Arial" w:cs="Arial"/>
                <w:bCs/>
                <w:sz w:val="20"/>
                <w:szCs w:val="20"/>
                <w:lang w:eastAsia="sl-SI"/>
              </w:rPr>
              <w:t>Gradivo je bilo predhodno objavljeno na spletni strani predlagatelja</w:t>
            </w:r>
          </w:p>
        </w:tc>
        <w:tc>
          <w:tcPr>
            <w:tcW w:w="852" w:type="dxa"/>
            <w:tcBorders>
              <w:top w:val="single" w:sz="4" w:space="0" w:color="auto"/>
              <w:bottom w:val="single" w:sz="4" w:space="0" w:color="auto"/>
            </w:tcBorders>
            <w:shd w:val="clear" w:color="auto" w:fill="auto"/>
          </w:tcPr>
          <w:p w:rsidR="00D51DAB" w:rsidRPr="00FC04F4" w:rsidRDefault="00D51DAB" w:rsidP="00826F0D">
            <w:pPr>
              <w:tabs>
                <w:tab w:val="left" w:pos="284"/>
              </w:tabs>
              <w:spacing w:after="0" w:line="260" w:lineRule="exact"/>
              <w:jc w:val="both"/>
              <w:outlineLvl w:val="0"/>
              <w:rPr>
                <w:rFonts w:ascii="Arial" w:eastAsia="Times New Roman" w:hAnsi="Arial" w:cs="Arial"/>
                <w:sz w:val="20"/>
                <w:szCs w:val="20"/>
                <w:lang w:eastAsia="sl-SI"/>
              </w:rPr>
            </w:pPr>
            <w:r w:rsidRPr="00BA5EAA">
              <w:rPr>
                <w:rFonts w:ascii="Arial" w:eastAsia="Times New Roman" w:hAnsi="Arial" w:cs="Arial"/>
                <w:bCs/>
                <w:sz w:val="20"/>
                <w:szCs w:val="20"/>
                <w:lang w:eastAsia="sl-SI"/>
              </w:rPr>
              <w:t>NE</w:t>
            </w:r>
          </w:p>
        </w:tc>
      </w:tr>
      <w:tr w:rsidR="00D51DAB" w:rsidRPr="00FC04F4" w:rsidTr="00826F0D">
        <w:tc>
          <w:tcPr>
            <w:tcW w:w="8622" w:type="dxa"/>
            <w:gridSpan w:val="15"/>
            <w:tcBorders>
              <w:top w:val="single" w:sz="4" w:space="0" w:color="auto"/>
              <w:bottom w:val="single" w:sz="4" w:space="0" w:color="auto"/>
            </w:tcBorders>
            <w:shd w:val="clear" w:color="auto" w:fill="auto"/>
          </w:tcPr>
          <w:p w:rsidR="00D51DAB" w:rsidRPr="00BA5EAA" w:rsidRDefault="00D51DAB" w:rsidP="00826F0D">
            <w:pPr>
              <w:spacing w:after="0" w:line="260" w:lineRule="exact"/>
              <w:jc w:val="both"/>
              <w:outlineLvl w:val="0"/>
              <w:rPr>
                <w:rFonts w:ascii="Arial" w:eastAsia="Times New Roman" w:hAnsi="Arial" w:cs="Arial"/>
                <w:bCs/>
                <w:color w:val="000000" w:themeColor="text1"/>
                <w:sz w:val="20"/>
                <w:szCs w:val="20"/>
              </w:rPr>
            </w:pPr>
            <w:r>
              <w:rPr>
                <w:rFonts w:ascii="Arial" w:eastAsia="Times New Roman" w:hAnsi="Arial" w:cs="Arial"/>
                <w:iCs/>
                <w:color w:val="000000" w:themeColor="text1"/>
                <w:sz w:val="20"/>
                <w:szCs w:val="20"/>
                <w:lang w:eastAsia="sl-SI"/>
              </w:rPr>
              <w:t>Ne gre za predpis.</w:t>
            </w:r>
          </w:p>
        </w:tc>
      </w:tr>
      <w:tr w:rsidR="00D51DAB" w:rsidRPr="00FC04F4" w:rsidTr="00826F0D">
        <w:tc>
          <w:tcPr>
            <w:tcW w:w="8622" w:type="dxa"/>
            <w:gridSpan w:val="15"/>
            <w:tcBorders>
              <w:top w:val="single" w:sz="4" w:space="0" w:color="auto"/>
              <w:bottom w:val="single" w:sz="4" w:space="0" w:color="auto"/>
            </w:tcBorders>
            <w:shd w:val="clear" w:color="auto" w:fill="auto"/>
          </w:tcPr>
          <w:p w:rsidR="00D51DAB" w:rsidRPr="00FC04F4" w:rsidRDefault="00D51DAB" w:rsidP="00826F0D">
            <w:pPr>
              <w:spacing w:after="0" w:line="260" w:lineRule="exact"/>
              <w:jc w:val="both"/>
              <w:outlineLvl w:val="0"/>
              <w:rPr>
                <w:rFonts w:ascii="Arial" w:eastAsia="Times New Roman" w:hAnsi="Arial" w:cs="Arial"/>
                <w:iCs/>
                <w:sz w:val="20"/>
                <w:szCs w:val="20"/>
                <w:lang w:eastAsia="sl-SI"/>
              </w:rPr>
            </w:pPr>
          </w:p>
        </w:tc>
      </w:tr>
      <w:tr w:rsidR="00D51DAB" w:rsidRPr="00FC04F4" w:rsidTr="00826F0D">
        <w:tblPrEx>
          <w:tblCellMar>
            <w:left w:w="57" w:type="dxa"/>
            <w:right w:w="57" w:type="dxa"/>
          </w:tblCellMar>
        </w:tblPrEx>
        <w:trPr>
          <w:trHeight w:val="794"/>
        </w:trPr>
        <w:tc>
          <w:tcPr>
            <w:tcW w:w="675" w:type="dxa"/>
            <w:tcBorders>
              <w:bottom w:val="single" w:sz="4" w:space="0" w:color="auto"/>
              <w:right w:val="nil"/>
            </w:tcBorders>
            <w:shd w:val="clear" w:color="auto" w:fill="auto"/>
            <w:vAlign w:val="center"/>
          </w:tcPr>
          <w:p w:rsidR="00D51DAB" w:rsidRPr="00FC04F4" w:rsidRDefault="00D51DAB" w:rsidP="00826F0D">
            <w:pPr>
              <w:keepNext/>
              <w:spacing w:before="240" w:after="60" w:line="260" w:lineRule="exact"/>
              <w:jc w:val="both"/>
              <w:outlineLvl w:val="0"/>
              <w:rPr>
                <w:rFonts w:ascii="Arial" w:eastAsia="Times New Roman" w:hAnsi="Arial" w:cs="Arial"/>
                <w:kern w:val="32"/>
                <w:sz w:val="20"/>
                <w:szCs w:val="20"/>
                <w:lang w:eastAsia="sl-SI"/>
              </w:rPr>
            </w:pPr>
            <w:r w:rsidRPr="00FC04F4">
              <w:rPr>
                <w:rFonts w:ascii="Arial" w:eastAsia="Times New Roman" w:hAnsi="Arial" w:cs="Arial"/>
                <w:b/>
                <w:kern w:val="32"/>
                <w:sz w:val="20"/>
                <w:szCs w:val="20"/>
                <w:lang w:eastAsia="sl-SI"/>
              </w:rPr>
              <w:t>10.</w:t>
            </w:r>
          </w:p>
        </w:tc>
        <w:tc>
          <w:tcPr>
            <w:tcW w:w="7095" w:type="dxa"/>
            <w:gridSpan w:val="13"/>
            <w:tcBorders>
              <w:left w:val="nil"/>
              <w:bottom w:val="single" w:sz="4" w:space="0" w:color="auto"/>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kern w:val="32"/>
                <w:sz w:val="20"/>
                <w:szCs w:val="20"/>
                <w:lang w:eastAsia="sl-SI"/>
              </w:rPr>
            </w:pPr>
            <w:r w:rsidRPr="00FC04F4">
              <w:rPr>
                <w:rFonts w:ascii="Arial" w:eastAsia="Times New Roman" w:hAnsi="Arial" w:cs="Arial"/>
                <w:b/>
                <w:kern w:val="32"/>
                <w:sz w:val="20"/>
                <w:szCs w:val="20"/>
                <w:lang w:eastAsia="sl-SI"/>
              </w:rPr>
              <w:t>Pri pripravi gradiva so bile upoštevane zahteve iz Resolucije o normativni dejavnosti:</w:t>
            </w:r>
          </w:p>
        </w:tc>
        <w:tc>
          <w:tcPr>
            <w:tcW w:w="852" w:type="dxa"/>
            <w:tcBorders>
              <w:bottom w:val="single" w:sz="4" w:space="0" w:color="auto"/>
            </w:tcBorders>
            <w:shd w:val="clear" w:color="auto" w:fill="auto"/>
            <w:vAlign w:val="bottom"/>
          </w:tcPr>
          <w:p w:rsidR="00D51DAB" w:rsidRPr="00BA5EAA" w:rsidRDefault="00D51DAB" w:rsidP="00826F0D">
            <w:pPr>
              <w:spacing w:after="0" w:line="260" w:lineRule="exact"/>
              <w:jc w:val="both"/>
              <w:outlineLvl w:val="0"/>
              <w:rPr>
                <w:rFonts w:ascii="Arial" w:eastAsia="Times New Roman" w:hAnsi="Arial" w:cs="Arial"/>
                <w:bCs/>
                <w:sz w:val="20"/>
                <w:szCs w:val="20"/>
              </w:rPr>
            </w:pPr>
            <w:r w:rsidRPr="00BA5EAA">
              <w:rPr>
                <w:rFonts w:ascii="Arial" w:eastAsia="Times New Roman" w:hAnsi="Arial" w:cs="Arial"/>
                <w:bCs/>
                <w:sz w:val="20"/>
                <w:szCs w:val="24"/>
              </w:rPr>
              <w:t>NE</w:t>
            </w:r>
          </w:p>
        </w:tc>
      </w:tr>
      <w:tr w:rsidR="00D51DAB" w:rsidRPr="00FC04F4" w:rsidTr="00826F0D">
        <w:tblPrEx>
          <w:tblCellMar>
            <w:left w:w="57" w:type="dxa"/>
            <w:right w:w="57" w:type="dxa"/>
          </w:tblCellMar>
        </w:tblPrEx>
        <w:trPr>
          <w:trHeight w:val="567"/>
        </w:trPr>
        <w:tc>
          <w:tcPr>
            <w:tcW w:w="675" w:type="dxa"/>
            <w:tcBorders>
              <w:bottom w:val="single" w:sz="4" w:space="0" w:color="auto"/>
              <w:right w:val="nil"/>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kern w:val="32"/>
                <w:sz w:val="20"/>
                <w:szCs w:val="20"/>
                <w:lang w:eastAsia="sl-SI"/>
              </w:rPr>
            </w:pPr>
            <w:r w:rsidRPr="00FC04F4">
              <w:rPr>
                <w:rFonts w:ascii="Arial" w:eastAsia="Times New Roman" w:hAnsi="Arial" w:cs="Arial"/>
                <w:b/>
                <w:kern w:val="32"/>
                <w:sz w:val="20"/>
                <w:szCs w:val="20"/>
                <w:lang w:eastAsia="sl-SI"/>
              </w:rPr>
              <w:t>11.</w:t>
            </w:r>
          </w:p>
        </w:tc>
        <w:tc>
          <w:tcPr>
            <w:tcW w:w="7095" w:type="dxa"/>
            <w:gridSpan w:val="13"/>
            <w:tcBorders>
              <w:left w:val="nil"/>
              <w:bottom w:val="single" w:sz="4" w:space="0" w:color="auto"/>
            </w:tcBorders>
            <w:shd w:val="clear" w:color="auto" w:fill="auto"/>
            <w:vAlign w:val="bottom"/>
          </w:tcPr>
          <w:p w:rsidR="00D51DAB" w:rsidRPr="00FC04F4" w:rsidRDefault="00D51DAB" w:rsidP="00826F0D">
            <w:pPr>
              <w:keepNext/>
              <w:spacing w:before="240" w:after="60" w:line="260" w:lineRule="exact"/>
              <w:jc w:val="both"/>
              <w:outlineLvl w:val="0"/>
              <w:rPr>
                <w:rFonts w:ascii="Arial" w:eastAsia="Times New Roman" w:hAnsi="Arial" w:cs="Arial"/>
                <w:b/>
                <w:kern w:val="32"/>
                <w:sz w:val="20"/>
                <w:szCs w:val="20"/>
                <w:lang w:eastAsia="sl-SI"/>
              </w:rPr>
            </w:pPr>
            <w:r w:rsidRPr="00FC04F4">
              <w:rPr>
                <w:rFonts w:ascii="Arial" w:eastAsia="Times New Roman" w:hAnsi="Arial" w:cs="Arial"/>
                <w:b/>
                <w:kern w:val="32"/>
                <w:sz w:val="20"/>
                <w:szCs w:val="20"/>
                <w:lang w:eastAsia="sl-SI"/>
              </w:rPr>
              <w:t>Gradivo je uvrščeno v delovni program vlade:</w:t>
            </w:r>
          </w:p>
        </w:tc>
        <w:tc>
          <w:tcPr>
            <w:tcW w:w="852" w:type="dxa"/>
            <w:tcBorders>
              <w:bottom w:val="single" w:sz="4" w:space="0" w:color="auto"/>
            </w:tcBorders>
            <w:shd w:val="clear" w:color="auto" w:fill="auto"/>
            <w:vAlign w:val="bottom"/>
          </w:tcPr>
          <w:p w:rsidR="00D51DAB" w:rsidRPr="00FC04F4" w:rsidRDefault="00D51DAB" w:rsidP="00826F0D">
            <w:pPr>
              <w:spacing w:after="0" w:line="260" w:lineRule="exact"/>
              <w:jc w:val="both"/>
              <w:outlineLvl w:val="0"/>
              <w:rPr>
                <w:rFonts w:ascii="Arial" w:eastAsia="Times New Roman" w:hAnsi="Arial" w:cs="Arial"/>
                <w:bCs/>
                <w:sz w:val="20"/>
                <w:szCs w:val="20"/>
                <w:highlight w:val="yellow"/>
              </w:rPr>
            </w:pPr>
            <w:r w:rsidRPr="00BA5EAA">
              <w:rPr>
                <w:rFonts w:ascii="Arial" w:eastAsia="Times New Roman" w:hAnsi="Arial" w:cs="Arial"/>
                <w:bCs/>
                <w:sz w:val="20"/>
                <w:szCs w:val="24"/>
              </w:rPr>
              <w:t>NE</w:t>
            </w:r>
          </w:p>
        </w:tc>
      </w:tr>
      <w:tr w:rsidR="00D51DAB" w:rsidRPr="00FC04F4" w:rsidTr="00826F0D">
        <w:tblPrEx>
          <w:tblCellMar>
            <w:left w:w="57" w:type="dxa"/>
            <w:right w:w="57" w:type="dxa"/>
          </w:tblCellMar>
        </w:tblPrEx>
        <w:tc>
          <w:tcPr>
            <w:tcW w:w="8622" w:type="dxa"/>
            <w:gridSpan w:val="15"/>
            <w:tcBorders>
              <w:top w:val="single" w:sz="4" w:space="0" w:color="auto"/>
              <w:left w:val="nil"/>
              <w:bottom w:val="nil"/>
              <w:right w:val="nil"/>
            </w:tcBorders>
            <w:shd w:val="clear" w:color="auto" w:fill="auto"/>
          </w:tcPr>
          <w:p w:rsidR="00D51DAB" w:rsidRPr="00FC04F4" w:rsidRDefault="00D51DAB" w:rsidP="00826F0D">
            <w:pPr>
              <w:spacing w:after="0" w:line="260" w:lineRule="exact"/>
              <w:jc w:val="both"/>
              <w:outlineLvl w:val="0"/>
              <w:rPr>
                <w:rFonts w:ascii="Arial" w:eastAsia="Times New Roman" w:hAnsi="Arial" w:cs="Arial"/>
                <w:sz w:val="20"/>
                <w:szCs w:val="20"/>
              </w:rPr>
            </w:pPr>
          </w:p>
          <w:p w:rsidR="00D51DAB" w:rsidRPr="00FC04F4" w:rsidRDefault="00D51DAB" w:rsidP="00826F0D">
            <w:pPr>
              <w:spacing w:after="0" w:line="260" w:lineRule="exact"/>
              <w:jc w:val="both"/>
              <w:outlineLvl w:val="0"/>
              <w:rPr>
                <w:rFonts w:ascii="Arial" w:eastAsia="Times New Roman" w:hAnsi="Arial" w:cs="Arial"/>
                <w:sz w:val="20"/>
                <w:szCs w:val="20"/>
              </w:rPr>
            </w:pPr>
          </w:p>
          <w:p w:rsidR="00D51DAB" w:rsidRPr="00FC04F4" w:rsidRDefault="00D51DAB" w:rsidP="00826F0D">
            <w:pPr>
              <w:spacing w:after="0" w:line="260" w:lineRule="exact"/>
              <w:jc w:val="both"/>
              <w:outlineLvl w:val="0"/>
              <w:rPr>
                <w:rFonts w:ascii="Arial" w:eastAsia="Times New Roman" w:hAnsi="Arial" w:cs="Arial"/>
                <w:sz w:val="20"/>
                <w:szCs w:val="20"/>
              </w:rPr>
            </w:pPr>
          </w:p>
          <w:p w:rsidR="00D51DAB" w:rsidRPr="00FC04F4" w:rsidRDefault="00D51DAB" w:rsidP="00826F0D">
            <w:pPr>
              <w:spacing w:after="0" w:line="260" w:lineRule="exact"/>
              <w:jc w:val="both"/>
              <w:outlineLvl w:val="0"/>
              <w:rPr>
                <w:rFonts w:ascii="Arial" w:eastAsia="Times New Roman" w:hAnsi="Arial" w:cs="Arial"/>
                <w:b/>
                <w:sz w:val="20"/>
                <w:szCs w:val="20"/>
              </w:rPr>
            </w:pPr>
            <w:r w:rsidRPr="00FC04F4">
              <w:rPr>
                <w:rFonts w:ascii="Arial" w:eastAsia="Times New Roman" w:hAnsi="Arial" w:cs="Arial"/>
                <w:b/>
                <w:sz w:val="20"/>
                <w:szCs w:val="20"/>
              </w:rPr>
              <w:t xml:space="preserve"> </w:t>
            </w:r>
            <w:r w:rsidRPr="00FC04F4">
              <w:rPr>
                <w:rFonts w:ascii="Arial" w:eastAsia="Times New Roman" w:hAnsi="Arial" w:cs="Arial"/>
                <w:b/>
                <w:sz w:val="20"/>
                <w:szCs w:val="20"/>
              </w:rPr>
              <w:tab/>
              <w:t xml:space="preserve">Jure LEBEN </w:t>
            </w:r>
          </w:p>
          <w:p w:rsidR="00D51DAB" w:rsidRPr="00FC04F4" w:rsidRDefault="00D51DAB" w:rsidP="00826F0D">
            <w:pPr>
              <w:spacing w:after="0" w:line="260" w:lineRule="exact"/>
              <w:jc w:val="both"/>
              <w:outlineLvl w:val="0"/>
              <w:rPr>
                <w:rFonts w:ascii="Arial" w:eastAsia="Times New Roman" w:hAnsi="Arial" w:cs="Arial"/>
                <w:b/>
                <w:sz w:val="20"/>
                <w:szCs w:val="20"/>
              </w:rPr>
            </w:pPr>
            <w:r w:rsidRPr="00FC04F4">
              <w:rPr>
                <w:rFonts w:ascii="Arial" w:eastAsia="Times New Roman" w:hAnsi="Arial" w:cs="Arial"/>
                <w:b/>
                <w:snapToGrid w:val="0"/>
                <w:color w:val="000000"/>
                <w:sz w:val="20"/>
                <w:szCs w:val="20"/>
              </w:rPr>
              <w:tab/>
              <w:t>M I N I S T E R</w:t>
            </w:r>
          </w:p>
        </w:tc>
      </w:tr>
    </w:tbl>
    <w:p w:rsidR="00D51DAB" w:rsidRDefault="00D51DAB" w:rsidP="00D51DAB">
      <w:pPr>
        <w:tabs>
          <w:tab w:val="left" w:pos="1701"/>
        </w:tabs>
        <w:spacing w:after="0" w:line="260" w:lineRule="exact"/>
        <w:jc w:val="both"/>
        <w:outlineLvl w:val="0"/>
        <w:rPr>
          <w:rFonts w:ascii="Arial" w:eastAsia="Times New Roman" w:hAnsi="Arial" w:cs="Arial"/>
          <w:sz w:val="20"/>
          <w:szCs w:val="20"/>
          <w:lang w:eastAsia="sl-SI"/>
        </w:rPr>
      </w:pPr>
    </w:p>
    <w:p w:rsidR="009A4D1A" w:rsidRPr="00FC04F4" w:rsidRDefault="009A4D1A" w:rsidP="00D51DAB">
      <w:pPr>
        <w:tabs>
          <w:tab w:val="left" w:pos="1701"/>
        </w:tabs>
        <w:spacing w:after="0" w:line="260" w:lineRule="exact"/>
        <w:jc w:val="both"/>
        <w:outlineLvl w:val="0"/>
        <w:rPr>
          <w:rFonts w:ascii="Arial" w:eastAsia="Times New Roman" w:hAnsi="Arial" w:cs="Arial"/>
          <w:sz w:val="20"/>
          <w:szCs w:val="20"/>
          <w:lang w:eastAsia="sl-SI"/>
        </w:rPr>
      </w:pPr>
    </w:p>
    <w:p w:rsidR="00D51DAB" w:rsidRPr="00FC04F4" w:rsidRDefault="00D51DAB" w:rsidP="00D51DAB">
      <w:pPr>
        <w:spacing w:after="0" w:line="260" w:lineRule="exact"/>
        <w:jc w:val="both"/>
        <w:outlineLvl w:val="0"/>
        <w:rPr>
          <w:rFonts w:ascii="Arial" w:eastAsia="Times New Roman" w:hAnsi="Arial" w:cs="Arial"/>
          <w:b/>
          <w:sz w:val="20"/>
          <w:szCs w:val="20"/>
        </w:rPr>
      </w:pPr>
      <w:r w:rsidRPr="00FC04F4">
        <w:rPr>
          <w:rFonts w:ascii="Arial" w:eastAsia="Times New Roman" w:hAnsi="Arial" w:cs="Arial"/>
          <w:b/>
          <w:sz w:val="20"/>
          <w:szCs w:val="20"/>
        </w:rPr>
        <w:t>Prilog</w:t>
      </w:r>
      <w:r>
        <w:rPr>
          <w:rFonts w:ascii="Arial" w:eastAsia="Times New Roman" w:hAnsi="Arial" w:cs="Arial"/>
          <w:b/>
          <w:sz w:val="20"/>
          <w:szCs w:val="20"/>
        </w:rPr>
        <w:t>e</w:t>
      </w:r>
      <w:r w:rsidRPr="00FC04F4">
        <w:rPr>
          <w:rFonts w:ascii="Arial" w:eastAsia="Times New Roman" w:hAnsi="Arial" w:cs="Arial"/>
          <w:b/>
          <w:sz w:val="20"/>
          <w:szCs w:val="20"/>
        </w:rPr>
        <w:t>:</w:t>
      </w:r>
    </w:p>
    <w:p w:rsidR="00D51DAB" w:rsidRPr="000F0C5F" w:rsidRDefault="00D51DAB" w:rsidP="000F0C5F">
      <w:pPr>
        <w:pStyle w:val="Odstavekseznama"/>
        <w:numPr>
          <w:ilvl w:val="0"/>
          <w:numId w:val="24"/>
        </w:numPr>
        <w:spacing w:after="0" w:line="260" w:lineRule="exact"/>
        <w:jc w:val="both"/>
        <w:outlineLvl w:val="0"/>
        <w:rPr>
          <w:rFonts w:ascii="Arial" w:eastAsia="Times New Roman" w:hAnsi="Arial" w:cs="Arial"/>
          <w:sz w:val="20"/>
          <w:szCs w:val="20"/>
        </w:rPr>
      </w:pPr>
      <w:r w:rsidRPr="000F0C5F">
        <w:rPr>
          <w:rFonts w:ascii="Arial" w:eastAsia="Times New Roman" w:hAnsi="Arial" w:cs="Arial"/>
          <w:sz w:val="20"/>
          <w:szCs w:val="20"/>
        </w:rPr>
        <w:t>Predlog Sklepa o odobritvi pridružitve RS v EUKN EZTS</w:t>
      </w:r>
      <w:r w:rsidR="00B33186" w:rsidRPr="000F0C5F">
        <w:rPr>
          <w:rFonts w:ascii="Arial" w:eastAsia="Times New Roman" w:hAnsi="Arial" w:cs="Arial"/>
          <w:sz w:val="20"/>
          <w:szCs w:val="20"/>
        </w:rPr>
        <w:t xml:space="preserve"> z omejeno odgovornostjo</w:t>
      </w:r>
      <w:r w:rsidRPr="000F0C5F">
        <w:rPr>
          <w:rFonts w:ascii="Arial" w:eastAsia="Times New Roman" w:hAnsi="Arial" w:cs="Arial"/>
          <w:sz w:val="20"/>
          <w:szCs w:val="20"/>
        </w:rPr>
        <w:t>,</w:t>
      </w:r>
    </w:p>
    <w:p w:rsidR="00D51DAB" w:rsidRPr="000F0C5F" w:rsidRDefault="00D51DAB" w:rsidP="000F0C5F">
      <w:pPr>
        <w:pStyle w:val="Odstavekseznama"/>
        <w:numPr>
          <w:ilvl w:val="0"/>
          <w:numId w:val="24"/>
        </w:numPr>
        <w:spacing w:after="0" w:line="260" w:lineRule="exact"/>
        <w:jc w:val="both"/>
        <w:outlineLvl w:val="0"/>
        <w:rPr>
          <w:rFonts w:ascii="Arial" w:eastAsia="Times New Roman" w:hAnsi="Arial" w:cs="Arial"/>
          <w:sz w:val="20"/>
          <w:szCs w:val="20"/>
        </w:rPr>
      </w:pPr>
      <w:r w:rsidRPr="000F0C5F">
        <w:rPr>
          <w:rFonts w:ascii="Arial" w:eastAsia="Times New Roman" w:hAnsi="Arial" w:cs="Arial"/>
          <w:sz w:val="20"/>
          <w:szCs w:val="20"/>
        </w:rPr>
        <w:t>Obrazložitev predloga sklepa,</w:t>
      </w:r>
    </w:p>
    <w:p w:rsidR="00D51DAB" w:rsidRDefault="00D51DAB" w:rsidP="000F0C5F">
      <w:pPr>
        <w:pStyle w:val="Odstavekseznama"/>
        <w:numPr>
          <w:ilvl w:val="0"/>
          <w:numId w:val="24"/>
        </w:numPr>
        <w:spacing w:after="0" w:line="260" w:lineRule="exact"/>
        <w:jc w:val="both"/>
        <w:outlineLvl w:val="0"/>
        <w:rPr>
          <w:rFonts w:ascii="Arial" w:eastAsia="Times New Roman" w:hAnsi="Arial" w:cs="Arial"/>
          <w:sz w:val="20"/>
          <w:szCs w:val="20"/>
        </w:rPr>
      </w:pPr>
      <w:r w:rsidRPr="00997891">
        <w:rPr>
          <w:rFonts w:ascii="Arial" w:eastAsia="Times New Roman" w:hAnsi="Arial" w:cs="Arial"/>
          <w:sz w:val="20"/>
          <w:szCs w:val="20"/>
        </w:rPr>
        <w:t>Konvencija</w:t>
      </w:r>
      <w:r w:rsidR="000F0C5F">
        <w:rPr>
          <w:rFonts w:ascii="Arial" w:eastAsia="Times New Roman" w:hAnsi="Arial" w:cs="Arial"/>
          <w:sz w:val="20"/>
          <w:szCs w:val="20"/>
        </w:rPr>
        <w:t xml:space="preserve"> EUKN EZTS (prevod)</w:t>
      </w:r>
      <w:r w:rsidR="007521EC">
        <w:rPr>
          <w:rFonts w:ascii="Arial" w:eastAsia="Times New Roman" w:hAnsi="Arial" w:cs="Arial"/>
          <w:sz w:val="20"/>
          <w:szCs w:val="20"/>
        </w:rPr>
        <w:t>,</w:t>
      </w:r>
    </w:p>
    <w:p w:rsidR="00D51DAB" w:rsidRDefault="000F0C5F" w:rsidP="000F0C5F">
      <w:pPr>
        <w:pStyle w:val="Odstavekseznama"/>
        <w:numPr>
          <w:ilvl w:val="0"/>
          <w:numId w:val="24"/>
        </w:numPr>
        <w:spacing w:after="0" w:line="260" w:lineRule="exact"/>
        <w:jc w:val="both"/>
        <w:outlineLvl w:val="0"/>
        <w:rPr>
          <w:rFonts w:ascii="Arial" w:eastAsia="Times New Roman" w:hAnsi="Arial" w:cs="Arial"/>
          <w:sz w:val="20"/>
          <w:szCs w:val="20"/>
        </w:rPr>
      </w:pPr>
      <w:r>
        <w:rPr>
          <w:rFonts w:ascii="Arial" w:eastAsia="Times New Roman" w:hAnsi="Arial" w:cs="Arial"/>
          <w:sz w:val="20"/>
          <w:szCs w:val="20"/>
        </w:rPr>
        <w:t>Statut EUKN EZTS (prevod).</w:t>
      </w:r>
    </w:p>
    <w:p w:rsidR="00D51DAB" w:rsidRDefault="00D51DAB" w:rsidP="00D51DAB">
      <w:pPr>
        <w:pStyle w:val="Odstavekseznama"/>
        <w:spacing w:after="0" w:line="260" w:lineRule="exact"/>
        <w:jc w:val="both"/>
        <w:outlineLvl w:val="0"/>
        <w:rPr>
          <w:rFonts w:ascii="Arial" w:eastAsia="Times New Roman" w:hAnsi="Arial" w:cs="Arial"/>
          <w:sz w:val="20"/>
          <w:szCs w:val="20"/>
        </w:rPr>
      </w:pPr>
    </w:p>
    <w:p w:rsidR="00D51DAB" w:rsidRDefault="00D51DAB" w:rsidP="00D51DAB">
      <w:pPr>
        <w:pStyle w:val="Odstavekseznama"/>
        <w:spacing w:after="0" w:line="260" w:lineRule="exact"/>
        <w:jc w:val="both"/>
        <w:outlineLvl w:val="0"/>
        <w:rPr>
          <w:rFonts w:ascii="Arial" w:eastAsia="Times New Roman" w:hAnsi="Arial" w:cs="Arial"/>
          <w:sz w:val="20"/>
          <w:szCs w:val="20"/>
        </w:rPr>
      </w:pPr>
    </w:p>
    <w:p w:rsidR="009A4D1A" w:rsidRDefault="009A4D1A" w:rsidP="00D51DAB">
      <w:pPr>
        <w:pStyle w:val="Odstavekseznama"/>
        <w:spacing w:after="0" w:line="260" w:lineRule="exact"/>
        <w:jc w:val="both"/>
        <w:outlineLvl w:val="0"/>
        <w:rPr>
          <w:rFonts w:ascii="Arial" w:eastAsia="Times New Roman" w:hAnsi="Arial" w:cs="Arial"/>
          <w:sz w:val="20"/>
          <w:szCs w:val="20"/>
        </w:rPr>
      </w:pPr>
    </w:p>
    <w:p w:rsidR="009A4D1A" w:rsidRDefault="009A4D1A" w:rsidP="00D51DAB">
      <w:pPr>
        <w:pStyle w:val="Odstavekseznama"/>
        <w:spacing w:after="0" w:line="260" w:lineRule="exact"/>
        <w:jc w:val="both"/>
        <w:outlineLvl w:val="0"/>
        <w:rPr>
          <w:rFonts w:ascii="Arial" w:eastAsia="Times New Roman" w:hAnsi="Arial" w:cs="Arial"/>
          <w:sz w:val="20"/>
          <w:szCs w:val="20"/>
        </w:rPr>
      </w:pPr>
    </w:p>
    <w:p w:rsidR="009A4D1A" w:rsidRDefault="009A4D1A" w:rsidP="00D51DAB">
      <w:pPr>
        <w:pStyle w:val="Odstavekseznama"/>
        <w:spacing w:after="0" w:line="260" w:lineRule="exact"/>
        <w:jc w:val="both"/>
        <w:outlineLvl w:val="0"/>
        <w:rPr>
          <w:rFonts w:ascii="Arial" w:eastAsia="Times New Roman" w:hAnsi="Arial" w:cs="Arial"/>
          <w:sz w:val="20"/>
          <w:szCs w:val="20"/>
        </w:rPr>
      </w:pPr>
    </w:p>
    <w:p w:rsidR="009A4D1A" w:rsidRDefault="009A4D1A" w:rsidP="00D51DAB">
      <w:pPr>
        <w:pStyle w:val="Odstavekseznama"/>
        <w:spacing w:after="0" w:line="260" w:lineRule="exact"/>
        <w:jc w:val="both"/>
        <w:outlineLvl w:val="0"/>
        <w:rPr>
          <w:rFonts w:ascii="Arial" w:eastAsia="Times New Roman" w:hAnsi="Arial" w:cs="Arial"/>
          <w:sz w:val="20"/>
          <w:szCs w:val="20"/>
        </w:rPr>
      </w:pPr>
    </w:p>
    <w:p w:rsidR="009A4D1A" w:rsidRDefault="009A4D1A" w:rsidP="00D51DAB">
      <w:pPr>
        <w:pStyle w:val="Odstavekseznama"/>
        <w:spacing w:after="0" w:line="260" w:lineRule="exact"/>
        <w:jc w:val="both"/>
        <w:outlineLvl w:val="0"/>
        <w:rPr>
          <w:rFonts w:ascii="Arial" w:eastAsia="Times New Roman" w:hAnsi="Arial" w:cs="Arial"/>
          <w:sz w:val="20"/>
          <w:szCs w:val="20"/>
        </w:rPr>
      </w:pPr>
    </w:p>
    <w:p w:rsidR="009A4D1A" w:rsidRDefault="009A4D1A" w:rsidP="00D51DAB">
      <w:pPr>
        <w:pStyle w:val="Odstavekseznama"/>
        <w:spacing w:after="0" w:line="260" w:lineRule="exact"/>
        <w:jc w:val="both"/>
        <w:outlineLvl w:val="0"/>
        <w:rPr>
          <w:rFonts w:ascii="Arial" w:eastAsia="Times New Roman" w:hAnsi="Arial" w:cs="Arial"/>
          <w:sz w:val="20"/>
          <w:szCs w:val="20"/>
        </w:rPr>
      </w:pPr>
    </w:p>
    <w:p w:rsidR="009A4D1A" w:rsidRDefault="009A4D1A" w:rsidP="00D51DAB">
      <w:pPr>
        <w:pStyle w:val="Odstavekseznama"/>
        <w:spacing w:after="0" w:line="260" w:lineRule="exact"/>
        <w:jc w:val="both"/>
        <w:outlineLvl w:val="0"/>
        <w:rPr>
          <w:rFonts w:ascii="Arial" w:eastAsia="Times New Roman" w:hAnsi="Arial" w:cs="Arial"/>
          <w:sz w:val="20"/>
          <w:szCs w:val="20"/>
        </w:rPr>
      </w:pPr>
    </w:p>
    <w:p w:rsidR="009A4D1A" w:rsidRDefault="009A4D1A" w:rsidP="00D51DAB">
      <w:pPr>
        <w:pStyle w:val="Odstavekseznama"/>
        <w:spacing w:after="0" w:line="260" w:lineRule="exact"/>
        <w:jc w:val="both"/>
        <w:outlineLvl w:val="0"/>
        <w:rPr>
          <w:rFonts w:ascii="Arial" w:eastAsia="Times New Roman" w:hAnsi="Arial" w:cs="Arial"/>
          <w:sz w:val="20"/>
          <w:szCs w:val="20"/>
        </w:rPr>
      </w:pPr>
    </w:p>
    <w:p w:rsidR="009A4D1A" w:rsidRDefault="009A4D1A" w:rsidP="00D51DAB">
      <w:pPr>
        <w:pStyle w:val="Odstavekseznama"/>
        <w:spacing w:after="0" w:line="260" w:lineRule="exact"/>
        <w:jc w:val="both"/>
        <w:outlineLvl w:val="0"/>
        <w:rPr>
          <w:rFonts w:ascii="Arial" w:eastAsia="Times New Roman" w:hAnsi="Arial" w:cs="Arial"/>
          <w:sz w:val="20"/>
          <w:szCs w:val="20"/>
        </w:rPr>
      </w:pPr>
    </w:p>
    <w:p w:rsidR="009A4D1A" w:rsidRDefault="009A4D1A" w:rsidP="00D51DAB">
      <w:pPr>
        <w:pStyle w:val="Odstavekseznama"/>
        <w:spacing w:after="0" w:line="260" w:lineRule="exact"/>
        <w:jc w:val="both"/>
        <w:outlineLvl w:val="0"/>
        <w:rPr>
          <w:rFonts w:ascii="Arial" w:eastAsia="Times New Roman" w:hAnsi="Arial" w:cs="Arial"/>
          <w:sz w:val="20"/>
          <w:szCs w:val="20"/>
        </w:rPr>
      </w:pPr>
    </w:p>
    <w:p w:rsidR="009A4D1A" w:rsidRDefault="009A4D1A" w:rsidP="00D51DAB">
      <w:pPr>
        <w:pStyle w:val="Odstavekseznama"/>
        <w:spacing w:after="0" w:line="260" w:lineRule="exact"/>
        <w:jc w:val="both"/>
        <w:outlineLvl w:val="0"/>
        <w:rPr>
          <w:rFonts w:ascii="Arial" w:eastAsia="Times New Roman" w:hAnsi="Arial" w:cs="Arial"/>
          <w:sz w:val="20"/>
          <w:szCs w:val="20"/>
        </w:rPr>
      </w:pPr>
    </w:p>
    <w:p w:rsidR="009A4D1A" w:rsidRPr="00997891" w:rsidRDefault="009A4D1A" w:rsidP="00D51DAB">
      <w:pPr>
        <w:pStyle w:val="Odstavekseznama"/>
        <w:spacing w:after="0" w:line="260" w:lineRule="exact"/>
        <w:jc w:val="both"/>
        <w:outlineLvl w:val="0"/>
        <w:rPr>
          <w:rFonts w:ascii="Arial" w:eastAsia="Times New Roman" w:hAnsi="Arial" w:cs="Arial"/>
          <w:sz w:val="20"/>
          <w:szCs w:val="20"/>
        </w:rPr>
      </w:pPr>
    </w:p>
    <w:p w:rsidR="00D51DAB" w:rsidRPr="006B7C9E" w:rsidRDefault="00D51DAB" w:rsidP="00D51DAB">
      <w:pPr>
        <w:spacing w:after="0" w:line="260" w:lineRule="exact"/>
        <w:jc w:val="both"/>
        <w:outlineLvl w:val="0"/>
        <w:rPr>
          <w:rFonts w:ascii="Arial" w:eastAsia="Times New Roman" w:hAnsi="Arial" w:cs="Arial"/>
          <w:b/>
          <w:snapToGrid w:val="0"/>
          <w:spacing w:val="-2"/>
          <w:sz w:val="20"/>
          <w:szCs w:val="20"/>
        </w:rPr>
      </w:pPr>
      <w:r w:rsidRPr="00630187">
        <w:rPr>
          <w:rFonts w:ascii="Arial" w:eastAsia="Times New Roman" w:hAnsi="Arial" w:cs="Arial"/>
          <w:b/>
          <w:snapToGrid w:val="0"/>
          <w:spacing w:val="-2"/>
          <w:sz w:val="20"/>
          <w:szCs w:val="20"/>
        </w:rPr>
        <w:t>JEDRO</w:t>
      </w:r>
      <w:r w:rsidRPr="00D4789F">
        <w:rPr>
          <w:rFonts w:ascii="Arial" w:eastAsia="Times New Roman" w:hAnsi="Arial" w:cs="Arial"/>
          <w:b/>
          <w:snapToGrid w:val="0"/>
          <w:spacing w:val="-2"/>
          <w:sz w:val="20"/>
          <w:szCs w:val="20"/>
        </w:rPr>
        <w:t xml:space="preserve"> </w:t>
      </w:r>
      <w:r>
        <w:rPr>
          <w:rFonts w:ascii="Arial" w:eastAsia="Times New Roman" w:hAnsi="Arial" w:cs="Arial"/>
          <w:b/>
          <w:snapToGrid w:val="0"/>
          <w:spacing w:val="-2"/>
          <w:sz w:val="20"/>
          <w:szCs w:val="20"/>
        </w:rPr>
        <w:t>GRADIVA</w:t>
      </w:r>
      <w:r w:rsidRPr="00D4789F">
        <w:rPr>
          <w:rFonts w:ascii="Arial" w:eastAsia="Times New Roman" w:hAnsi="Arial" w:cs="Arial"/>
          <w:b/>
          <w:snapToGrid w:val="0"/>
          <w:spacing w:val="-2"/>
          <w:sz w:val="20"/>
          <w:szCs w:val="20"/>
        </w:rPr>
        <w:t xml:space="preserve"> 1: </w:t>
      </w:r>
    </w:p>
    <w:p w:rsidR="00A327E2" w:rsidRPr="00CA267E" w:rsidRDefault="00A327E2" w:rsidP="00A327E2">
      <w:pPr>
        <w:pStyle w:val="len"/>
        <w:spacing w:line="260" w:lineRule="exact"/>
        <w:jc w:val="both"/>
        <w:outlineLvl w:val="0"/>
        <w:rPr>
          <w:rFonts w:ascii="Arial" w:hAnsi="Arial" w:cs="Arial"/>
          <w:color w:val="444444"/>
          <w:sz w:val="20"/>
          <w:szCs w:val="20"/>
        </w:rPr>
      </w:pPr>
      <w:r w:rsidRPr="00C14752">
        <w:rPr>
          <w:rFonts w:ascii="Arial" w:hAnsi="Arial" w:cs="Arial"/>
          <w:bCs/>
          <w:sz w:val="20"/>
          <w:szCs w:val="20"/>
        </w:rPr>
        <w:t xml:space="preserve">Na podlagi </w:t>
      </w:r>
      <w:r w:rsidRPr="00C14752">
        <w:rPr>
          <w:rFonts w:ascii="Arial" w:hAnsi="Arial" w:cs="Arial"/>
          <w:sz w:val="20"/>
          <w:szCs w:val="20"/>
        </w:rPr>
        <w:t>3. </w:t>
      </w:r>
      <w:r>
        <w:rPr>
          <w:rFonts w:ascii="Arial" w:hAnsi="Arial" w:cs="Arial"/>
          <w:sz w:val="20"/>
          <w:szCs w:val="20"/>
        </w:rPr>
        <w:t xml:space="preserve">in 7. </w:t>
      </w:r>
      <w:r w:rsidRPr="00C14752">
        <w:rPr>
          <w:rFonts w:ascii="Arial" w:hAnsi="Arial" w:cs="Arial"/>
          <w:sz w:val="20"/>
          <w:szCs w:val="20"/>
        </w:rPr>
        <w:t xml:space="preserve">člena </w:t>
      </w:r>
      <w:r w:rsidRPr="00C14752">
        <w:rPr>
          <w:rFonts w:ascii="Arial" w:hAnsi="Arial" w:cs="Arial"/>
          <w:bCs/>
          <w:sz w:val="20"/>
          <w:szCs w:val="20"/>
        </w:rPr>
        <w:t xml:space="preserve">Uredbe o izvajanju Uredbe </w:t>
      </w:r>
      <w:r>
        <w:rPr>
          <w:rFonts w:ascii="Arial" w:hAnsi="Arial" w:cs="Arial"/>
          <w:bCs/>
          <w:sz w:val="20"/>
          <w:szCs w:val="20"/>
        </w:rPr>
        <w:t>(</w:t>
      </w:r>
      <w:r w:rsidRPr="00C14752">
        <w:rPr>
          <w:rFonts w:ascii="Arial" w:hAnsi="Arial" w:cs="Arial"/>
          <w:bCs/>
          <w:sz w:val="20"/>
          <w:szCs w:val="20"/>
        </w:rPr>
        <w:t>ES</w:t>
      </w:r>
      <w:r>
        <w:rPr>
          <w:rFonts w:ascii="Arial" w:hAnsi="Arial" w:cs="Arial"/>
          <w:bCs/>
          <w:sz w:val="20"/>
          <w:szCs w:val="20"/>
        </w:rPr>
        <w:t>)</w:t>
      </w:r>
      <w:r w:rsidRPr="00C14752">
        <w:rPr>
          <w:rFonts w:ascii="Arial" w:hAnsi="Arial" w:cs="Arial"/>
          <w:bCs/>
          <w:sz w:val="20"/>
          <w:szCs w:val="20"/>
        </w:rPr>
        <w:t xml:space="preserve"> o ustanovitvi evropskega združenja za teritorialno sodelovanje (Uradni list RS, št. 24/15)</w:t>
      </w:r>
      <w:r w:rsidRPr="00C14752">
        <w:rPr>
          <w:rFonts w:ascii="Arial" w:hAnsi="Arial" w:cs="Arial"/>
          <w:sz w:val="20"/>
          <w:szCs w:val="20"/>
        </w:rPr>
        <w:t xml:space="preserve"> je Vlada Republike Slovenije na … seji dne … pod točko … sprejela naslednji </w:t>
      </w:r>
    </w:p>
    <w:p w:rsidR="00A327E2" w:rsidRPr="00C86A16" w:rsidRDefault="00A327E2" w:rsidP="00A327E2">
      <w:pPr>
        <w:pStyle w:val="len"/>
        <w:spacing w:before="0" w:beforeAutospacing="0" w:after="0" w:afterAutospacing="0" w:line="260" w:lineRule="exact"/>
        <w:jc w:val="center"/>
        <w:outlineLvl w:val="0"/>
        <w:rPr>
          <w:rFonts w:ascii="Arial" w:hAnsi="Arial" w:cs="Arial"/>
          <w:b/>
          <w:sz w:val="20"/>
          <w:szCs w:val="20"/>
        </w:rPr>
      </w:pPr>
      <w:r w:rsidRPr="00C86A16">
        <w:rPr>
          <w:rFonts w:ascii="Arial" w:hAnsi="Arial" w:cs="Arial"/>
          <w:b/>
          <w:sz w:val="20"/>
          <w:szCs w:val="20"/>
        </w:rPr>
        <w:t>SKLEP</w:t>
      </w:r>
      <w:r>
        <w:rPr>
          <w:rFonts w:ascii="Arial" w:hAnsi="Arial" w:cs="Arial"/>
          <w:b/>
          <w:sz w:val="20"/>
          <w:szCs w:val="20"/>
        </w:rPr>
        <w:t>:</w:t>
      </w:r>
    </w:p>
    <w:p w:rsidR="00A327E2" w:rsidRDefault="00A327E2" w:rsidP="00A327E2">
      <w:pPr>
        <w:pStyle w:val="Pripombabesedilo"/>
      </w:pPr>
      <w:r w:rsidRPr="005F20FD">
        <w:rPr>
          <w:rFonts w:cs="Arial"/>
        </w:rPr>
        <w:t>1.</w:t>
      </w:r>
      <w:r>
        <w:rPr>
          <w:rFonts w:cs="Arial"/>
        </w:rPr>
        <w:t xml:space="preserve"> </w:t>
      </w:r>
      <w:r w:rsidRPr="005F20FD">
        <w:rPr>
          <w:rFonts w:cs="Arial"/>
        </w:rPr>
        <w:t>Republik</w:t>
      </w:r>
      <w:r>
        <w:rPr>
          <w:rFonts w:cs="Arial"/>
        </w:rPr>
        <w:t>a</w:t>
      </w:r>
      <w:r w:rsidRPr="005F20FD">
        <w:rPr>
          <w:rFonts w:cs="Arial"/>
        </w:rPr>
        <w:t xml:space="preserve"> Slovenij</w:t>
      </w:r>
      <w:r>
        <w:rPr>
          <w:rFonts w:cs="Arial"/>
        </w:rPr>
        <w:t>a se</w:t>
      </w:r>
      <w:r w:rsidRPr="005F20FD">
        <w:rPr>
          <w:rFonts w:cs="Arial"/>
        </w:rPr>
        <w:t xml:space="preserve"> </w:t>
      </w:r>
      <w:r>
        <w:rPr>
          <w:rFonts w:cs="Arial"/>
        </w:rPr>
        <w:t xml:space="preserve">pridruži </w:t>
      </w:r>
      <w:r>
        <w:rPr>
          <w:rFonts w:cs="Arial"/>
          <w:lang w:eastAsia="sl-SI"/>
        </w:rPr>
        <w:t>Evropskemu omrežju urbanističnega znanja (</w:t>
      </w:r>
      <w:r w:rsidRPr="005F20FD">
        <w:rPr>
          <w:rFonts w:cs="Arial"/>
          <w:lang w:eastAsia="sl-SI"/>
        </w:rPr>
        <w:t>v nadalj</w:t>
      </w:r>
      <w:r>
        <w:rPr>
          <w:rFonts w:cs="Arial"/>
          <w:lang w:eastAsia="sl-SI"/>
        </w:rPr>
        <w:t>njem besedilu:</w:t>
      </w:r>
      <w:r w:rsidRPr="005F20FD">
        <w:rPr>
          <w:rFonts w:cs="Arial"/>
          <w:lang w:eastAsia="sl-SI"/>
        </w:rPr>
        <w:t xml:space="preserve"> EUKN</w:t>
      </w:r>
      <w:r>
        <w:rPr>
          <w:rFonts w:cs="Arial"/>
          <w:lang w:eastAsia="sl-SI"/>
        </w:rPr>
        <w:t>) Evropskega</w:t>
      </w:r>
      <w:r w:rsidRPr="005F20FD">
        <w:rPr>
          <w:rFonts w:cs="Arial"/>
          <w:lang w:eastAsia="sl-SI"/>
        </w:rPr>
        <w:t xml:space="preserve"> združen</w:t>
      </w:r>
      <w:r>
        <w:rPr>
          <w:rFonts w:cs="Arial"/>
          <w:lang w:eastAsia="sl-SI"/>
        </w:rPr>
        <w:t>ja za teritorialno sodelovanje (v nadaljnjem besedilu: EZTS) z omejeno odgovornostjo.</w:t>
      </w:r>
    </w:p>
    <w:p w:rsidR="00A327E2" w:rsidRDefault="00A327E2" w:rsidP="00A327E2">
      <w:pPr>
        <w:spacing w:after="0" w:line="260" w:lineRule="exact"/>
        <w:jc w:val="both"/>
        <w:outlineLvl w:val="0"/>
        <w:rPr>
          <w:rFonts w:ascii="Arial" w:eastAsia="Times New Roman" w:hAnsi="Arial" w:cs="Arial"/>
          <w:sz w:val="20"/>
          <w:szCs w:val="20"/>
        </w:rPr>
      </w:pPr>
    </w:p>
    <w:p w:rsidR="00EA26C0" w:rsidRPr="009616B7" w:rsidRDefault="00EA26C0" w:rsidP="00EA26C0">
      <w:pPr>
        <w:spacing w:after="0" w:line="260" w:lineRule="exact"/>
        <w:jc w:val="both"/>
        <w:outlineLvl w:val="0"/>
        <w:rPr>
          <w:rFonts w:ascii="Arial" w:eastAsia="Times New Roman" w:hAnsi="Arial" w:cs="Arial"/>
          <w:sz w:val="20"/>
          <w:szCs w:val="20"/>
          <w:highlight w:val="yellow"/>
        </w:rPr>
      </w:pPr>
      <w:r w:rsidRPr="009616B7">
        <w:rPr>
          <w:rFonts w:ascii="Arial" w:eastAsia="Times New Roman" w:hAnsi="Arial" w:cs="Arial"/>
          <w:sz w:val="20"/>
          <w:szCs w:val="20"/>
        </w:rPr>
        <w:t>Priloga:</w:t>
      </w:r>
      <w:r w:rsidRPr="009616B7">
        <w:rPr>
          <w:rFonts w:ascii="Arial" w:eastAsia="Times New Roman" w:hAnsi="Arial" w:cs="Arial"/>
          <w:sz w:val="20"/>
          <w:szCs w:val="20"/>
          <w:highlight w:val="yellow"/>
        </w:rPr>
        <w:t xml:space="preserve"> </w:t>
      </w:r>
    </w:p>
    <w:p w:rsidR="00EA26C0" w:rsidRPr="00A64AD5" w:rsidRDefault="00EA26C0" w:rsidP="00EA26C0">
      <w:pPr>
        <w:pStyle w:val="Odstavekseznama"/>
        <w:numPr>
          <w:ilvl w:val="0"/>
          <w:numId w:val="7"/>
        </w:numPr>
        <w:spacing w:after="0" w:line="260" w:lineRule="exact"/>
        <w:jc w:val="both"/>
        <w:outlineLvl w:val="0"/>
        <w:rPr>
          <w:rFonts w:ascii="Arial" w:eastAsia="Times New Roman" w:hAnsi="Arial" w:cs="Arial"/>
          <w:color w:val="FF0000"/>
          <w:sz w:val="20"/>
          <w:szCs w:val="20"/>
        </w:rPr>
      </w:pPr>
      <w:r w:rsidRPr="00A64AD5">
        <w:rPr>
          <w:rFonts w:ascii="Arial" w:eastAsia="Times New Roman" w:hAnsi="Arial" w:cs="Arial"/>
          <w:snapToGrid w:val="0"/>
          <w:spacing w:val="-2"/>
          <w:sz w:val="20"/>
          <w:szCs w:val="20"/>
        </w:rPr>
        <w:t>Obstoječa konvencija in statut EUKN</w:t>
      </w:r>
      <w:r>
        <w:rPr>
          <w:rFonts w:ascii="Arial" w:eastAsia="Times New Roman" w:hAnsi="Arial" w:cs="Arial"/>
          <w:snapToGrid w:val="0"/>
          <w:spacing w:val="-2"/>
          <w:sz w:val="20"/>
          <w:szCs w:val="20"/>
        </w:rPr>
        <w:t xml:space="preserve"> (prevod).</w:t>
      </w:r>
    </w:p>
    <w:p w:rsidR="00EA26C0" w:rsidRPr="009616B7" w:rsidRDefault="00EA26C0" w:rsidP="00EA26C0">
      <w:pPr>
        <w:spacing w:after="0" w:line="260" w:lineRule="exact"/>
        <w:jc w:val="both"/>
        <w:outlineLvl w:val="0"/>
        <w:rPr>
          <w:rFonts w:ascii="Arial" w:eastAsia="Times New Roman" w:hAnsi="Arial" w:cs="Arial"/>
          <w:color w:val="FF0000"/>
          <w:sz w:val="20"/>
          <w:szCs w:val="20"/>
        </w:rPr>
      </w:pPr>
    </w:p>
    <w:p w:rsidR="00EA26C0" w:rsidRPr="009616B7" w:rsidRDefault="00EA26C0" w:rsidP="00EA26C0">
      <w:pPr>
        <w:spacing w:after="0" w:line="260" w:lineRule="exact"/>
        <w:jc w:val="both"/>
        <w:outlineLvl w:val="0"/>
        <w:rPr>
          <w:rFonts w:ascii="Arial" w:eastAsia="Times New Roman" w:hAnsi="Arial" w:cs="Arial"/>
          <w:sz w:val="20"/>
          <w:szCs w:val="20"/>
        </w:rPr>
      </w:pPr>
      <w:r w:rsidRPr="009616B7">
        <w:rPr>
          <w:rFonts w:ascii="Arial" w:eastAsia="Times New Roman" w:hAnsi="Arial" w:cs="Arial"/>
          <w:sz w:val="20"/>
          <w:szCs w:val="20"/>
        </w:rPr>
        <w:t xml:space="preserve">Prejmejo: </w:t>
      </w:r>
    </w:p>
    <w:p w:rsidR="00EA26C0" w:rsidRPr="00A64AD5" w:rsidRDefault="00EA26C0" w:rsidP="00EA26C0">
      <w:pPr>
        <w:pStyle w:val="Odstavekseznama"/>
        <w:numPr>
          <w:ilvl w:val="0"/>
          <w:numId w:val="7"/>
        </w:numPr>
        <w:spacing w:after="0" w:line="260" w:lineRule="exact"/>
        <w:jc w:val="both"/>
        <w:outlineLvl w:val="0"/>
        <w:rPr>
          <w:rFonts w:ascii="Arial" w:eastAsia="Times New Roman" w:hAnsi="Arial" w:cs="Arial"/>
          <w:color w:val="000000"/>
          <w:sz w:val="20"/>
          <w:szCs w:val="20"/>
        </w:rPr>
      </w:pPr>
      <w:r w:rsidRPr="00A64AD5">
        <w:rPr>
          <w:rFonts w:ascii="Arial" w:eastAsia="Times New Roman" w:hAnsi="Arial" w:cs="Arial"/>
          <w:color w:val="000000"/>
          <w:sz w:val="20"/>
          <w:szCs w:val="20"/>
        </w:rPr>
        <w:t>Ministrstvo za okolje in prostor (</w:t>
      </w:r>
      <w:hyperlink r:id="rId10" w:history="1">
        <w:r w:rsidRPr="00A64AD5">
          <w:rPr>
            <w:rFonts w:ascii="Arial" w:eastAsia="Times New Roman" w:hAnsi="Arial" w:cs="Arial"/>
            <w:color w:val="0000FF"/>
            <w:sz w:val="20"/>
            <w:szCs w:val="20"/>
            <w:u w:val="single"/>
          </w:rPr>
          <w:t>gp.mop@gov.si</w:t>
        </w:r>
      </w:hyperlink>
      <w:r w:rsidRPr="00A64AD5">
        <w:rPr>
          <w:rFonts w:ascii="Arial" w:eastAsia="Times New Roman" w:hAnsi="Arial" w:cs="Arial"/>
          <w:color w:val="000000"/>
          <w:sz w:val="20"/>
          <w:szCs w:val="20"/>
        </w:rPr>
        <w:t xml:space="preserve">): Direktorat za </w:t>
      </w:r>
      <w:r>
        <w:rPr>
          <w:rFonts w:ascii="Arial" w:eastAsia="Times New Roman" w:hAnsi="Arial" w:cs="Arial"/>
          <w:color w:val="000000"/>
          <w:sz w:val="20"/>
          <w:szCs w:val="20"/>
        </w:rPr>
        <w:t>prostor, graditev in stanovanja,</w:t>
      </w:r>
      <w:r w:rsidRPr="00A64AD5">
        <w:rPr>
          <w:rFonts w:ascii="Arial" w:eastAsia="Times New Roman" w:hAnsi="Arial" w:cs="Arial"/>
          <w:color w:val="000000"/>
          <w:sz w:val="20"/>
          <w:szCs w:val="20"/>
        </w:rPr>
        <w:t xml:space="preserve"> </w:t>
      </w:r>
    </w:p>
    <w:p w:rsidR="00EA26C0" w:rsidRDefault="00EA26C0" w:rsidP="00EA26C0">
      <w:pPr>
        <w:pStyle w:val="Odstavekseznama"/>
        <w:numPr>
          <w:ilvl w:val="0"/>
          <w:numId w:val="7"/>
        </w:numPr>
        <w:spacing w:after="0" w:line="260" w:lineRule="exact"/>
        <w:jc w:val="both"/>
        <w:outlineLvl w:val="0"/>
        <w:rPr>
          <w:rFonts w:ascii="Arial" w:eastAsia="Times New Roman" w:hAnsi="Arial" w:cs="Arial"/>
          <w:color w:val="000000"/>
          <w:sz w:val="20"/>
          <w:szCs w:val="20"/>
        </w:rPr>
      </w:pPr>
      <w:r>
        <w:rPr>
          <w:rFonts w:ascii="Arial" w:eastAsia="Times New Roman" w:hAnsi="Arial" w:cs="Arial"/>
          <w:color w:val="000000"/>
          <w:sz w:val="20"/>
          <w:szCs w:val="20"/>
        </w:rPr>
        <w:t>Ministrstvo za javno upravo,</w:t>
      </w:r>
      <w:r w:rsidRPr="00A64AD5">
        <w:rPr>
          <w:rFonts w:ascii="Arial" w:eastAsia="Times New Roman" w:hAnsi="Arial" w:cs="Arial"/>
          <w:color w:val="000000"/>
          <w:sz w:val="20"/>
          <w:szCs w:val="20"/>
        </w:rPr>
        <w:t xml:space="preserve"> </w:t>
      </w:r>
    </w:p>
    <w:p w:rsidR="00EA26C0" w:rsidRPr="00A64AD5" w:rsidRDefault="00EA26C0" w:rsidP="00EA26C0">
      <w:pPr>
        <w:pStyle w:val="Odstavekseznama"/>
        <w:numPr>
          <w:ilvl w:val="0"/>
          <w:numId w:val="7"/>
        </w:numPr>
        <w:spacing w:after="0" w:line="260" w:lineRule="exact"/>
        <w:jc w:val="both"/>
        <w:outlineLvl w:val="0"/>
        <w:rPr>
          <w:rFonts w:ascii="Arial" w:eastAsia="Times New Roman" w:hAnsi="Arial" w:cs="Arial"/>
          <w:color w:val="000000"/>
          <w:sz w:val="20"/>
          <w:szCs w:val="20"/>
        </w:rPr>
      </w:pPr>
      <w:r w:rsidRPr="00A64AD5">
        <w:rPr>
          <w:rFonts w:ascii="Arial" w:eastAsia="Times New Roman" w:hAnsi="Arial" w:cs="Arial"/>
          <w:color w:val="000000"/>
          <w:sz w:val="20"/>
          <w:szCs w:val="20"/>
        </w:rPr>
        <w:t>Služba Vlade Republike Slovenije za razvoj in evropsko kohezijsko politiko.</w:t>
      </w:r>
    </w:p>
    <w:p w:rsidR="00D51DAB" w:rsidRDefault="00D51DAB" w:rsidP="00D51DAB">
      <w:pPr>
        <w:spacing w:line="260" w:lineRule="exact"/>
        <w:jc w:val="both"/>
        <w:outlineLvl w:val="0"/>
        <w:rPr>
          <w:rFonts w:ascii="Arial" w:eastAsia="Times New Roman" w:hAnsi="Arial" w:cs="Arial"/>
          <w:b/>
          <w:sz w:val="20"/>
          <w:szCs w:val="20"/>
          <w:lang w:eastAsia="sl-SI"/>
        </w:rPr>
      </w:pPr>
      <w:r>
        <w:rPr>
          <w:rFonts w:ascii="Arial" w:eastAsia="Times New Roman" w:hAnsi="Arial" w:cs="Arial"/>
          <w:b/>
          <w:sz w:val="20"/>
          <w:szCs w:val="20"/>
          <w:lang w:eastAsia="sl-SI"/>
        </w:rPr>
        <w:br w:type="page"/>
      </w:r>
    </w:p>
    <w:p w:rsidR="00D51DAB" w:rsidRDefault="00D51DAB" w:rsidP="00D51DAB">
      <w:pPr>
        <w:spacing w:after="0" w:line="260" w:lineRule="exact"/>
        <w:jc w:val="both"/>
        <w:outlineLvl w:val="0"/>
        <w:rPr>
          <w:rFonts w:ascii="Arial" w:eastAsia="Times New Roman" w:hAnsi="Arial" w:cs="Arial"/>
          <w:b/>
          <w:sz w:val="20"/>
          <w:szCs w:val="20"/>
          <w:lang w:eastAsia="sl-SI"/>
        </w:rPr>
      </w:pPr>
      <w:r w:rsidRPr="00FC04F4">
        <w:rPr>
          <w:rFonts w:ascii="Arial" w:eastAsia="Times New Roman" w:hAnsi="Arial" w:cs="Arial"/>
          <w:b/>
          <w:sz w:val="20"/>
          <w:szCs w:val="20"/>
          <w:lang w:eastAsia="sl-SI"/>
        </w:rPr>
        <w:lastRenderedPageBreak/>
        <w:t>JEDRO</w:t>
      </w:r>
      <w:r w:rsidRPr="00FC04F4">
        <w:rPr>
          <w:rFonts w:ascii="Arial" w:eastAsia="Times New Roman" w:hAnsi="Arial" w:cs="Arial"/>
          <w:w w:val="90"/>
          <w:sz w:val="20"/>
          <w:szCs w:val="20"/>
          <w:lang w:eastAsia="sl-SI"/>
        </w:rPr>
        <w:t xml:space="preserve"> </w:t>
      </w:r>
      <w:r w:rsidRPr="00FC04F4">
        <w:rPr>
          <w:rFonts w:ascii="Arial" w:eastAsia="Times New Roman" w:hAnsi="Arial" w:cs="Arial"/>
          <w:b/>
          <w:sz w:val="20"/>
          <w:szCs w:val="20"/>
          <w:lang w:eastAsia="sl-SI"/>
        </w:rPr>
        <w:t>GRADIVA 2:</w:t>
      </w:r>
    </w:p>
    <w:p w:rsidR="00D51DAB" w:rsidRDefault="00D51DAB" w:rsidP="00D51DAB">
      <w:pPr>
        <w:spacing w:after="0" w:line="260" w:lineRule="exact"/>
        <w:jc w:val="both"/>
        <w:outlineLvl w:val="0"/>
        <w:rPr>
          <w:rFonts w:ascii="Arial" w:eastAsia="Times New Roman" w:hAnsi="Arial" w:cs="Arial"/>
          <w:b/>
          <w:sz w:val="20"/>
          <w:szCs w:val="20"/>
          <w:lang w:eastAsia="sl-SI"/>
        </w:rPr>
      </w:pPr>
    </w:p>
    <w:p w:rsidR="00D51DAB" w:rsidRDefault="00D51DAB" w:rsidP="00D51DAB">
      <w:pPr>
        <w:spacing w:after="0" w:line="260" w:lineRule="exact"/>
        <w:jc w:val="both"/>
        <w:outlineLvl w:val="0"/>
        <w:rPr>
          <w:rFonts w:ascii="Arial" w:eastAsia="Times New Roman" w:hAnsi="Arial" w:cs="Arial"/>
          <w:b/>
          <w:sz w:val="20"/>
          <w:szCs w:val="20"/>
        </w:rPr>
      </w:pPr>
      <w:r w:rsidRPr="00FC04F4">
        <w:rPr>
          <w:rFonts w:ascii="Arial" w:eastAsia="Times New Roman" w:hAnsi="Arial" w:cs="Arial"/>
          <w:b/>
          <w:sz w:val="20"/>
          <w:szCs w:val="20"/>
        </w:rPr>
        <w:t>O B R A Z L O Ž I T E V</w:t>
      </w:r>
    </w:p>
    <w:p w:rsidR="00D51DAB" w:rsidRDefault="00D51DAB" w:rsidP="00D51DAB">
      <w:pPr>
        <w:spacing w:after="0" w:line="260" w:lineRule="exact"/>
        <w:jc w:val="both"/>
        <w:outlineLvl w:val="0"/>
        <w:rPr>
          <w:rFonts w:ascii="Arial" w:eastAsia="Times New Roman" w:hAnsi="Arial" w:cs="Arial"/>
          <w:b/>
          <w:sz w:val="20"/>
          <w:szCs w:val="20"/>
        </w:rPr>
      </w:pPr>
    </w:p>
    <w:p w:rsidR="00D51DAB" w:rsidRDefault="00D51DAB" w:rsidP="00D51DAB">
      <w:pPr>
        <w:tabs>
          <w:tab w:val="left" w:pos="284"/>
          <w:tab w:val="left" w:pos="567"/>
          <w:tab w:val="left" w:pos="851"/>
          <w:tab w:val="left" w:pos="1134"/>
          <w:tab w:val="left" w:pos="1418"/>
          <w:tab w:val="left" w:pos="1701"/>
          <w:tab w:val="left" w:pos="2268"/>
          <w:tab w:val="left" w:pos="2835"/>
          <w:tab w:val="left" w:pos="3402"/>
        </w:tabs>
        <w:spacing w:after="0" w:line="260" w:lineRule="exact"/>
        <w:ind w:left="284" w:hanging="284"/>
        <w:jc w:val="both"/>
        <w:outlineLvl w:val="0"/>
        <w:rPr>
          <w:rFonts w:ascii="Arial" w:eastAsia="Times New Roman" w:hAnsi="Arial" w:cs="Arial"/>
          <w:b/>
          <w:sz w:val="20"/>
          <w:szCs w:val="20"/>
          <w:lang w:eastAsia="sl-SI"/>
        </w:rPr>
      </w:pPr>
    </w:p>
    <w:p w:rsidR="00D51DAB" w:rsidRPr="00FC04F4" w:rsidRDefault="00D51DAB" w:rsidP="00D51DAB">
      <w:pPr>
        <w:tabs>
          <w:tab w:val="left" w:pos="284"/>
        </w:tabs>
        <w:spacing w:after="0" w:line="260" w:lineRule="exact"/>
        <w:jc w:val="both"/>
        <w:outlineLvl w:val="0"/>
        <w:rPr>
          <w:rFonts w:ascii="Arial" w:eastAsia="Times New Roman" w:hAnsi="Arial" w:cs="Arial"/>
          <w:b/>
          <w:caps/>
          <w:sz w:val="20"/>
          <w:szCs w:val="20"/>
          <w:lang w:eastAsia="sl-SI"/>
        </w:rPr>
      </w:pPr>
      <w:r w:rsidRPr="00631122">
        <w:rPr>
          <w:rFonts w:ascii="Arial" w:eastAsia="Times New Roman" w:hAnsi="Arial" w:cs="Arial"/>
          <w:b/>
          <w:caps/>
          <w:sz w:val="20"/>
          <w:szCs w:val="20"/>
          <w:lang w:eastAsia="sl-SI"/>
        </w:rPr>
        <w:t>I.</w:t>
      </w:r>
      <w:r w:rsidRPr="00631122">
        <w:rPr>
          <w:rFonts w:ascii="Arial" w:eastAsia="Times New Roman" w:hAnsi="Arial" w:cs="Arial"/>
          <w:b/>
          <w:caps/>
          <w:sz w:val="20"/>
          <w:szCs w:val="20"/>
          <w:lang w:eastAsia="sl-SI"/>
        </w:rPr>
        <w:tab/>
        <w:t>UVOD</w:t>
      </w:r>
    </w:p>
    <w:p w:rsidR="00D51DAB" w:rsidRPr="00FC04F4" w:rsidRDefault="00D51DAB" w:rsidP="00D51DAB">
      <w:pPr>
        <w:tabs>
          <w:tab w:val="left" w:pos="284"/>
        </w:tabs>
        <w:spacing w:after="0" w:line="260" w:lineRule="exact"/>
        <w:jc w:val="both"/>
        <w:outlineLvl w:val="0"/>
        <w:rPr>
          <w:rFonts w:ascii="Arial" w:eastAsia="Times New Roman" w:hAnsi="Arial" w:cs="Arial"/>
          <w:b/>
          <w:caps/>
          <w:sz w:val="20"/>
          <w:szCs w:val="20"/>
          <w:lang w:eastAsia="sl-SI"/>
        </w:rPr>
      </w:pPr>
    </w:p>
    <w:p w:rsidR="00D51DAB" w:rsidRPr="00FC04F4" w:rsidRDefault="00D51DAB" w:rsidP="00D51DAB">
      <w:pPr>
        <w:tabs>
          <w:tab w:val="left" w:pos="284"/>
        </w:tabs>
        <w:spacing w:after="0" w:line="260" w:lineRule="exact"/>
        <w:jc w:val="both"/>
        <w:outlineLvl w:val="0"/>
        <w:rPr>
          <w:rFonts w:ascii="Arial" w:eastAsia="Times New Roman" w:hAnsi="Arial" w:cs="Arial"/>
          <w:b/>
          <w:caps/>
          <w:sz w:val="20"/>
          <w:szCs w:val="20"/>
          <w:lang w:eastAsia="sl-SI"/>
        </w:rPr>
      </w:pPr>
      <w:r w:rsidRPr="00FC04F4">
        <w:rPr>
          <w:rFonts w:ascii="Arial" w:eastAsia="Times New Roman" w:hAnsi="Arial" w:cs="Arial"/>
          <w:b/>
          <w:sz w:val="20"/>
          <w:szCs w:val="20"/>
          <w:lang w:eastAsia="sl-SI"/>
        </w:rPr>
        <w:t>1.</w:t>
      </w:r>
      <w:r w:rsidRPr="00FC04F4">
        <w:rPr>
          <w:rFonts w:ascii="Arial" w:eastAsia="Times New Roman" w:hAnsi="Arial" w:cs="Arial"/>
          <w:b/>
          <w:sz w:val="20"/>
          <w:szCs w:val="20"/>
          <w:lang w:eastAsia="sl-SI"/>
        </w:rPr>
        <w:tab/>
        <w:t xml:space="preserve">Pravna podlaga </w:t>
      </w:r>
    </w:p>
    <w:p w:rsidR="00D51DAB" w:rsidRDefault="00D51DAB" w:rsidP="00D51DAB">
      <w:pPr>
        <w:spacing w:after="0" w:line="260" w:lineRule="exact"/>
        <w:jc w:val="both"/>
        <w:outlineLvl w:val="0"/>
        <w:rPr>
          <w:rFonts w:ascii="Arial" w:eastAsia="Times New Roman" w:hAnsi="Arial" w:cs="Arial"/>
          <w:spacing w:val="-4"/>
          <w:sz w:val="20"/>
          <w:szCs w:val="20"/>
        </w:rPr>
      </w:pPr>
    </w:p>
    <w:p w:rsidR="00D51DAB" w:rsidRDefault="00D51DAB" w:rsidP="00D51DAB">
      <w:pPr>
        <w:spacing w:after="0" w:line="260" w:lineRule="exact"/>
        <w:jc w:val="both"/>
        <w:outlineLvl w:val="0"/>
        <w:rPr>
          <w:rFonts w:ascii="Arial" w:eastAsia="Times New Roman" w:hAnsi="Arial" w:cs="Arial"/>
          <w:sz w:val="20"/>
          <w:szCs w:val="20"/>
          <w:lang w:eastAsia="sl-SI"/>
        </w:rPr>
      </w:pPr>
      <w:r>
        <w:t>Na podlagi 3. </w:t>
      </w:r>
      <w:r w:rsidR="003B7184">
        <w:t xml:space="preserve">in 7. </w:t>
      </w:r>
      <w:r>
        <w:t xml:space="preserve">člena </w:t>
      </w:r>
      <w:r>
        <w:rPr>
          <w:rFonts w:ascii="Arial" w:eastAsia="Times New Roman" w:hAnsi="Arial" w:cs="Arial"/>
          <w:bCs/>
          <w:sz w:val="20"/>
          <w:szCs w:val="20"/>
          <w:lang w:eastAsia="sl-SI"/>
        </w:rPr>
        <w:t xml:space="preserve">Uredbe o izvajanju Uredbe </w:t>
      </w:r>
      <w:r w:rsidR="003B7184">
        <w:rPr>
          <w:rFonts w:ascii="Arial" w:eastAsia="Times New Roman" w:hAnsi="Arial" w:cs="Arial"/>
          <w:bCs/>
          <w:sz w:val="20"/>
          <w:szCs w:val="20"/>
          <w:lang w:eastAsia="sl-SI"/>
        </w:rPr>
        <w:t>(</w:t>
      </w:r>
      <w:r>
        <w:rPr>
          <w:rFonts w:ascii="Arial" w:eastAsia="Times New Roman" w:hAnsi="Arial" w:cs="Arial"/>
          <w:bCs/>
          <w:sz w:val="20"/>
          <w:szCs w:val="20"/>
          <w:lang w:eastAsia="sl-SI"/>
        </w:rPr>
        <w:t>ES</w:t>
      </w:r>
      <w:r w:rsidR="003B7184">
        <w:rPr>
          <w:rFonts w:ascii="Arial" w:eastAsia="Times New Roman" w:hAnsi="Arial" w:cs="Arial"/>
          <w:bCs/>
          <w:sz w:val="20"/>
          <w:szCs w:val="20"/>
          <w:lang w:eastAsia="sl-SI"/>
        </w:rPr>
        <w:t>)</w:t>
      </w:r>
      <w:r>
        <w:rPr>
          <w:rFonts w:ascii="Arial" w:eastAsia="Times New Roman" w:hAnsi="Arial" w:cs="Arial"/>
          <w:bCs/>
          <w:sz w:val="20"/>
          <w:szCs w:val="20"/>
          <w:lang w:eastAsia="sl-SI"/>
        </w:rPr>
        <w:t xml:space="preserve"> o ustanovitvi evropskega združenja za teritorialno sodelovanje (Uradni list RS, št. 24/15)</w:t>
      </w:r>
      <w:r>
        <w:rPr>
          <w:rFonts w:ascii="Arial" w:eastAsia="Times New Roman" w:hAnsi="Arial" w:cs="Arial"/>
          <w:sz w:val="20"/>
          <w:szCs w:val="20"/>
          <w:lang w:eastAsia="sl-SI"/>
        </w:rPr>
        <w:t>.</w:t>
      </w:r>
    </w:p>
    <w:p w:rsidR="00D51DAB" w:rsidRDefault="00D51DAB" w:rsidP="00D51DAB">
      <w:pPr>
        <w:spacing w:after="0" w:line="260" w:lineRule="exact"/>
        <w:jc w:val="both"/>
        <w:outlineLvl w:val="0"/>
        <w:rPr>
          <w:rFonts w:ascii="Arial" w:eastAsia="Times New Roman" w:hAnsi="Arial" w:cs="Arial"/>
          <w:sz w:val="20"/>
          <w:szCs w:val="20"/>
          <w:lang w:eastAsia="sl-SI"/>
        </w:rPr>
      </w:pPr>
    </w:p>
    <w:p w:rsidR="00D51DAB" w:rsidRPr="00FC04F4" w:rsidRDefault="00D51DAB" w:rsidP="00D51DAB">
      <w:pPr>
        <w:tabs>
          <w:tab w:val="left" w:pos="284"/>
        </w:tabs>
        <w:spacing w:after="0" w:line="260" w:lineRule="exact"/>
        <w:jc w:val="both"/>
        <w:outlineLvl w:val="0"/>
        <w:rPr>
          <w:rFonts w:ascii="Arial" w:eastAsia="Times New Roman" w:hAnsi="Arial" w:cs="Arial"/>
          <w:color w:val="FF0000"/>
          <w:sz w:val="20"/>
          <w:szCs w:val="20"/>
          <w:highlight w:val="yellow"/>
          <w:lang w:eastAsia="sl-SI"/>
        </w:rPr>
      </w:pPr>
      <w:bookmarkStart w:id="0" w:name="_Toc421003201"/>
      <w:bookmarkStart w:id="1" w:name="_Toc421009267"/>
      <w:r w:rsidRPr="00FC04F4">
        <w:rPr>
          <w:rFonts w:ascii="Arial" w:eastAsia="Times New Roman" w:hAnsi="Arial" w:cs="Arial"/>
          <w:b/>
          <w:caps/>
          <w:sz w:val="20"/>
          <w:szCs w:val="20"/>
          <w:lang w:eastAsia="sl-SI"/>
        </w:rPr>
        <w:t>II.</w:t>
      </w:r>
      <w:r w:rsidRPr="00FC04F4">
        <w:rPr>
          <w:rFonts w:ascii="Arial" w:eastAsia="Times New Roman" w:hAnsi="Arial" w:cs="Arial"/>
          <w:b/>
          <w:caps/>
          <w:sz w:val="20"/>
          <w:szCs w:val="20"/>
          <w:lang w:eastAsia="sl-SI"/>
        </w:rPr>
        <w:tab/>
      </w:r>
      <w:bookmarkEnd w:id="0"/>
      <w:bookmarkEnd w:id="1"/>
      <w:r w:rsidRPr="00FC04F4">
        <w:rPr>
          <w:rFonts w:ascii="Arial" w:eastAsia="Times New Roman" w:hAnsi="Arial" w:cs="Arial"/>
          <w:b/>
          <w:caps/>
          <w:sz w:val="20"/>
          <w:szCs w:val="20"/>
          <w:lang w:eastAsia="sl-SI"/>
        </w:rPr>
        <w:t>VSEBINSKA OBRAZLOŽITEV predvidenih REŠITEV</w:t>
      </w:r>
    </w:p>
    <w:p w:rsidR="00D51DAB" w:rsidRDefault="00D51DAB" w:rsidP="00D51DAB">
      <w:pPr>
        <w:tabs>
          <w:tab w:val="left" w:pos="284"/>
          <w:tab w:val="left" w:pos="567"/>
          <w:tab w:val="left" w:pos="851"/>
          <w:tab w:val="left" w:pos="1134"/>
          <w:tab w:val="left" w:pos="1418"/>
          <w:tab w:val="left" w:pos="1701"/>
          <w:tab w:val="left" w:pos="2268"/>
          <w:tab w:val="left" w:pos="2835"/>
          <w:tab w:val="left" w:pos="3402"/>
        </w:tabs>
        <w:spacing w:after="0" w:line="260" w:lineRule="exact"/>
        <w:jc w:val="both"/>
        <w:outlineLvl w:val="0"/>
        <w:rPr>
          <w:rFonts w:ascii="Arial" w:eastAsia="Times New Roman" w:hAnsi="Arial" w:cs="Arial"/>
          <w:b/>
          <w:sz w:val="20"/>
          <w:szCs w:val="20"/>
          <w:lang w:eastAsia="sl-SI"/>
        </w:rPr>
      </w:pPr>
    </w:p>
    <w:p w:rsidR="00D51DAB" w:rsidRDefault="00D51DAB" w:rsidP="00D51DAB">
      <w:pPr>
        <w:spacing w:line="260" w:lineRule="exact"/>
        <w:contextualSpacing/>
        <w:jc w:val="both"/>
        <w:outlineLvl w:val="0"/>
        <w:rPr>
          <w:rFonts w:ascii="Arial" w:eastAsia="Times New Roman" w:hAnsi="Arial" w:cs="Arial"/>
          <w:sz w:val="20"/>
          <w:szCs w:val="20"/>
          <w:lang w:eastAsia="sl-SI"/>
        </w:rPr>
      </w:pPr>
      <w:r w:rsidRPr="000368CB">
        <w:rPr>
          <w:rFonts w:ascii="Arial" w:eastAsia="Times New Roman" w:hAnsi="Arial" w:cs="Arial"/>
          <w:sz w:val="20"/>
          <w:szCs w:val="20"/>
          <w:lang w:eastAsia="sl-SI"/>
        </w:rPr>
        <w:t>Ministrstvo za okolje in prostor</w:t>
      </w:r>
      <w:r>
        <w:rPr>
          <w:rFonts w:ascii="Arial" w:eastAsia="Times New Roman" w:hAnsi="Arial" w:cs="Arial"/>
          <w:sz w:val="20"/>
          <w:szCs w:val="20"/>
          <w:lang w:eastAsia="sl-SI"/>
        </w:rPr>
        <w:t xml:space="preserve"> (v nadaljevanju: MOP)</w:t>
      </w:r>
      <w:r w:rsidRPr="000368CB">
        <w:rPr>
          <w:rFonts w:ascii="Arial" w:eastAsia="Times New Roman" w:hAnsi="Arial" w:cs="Arial"/>
          <w:sz w:val="20"/>
          <w:szCs w:val="20"/>
          <w:lang w:eastAsia="sl-SI"/>
        </w:rPr>
        <w:t xml:space="preserve"> je stopilo v kontakt z nizozemskim</w:t>
      </w:r>
      <w:r>
        <w:rPr>
          <w:rFonts w:ascii="Arial" w:eastAsia="Times New Roman" w:hAnsi="Arial" w:cs="Arial"/>
          <w:sz w:val="20"/>
          <w:szCs w:val="20"/>
          <w:lang w:eastAsia="sl-SI"/>
        </w:rPr>
        <w:t xml:space="preserve"> ministrstvom </w:t>
      </w:r>
      <w:r w:rsidRPr="000368CB">
        <w:rPr>
          <w:rFonts w:ascii="Arial" w:eastAsia="Times New Roman" w:hAnsi="Arial" w:cs="Arial"/>
          <w:sz w:val="20"/>
          <w:szCs w:val="20"/>
          <w:lang w:eastAsia="sl-SI"/>
        </w:rPr>
        <w:t>ter</w:t>
      </w:r>
      <w:r>
        <w:rPr>
          <w:rFonts w:ascii="Arial" w:eastAsia="Times New Roman" w:hAnsi="Arial" w:cs="Arial"/>
          <w:sz w:val="20"/>
          <w:szCs w:val="20"/>
          <w:lang w:eastAsia="sl-SI"/>
        </w:rPr>
        <w:t xml:space="preserve"> mu v pismu o nameri</w:t>
      </w:r>
      <w:r w:rsidRPr="000368CB">
        <w:rPr>
          <w:rFonts w:ascii="Arial" w:eastAsia="Times New Roman" w:hAnsi="Arial" w:cs="Arial"/>
          <w:sz w:val="20"/>
          <w:szCs w:val="20"/>
          <w:lang w:eastAsia="sl-SI"/>
        </w:rPr>
        <w:t xml:space="preserve"> izrazilo </w:t>
      </w:r>
      <w:r>
        <w:rPr>
          <w:rFonts w:ascii="Arial" w:eastAsia="Times New Roman" w:hAnsi="Arial" w:cs="Arial"/>
          <w:sz w:val="20"/>
          <w:szCs w:val="20"/>
          <w:lang w:eastAsia="sl-SI"/>
        </w:rPr>
        <w:t>interes za pridružitev RS k EUKN</w:t>
      </w:r>
      <w:r w:rsidRPr="000368CB">
        <w:rPr>
          <w:rFonts w:ascii="Arial" w:eastAsia="Times New Roman" w:hAnsi="Arial" w:cs="Arial"/>
          <w:sz w:val="20"/>
          <w:szCs w:val="20"/>
          <w:lang w:eastAsia="sl-SI"/>
        </w:rPr>
        <w:t xml:space="preserve"> EZTS</w:t>
      </w:r>
      <w:r w:rsidR="00B33186">
        <w:rPr>
          <w:rFonts w:ascii="Arial" w:eastAsia="Times New Roman" w:hAnsi="Arial" w:cs="Arial"/>
          <w:sz w:val="20"/>
          <w:szCs w:val="20"/>
          <w:lang w:eastAsia="sl-SI"/>
        </w:rPr>
        <w:t xml:space="preserve"> z omejeno odgovornostjo</w:t>
      </w:r>
      <w:r w:rsidRPr="000368CB">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Pr>
          <w:rStyle w:val="notranslate"/>
          <w:rFonts w:ascii="Arial" w:hAnsi="Arial" w:cs="Arial"/>
          <w:sz w:val="20"/>
          <w:szCs w:val="20"/>
        </w:rPr>
        <w:t>Pridružitev R</w:t>
      </w:r>
      <w:r w:rsidRPr="001B56DB">
        <w:rPr>
          <w:rStyle w:val="notranslate"/>
          <w:rFonts w:ascii="Arial" w:hAnsi="Arial" w:cs="Arial"/>
          <w:sz w:val="20"/>
          <w:szCs w:val="20"/>
        </w:rPr>
        <w:t>S v EUKN EZTS</w:t>
      </w:r>
      <w:r w:rsidR="00B33186">
        <w:rPr>
          <w:rStyle w:val="notranslate"/>
          <w:rFonts w:ascii="Arial" w:hAnsi="Arial" w:cs="Arial"/>
          <w:sz w:val="20"/>
          <w:szCs w:val="20"/>
        </w:rPr>
        <w:t xml:space="preserve"> z omejeno odgovornostjo</w:t>
      </w:r>
      <w:r w:rsidRPr="001B56DB">
        <w:rPr>
          <w:rStyle w:val="notranslate"/>
          <w:rFonts w:ascii="Arial" w:hAnsi="Arial" w:cs="Arial"/>
          <w:sz w:val="20"/>
          <w:szCs w:val="20"/>
        </w:rPr>
        <w:t xml:space="preserve"> bi namreč veliko doprinesla k politikam urbanega razvoja RS.</w:t>
      </w:r>
      <w:r>
        <w:rPr>
          <w:rFonts w:ascii="Arial" w:eastAsia="Times New Roman" w:hAnsi="Arial" w:cs="Arial"/>
          <w:sz w:val="20"/>
          <w:szCs w:val="20"/>
          <w:lang w:eastAsia="sl-SI"/>
        </w:rPr>
        <w:t xml:space="preserve"> </w:t>
      </w:r>
      <w:r w:rsidRPr="000368CB">
        <w:rPr>
          <w:rFonts w:ascii="Arial" w:eastAsia="Times New Roman" w:hAnsi="Arial" w:cs="Arial"/>
          <w:sz w:val="20"/>
          <w:szCs w:val="20"/>
          <w:lang w:eastAsia="sl-SI"/>
        </w:rPr>
        <w:t>Skupščina EUKN E</w:t>
      </w:r>
      <w:r>
        <w:rPr>
          <w:rFonts w:ascii="Arial" w:eastAsia="Times New Roman" w:hAnsi="Arial" w:cs="Arial"/>
          <w:sz w:val="20"/>
          <w:szCs w:val="20"/>
          <w:lang w:eastAsia="sl-SI"/>
        </w:rPr>
        <w:t>ZTS</w:t>
      </w:r>
      <w:r w:rsidRPr="000368CB">
        <w:rPr>
          <w:rFonts w:ascii="Arial" w:eastAsia="Times New Roman" w:hAnsi="Arial" w:cs="Arial"/>
          <w:sz w:val="20"/>
          <w:szCs w:val="20"/>
          <w:lang w:eastAsia="sl-SI"/>
        </w:rPr>
        <w:t xml:space="preserve"> je 11. 6. 2018 soglasno </w:t>
      </w:r>
      <w:r>
        <w:rPr>
          <w:rFonts w:ascii="Arial" w:eastAsia="Times New Roman" w:hAnsi="Arial" w:cs="Arial"/>
          <w:sz w:val="20"/>
          <w:szCs w:val="20"/>
          <w:lang w:eastAsia="sl-SI"/>
        </w:rPr>
        <w:t xml:space="preserve">sprejela </w:t>
      </w:r>
      <w:r w:rsidRPr="00951517">
        <w:rPr>
          <w:rFonts w:ascii="Arial" w:eastAsia="Times New Roman" w:hAnsi="Arial" w:cs="Arial"/>
          <w:sz w:val="20"/>
          <w:szCs w:val="20"/>
          <w:lang w:eastAsia="sl-SI"/>
        </w:rPr>
        <w:t xml:space="preserve">pismo o nameri </w:t>
      </w:r>
      <w:r>
        <w:rPr>
          <w:rFonts w:ascii="Arial" w:eastAsia="Times New Roman" w:hAnsi="Arial" w:cs="Arial"/>
          <w:sz w:val="20"/>
          <w:szCs w:val="20"/>
          <w:lang w:eastAsia="sl-SI"/>
        </w:rPr>
        <w:t>MOP</w:t>
      </w:r>
      <w:r w:rsidRPr="00951517">
        <w:rPr>
          <w:rFonts w:ascii="Arial" w:eastAsia="Times New Roman" w:hAnsi="Arial" w:cs="Arial"/>
          <w:sz w:val="20"/>
          <w:szCs w:val="20"/>
          <w:lang w:eastAsia="sl-SI"/>
        </w:rPr>
        <w:t xml:space="preserve"> za pridružitev RS v EUKN EZTS</w:t>
      </w:r>
      <w:r w:rsidR="00B33186">
        <w:rPr>
          <w:rFonts w:ascii="Arial" w:eastAsia="Times New Roman" w:hAnsi="Arial" w:cs="Arial"/>
          <w:sz w:val="20"/>
          <w:szCs w:val="20"/>
          <w:lang w:eastAsia="sl-SI"/>
        </w:rPr>
        <w:t xml:space="preserve"> z omejeno odgovornostjo</w:t>
      </w:r>
      <w:r w:rsidRPr="000368CB">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rsidR="00CA30D4" w:rsidRDefault="00CA30D4" w:rsidP="00D51DAB">
      <w:pPr>
        <w:spacing w:line="260" w:lineRule="exact"/>
        <w:contextualSpacing/>
        <w:jc w:val="both"/>
        <w:outlineLvl w:val="0"/>
        <w:rPr>
          <w:rFonts w:ascii="Arial" w:eastAsia="Times New Roman" w:hAnsi="Arial" w:cs="Arial"/>
          <w:sz w:val="20"/>
          <w:szCs w:val="20"/>
          <w:lang w:eastAsia="sl-SI"/>
        </w:rPr>
      </w:pPr>
      <w:bookmarkStart w:id="2" w:name="_GoBack"/>
      <w:bookmarkEnd w:id="2"/>
    </w:p>
    <w:p w:rsidR="00D51DAB" w:rsidRDefault="00D51DAB" w:rsidP="00D51DAB">
      <w:pPr>
        <w:spacing w:after="0" w:line="260" w:lineRule="exact"/>
        <w:contextualSpacing/>
        <w:jc w:val="both"/>
        <w:outlineLvl w:val="0"/>
        <w:rPr>
          <w:rFonts w:ascii="Arial" w:hAnsi="Arial" w:cs="Arial"/>
          <w:sz w:val="20"/>
          <w:szCs w:val="20"/>
        </w:rPr>
      </w:pPr>
      <w:r w:rsidRPr="0098492B">
        <w:rPr>
          <w:rFonts w:ascii="Arial" w:eastAsia="Times New Roman" w:hAnsi="Arial" w:cs="Arial"/>
          <w:sz w:val="20"/>
          <w:szCs w:val="20"/>
          <w:lang w:eastAsia="sl-SI"/>
        </w:rPr>
        <w:t xml:space="preserve">Dobra gospodarska, socialna in ozemeljska kohezija potrebujeta izboljšanje teritorialnega sodelovanja. Prav temu je namenjen instrument EZTS, ki ga pravo Skupnosti daje na voljo subjektom pri teritorialnem sodelovanju. </w:t>
      </w:r>
      <w:r w:rsidRPr="0098492B">
        <w:rPr>
          <w:rFonts w:ascii="Arial" w:hAnsi="Arial" w:cs="Arial"/>
          <w:sz w:val="20"/>
          <w:szCs w:val="20"/>
        </w:rPr>
        <w:t xml:space="preserve">Cilj </w:t>
      </w:r>
      <w:r>
        <w:rPr>
          <w:rFonts w:ascii="Arial" w:hAnsi="Arial" w:cs="Arial"/>
          <w:sz w:val="20"/>
          <w:szCs w:val="20"/>
        </w:rPr>
        <w:t>EUKN EZTS je</w:t>
      </w:r>
      <w:r w:rsidRPr="0098492B">
        <w:rPr>
          <w:rFonts w:ascii="Arial" w:hAnsi="Arial" w:cs="Arial"/>
          <w:sz w:val="20"/>
          <w:szCs w:val="20"/>
        </w:rPr>
        <w:t xml:space="preserve"> poenostaviti in </w:t>
      </w:r>
      <w:r>
        <w:rPr>
          <w:rFonts w:ascii="Arial" w:hAnsi="Arial" w:cs="Arial"/>
          <w:sz w:val="20"/>
          <w:szCs w:val="20"/>
        </w:rPr>
        <w:t>okrepiti</w:t>
      </w:r>
      <w:r w:rsidRPr="0098492B">
        <w:rPr>
          <w:rFonts w:ascii="Arial" w:hAnsi="Arial" w:cs="Arial"/>
          <w:sz w:val="20"/>
          <w:szCs w:val="20"/>
        </w:rPr>
        <w:t xml:space="preserve"> teritorialno sodelovanje med državami članicami ter njihovimi regionalnimi in lokalnimi organi</w:t>
      </w:r>
      <w:r>
        <w:rPr>
          <w:rFonts w:ascii="Arial" w:hAnsi="Arial" w:cs="Arial"/>
          <w:sz w:val="20"/>
          <w:szCs w:val="20"/>
        </w:rPr>
        <w:t xml:space="preserve"> z namenom gospodarske, socialne, prostorske in okoljske kohezije mest. Ta cilj se dosega s spodbujanjem izmenjave relevantnega in preverjenega urbanističnega znanja ter izkušenj na evropski ravni, s čimer se podpira trajnostni razvoj mest. Z izmenjavo evropskega urbanističnega znanja se zagotavlja podpora urbanistom pri razvijanju in izvajanju uspešnih pobud urbane politike. EUKN EZTS skrbi za prenos dobrih praks, ki krepijo teritorialno in mednarodno sodelovanje ter utrjujejo konkurenčnost in inkluzivnost evropskih mest.</w:t>
      </w:r>
    </w:p>
    <w:p w:rsidR="00D51DAB" w:rsidRDefault="00D51DAB" w:rsidP="00D51DAB">
      <w:pPr>
        <w:spacing w:after="0" w:line="260" w:lineRule="exact"/>
        <w:contextualSpacing/>
        <w:jc w:val="both"/>
        <w:outlineLvl w:val="0"/>
        <w:rPr>
          <w:rFonts w:ascii="Arial" w:hAnsi="Arial" w:cs="Arial"/>
          <w:sz w:val="20"/>
          <w:szCs w:val="20"/>
        </w:rPr>
      </w:pPr>
    </w:p>
    <w:p w:rsidR="00D51DAB" w:rsidRDefault="00D51DAB" w:rsidP="00D51DAB">
      <w:pPr>
        <w:spacing w:after="0" w:line="260" w:lineRule="exact"/>
        <w:contextualSpacing/>
        <w:jc w:val="both"/>
        <w:outlineLvl w:val="0"/>
        <w:rPr>
          <w:rFonts w:ascii="Arial" w:hAnsi="Arial" w:cs="Arial"/>
          <w:sz w:val="20"/>
          <w:szCs w:val="20"/>
        </w:rPr>
      </w:pPr>
      <w:r w:rsidRPr="0098492B">
        <w:rPr>
          <w:rStyle w:val="notranslate"/>
          <w:rFonts w:ascii="Arial" w:hAnsi="Arial" w:cs="Arial"/>
          <w:sz w:val="20"/>
          <w:szCs w:val="20"/>
        </w:rPr>
        <w:t>V EUKN</w:t>
      </w:r>
      <w:r>
        <w:rPr>
          <w:rStyle w:val="notranslate"/>
          <w:rFonts w:ascii="Arial" w:hAnsi="Arial" w:cs="Arial"/>
          <w:sz w:val="20"/>
          <w:szCs w:val="20"/>
        </w:rPr>
        <w:t xml:space="preserve"> EZTS</w:t>
      </w:r>
      <w:r w:rsidRPr="0098492B">
        <w:rPr>
          <w:rStyle w:val="notranslate"/>
          <w:rFonts w:ascii="Arial" w:hAnsi="Arial" w:cs="Arial"/>
          <w:sz w:val="20"/>
          <w:szCs w:val="20"/>
        </w:rPr>
        <w:t xml:space="preserve"> je vključenih več držav članic EU, med njimi Belgija, Ciper, Češka</w:t>
      </w:r>
      <w:r>
        <w:rPr>
          <w:rStyle w:val="notranslate"/>
          <w:rFonts w:ascii="Arial" w:hAnsi="Arial" w:cs="Arial"/>
          <w:sz w:val="20"/>
          <w:szCs w:val="20"/>
        </w:rPr>
        <w:t xml:space="preserve"> republika</w:t>
      </w:r>
      <w:r w:rsidRPr="0098492B">
        <w:rPr>
          <w:rStyle w:val="notranslate"/>
          <w:rFonts w:ascii="Arial" w:hAnsi="Arial" w:cs="Arial"/>
          <w:sz w:val="20"/>
          <w:szCs w:val="20"/>
        </w:rPr>
        <w:t>, Francija, Nemčija</w:t>
      </w:r>
      <w:r>
        <w:rPr>
          <w:rStyle w:val="notranslate"/>
          <w:rFonts w:ascii="Arial" w:hAnsi="Arial" w:cs="Arial"/>
          <w:sz w:val="20"/>
          <w:szCs w:val="20"/>
        </w:rPr>
        <w:t xml:space="preserve">, Madžarska, Luksembourg, </w:t>
      </w:r>
      <w:r w:rsidRPr="0098492B">
        <w:rPr>
          <w:rStyle w:val="notranslate"/>
          <w:rFonts w:ascii="Arial" w:hAnsi="Arial" w:cs="Arial"/>
          <w:sz w:val="20"/>
          <w:szCs w:val="20"/>
        </w:rPr>
        <w:t>Nizozemska</w:t>
      </w:r>
      <w:r>
        <w:rPr>
          <w:rStyle w:val="notranslate"/>
          <w:rFonts w:ascii="Arial" w:hAnsi="Arial" w:cs="Arial"/>
          <w:sz w:val="20"/>
          <w:szCs w:val="20"/>
        </w:rPr>
        <w:t xml:space="preserve"> in Romunija</w:t>
      </w:r>
      <w:r w:rsidRPr="0098492B">
        <w:rPr>
          <w:rStyle w:val="notranslate"/>
          <w:rFonts w:ascii="Arial" w:hAnsi="Arial" w:cs="Arial"/>
          <w:sz w:val="20"/>
          <w:szCs w:val="20"/>
        </w:rPr>
        <w:t>. Na poti priključitve sta tudi Poljska in Slovenij</w:t>
      </w:r>
      <w:r>
        <w:rPr>
          <w:rStyle w:val="notranslate"/>
          <w:rFonts w:ascii="Arial" w:hAnsi="Arial" w:cs="Arial"/>
          <w:sz w:val="20"/>
          <w:szCs w:val="20"/>
        </w:rPr>
        <w:t xml:space="preserve">a. O pridružitvi pa razmišljata še </w:t>
      </w:r>
      <w:r w:rsidRPr="0098492B">
        <w:rPr>
          <w:rStyle w:val="notranslate"/>
          <w:rFonts w:ascii="Arial" w:hAnsi="Arial" w:cs="Arial"/>
          <w:sz w:val="20"/>
          <w:szCs w:val="20"/>
        </w:rPr>
        <w:t>Hrvaška in Španija.</w:t>
      </w:r>
    </w:p>
    <w:p w:rsidR="00D51DAB" w:rsidRDefault="00D51DAB" w:rsidP="00D51DAB">
      <w:pPr>
        <w:spacing w:after="0" w:line="260" w:lineRule="exact"/>
        <w:contextualSpacing/>
        <w:jc w:val="both"/>
        <w:outlineLvl w:val="0"/>
        <w:rPr>
          <w:rFonts w:ascii="Arial" w:hAnsi="Arial" w:cs="Arial"/>
          <w:sz w:val="20"/>
          <w:szCs w:val="20"/>
        </w:rPr>
      </w:pPr>
    </w:p>
    <w:p w:rsidR="00D51DAB" w:rsidRDefault="00D51DAB" w:rsidP="00D51DAB">
      <w:pPr>
        <w:spacing w:before="100" w:beforeAutospacing="1" w:after="100" w:afterAutospacing="1" w:line="260" w:lineRule="exact"/>
        <w:contextualSpacing/>
        <w:jc w:val="both"/>
        <w:outlineLvl w:val="0"/>
        <w:rPr>
          <w:rStyle w:val="notranslate"/>
          <w:rFonts w:ascii="Arial" w:hAnsi="Arial" w:cs="Arial"/>
          <w:sz w:val="20"/>
          <w:szCs w:val="20"/>
        </w:rPr>
      </w:pPr>
      <w:r>
        <w:rPr>
          <w:rStyle w:val="notranslate"/>
          <w:rFonts w:ascii="Arial" w:hAnsi="Arial" w:cs="Arial"/>
          <w:sz w:val="20"/>
          <w:szCs w:val="20"/>
        </w:rPr>
        <w:t>Združenje</w:t>
      </w:r>
      <w:r w:rsidRPr="0098492B">
        <w:rPr>
          <w:rStyle w:val="notranslate"/>
          <w:rFonts w:ascii="Arial" w:hAnsi="Arial" w:cs="Arial"/>
          <w:sz w:val="20"/>
          <w:szCs w:val="20"/>
        </w:rPr>
        <w:t xml:space="preserve"> ima dolgoletne izkušnje pri podpori </w:t>
      </w:r>
      <w:r>
        <w:rPr>
          <w:rStyle w:val="notranslate"/>
          <w:rFonts w:ascii="Arial" w:hAnsi="Arial" w:cs="Arial"/>
          <w:sz w:val="20"/>
          <w:szCs w:val="20"/>
        </w:rPr>
        <w:t>državam</w:t>
      </w:r>
      <w:r w:rsidRPr="0098492B">
        <w:rPr>
          <w:rStyle w:val="notranslate"/>
          <w:rFonts w:ascii="Arial" w:hAnsi="Arial" w:cs="Arial"/>
          <w:sz w:val="20"/>
          <w:szCs w:val="20"/>
        </w:rPr>
        <w:t xml:space="preserve"> članic</w:t>
      </w:r>
      <w:r>
        <w:rPr>
          <w:rStyle w:val="notranslate"/>
          <w:rFonts w:ascii="Arial" w:hAnsi="Arial" w:cs="Arial"/>
          <w:sz w:val="20"/>
          <w:szCs w:val="20"/>
        </w:rPr>
        <w:t>am</w:t>
      </w:r>
      <w:r w:rsidRPr="0098492B">
        <w:rPr>
          <w:rStyle w:val="notranslate"/>
          <w:rFonts w:ascii="Arial" w:hAnsi="Arial" w:cs="Arial"/>
          <w:sz w:val="20"/>
          <w:szCs w:val="20"/>
        </w:rPr>
        <w:t>, ki predsedujejo Svetu Evropske unije</w:t>
      </w:r>
      <w:r w:rsidRPr="0098492B">
        <w:rPr>
          <w:rFonts w:ascii="Arial" w:eastAsia="Times New Roman" w:hAnsi="Arial" w:cs="Arial"/>
          <w:sz w:val="20"/>
          <w:szCs w:val="20"/>
          <w:lang w:eastAsia="sl-SI"/>
        </w:rPr>
        <w:t>.</w:t>
      </w:r>
      <w:r w:rsidRPr="0098492B">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Namreč združenje </w:t>
      </w:r>
      <w:r>
        <w:rPr>
          <w:rStyle w:val="notranslate"/>
          <w:rFonts w:ascii="Arial" w:hAnsi="Arial" w:cs="Arial"/>
          <w:sz w:val="20"/>
          <w:szCs w:val="20"/>
        </w:rPr>
        <w:t>p</w:t>
      </w:r>
      <w:r w:rsidRPr="0098492B">
        <w:rPr>
          <w:rStyle w:val="notranslate"/>
          <w:rFonts w:ascii="Arial" w:hAnsi="Arial" w:cs="Arial"/>
          <w:sz w:val="20"/>
          <w:szCs w:val="20"/>
        </w:rPr>
        <w:t>redstavlja eno izmed pomembnejših medvladnih platform, ki je intenzivno vključen</w:t>
      </w:r>
      <w:r>
        <w:rPr>
          <w:rStyle w:val="notranslate"/>
          <w:rFonts w:ascii="Arial" w:hAnsi="Arial" w:cs="Arial"/>
          <w:sz w:val="20"/>
          <w:szCs w:val="20"/>
        </w:rPr>
        <w:t>o</w:t>
      </w:r>
      <w:r w:rsidRPr="0098492B">
        <w:rPr>
          <w:rStyle w:val="notranslate"/>
          <w:rFonts w:ascii="Arial" w:hAnsi="Arial" w:cs="Arial"/>
          <w:sz w:val="20"/>
          <w:szCs w:val="20"/>
        </w:rPr>
        <w:t xml:space="preserve"> v oblikovanje politik EU. </w:t>
      </w:r>
      <w:r>
        <w:rPr>
          <w:rStyle w:val="notranslate"/>
          <w:rFonts w:ascii="Arial" w:hAnsi="Arial" w:cs="Arial"/>
          <w:sz w:val="20"/>
          <w:szCs w:val="20"/>
        </w:rPr>
        <w:t>Vključeno je bilo v pripravo</w:t>
      </w:r>
      <w:r w:rsidRPr="0098492B">
        <w:rPr>
          <w:rStyle w:val="notranslate"/>
          <w:rFonts w:ascii="Arial" w:hAnsi="Arial" w:cs="Arial"/>
          <w:sz w:val="20"/>
          <w:szCs w:val="20"/>
        </w:rPr>
        <w:t xml:space="preserve"> Nov</w:t>
      </w:r>
      <w:r>
        <w:rPr>
          <w:rStyle w:val="notranslate"/>
          <w:rFonts w:ascii="Arial" w:hAnsi="Arial" w:cs="Arial"/>
          <w:sz w:val="20"/>
          <w:szCs w:val="20"/>
        </w:rPr>
        <w:t>e</w:t>
      </w:r>
      <w:r w:rsidRPr="0098492B">
        <w:rPr>
          <w:rStyle w:val="notranslate"/>
          <w:rFonts w:ascii="Arial" w:hAnsi="Arial" w:cs="Arial"/>
          <w:sz w:val="20"/>
          <w:szCs w:val="20"/>
        </w:rPr>
        <w:t xml:space="preserve"> urban</w:t>
      </w:r>
      <w:r>
        <w:rPr>
          <w:rStyle w:val="notranslate"/>
          <w:rFonts w:ascii="Arial" w:hAnsi="Arial" w:cs="Arial"/>
          <w:sz w:val="20"/>
          <w:szCs w:val="20"/>
        </w:rPr>
        <w:t>e</w:t>
      </w:r>
      <w:r w:rsidRPr="0098492B">
        <w:rPr>
          <w:rStyle w:val="notranslate"/>
          <w:rFonts w:ascii="Arial" w:hAnsi="Arial" w:cs="Arial"/>
          <w:sz w:val="20"/>
          <w:szCs w:val="20"/>
        </w:rPr>
        <w:t xml:space="preserve"> agend</w:t>
      </w:r>
      <w:r>
        <w:rPr>
          <w:rStyle w:val="notranslate"/>
          <w:rFonts w:ascii="Arial" w:hAnsi="Arial" w:cs="Arial"/>
          <w:sz w:val="20"/>
          <w:szCs w:val="20"/>
        </w:rPr>
        <w:t>e, sprejete na globalni konferenci</w:t>
      </w:r>
      <w:r w:rsidRPr="0098492B">
        <w:rPr>
          <w:rStyle w:val="notranslate"/>
          <w:rFonts w:ascii="Arial" w:hAnsi="Arial" w:cs="Arial"/>
          <w:sz w:val="20"/>
          <w:szCs w:val="20"/>
        </w:rPr>
        <w:t xml:space="preserve"> Habitat III, </w:t>
      </w:r>
      <w:r>
        <w:rPr>
          <w:rStyle w:val="notranslate"/>
          <w:rFonts w:ascii="Arial" w:hAnsi="Arial" w:cs="Arial"/>
          <w:sz w:val="20"/>
          <w:szCs w:val="20"/>
        </w:rPr>
        <w:t xml:space="preserve">v pripravo in izvajanje </w:t>
      </w:r>
      <w:r w:rsidRPr="0098492B">
        <w:rPr>
          <w:rStyle w:val="notranslate"/>
          <w:rFonts w:ascii="Arial" w:hAnsi="Arial" w:cs="Arial"/>
          <w:sz w:val="20"/>
          <w:szCs w:val="20"/>
        </w:rPr>
        <w:t>Urban</w:t>
      </w:r>
      <w:r>
        <w:rPr>
          <w:rStyle w:val="notranslate"/>
          <w:rFonts w:ascii="Arial" w:hAnsi="Arial" w:cs="Arial"/>
          <w:sz w:val="20"/>
          <w:szCs w:val="20"/>
        </w:rPr>
        <w:t>e</w:t>
      </w:r>
      <w:r w:rsidRPr="0098492B">
        <w:rPr>
          <w:rStyle w:val="notranslate"/>
          <w:rFonts w:ascii="Arial" w:hAnsi="Arial" w:cs="Arial"/>
          <w:sz w:val="20"/>
          <w:szCs w:val="20"/>
        </w:rPr>
        <w:t xml:space="preserve"> agend</w:t>
      </w:r>
      <w:r>
        <w:rPr>
          <w:rStyle w:val="notranslate"/>
          <w:rFonts w:ascii="Arial" w:hAnsi="Arial" w:cs="Arial"/>
          <w:sz w:val="20"/>
          <w:szCs w:val="20"/>
        </w:rPr>
        <w:t>e</w:t>
      </w:r>
      <w:r w:rsidRPr="0098492B">
        <w:rPr>
          <w:rStyle w:val="notranslate"/>
          <w:rFonts w:ascii="Arial" w:hAnsi="Arial" w:cs="Arial"/>
          <w:sz w:val="20"/>
          <w:szCs w:val="20"/>
        </w:rPr>
        <w:t xml:space="preserve"> za EU in</w:t>
      </w:r>
      <w:r>
        <w:rPr>
          <w:rStyle w:val="notranslate"/>
          <w:rFonts w:ascii="Arial" w:hAnsi="Arial" w:cs="Arial"/>
          <w:sz w:val="20"/>
          <w:szCs w:val="20"/>
        </w:rPr>
        <w:t xml:space="preserve"> v izvajanje Leipziške listine o trajnostnih evropskih mestih. Združenje je u</w:t>
      </w:r>
      <w:r w:rsidRPr="0098492B">
        <w:rPr>
          <w:rStyle w:val="notranslate"/>
          <w:rFonts w:ascii="Arial" w:hAnsi="Arial" w:cs="Arial"/>
          <w:sz w:val="20"/>
          <w:szCs w:val="20"/>
        </w:rPr>
        <w:t>smerjen</w:t>
      </w:r>
      <w:r>
        <w:rPr>
          <w:rStyle w:val="notranslate"/>
          <w:rFonts w:ascii="Arial" w:hAnsi="Arial" w:cs="Arial"/>
          <w:sz w:val="20"/>
          <w:szCs w:val="20"/>
        </w:rPr>
        <w:t xml:space="preserve">o </w:t>
      </w:r>
      <w:r w:rsidRPr="0098492B">
        <w:rPr>
          <w:rStyle w:val="notranslate"/>
          <w:rFonts w:ascii="Arial" w:hAnsi="Arial" w:cs="Arial"/>
          <w:sz w:val="20"/>
          <w:szCs w:val="20"/>
        </w:rPr>
        <w:t>k uresničevanju ciljev Evrope 2020</w:t>
      </w:r>
      <w:r>
        <w:rPr>
          <w:rStyle w:val="notranslate"/>
          <w:rFonts w:ascii="Arial" w:hAnsi="Arial" w:cs="Arial"/>
          <w:sz w:val="20"/>
          <w:szCs w:val="20"/>
        </w:rPr>
        <w:t>,</w:t>
      </w:r>
      <w:r w:rsidRPr="0098492B">
        <w:rPr>
          <w:rStyle w:val="notranslate"/>
          <w:rFonts w:ascii="Arial" w:hAnsi="Arial" w:cs="Arial"/>
          <w:sz w:val="20"/>
          <w:szCs w:val="20"/>
        </w:rPr>
        <w:t xml:space="preserve"> med kater</w:t>
      </w:r>
      <w:r>
        <w:rPr>
          <w:rStyle w:val="notranslate"/>
          <w:rFonts w:ascii="Arial" w:hAnsi="Arial" w:cs="Arial"/>
          <w:sz w:val="20"/>
          <w:szCs w:val="20"/>
        </w:rPr>
        <w:t>e</w:t>
      </w:r>
      <w:r w:rsidRPr="0098492B">
        <w:rPr>
          <w:rStyle w:val="notranslate"/>
          <w:rFonts w:ascii="Arial" w:hAnsi="Arial" w:cs="Arial"/>
          <w:sz w:val="20"/>
          <w:szCs w:val="20"/>
        </w:rPr>
        <w:t xml:space="preserve"> so</w:t>
      </w:r>
      <w:r>
        <w:rPr>
          <w:rStyle w:val="notranslate"/>
          <w:rFonts w:ascii="Arial" w:hAnsi="Arial" w:cs="Arial"/>
          <w:sz w:val="20"/>
          <w:szCs w:val="20"/>
        </w:rPr>
        <w:t>di</w:t>
      </w:r>
      <w:r w:rsidRPr="0098492B">
        <w:rPr>
          <w:rStyle w:val="notranslate"/>
          <w:rFonts w:ascii="Arial" w:hAnsi="Arial" w:cs="Arial"/>
          <w:sz w:val="20"/>
          <w:szCs w:val="20"/>
        </w:rPr>
        <w:t xml:space="preserve"> </w:t>
      </w:r>
      <w:r>
        <w:rPr>
          <w:rStyle w:val="notranslate"/>
          <w:rFonts w:ascii="Arial" w:hAnsi="Arial" w:cs="Arial"/>
          <w:sz w:val="20"/>
          <w:szCs w:val="20"/>
        </w:rPr>
        <w:t>tudi</w:t>
      </w:r>
      <w:r w:rsidRPr="0098492B">
        <w:rPr>
          <w:rStyle w:val="notranslate"/>
          <w:rFonts w:ascii="Arial" w:hAnsi="Arial" w:cs="Arial"/>
          <w:sz w:val="20"/>
          <w:szCs w:val="20"/>
        </w:rPr>
        <w:t xml:space="preserve"> zagotavljanje trajnost</w:t>
      </w:r>
      <w:r>
        <w:rPr>
          <w:rStyle w:val="notranslate"/>
          <w:rFonts w:ascii="Arial" w:hAnsi="Arial" w:cs="Arial"/>
          <w:sz w:val="20"/>
          <w:szCs w:val="20"/>
        </w:rPr>
        <w:t>i</w:t>
      </w:r>
      <w:r w:rsidRPr="0098492B">
        <w:rPr>
          <w:rStyle w:val="notranslate"/>
          <w:rFonts w:ascii="Arial" w:hAnsi="Arial" w:cs="Arial"/>
          <w:sz w:val="20"/>
          <w:szCs w:val="20"/>
        </w:rPr>
        <w:t xml:space="preserve"> in vključ</w:t>
      </w:r>
      <w:r>
        <w:rPr>
          <w:rStyle w:val="notranslate"/>
          <w:rFonts w:ascii="Arial" w:hAnsi="Arial" w:cs="Arial"/>
          <w:sz w:val="20"/>
          <w:szCs w:val="20"/>
        </w:rPr>
        <w:t>evanje</w:t>
      </w:r>
      <w:r w:rsidRPr="0098492B">
        <w:rPr>
          <w:rStyle w:val="notranslate"/>
          <w:rFonts w:ascii="Arial" w:hAnsi="Arial" w:cs="Arial"/>
          <w:sz w:val="20"/>
          <w:szCs w:val="20"/>
        </w:rPr>
        <w:t xml:space="preserve"> evropskih mest</w:t>
      </w:r>
      <w:r>
        <w:rPr>
          <w:rStyle w:val="notranslate"/>
          <w:rFonts w:ascii="Arial" w:hAnsi="Arial" w:cs="Arial"/>
          <w:sz w:val="20"/>
          <w:szCs w:val="20"/>
        </w:rPr>
        <w:t>.</w:t>
      </w:r>
    </w:p>
    <w:p w:rsidR="00D51DAB" w:rsidRDefault="00D51DAB" w:rsidP="00D51DAB">
      <w:pPr>
        <w:spacing w:line="260" w:lineRule="exact"/>
        <w:contextualSpacing/>
        <w:jc w:val="both"/>
        <w:outlineLvl w:val="0"/>
        <w:rPr>
          <w:rFonts w:ascii="Arial" w:eastAsia="Times New Roman" w:hAnsi="Arial" w:cs="Arial"/>
          <w:sz w:val="20"/>
          <w:szCs w:val="20"/>
          <w:lang w:eastAsia="sl-SI"/>
        </w:rPr>
      </w:pPr>
    </w:p>
    <w:p w:rsidR="00D51DAB" w:rsidRDefault="00D51DAB" w:rsidP="00D51DAB">
      <w:pPr>
        <w:spacing w:after="0" w:line="260" w:lineRule="exact"/>
        <w:jc w:val="both"/>
        <w:outlineLvl w:val="0"/>
        <w:rPr>
          <w:rFonts w:ascii="Arial" w:eastAsia="Times New Roman" w:hAnsi="Arial" w:cs="Arial"/>
          <w:sz w:val="20"/>
          <w:szCs w:val="20"/>
        </w:rPr>
      </w:pPr>
      <w:r>
        <w:rPr>
          <w:rFonts w:ascii="Arial" w:hAnsi="Arial" w:cs="Arial"/>
          <w:sz w:val="20"/>
          <w:szCs w:val="20"/>
        </w:rPr>
        <w:t>MOP</w:t>
      </w:r>
      <w:r w:rsidRPr="0098492B">
        <w:rPr>
          <w:rFonts w:ascii="Arial" w:hAnsi="Arial" w:cs="Arial"/>
          <w:sz w:val="20"/>
          <w:szCs w:val="20"/>
        </w:rPr>
        <w:t xml:space="preserve">, kot pristojno </w:t>
      </w:r>
      <w:r>
        <w:rPr>
          <w:rFonts w:ascii="Arial" w:hAnsi="Arial" w:cs="Arial"/>
          <w:sz w:val="20"/>
          <w:szCs w:val="20"/>
        </w:rPr>
        <w:t xml:space="preserve">ministrstvo </w:t>
      </w:r>
      <w:r w:rsidRPr="0098492B">
        <w:rPr>
          <w:rFonts w:ascii="Arial" w:hAnsi="Arial" w:cs="Arial"/>
          <w:sz w:val="20"/>
          <w:szCs w:val="20"/>
        </w:rPr>
        <w:t xml:space="preserve">za urbani razvoj, ugotavlja, da </w:t>
      </w:r>
      <w:r>
        <w:rPr>
          <w:rFonts w:ascii="Arial" w:hAnsi="Arial" w:cs="Arial"/>
          <w:sz w:val="20"/>
          <w:szCs w:val="20"/>
        </w:rPr>
        <w:t>pridružitev RS</w:t>
      </w:r>
      <w:r w:rsidRPr="0098492B">
        <w:rPr>
          <w:rFonts w:ascii="Arial" w:hAnsi="Arial" w:cs="Arial"/>
          <w:sz w:val="20"/>
          <w:szCs w:val="20"/>
        </w:rPr>
        <w:t xml:space="preserve"> </w:t>
      </w:r>
      <w:r>
        <w:rPr>
          <w:rFonts w:ascii="Arial" w:hAnsi="Arial" w:cs="Arial"/>
          <w:sz w:val="20"/>
          <w:szCs w:val="20"/>
        </w:rPr>
        <w:t>k</w:t>
      </w:r>
      <w:r w:rsidRPr="0098492B">
        <w:rPr>
          <w:rFonts w:ascii="Arial" w:hAnsi="Arial" w:cs="Arial"/>
          <w:sz w:val="20"/>
          <w:szCs w:val="20"/>
        </w:rPr>
        <w:t xml:space="preserve"> EUKN EZTS </w:t>
      </w:r>
      <w:r w:rsidR="0063654C">
        <w:rPr>
          <w:rFonts w:ascii="Arial" w:hAnsi="Arial" w:cs="Arial"/>
          <w:sz w:val="20"/>
          <w:szCs w:val="20"/>
        </w:rPr>
        <w:t xml:space="preserve">z omejeno odgovornostjo </w:t>
      </w:r>
      <w:r w:rsidRPr="0098492B">
        <w:rPr>
          <w:rFonts w:ascii="Arial" w:hAnsi="Arial" w:cs="Arial"/>
          <w:sz w:val="20"/>
          <w:szCs w:val="20"/>
        </w:rPr>
        <w:t>predstavlja dodano vrednost pri izvajanju ukrepov in politik urbanega razvoja</w:t>
      </w:r>
      <w:r>
        <w:rPr>
          <w:rFonts w:ascii="Arial" w:hAnsi="Arial" w:cs="Arial"/>
          <w:sz w:val="20"/>
          <w:szCs w:val="20"/>
        </w:rPr>
        <w:t>, tako na</w:t>
      </w:r>
      <w:r w:rsidRPr="0098492B">
        <w:rPr>
          <w:rFonts w:ascii="Arial" w:hAnsi="Arial" w:cs="Arial"/>
          <w:sz w:val="20"/>
          <w:szCs w:val="20"/>
        </w:rPr>
        <w:t xml:space="preserve"> nacionalni</w:t>
      </w:r>
      <w:r>
        <w:rPr>
          <w:rFonts w:ascii="Arial" w:hAnsi="Arial" w:cs="Arial"/>
          <w:sz w:val="20"/>
          <w:szCs w:val="20"/>
        </w:rPr>
        <w:t>,</w:t>
      </w:r>
      <w:r w:rsidRPr="0098492B">
        <w:rPr>
          <w:rFonts w:ascii="Arial" w:hAnsi="Arial" w:cs="Arial"/>
          <w:sz w:val="20"/>
          <w:szCs w:val="20"/>
        </w:rPr>
        <w:t xml:space="preserve"> </w:t>
      </w:r>
      <w:r>
        <w:rPr>
          <w:rFonts w:ascii="Arial" w:hAnsi="Arial" w:cs="Arial"/>
          <w:sz w:val="20"/>
          <w:szCs w:val="20"/>
        </w:rPr>
        <w:t>kot tudi</w:t>
      </w:r>
      <w:r w:rsidRPr="0098492B">
        <w:rPr>
          <w:rFonts w:ascii="Arial" w:hAnsi="Arial" w:cs="Arial"/>
          <w:sz w:val="20"/>
          <w:szCs w:val="20"/>
        </w:rPr>
        <w:t xml:space="preserve"> evropski ravni. </w:t>
      </w:r>
      <w:r>
        <w:rPr>
          <w:rFonts w:ascii="Arial" w:hAnsi="Arial" w:cs="Arial"/>
          <w:sz w:val="20"/>
          <w:szCs w:val="20"/>
        </w:rPr>
        <w:t>S pridružitvijo RS</w:t>
      </w:r>
      <w:r w:rsidRPr="0098492B">
        <w:rPr>
          <w:rFonts w:ascii="Arial" w:hAnsi="Arial" w:cs="Arial"/>
          <w:sz w:val="20"/>
          <w:szCs w:val="20"/>
        </w:rPr>
        <w:t xml:space="preserve"> </w:t>
      </w:r>
      <w:r>
        <w:rPr>
          <w:rFonts w:ascii="Arial" w:hAnsi="Arial" w:cs="Arial"/>
          <w:sz w:val="20"/>
          <w:szCs w:val="20"/>
        </w:rPr>
        <w:t>k</w:t>
      </w:r>
      <w:r w:rsidRPr="0098492B">
        <w:rPr>
          <w:rFonts w:ascii="Arial" w:hAnsi="Arial" w:cs="Arial"/>
          <w:sz w:val="20"/>
          <w:szCs w:val="20"/>
        </w:rPr>
        <w:t xml:space="preserve"> EUKN EZTS</w:t>
      </w:r>
      <w:r w:rsidR="00B33186">
        <w:rPr>
          <w:rFonts w:ascii="Arial" w:hAnsi="Arial" w:cs="Arial"/>
          <w:sz w:val="20"/>
          <w:szCs w:val="20"/>
        </w:rPr>
        <w:t xml:space="preserve"> </w:t>
      </w:r>
      <w:r w:rsidRPr="0098492B">
        <w:rPr>
          <w:rFonts w:ascii="Arial" w:hAnsi="Arial" w:cs="Arial"/>
          <w:sz w:val="20"/>
          <w:szCs w:val="20"/>
        </w:rPr>
        <w:t>bo vzpostavljeno neposredno sodelovanje z nemškim ministrstvom, pristojnim za urbani razvoj, ki že pripravlja program predsedovanja Svetu EU na področju urbanega razvoja</w:t>
      </w:r>
      <w:r>
        <w:rPr>
          <w:rFonts w:ascii="Arial" w:hAnsi="Arial" w:cs="Arial"/>
          <w:sz w:val="20"/>
          <w:szCs w:val="20"/>
        </w:rPr>
        <w:t>.</w:t>
      </w:r>
      <w:r w:rsidRPr="00611F7A">
        <w:rPr>
          <w:rFonts w:ascii="Arial" w:hAnsi="Arial" w:cs="Arial"/>
          <w:sz w:val="20"/>
          <w:szCs w:val="20"/>
        </w:rPr>
        <w:t xml:space="preserve"> </w:t>
      </w:r>
      <w:r>
        <w:rPr>
          <w:rFonts w:ascii="Arial" w:hAnsi="Arial" w:cs="Arial"/>
          <w:sz w:val="20"/>
          <w:szCs w:val="20"/>
        </w:rPr>
        <w:t>N</w:t>
      </w:r>
      <w:r w:rsidRPr="0098492B">
        <w:rPr>
          <w:rFonts w:ascii="Arial" w:hAnsi="Arial" w:cs="Arial"/>
          <w:sz w:val="20"/>
          <w:szCs w:val="20"/>
        </w:rPr>
        <w:t>emško ministrstvo</w:t>
      </w:r>
      <w:r>
        <w:rPr>
          <w:rFonts w:ascii="Arial" w:hAnsi="Arial" w:cs="Arial"/>
          <w:sz w:val="20"/>
          <w:szCs w:val="20"/>
        </w:rPr>
        <w:t xml:space="preserve"> vodi mednarodne aktivnosti</w:t>
      </w:r>
      <w:r w:rsidRPr="00611F7A">
        <w:rPr>
          <w:rFonts w:ascii="Arial" w:hAnsi="Arial" w:cs="Arial"/>
          <w:sz w:val="20"/>
          <w:szCs w:val="20"/>
        </w:rPr>
        <w:t xml:space="preserve"> </w:t>
      </w:r>
      <w:r>
        <w:rPr>
          <w:rFonts w:ascii="Arial" w:hAnsi="Arial" w:cs="Arial"/>
          <w:sz w:val="20"/>
          <w:szCs w:val="20"/>
        </w:rPr>
        <w:t>v okviru struktur neformalnega sodelovanja na področju urbanega razvoja</w:t>
      </w:r>
      <w:r w:rsidRPr="0098492B">
        <w:rPr>
          <w:rFonts w:ascii="Arial" w:hAnsi="Arial" w:cs="Arial"/>
          <w:sz w:val="20"/>
          <w:szCs w:val="20"/>
        </w:rPr>
        <w:t xml:space="preserve"> </w:t>
      </w:r>
      <w:r>
        <w:rPr>
          <w:rFonts w:ascii="Arial" w:hAnsi="Arial" w:cs="Arial"/>
          <w:sz w:val="20"/>
          <w:szCs w:val="20"/>
        </w:rPr>
        <w:t>ob podpori</w:t>
      </w:r>
      <w:r w:rsidRPr="0098492B">
        <w:rPr>
          <w:rFonts w:ascii="Arial" w:hAnsi="Arial" w:cs="Arial"/>
          <w:sz w:val="20"/>
          <w:szCs w:val="20"/>
        </w:rPr>
        <w:t xml:space="preserve"> EUKN EZTS. M</w:t>
      </w:r>
      <w:r>
        <w:rPr>
          <w:rFonts w:ascii="Arial" w:hAnsi="Arial" w:cs="Arial"/>
          <w:sz w:val="20"/>
          <w:szCs w:val="20"/>
        </w:rPr>
        <w:t>OP</w:t>
      </w:r>
      <w:r w:rsidRPr="0098492B">
        <w:rPr>
          <w:rFonts w:ascii="Arial" w:hAnsi="Arial" w:cs="Arial"/>
          <w:sz w:val="20"/>
          <w:szCs w:val="20"/>
        </w:rPr>
        <w:t xml:space="preserve"> je z nemškim in portugalskim ministrstvom že </w:t>
      </w:r>
      <w:r>
        <w:rPr>
          <w:rFonts w:ascii="Arial" w:hAnsi="Arial" w:cs="Arial"/>
          <w:sz w:val="20"/>
          <w:szCs w:val="20"/>
        </w:rPr>
        <w:t>navezalo stik z željo po sodelovanju pri</w:t>
      </w:r>
      <w:r w:rsidRPr="0098492B">
        <w:rPr>
          <w:rFonts w:ascii="Arial" w:hAnsi="Arial" w:cs="Arial"/>
          <w:sz w:val="20"/>
          <w:szCs w:val="20"/>
        </w:rPr>
        <w:t xml:space="preserve"> </w:t>
      </w:r>
      <w:r>
        <w:rPr>
          <w:rFonts w:ascii="Arial" w:hAnsi="Arial" w:cs="Arial"/>
          <w:sz w:val="20"/>
          <w:szCs w:val="20"/>
        </w:rPr>
        <w:t>pripravi</w:t>
      </w:r>
      <w:r w:rsidRPr="0098492B">
        <w:rPr>
          <w:rFonts w:ascii="Arial" w:hAnsi="Arial" w:cs="Arial"/>
          <w:sz w:val="20"/>
          <w:szCs w:val="20"/>
        </w:rPr>
        <w:t xml:space="preserve"> na predsedovalni trio</w:t>
      </w:r>
      <w:r>
        <w:rPr>
          <w:rFonts w:ascii="Arial" w:hAnsi="Arial" w:cs="Arial"/>
          <w:sz w:val="20"/>
          <w:szCs w:val="20"/>
        </w:rPr>
        <w:t xml:space="preserve"> 2020 - 2021</w:t>
      </w:r>
      <w:r w:rsidRPr="0098492B">
        <w:rPr>
          <w:rFonts w:ascii="Arial" w:hAnsi="Arial" w:cs="Arial"/>
          <w:sz w:val="20"/>
          <w:szCs w:val="20"/>
        </w:rPr>
        <w:t>. Sodelovanje v EUKN EZTS iz tega naslova omogoča nadaljevanje aktivnosti in podporo pri pripravah na p</w:t>
      </w:r>
      <w:r>
        <w:rPr>
          <w:rFonts w:ascii="Arial" w:hAnsi="Arial" w:cs="Arial"/>
          <w:sz w:val="20"/>
          <w:szCs w:val="20"/>
        </w:rPr>
        <w:t xml:space="preserve">redsedovanje Slovenije Svetu EU. Sodelovanje omogoča tudi </w:t>
      </w:r>
      <w:r>
        <w:rPr>
          <w:rFonts w:ascii="Arial" w:eastAsia="Times New Roman" w:hAnsi="Arial" w:cs="Arial"/>
          <w:sz w:val="20"/>
          <w:szCs w:val="20"/>
        </w:rPr>
        <w:t>prenos</w:t>
      </w:r>
      <w:r w:rsidRPr="0098492B">
        <w:rPr>
          <w:rFonts w:ascii="Arial" w:eastAsia="Times New Roman" w:hAnsi="Arial" w:cs="Arial"/>
          <w:sz w:val="20"/>
          <w:szCs w:val="20"/>
        </w:rPr>
        <w:t xml:space="preserve"> </w:t>
      </w:r>
      <w:r>
        <w:rPr>
          <w:rFonts w:ascii="Arial" w:eastAsia="Times New Roman" w:hAnsi="Arial" w:cs="Arial"/>
          <w:sz w:val="20"/>
          <w:szCs w:val="20"/>
        </w:rPr>
        <w:t xml:space="preserve">evropskih in tujih </w:t>
      </w:r>
      <w:r w:rsidRPr="0098492B">
        <w:rPr>
          <w:rFonts w:ascii="Arial" w:eastAsia="Times New Roman" w:hAnsi="Arial" w:cs="Arial"/>
          <w:sz w:val="20"/>
          <w:szCs w:val="20"/>
        </w:rPr>
        <w:t xml:space="preserve">praks </w:t>
      </w:r>
      <w:r w:rsidRPr="0098492B">
        <w:rPr>
          <w:rFonts w:ascii="Arial" w:eastAsia="Times New Roman" w:hAnsi="Arial" w:cs="Arial"/>
          <w:sz w:val="20"/>
          <w:szCs w:val="20"/>
        </w:rPr>
        <w:lastRenderedPageBreak/>
        <w:t>na nacionalno raven. V aktivno</w:t>
      </w:r>
      <w:r>
        <w:rPr>
          <w:rFonts w:ascii="Arial" w:eastAsia="Times New Roman" w:hAnsi="Arial" w:cs="Arial"/>
          <w:sz w:val="20"/>
          <w:szCs w:val="20"/>
        </w:rPr>
        <w:t>sti sodelovanja z EUKN EZTS</w:t>
      </w:r>
      <w:r w:rsidR="0063654C">
        <w:rPr>
          <w:rFonts w:ascii="Arial" w:eastAsia="Times New Roman" w:hAnsi="Arial" w:cs="Arial"/>
          <w:sz w:val="20"/>
          <w:szCs w:val="20"/>
        </w:rPr>
        <w:t xml:space="preserve"> z omejeno odgovornostjo</w:t>
      </w:r>
      <w:r>
        <w:rPr>
          <w:rFonts w:ascii="Arial" w:eastAsia="Times New Roman" w:hAnsi="Arial" w:cs="Arial"/>
          <w:sz w:val="20"/>
          <w:szCs w:val="20"/>
        </w:rPr>
        <w:t xml:space="preserve"> bo m</w:t>
      </w:r>
      <w:r w:rsidRPr="0098492B">
        <w:rPr>
          <w:rFonts w:ascii="Arial" w:eastAsia="Times New Roman" w:hAnsi="Arial" w:cs="Arial"/>
          <w:sz w:val="20"/>
          <w:szCs w:val="20"/>
        </w:rPr>
        <w:t xml:space="preserve">inistrstvo vključevalo Urbanistični inštitut RS. </w:t>
      </w:r>
    </w:p>
    <w:p w:rsidR="00D51DAB" w:rsidRPr="0098492B" w:rsidRDefault="00D51DAB" w:rsidP="00D51DAB">
      <w:pPr>
        <w:spacing w:after="0" w:line="260" w:lineRule="exact"/>
        <w:jc w:val="both"/>
        <w:outlineLvl w:val="0"/>
        <w:rPr>
          <w:rFonts w:ascii="Arial" w:eastAsia="Times New Roman" w:hAnsi="Arial" w:cs="Arial"/>
          <w:sz w:val="20"/>
          <w:szCs w:val="20"/>
        </w:rPr>
      </w:pPr>
    </w:p>
    <w:p w:rsidR="00D51DAB" w:rsidRDefault="00D51DAB" w:rsidP="00D51DAB">
      <w:pPr>
        <w:spacing w:after="0" w:line="260" w:lineRule="exact"/>
        <w:contextualSpacing/>
        <w:jc w:val="both"/>
        <w:outlineLvl w:val="0"/>
        <w:rPr>
          <w:rStyle w:val="notranslate"/>
          <w:rFonts w:ascii="Arial" w:hAnsi="Arial" w:cs="Arial"/>
          <w:sz w:val="20"/>
          <w:szCs w:val="20"/>
        </w:rPr>
      </w:pPr>
      <w:r w:rsidRPr="0098492B">
        <w:rPr>
          <w:rStyle w:val="notranslate"/>
          <w:rFonts w:ascii="Arial" w:hAnsi="Arial" w:cs="Arial"/>
          <w:sz w:val="20"/>
          <w:szCs w:val="20"/>
        </w:rPr>
        <w:t xml:space="preserve">Pridružitev RS </w:t>
      </w:r>
      <w:r>
        <w:rPr>
          <w:rStyle w:val="notranslate"/>
          <w:rFonts w:ascii="Arial" w:hAnsi="Arial" w:cs="Arial"/>
          <w:sz w:val="20"/>
          <w:szCs w:val="20"/>
        </w:rPr>
        <w:t>k</w:t>
      </w:r>
      <w:r w:rsidRPr="0098492B">
        <w:rPr>
          <w:rStyle w:val="notranslate"/>
          <w:rFonts w:ascii="Arial" w:hAnsi="Arial" w:cs="Arial"/>
          <w:sz w:val="20"/>
          <w:szCs w:val="20"/>
        </w:rPr>
        <w:t xml:space="preserve"> EUKN EZTS</w:t>
      </w:r>
      <w:r w:rsidR="00B33186">
        <w:rPr>
          <w:rStyle w:val="notranslate"/>
          <w:rFonts w:ascii="Arial" w:hAnsi="Arial" w:cs="Arial"/>
          <w:sz w:val="20"/>
          <w:szCs w:val="20"/>
        </w:rPr>
        <w:t xml:space="preserve"> z omejeno odgovornostjo</w:t>
      </w:r>
      <w:r w:rsidRPr="0098492B">
        <w:rPr>
          <w:rStyle w:val="notranslate"/>
          <w:rFonts w:ascii="Arial" w:hAnsi="Arial" w:cs="Arial"/>
          <w:sz w:val="20"/>
          <w:szCs w:val="20"/>
        </w:rPr>
        <w:t xml:space="preserve"> </w:t>
      </w:r>
      <w:r>
        <w:rPr>
          <w:rStyle w:val="notranslate"/>
          <w:rFonts w:ascii="Arial" w:hAnsi="Arial" w:cs="Arial"/>
          <w:sz w:val="20"/>
          <w:szCs w:val="20"/>
        </w:rPr>
        <w:t>predstavlja doprinos</w:t>
      </w:r>
      <w:r w:rsidRPr="0098492B">
        <w:rPr>
          <w:rStyle w:val="notranslate"/>
          <w:rFonts w:ascii="Arial" w:hAnsi="Arial" w:cs="Arial"/>
          <w:sz w:val="20"/>
          <w:szCs w:val="20"/>
        </w:rPr>
        <w:t xml:space="preserve"> k politikam urbanega razvoja RS. EUKN namreč </w:t>
      </w:r>
      <w:r w:rsidRPr="0098492B">
        <w:rPr>
          <w:rFonts w:ascii="Arial" w:hAnsi="Arial" w:cs="Arial"/>
          <w:sz w:val="20"/>
          <w:szCs w:val="20"/>
        </w:rPr>
        <w:t xml:space="preserve">omogoča intenzivno sodelovanje med državami članicami in </w:t>
      </w:r>
      <w:r>
        <w:rPr>
          <w:rFonts w:ascii="Arial" w:hAnsi="Arial" w:cs="Arial"/>
          <w:sz w:val="20"/>
          <w:szCs w:val="20"/>
        </w:rPr>
        <w:t>sicer na način, kako omogočiti</w:t>
      </w:r>
      <w:r w:rsidRPr="0098492B">
        <w:rPr>
          <w:rFonts w:ascii="Arial" w:hAnsi="Arial" w:cs="Arial"/>
          <w:sz w:val="20"/>
          <w:szCs w:val="20"/>
        </w:rPr>
        <w:t xml:space="preserve"> izmenjavo znanj in praks s področja urbanega razvoja, povezovati urbane politike, raziskave ter prakse. </w:t>
      </w:r>
      <w:r>
        <w:rPr>
          <w:rFonts w:ascii="Arial" w:hAnsi="Arial" w:cs="Arial"/>
          <w:sz w:val="20"/>
          <w:szCs w:val="20"/>
        </w:rPr>
        <w:t xml:space="preserve">EUKN </w:t>
      </w:r>
      <w:r>
        <w:rPr>
          <w:rStyle w:val="notranslate"/>
          <w:rFonts w:ascii="Arial" w:hAnsi="Arial" w:cs="Arial"/>
          <w:sz w:val="20"/>
          <w:szCs w:val="20"/>
        </w:rPr>
        <w:t>k</w:t>
      </w:r>
      <w:r w:rsidRPr="0098492B">
        <w:rPr>
          <w:rStyle w:val="notranslate"/>
          <w:rFonts w:ascii="Arial" w:hAnsi="Arial" w:cs="Arial"/>
          <w:sz w:val="20"/>
          <w:szCs w:val="20"/>
        </w:rPr>
        <w:t>ot neodvisna mreža, ki jo upravlja država članica Nizozemska</w:t>
      </w:r>
      <w:r>
        <w:rPr>
          <w:rStyle w:val="notranslate"/>
          <w:rFonts w:ascii="Arial" w:hAnsi="Arial" w:cs="Arial"/>
          <w:sz w:val="20"/>
          <w:szCs w:val="20"/>
        </w:rPr>
        <w:t>,</w:t>
      </w:r>
      <w:r w:rsidRPr="0098492B">
        <w:rPr>
          <w:rStyle w:val="notranslate"/>
          <w:rFonts w:ascii="Arial" w:hAnsi="Arial" w:cs="Arial"/>
          <w:sz w:val="20"/>
          <w:szCs w:val="20"/>
        </w:rPr>
        <w:t xml:space="preserve"> z bogatimi izkušnjami na področju urbane politike, raziskav in prakse, EUKN zagotavlja strateško urbano znanje in pomoč pri raziskovanju, strokovnih analizah, nudi tudi konkretne praktične pomoči, kot so Politični laboratoriji in spletni seminarji</w:t>
      </w:r>
      <w:r>
        <w:rPr>
          <w:rStyle w:val="notranslate"/>
          <w:rFonts w:ascii="Arial" w:hAnsi="Arial" w:cs="Arial"/>
          <w:sz w:val="20"/>
          <w:szCs w:val="20"/>
        </w:rPr>
        <w:t>.</w:t>
      </w:r>
    </w:p>
    <w:p w:rsidR="00D51DAB" w:rsidRPr="0098492B" w:rsidRDefault="00D51DAB" w:rsidP="00D51DAB">
      <w:pPr>
        <w:spacing w:after="0" w:line="260" w:lineRule="exact"/>
        <w:contextualSpacing/>
        <w:jc w:val="both"/>
        <w:outlineLvl w:val="0"/>
        <w:rPr>
          <w:rFonts w:ascii="Arial" w:hAnsi="Arial" w:cs="Arial"/>
          <w:sz w:val="20"/>
          <w:szCs w:val="20"/>
        </w:rPr>
      </w:pPr>
    </w:p>
    <w:p w:rsidR="00D51DAB" w:rsidRDefault="00D51DAB" w:rsidP="00D51DAB">
      <w:pPr>
        <w:spacing w:after="0" w:line="260" w:lineRule="exact"/>
        <w:contextualSpacing/>
        <w:jc w:val="both"/>
        <w:outlineLvl w:val="0"/>
        <w:rPr>
          <w:rFonts w:ascii="Arial" w:hAnsi="Arial" w:cs="Arial"/>
          <w:sz w:val="20"/>
          <w:szCs w:val="20"/>
        </w:rPr>
      </w:pPr>
      <w:r w:rsidRPr="0098492B">
        <w:rPr>
          <w:rFonts w:ascii="Arial" w:hAnsi="Arial" w:cs="Arial"/>
          <w:sz w:val="20"/>
          <w:szCs w:val="20"/>
        </w:rPr>
        <w:t>Sodelovanje RS v EUKN EZTS</w:t>
      </w:r>
      <w:r w:rsidR="00B33186">
        <w:rPr>
          <w:rFonts w:ascii="Arial" w:hAnsi="Arial" w:cs="Arial"/>
          <w:sz w:val="20"/>
          <w:szCs w:val="20"/>
        </w:rPr>
        <w:t xml:space="preserve"> z omejeno odgovornostjo</w:t>
      </w:r>
      <w:r w:rsidRPr="0098492B">
        <w:rPr>
          <w:rFonts w:ascii="Arial" w:hAnsi="Arial" w:cs="Arial"/>
          <w:sz w:val="20"/>
          <w:szCs w:val="20"/>
        </w:rPr>
        <w:t xml:space="preserve"> prinaša tudi dodatne možnosti za neposredno vključevanje slovenskih raziskovalnih institucij</w:t>
      </w:r>
      <w:r>
        <w:rPr>
          <w:rFonts w:ascii="Arial" w:hAnsi="Arial" w:cs="Arial"/>
          <w:sz w:val="20"/>
          <w:szCs w:val="20"/>
        </w:rPr>
        <w:t>,</w:t>
      </w:r>
      <w:r w:rsidRPr="0098492B">
        <w:rPr>
          <w:rFonts w:ascii="Arial" w:hAnsi="Arial" w:cs="Arial"/>
          <w:sz w:val="20"/>
          <w:szCs w:val="20"/>
        </w:rPr>
        <w:t xml:space="preserve"> raziskovalcev in raziskav na področju urbanega razvoja v </w:t>
      </w:r>
      <w:r>
        <w:rPr>
          <w:rFonts w:ascii="Arial" w:hAnsi="Arial" w:cs="Arial"/>
          <w:sz w:val="20"/>
          <w:szCs w:val="20"/>
        </w:rPr>
        <w:t xml:space="preserve">strokovne </w:t>
      </w:r>
      <w:r w:rsidRPr="0098492B">
        <w:rPr>
          <w:rFonts w:ascii="Arial" w:hAnsi="Arial" w:cs="Arial"/>
          <w:sz w:val="20"/>
          <w:szCs w:val="20"/>
        </w:rPr>
        <w:t xml:space="preserve">evropske mreže. Hkrati pa </w:t>
      </w:r>
      <w:r>
        <w:rPr>
          <w:rFonts w:ascii="Arial" w:hAnsi="Arial" w:cs="Arial"/>
          <w:sz w:val="20"/>
          <w:szCs w:val="20"/>
        </w:rPr>
        <w:t>pridružitev</w:t>
      </w:r>
      <w:r w:rsidRPr="0098492B">
        <w:rPr>
          <w:rFonts w:ascii="Arial" w:hAnsi="Arial" w:cs="Arial"/>
          <w:sz w:val="20"/>
          <w:szCs w:val="20"/>
        </w:rPr>
        <w:t xml:space="preserve"> omogoča uporabo</w:t>
      </w:r>
      <w:r>
        <w:rPr>
          <w:rFonts w:ascii="Arial" w:hAnsi="Arial" w:cs="Arial"/>
          <w:sz w:val="20"/>
          <w:szCs w:val="20"/>
        </w:rPr>
        <w:t xml:space="preserve"> </w:t>
      </w:r>
      <w:r w:rsidRPr="0098492B">
        <w:rPr>
          <w:rFonts w:ascii="Arial" w:hAnsi="Arial" w:cs="Arial"/>
          <w:sz w:val="20"/>
          <w:szCs w:val="20"/>
        </w:rPr>
        <w:t>vzpostavljenih raziskovalnih baz na področju urbanega razvoja</w:t>
      </w:r>
      <w:r w:rsidRPr="00053A2D">
        <w:rPr>
          <w:rFonts w:ascii="Arial" w:hAnsi="Arial" w:cs="Arial"/>
          <w:sz w:val="20"/>
          <w:szCs w:val="20"/>
        </w:rPr>
        <w:t xml:space="preserve"> </w:t>
      </w:r>
      <w:r>
        <w:rPr>
          <w:rFonts w:ascii="Arial" w:hAnsi="Arial" w:cs="Arial"/>
          <w:sz w:val="20"/>
          <w:szCs w:val="20"/>
        </w:rPr>
        <w:t>in njihovo dopolnjevanje s slovenskimi strokovnimi gradivi</w:t>
      </w:r>
      <w:r w:rsidRPr="0098492B">
        <w:rPr>
          <w:rFonts w:ascii="Arial" w:hAnsi="Arial" w:cs="Arial"/>
          <w:sz w:val="20"/>
          <w:szCs w:val="20"/>
        </w:rPr>
        <w:t xml:space="preserve">. Pridobljena znanja predstavljajo dodatno prednost in priložnost za podporo vodenju politik urbanega razvoja na nacionalni ravni. </w:t>
      </w:r>
    </w:p>
    <w:p w:rsidR="00D51DAB" w:rsidRDefault="00D51DAB" w:rsidP="00D51DAB">
      <w:pPr>
        <w:spacing w:after="0" w:line="260" w:lineRule="exact"/>
        <w:contextualSpacing/>
        <w:jc w:val="both"/>
        <w:outlineLvl w:val="0"/>
        <w:rPr>
          <w:rFonts w:ascii="Arial" w:hAnsi="Arial" w:cs="Arial"/>
          <w:sz w:val="20"/>
          <w:szCs w:val="20"/>
        </w:rPr>
      </w:pPr>
    </w:p>
    <w:p w:rsidR="00D51DAB" w:rsidRPr="0098492B" w:rsidRDefault="003B7184" w:rsidP="00D51DAB">
      <w:pPr>
        <w:spacing w:after="0" w:line="260" w:lineRule="exact"/>
        <w:contextualSpacing/>
        <w:jc w:val="both"/>
        <w:outlineLvl w:val="0"/>
        <w:rPr>
          <w:rFonts w:ascii="Arial" w:hAnsi="Arial" w:cs="Arial"/>
          <w:sz w:val="20"/>
          <w:szCs w:val="20"/>
        </w:rPr>
      </w:pPr>
      <w:r>
        <w:rPr>
          <w:rFonts w:ascii="Arial" w:hAnsi="Arial" w:cs="Arial"/>
          <w:sz w:val="20"/>
          <w:szCs w:val="20"/>
        </w:rPr>
        <w:t xml:space="preserve">MOP </w:t>
      </w:r>
      <w:r w:rsidR="00D51DAB" w:rsidRPr="00725BAB">
        <w:rPr>
          <w:rFonts w:ascii="Arial" w:hAnsi="Arial" w:cs="Arial"/>
          <w:sz w:val="20"/>
          <w:szCs w:val="20"/>
        </w:rPr>
        <w:t>bo v obdobju med 2019 – 2023 zagotavljalo sredstva za sodelovanje v mreži EUKN EZTS</w:t>
      </w:r>
      <w:r w:rsidR="00B33186">
        <w:rPr>
          <w:rFonts w:ascii="Arial" w:hAnsi="Arial" w:cs="Arial"/>
          <w:sz w:val="20"/>
          <w:szCs w:val="20"/>
        </w:rPr>
        <w:t xml:space="preserve"> z omejeno odgovornostjo</w:t>
      </w:r>
      <w:r w:rsidR="00D51DAB" w:rsidRPr="00725BAB">
        <w:rPr>
          <w:rFonts w:ascii="Arial" w:hAnsi="Arial" w:cs="Arial"/>
          <w:sz w:val="20"/>
          <w:szCs w:val="20"/>
        </w:rPr>
        <w:t xml:space="preserve"> v</w:t>
      </w:r>
      <w:r w:rsidR="00D51DAB">
        <w:rPr>
          <w:rFonts w:ascii="Arial" w:hAnsi="Arial" w:cs="Arial"/>
          <w:sz w:val="20"/>
          <w:szCs w:val="20"/>
        </w:rPr>
        <w:t xml:space="preserve"> </w:t>
      </w:r>
      <w:r w:rsidR="00D51DAB" w:rsidRPr="00725BAB">
        <w:rPr>
          <w:rFonts w:ascii="Arial" w:hAnsi="Arial" w:cs="Arial"/>
          <w:sz w:val="20"/>
          <w:szCs w:val="20"/>
        </w:rPr>
        <w:t>višini 40</w:t>
      </w:r>
      <w:r w:rsidR="00D51DAB">
        <w:rPr>
          <w:rFonts w:ascii="Arial" w:hAnsi="Arial" w:cs="Arial"/>
          <w:sz w:val="20"/>
          <w:szCs w:val="20"/>
        </w:rPr>
        <w:t>.</w:t>
      </w:r>
      <w:r w:rsidR="00D51DAB" w:rsidRPr="00725BAB">
        <w:rPr>
          <w:rFonts w:ascii="Arial" w:hAnsi="Arial" w:cs="Arial"/>
          <w:sz w:val="20"/>
          <w:szCs w:val="20"/>
        </w:rPr>
        <w:t>000</w:t>
      </w:r>
      <w:r w:rsidR="00D51DAB">
        <w:rPr>
          <w:rFonts w:ascii="Arial" w:hAnsi="Arial" w:cs="Arial"/>
          <w:sz w:val="20"/>
          <w:szCs w:val="20"/>
        </w:rPr>
        <w:t xml:space="preserve"> EUR</w:t>
      </w:r>
      <w:r w:rsidR="00D51DAB" w:rsidRPr="00725BAB">
        <w:rPr>
          <w:rFonts w:ascii="Arial" w:hAnsi="Arial" w:cs="Arial"/>
          <w:sz w:val="20"/>
          <w:szCs w:val="20"/>
        </w:rPr>
        <w:t xml:space="preserve"> letno. Sredstva bodo namenjena sodelovanju v mreži EUKN EZTS</w:t>
      </w:r>
      <w:r w:rsidR="00D51DAB">
        <w:rPr>
          <w:rFonts w:ascii="Arial" w:hAnsi="Arial" w:cs="Arial"/>
          <w:sz w:val="20"/>
          <w:szCs w:val="20"/>
        </w:rPr>
        <w:t xml:space="preserve"> in </w:t>
      </w:r>
      <w:r w:rsidR="00D51DAB">
        <w:rPr>
          <w:rFonts w:ascii="Arial" w:eastAsia="Times New Roman" w:hAnsi="Arial" w:cs="Arial"/>
          <w:color w:val="000000" w:themeColor="text1"/>
          <w:kern w:val="32"/>
          <w:sz w:val="20"/>
          <w:szCs w:val="20"/>
          <w:lang w:eastAsia="sl-SI"/>
        </w:rPr>
        <w:t>predstavljajo stroške</w:t>
      </w:r>
      <w:r>
        <w:rPr>
          <w:rFonts w:ascii="Arial" w:eastAsia="Times New Roman" w:hAnsi="Arial" w:cs="Arial"/>
          <w:color w:val="000000" w:themeColor="text1"/>
          <w:kern w:val="32"/>
          <w:sz w:val="20"/>
          <w:szCs w:val="20"/>
          <w:lang w:eastAsia="sl-SI"/>
        </w:rPr>
        <w:t>,</w:t>
      </w:r>
      <w:r w:rsidR="00D51DAB">
        <w:rPr>
          <w:rFonts w:ascii="Arial" w:eastAsia="Times New Roman" w:hAnsi="Arial" w:cs="Arial"/>
          <w:color w:val="000000" w:themeColor="text1"/>
          <w:kern w:val="32"/>
          <w:sz w:val="20"/>
          <w:szCs w:val="20"/>
          <w:lang w:eastAsia="sl-SI"/>
        </w:rPr>
        <w:t xml:space="preserve"> povezane z letno članarino (do 25.000 EUR) in operativnimi nalogami sodelovanja RS v EUKN EZTS.</w:t>
      </w:r>
    </w:p>
    <w:p w:rsidR="00D51DAB" w:rsidRDefault="00D51DAB" w:rsidP="00D51DAB">
      <w:pPr>
        <w:spacing w:before="100" w:beforeAutospacing="1" w:after="100" w:afterAutospacing="1" w:line="260" w:lineRule="exact"/>
        <w:contextualSpacing/>
        <w:jc w:val="both"/>
        <w:outlineLvl w:val="0"/>
        <w:rPr>
          <w:rFonts w:ascii="Arial" w:eastAsia="Times New Roman" w:hAnsi="Arial" w:cs="Arial"/>
          <w:sz w:val="20"/>
          <w:szCs w:val="20"/>
          <w:lang w:eastAsia="sl-SI"/>
        </w:rPr>
      </w:pPr>
    </w:p>
    <w:p w:rsidR="00D51DAB" w:rsidRPr="0098492B" w:rsidRDefault="00D51DAB"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D51DAB" w:rsidRDefault="00D51DAB"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A327E2" w:rsidRDefault="00A327E2"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7521EC" w:rsidRDefault="007521EC"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0F0C5F" w:rsidRPr="008306BE" w:rsidRDefault="000F0C5F" w:rsidP="000F0C5F">
      <w:pPr>
        <w:pStyle w:val="Default"/>
        <w:spacing w:line="360" w:lineRule="auto"/>
        <w:rPr>
          <w:rFonts w:ascii="Arial" w:hAnsi="Arial" w:cs="Arial"/>
          <w:sz w:val="20"/>
          <w:szCs w:val="20"/>
        </w:rPr>
      </w:pP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jc w:val="center"/>
        <w:rPr>
          <w:rFonts w:ascii="Arial" w:hAnsi="Arial" w:cs="Arial"/>
          <w:color w:val="auto"/>
          <w:sz w:val="20"/>
          <w:szCs w:val="20"/>
        </w:rPr>
      </w:pPr>
      <w:r w:rsidRPr="008306BE">
        <w:rPr>
          <w:rFonts w:ascii="Arial" w:hAnsi="Arial" w:cs="Arial"/>
          <w:b/>
          <w:bCs/>
          <w:color w:val="auto"/>
          <w:sz w:val="20"/>
          <w:szCs w:val="20"/>
          <w:lang w:val="sl"/>
        </w:rPr>
        <w:t>Konvencija Evropskega združenja za teritorialno sodelovanje</w:t>
      </w:r>
    </w:p>
    <w:p w:rsidR="003E560C" w:rsidRPr="008306BE" w:rsidRDefault="000F0C5F" w:rsidP="003E560C">
      <w:pPr>
        <w:pStyle w:val="Default"/>
        <w:spacing w:line="360" w:lineRule="auto"/>
        <w:jc w:val="center"/>
        <w:rPr>
          <w:rFonts w:ascii="Arial" w:hAnsi="Arial" w:cs="Arial"/>
          <w:color w:val="auto"/>
          <w:sz w:val="20"/>
          <w:szCs w:val="20"/>
        </w:rPr>
      </w:pPr>
      <w:r w:rsidRPr="008306BE">
        <w:rPr>
          <w:rFonts w:ascii="Arial" w:hAnsi="Arial" w:cs="Arial"/>
          <w:b/>
          <w:bCs/>
          <w:color w:val="auto"/>
          <w:sz w:val="20"/>
          <w:szCs w:val="20"/>
          <w:lang w:val="sl"/>
        </w:rPr>
        <w:t>Evropsko omrežje urbanističnega znanja</w:t>
      </w:r>
      <w:r>
        <w:rPr>
          <w:rFonts w:ascii="Arial" w:hAnsi="Arial" w:cs="Arial"/>
          <w:b/>
          <w:bCs/>
          <w:color w:val="auto"/>
          <w:sz w:val="20"/>
          <w:szCs w:val="20"/>
          <w:lang w:val="sl"/>
        </w:rPr>
        <w:t xml:space="preserve"> </w:t>
      </w:r>
      <w:r w:rsidR="003E560C" w:rsidRPr="008306BE">
        <w:rPr>
          <w:rFonts w:ascii="Arial" w:hAnsi="Arial" w:cs="Arial"/>
          <w:b/>
          <w:bCs/>
          <w:color w:val="auto"/>
          <w:sz w:val="20"/>
          <w:szCs w:val="20"/>
          <w:lang w:val="sl"/>
        </w:rPr>
        <w:t>(EUKN)</w:t>
      </w:r>
    </w:p>
    <w:p w:rsidR="000F0C5F" w:rsidRPr="008306BE" w:rsidRDefault="003E560C" w:rsidP="000F0C5F">
      <w:pPr>
        <w:pStyle w:val="Default"/>
        <w:spacing w:line="360" w:lineRule="auto"/>
        <w:jc w:val="center"/>
        <w:rPr>
          <w:rFonts w:ascii="Arial" w:hAnsi="Arial" w:cs="Arial"/>
          <w:b/>
          <w:bCs/>
          <w:color w:val="auto"/>
          <w:sz w:val="20"/>
          <w:szCs w:val="20"/>
          <w:lang w:val="sl"/>
        </w:rPr>
      </w:pPr>
      <w:r>
        <w:rPr>
          <w:rFonts w:ascii="Arial" w:hAnsi="Arial" w:cs="Arial"/>
          <w:b/>
          <w:bCs/>
          <w:color w:val="auto"/>
          <w:sz w:val="20"/>
          <w:szCs w:val="20"/>
          <w:lang w:val="sl"/>
        </w:rPr>
        <w:t>(prevod)</w:t>
      </w:r>
    </w:p>
    <w:p w:rsidR="000F0C5F" w:rsidRPr="008306BE" w:rsidRDefault="000F0C5F" w:rsidP="000F0C5F">
      <w:pPr>
        <w:pStyle w:val="Default"/>
        <w:spacing w:line="360" w:lineRule="auto"/>
        <w:jc w:val="center"/>
        <w:rPr>
          <w:rFonts w:ascii="Arial" w:hAnsi="Arial" w:cs="Arial"/>
          <w:color w:val="auto"/>
          <w:sz w:val="20"/>
          <w:szCs w:val="20"/>
          <w:lang w:val="sl"/>
        </w:rPr>
      </w:pPr>
    </w:p>
    <w:p w:rsidR="000F0C5F" w:rsidRPr="008306BE" w:rsidRDefault="000F0C5F" w:rsidP="000F0C5F">
      <w:pPr>
        <w:pStyle w:val="Default"/>
        <w:spacing w:line="360" w:lineRule="auto"/>
        <w:jc w:val="center"/>
        <w:rPr>
          <w:rFonts w:ascii="Arial" w:hAnsi="Arial" w:cs="Arial"/>
          <w:color w:val="auto"/>
          <w:sz w:val="20"/>
          <w:szCs w:val="20"/>
        </w:rPr>
      </w:pPr>
      <w:r w:rsidRPr="008306BE">
        <w:rPr>
          <w:rFonts w:ascii="Arial" w:hAnsi="Arial" w:cs="Arial"/>
          <w:color w:val="auto"/>
          <w:sz w:val="20"/>
          <w:szCs w:val="20"/>
          <w:lang w:val="sl"/>
        </w:rPr>
        <w:t>Na podlagi 8. člena Uredbe (ES) št.</w:t>
      </w:r>
      <w:r>
        <w:rPr>
          <w:rFonts w:ascii="Arial" w:hAnsi="Arial" w:cs="Arial"/>
          <w:color w:val="auto"/>
          <w:sz w:val="20"/>
          <w:szCs w:val="20"/>
          <w:lang w:val="sl"/>
        </w:rPr>
        <w:t xml:space="preserve"> </w:t>
      </w:r>
      <w:r w:rsidRPr="008306BE">
        <w:rPr>
          <w:rFonts w:ascii="Arial" w:hAnsi="Arial" w:cs="Arial"/>
          <w:color w:val="auto"/>
          <w:sz w:val="20"/>
          <w:szCs w:val="20"/>
          <w:lang w:val="sl"/>
        </w:rPr>
        <w:t>1082/2006 Evropskega parlamenta in Sveta z dne 5. julija 2006 o ustanovitvi evropskega združenja za teritorialno sodelovanje (EZTS).</w:t>
      </w:r>
    </w:p>
    <w:p w:rsidR="000F0C5F" w:rsidRPr="008306BE" w:rsidRDefault="000F0C5F" w:rsidP="000F0C5F">
      <w:pPr>
        <w:pStyle w:val="Default"/>
        <w:spacing w:line="360" w:lineRule="auto"/>
        <w:jc w:val="center"/>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b/>
          <w:bCs/>
          <w:color w:val="auto"/>
          <w:sz w:val="20"/>
          <w:szCs w:val="20"/>
        </w:rPr>
      </w:pPr>
      <w:r w:rsidRPr="008306BE">
        <w:rPr>
          <w:rFonts w:ascii="Arial" w:hAnsi="Arial" w:cs="Arial"/>
          <w:b/>
          <w:bCs/>
          <w:color w:val="auto"/>
          <w:sz w:val="20"/>
          <w:szCs w:val="20"/>
          <w:lang w:val="sl"/>
        </w:rPr>
        <w:t>Preambula</w:t>
      </w:r>
    </w:p>
    <w:p w:rsidR="000F0C5F" w:rsidRPr="008306BE" w:rsidRDefault="000F0C5F" w:rsidP="000F0C5F">
      <w:pPr>
        <w:pStyle w:val="Default"/>
        <w:spacing w:line="360" w:lineRule="auto"/>
        <w:rPr>
          <w:rFonts w:ascii="Arial" w:hAnsi="Arial" w:cs="Arial"/>
          <w:b/>
          <w:bCs/>
          <w:color w:val="auto"/>
          <w:sz w:val="20"/>
          <w:szCs w:val="20"/>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Evropsko omrežje urbanističnega znanja (EUKN) je medvladno omrežje za urbana </w:t>
      </w:r>
      <w:r>
        <w:rPr>
          <w:rFonts w:ascii="Arial" w:hAnsi="Arial" w:cs="Arial"/>
          <w:color w:val="auto"/>
          <w:sz w:val="20"/>
          <w:szCs w:val="20"/>
          <w:lang w:val="sl"/>
        </w:rPr>
        <w:t>območja</w:t>
      </w:r>
      <w:r w:rsidRPr="008306BE">
        <w:rPr>
          <w:rFonts w:ascii="Arial" w:hAnsi="Arial" w:cs="Arial"/>
          <w:color w:val="auto"/>
          <w:sz w:val="20"/>
          <w:szCs w:val="20"/>
          <w:lang w:val="sl"/>
        </w:rPr>
        <w:t>, ki je bilo ustanovljeno leta 2004 med predsedovanjem Nizozemske Evropski uniji.</w:t>
      </w:r>
      <w:r>
        <w:rPr>
          <w:rFonts w:ascii="Arial" w:hAnsi="Arial" w:cs="Arial"/>
          <w:color w:val="auto"/>
          <w:sz w:val="20"/>
          <w:szCs w:val="20"/>
          <w:lang w:val="sl"/>
        </w:rPr>
        <w:t xml:space="preserve"> </w:t>
      </w:r>
      <w:r w:rsidRPr="008306BE">
        <w:rPr>
          <w:rFonts w:ascii="Arial" w:hAnsi="Arial" w:cs="Arial"/>
          <w:color w:val="auto"/>
          <w:sz w:val="20"/>
          <w:szCs w:val="20"/>
          <w:lang w:val="sl"/>
        </w:rPr>
        <w:t xml:space="preserve">Ključni cilj EUKN je v vsej Evropi okrepiti izmenjavo znanja in strokovnih izkušenj o urbanem razvoju, ki zajema </w:t>
      </w:r>
      <w:r>
        <w:rPr>
          <w:rFonts w:ascii="Arial" w:hAnsi="Arial" w:cs="Arial"/>
          <w:color w:val="auto"/>
          <w:sz w:val="20"/>
          <w:szCs w:val="20"/>
          <w:lang w:val="sl"/>
        </w:rPr>
        <w:t xml:space="preserve">urbano </w:t>
      </w:r>
      <w:r w:rsidRPr="008306BE">
        <w:rPr>
          <w:rFonts w:ascii="Arial" w:hAnsi="Arial" w:cs="Arial"/>
          <w:color w:val="auto"/>
          <w:sz w:val="20"/>
          <w:szCs w:val="20"/>
          <w:lang w:val="sl"/>
        </w:rPr>
        <w:t>politiko, raziskave in prakso. Cilj EUKN je krepitev ozemeljske kohezije z zagotavljanjem podpore (lokalnim) urbanistom pri njihovih naporih za utrjevanje socialno-ekonomskega položaja mest. EUKN deluje po načelu povpraševanja</w:t>
      </w:r>
      <w:r>
        <w:rPr>
          <w:rFonts w:ascii="Arial" w:hAnsi="Arial" w:cs="Arial"/>
          <w:color w:val="auto"/>
          <w:sz w:val="20"/>
          <w:szCs w:val="20"/>
          <w:lang w:val="sl"/>
        </w:rPr>
        <w:t xml:space="preserve"> </w:t>
      </w:r>
      <w:r w:rsidRPr="008306BE">
        <w:rPr>
          <w:rFonts w:ascii="Arial" w:hAnsi="Arial" w:cs="Arial"/>
          <w:color w:val="auto"/>
          <w:sz w:val="20"/>
          <w:szCs w:val="20"/>
          <w:lang w:val="sl"/>
        </w:rPr>
        <w:t xml:space="preserve">in potreb strokovnjakov za urbanizem in snovalcev politik. EUKN je razvil obširno, visokokakovostno zbirko znanja, ki temelji na skupnih standardih in protokolih. Ta obsežna elektronska knjižnica omogoča prost dostop do študij primerov, izsledkov raziskav, vsebinskih vprašanj, opisov omrežij, posodobljenih obvestil in napovedi srečanj.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Države članice EUKN so na ustrezni javni upravljavski ravni zastopane v skupščini, ki je odločevalsko telo EUKN EZTS. Države članice so ustanovile nacionalne kontaktne točke (NKT), ki delujejo kot dvosmerni prehod za razširjanje nacionalnega znanja prek EUKN na evropski ravni in razširjanje mednarodnega znanja na nacionalni ravni. Vse nacionalne kontaktne točke imajo spletne strani, ki so del portala EUKN. Podporo nacionalnim kontaktnim točkam zagotavlja majhen sekretariat s sedežem v Haagu. Sekretariat EUKN vzdržuje spletišče portala EUKN in objavlja glasila EUKN.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EUKN EZTS je bil ustanovljen za krepitev in spodbujanje mednarodnega sodelovanja med članicami EUKN. Konvencija je sklenjena na podlagi</w:t>
      </w:r>
      <w:r>
        <w:rPr>
          <w:rFonts w:ascii="Arial" w:hAnsi="Arial" w:cs="Arial"/>
          <w:color w:val="auto"/>
          <w:sz w:val="20"/>
          <w:szCs w:val="20"/>
          <w:lang w:val="sl"/>
        </w:rPr>
        <w:t xml:space="preserve"> </w:t>
      </w:r>
      <w:r w:rsidRPr="008306BE">
        <w:rPr>
          <w:rFonts w:ascii="Arial" w:hAnsi="Arial" w:cs="Arial"/>
          <w:color w:val="auto"/>
          <w:sz w:val="20"/>
          <w:szCs w:val="20"/>
          <w:lang w:val="sl"/>
        </w:rPr>
        <w:t xml:space="preserve">Uredbe (ES) št. 1082/2006 o ustanovitvi evropskega združenja za teritorialno sodelovanje (EZTS).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pageBreakBefore/>
        <w:spacing w:line="360" w:lineRule="auto"/>
        <w:rPr>
          <w:rFonts w:ascii="Arial" w:hAnsi="Arial" w:cs="Arial"/>
          <w:color w:val="auto"/>
          <w:sz w:val="20"/>
          <w:szCs w:val="20"/>
        </w:rPr>
      </w:pPr>
      <w:r w:rsidRPr="008306BE">
        <w:rPr>
          <w:rFonts w:ascii="Arial" w:hAnsi="Arial" w:cs="Arial"/>
          <w:b/>
          <w:bCs/>
          <w:color w:val="auto"/>
          <w:sz w:val="20"/>
          <w:szCs w:val="20"/>
          <w:lang w:val="sl"/>
        </w:rPr>
        <w:lastRenderedPageBreak/>
        <w:t xml:space="preserve">1. ČLEN – IME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Uradno ime EZTS je "Evropsko omrežje urbanističnega znanja (EUKN) EZTS Limited" (v nadaljevanju: EUKN EZTS).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2. ČLEN – REGISTRIRANI SEDEŽ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Registrirani sedež EUKN EZTS je: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Ministrstvo za notranje in kraljevinske odnose (Ministry of the Interior and Kingdom Relations) </w:t>
      </w:r>
    </w:p>
    <w:p w:rsidR="000F0C5F" w:rsidRPr="008306BE" w:rsidRDefault="000F0C5F" w:rsidP="00EA26C0">
      <w:pPr>
        <w:pStyle w:val="Default"/>
        <w:spacing w:line="360" w:lineRule="auto"/>
        <w:jc w:val="both"/>
        <w:rPr>
          <w:rFonts w:ascii="Arial" w:hAnsi="Arial" w:cs="Arial"/>
          <w:color w:val="auto"/>
          <w:sz w:val="20"/>
          <w:szCs w:val="20"/>
        </w:rPr>
      </w:pPr>
      <w:r>
        <w:rPr>
          <w:rFonts w:ascii="Arial" w:hAnsi="Arial" w:cs="Arial"/>
          <w:color w:val="auto"/>
          <w:sz w:val="20"/>
          <w:szCs w:val="20"/>
          <w:lang w:val="sl"/>
        </w:rPr>
        <w:t xml:space="preserve">Poštni </w:t>
      </w:r>
      <w:r w:rsidRPr="008306BE">
        <w:rPr>
          <w:rFonts w:ascii="Arial" w:hAnsi="Arial" w:cs="Arial"/>
          <w:color w:val="auto"/>
          <w:sz w:val="20"/>
          <w:szCs w:val="20"/>
          <w:lang w:val="sl"/>
        </w:rPr>
        <w:t xml:space="preserve">predal 20011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2500 EA The Hague (Haag)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Nizozemska </w:t>
      </w:r>
    </w:p>
    <w:p w:rsidR="000F0C5F" w:rsidRDefault="000F0C5F" w:rsidP="000F0C5F">
      <w:pPr>
        <w:pStyle w:val="Default"/>
        <w:spacing w:line="360" w:lineRule="auto"/>
        <w:rPr>
          <w:rFonts w:ascii="Arial" w:hAnsi="Arial" w:cs="Arial"/>
          <w:color w:val="auto"/>
          <w:sz w:val="20"/>
          <w:szCs w:val="20"/>
          <w:lang w:val="sl"/>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color w:val="auto"/>
          <w:sz w:val="20"/>
          <w:szCs w:val="20"/>
          <w:lang w:val="sl"/>
        </w:rPr>
        <w:t xml:space="preserve">Poštni naslov EUKN EZTS je: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EUKN Secretariat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PO Box 30833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2500 GV The Hague (Haag)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Nizozemska </w:t>
      </w:r>
    </w:p>
    <w:p w:rsidR="000F0C5F" w:rsidRDefault="000F0C5F" w:rsidP="000F0C5F">
      <w:pPr>
        <w:pStyle w:val="Default"/>
        <w:spacing w:line="360" w:lineRule="auto"/>
        <w:rPr>
          <w:rFonts w:ascii="Arial" w:hAnsi="Arial" w:cs="Arial"/>
          <w:color w:val="auto"/>
          <w:sz w:val="20"/>
          <w:szCs w:val="20"/>
          <w:lang w:val="sl"/>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color w:val="auto"/>
          <w:sz w:val="20"/>
          <w:szCs w:val="20"/>
          <w:lang w:val="sl"/>
        </w:rPr>
        <w:t xml:space="preserve">Spremembe naslova znotraj Nizozemske ne veljajo za spremembe konvencije.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3. ČLEN – OBMOČJE DELOVANJA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Ozemlje, na katerem EUKN EZTS opravlja naloge, zajema vse države članice Evropske unije in vse evropske države, katerih pristojni javni upravljavski organi so člani EUKN EZTS.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4. ČLEN – CILJ IN NALOGE </w:t>
      </w:r>
    </w:p>
    <w:p w:rsidR="000F0C5F" w:rsidRPr="008306BE" w:rsidRDefault="000F0C5F" w:rsidP="000F0C5F">
      <w:pPr>
        <w:pStyle w:val="Default"/>
        <w:spacing w:line="360" w:lineRule="auto"/>
        <w:rPr>
          <w:rFonts w:ascii="Arial" w:hAnsi="Arial" w:cs="Arial"/>
          <w:color w:val="auto"/>
          <w:sz w:val="20"/>
          <w:szCs w:val="20"/>
          <w:u w:val="single"/>
        </w:rPr>
      </w:pPr>
      <w:r w:rsidRPr="008306BE">
        <w:rPr>
          <w:rFonts w:ascii="Arial" w:hAnsi="Arial" w:cs="Arial"/>
          <w:color w:val="auto"/>
          <w:sz w:val="20"/>
          <w:szCs w:val="20"/>
          <w:u w:val="single"/>
          <w:lang w:val="sl"/>
        </w:rPr>
        <w:t xml:space="preserve">4.1 Glavni cilj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Glavni cilj EUKN EZTS je poenostaviti in spodbujati ozemeljsko, zlasti mednarodno sodelovanje, katerega glavni namen je krepitev gospodarske, socialne, ozemeljske in okoljske kohezije mest. EUKN EZTS dosega ta cilj s spodbujanjem izmenjave pomembnega in preverjenega urbanističnega znanja in izkušenj na evropski ravni, s čimer podpira trajnostni urbani razvoj. </w:t>
      </w:r>
    </w:p>
    <w:p w:rsidR="000F0C5F" w:rsidRDefault="000F0C5F" w:rsidP="000F0C5F">
      <w:pPr>
        <w:pStyle w:val="Default"/>
        <w:spacing w:line="360" w:lineRule="auto"/>
        <w:rPr>
          <w:rFonts w:ascii="Arial" w:hAnsi="Arial" w:cs="Arial"/>
          <w:color w:val="auto"/>
          <w:sz w:val="20"/>
          <w:szCs w:val="20"/>
          <w:lang w:val="sl"/>
        </w:rPr>
      </w:pPr>
    </w:p>
    <w:p w:rsidR="000F0C5F" w:rsidRPr="008306BE" w:rsidRDefault="000F0C5F" w:rsidP="000F0C5F">
      <w:pPr>
        <w:pStyle w:val="Default"/>
        <w:spacing w:line="360" w:lineRule="auto"/>
        <w:rPr>
          <w:rFonts w:ascii="Arial" w:hAnsi="Arial" w:cs="Arial"/>
          <w:color w:val="auto"/>
          <w:sz w:val="20"/>
          <w:szCs w:val="20"/>
          <w:u w:val="single"/>
          <w:lang w:val="sl"/>
        </w:rPr>
      </w:pPr>
      <w:r w:rsidRPr="008306BE">
        <w:rPr>
          <w:rFonts w:ascii="Arial" w:hAnsi="Arial" w:cs="Arial"/>
          <w:color w:val="auto"/>
          <w:sz w:val="20"/>
          <w:szCs w:val="20"/>
          <w:u w:val="single"/>
          <w:lang w:val="sl"/>
        </w:rPr>
        <w:t xml:space="preserve">4.2 Operativni cilji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Z izmenjavo evropskega urbanističnega znanja bo EUKN EZTS zagotavljal podporo urbanistom pri razvijanju in izvajanju uspešnih pobud </w:t>
      </w:r>
      <w:r>
        <w:rPr>
          <w:rFonts w:ascii="Arial" w:hAnsi="Arial" w:cs="Arial"/>
          <w:color w:val="auto"/>
          <w:sz w:val="20"/>
          <w:szCs w:val="20"/>
          <w:lang w:val="sl"/>
        </w:rPr>
        <w:t>urbane</w:t>
      </w:r>
      <w:r w:rsidRPr="008306BE">
        <w:rPr>
          <w:rFonts w:ascii="Arial" w:hAnsi="Arial" w:cs="Arial"/>
          <w:color w:val="auto"/>
          <w:sz w:val="20"/>
          <w:szCs w:val="20"/>
          <w:lang w:val="sl"/>
        </w:rPr>
        <w:t xml:space="preserve"> politike. EUKN EZTS spodbuja rabo dobrih praks, ki krepijo ozemeljsko in mednarodno sodelovanje ter utrjujejo konkurenčnost in inkluzivnost evropskih mest. Namen EUKN EZTS je zlasti: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 okrepiti vzdržnost omrežja;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 izboljšati kakovost in povečati dodano vrednost proizvodov in storitev EUKN EZTS;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 uveljaviti EUKN EZTS kot središčno vozlišče za razširjanje urbanističnega znanja v Evropi; </w:t>
      </w:r>
    </w:p>
    <w:p w:rsidR="000F0C5F" w:rsidRPr="008306BE" w:rsidRDefault="000F0C5F" w:rsidP="000F0C5F">
      <w:pPr>
        <w:pStyle w:val="Default"/>
        <w:spacing w:line="360" w:lineRule="auto"/>
        <w:rPr>
          <w:rFonts w:ascii="Arial" w:hAnsi="Arial" w:cs="Arial"/>
          <w:color w:val="auto"/>
          <w:sz w:val="20"/>
          <w:szCs w:val="20"/>
        </w:rPr>
      </w:pPr>
    </w:p>
    <w:p w:rsidR="000F0C5F" w:rsidRDefault="000F0C5F" w:rsidP="00EA26C0">
      <w:pPr>
        <w:pStyle w:val="Default"/>
        <w:spacing w:line="360" w:lineRule="auto"/>
        <w:jc w:val="both"/>
        <w:rPr>
          <w:rFonts w:ascii="Arial" w:hAnsi="Arial" w:cs="Arial"/>
          <w:color w:val="auto"/>
          <w:sz w:val="20"/>
          <w:szCs w:val="20"/>
          <w:lang w:val="sl"/>
        </w:rPr>
      </w:pPr>
      <w:r w:rsidRPr="008306BE">
        <w:rPr>
          <w:rFonts w:ascii="Arial" w:hAnsi="Arial" w:cs="Arial"/>
          <w:color w:val="auto"/>
          <w:sz w:val="20"/>
          <w:szCs w:val="20"/>
          <w:lang w:val="sl"/>
        </w:rPr>
        <w:lastRenderedPageBreak/>
        <w:t xml:space="preserve"> - podpirati urbaniste z razvijanjem in izvajanjem projektov, ki bodo ponujali odgovore na njihove potrebe po znanju. Za to podporo se lahko uporabljajo sredstva in subvencije Evropske unije in drugih javnih ali zasebnih virov.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EA26C0">
      <w:pPr>
        <w:pStyle w:val="Default"/>
        <w:spacing w:line="360" w:lineRule="auto"/>
        <w:jc w:val="both"/>
        <w:rPr>
          <w:rFonts w:ascii="Arial" w:hAnsi="Arial" w:cs="Arial"/>
          <w:color w:val="auto"/>
          <w:sz w:val="20"/>
          <w:szCs w:val="20"/>
          <w:u w:val="single"/>
        </w:rPr>
      </w:pPr>
      <w:r w:rsidRPr="008306BE">
        <w:rPr>
          <w:rFonts w:ascii="Arial" w:hAnsi="Arial" w:cs="Arial"/>
          <w:color w:val="auto"/>
          <w:sz w:val="20"/>
          <w:szCs w:val="20"/>
          <w:u w:val="single"/>
          <w:lang w:val="sl"/>
        </w:rPr>
        <w:t xml:space="preserve">4.3 Naloge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Naloga EUKN EZTS je optimizirati delovanje in rezultate omrežja EUKN EZTS z: </w:t>
      </w:r>
    </w:p>
    <w:p w:rsidR="000F0C5F" w:rsidRPr="008306BE" w:rsidRDefault="000F0C5F" w:rsidP="00EA26C0">
      <w:pPr>
        <w:pStyle w:val="Default"/>
        <w:numPr>
          <w:ilvl w:val="0"/>
          <w:numId w:val="17"/>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zbiranjem, ustvarjanjem in dajanjem na voljo dokumentov v zbirki podatkov EUKN EZTS, ki jih pripravljajo nacionalne kontaktne točke in sekretariat; </w:t>
      </w:r>
    </w:p>
    <w:p w:rsidR="000F0C5F" w:rsidRPr="008306BE" w:rsidRDefault="000F0C5F" w:rsidP="00EA26C0">
      <w:pPr>
        <w:pStyle w:val="Default"/>
        <w:numPr>
          <w:ilvl w:val="0"/>
          <w:numId w:val="17"/>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širitvijo evropske izmenjave znanja s povezovanjem strokovnjakov na področju urbanizma ob pomoči nacionalnih kontaktnih točk; </w:t>
      </w:r>
    </w:p>
    <w:p w:rsidR="000F0C5F" w:rsidRPr="008306BE" w:rsidRDefault="000F0C5F" w:rsidP="00EA26C0">
      <w:pPr>
        <w:pStyle w:val="Default"/>
        <w:numPr>
          <w:ilvl w:val="0"/>
          <w:numId w:val="17"/>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krepitvijo položaja EUKN EZTS v Evropi z aktivnim povezovanjem z drugimi evropskimi omrežji in programi; </w:t>
      </w:r>
    </w:p>
    <w:p w:rsidR="000F0C5F" w:rsidRPr="008306BE" w:rsidRDefault="000F0C5F" w:rsidP="00EA26C0">
      <w:pPr>
        <w:pStyle w:val="Default"/>
        <w:numPr>
          <w:ilvl w:val="0"/>
          <w:numId w:val="17"/>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zagotavljanjem sprotne podpore in vzdrževanja ITK-infrastrukture omrežja znanja (vključno z zagotavljanjem gostovanja in vzdrževanja osrednjega spletišča in spletnih strani nacionalnih kontaktnih točk); </w:t>
      </w:r>
    </w:p>
    <w:p w:rsidR="000F0C5F" w:rsidRPr="008306BE" w:rsidRDefault="000F0C5F" w:rsidP="00EA26C0">
      <w:pPr>
        <w:pStyle w:val="Default"/>
        <w:numPr>
          <w:ilvl w:val="0"/>
          <w:numId w:val="17"/>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razvijanjem in izvajanjem učinkovitih komunikacijskih strategij za večanje prepoznavnosti mreže in poglobljen uvid v to, kako se njene funkcionalnosti lahko čim bolje izkoristijo; </w:t>
      </w:r>
    </w:p>
    <w:p w:rsidR="000F0C5F" w:rsidRPr="008306BE" w:rsidRDefault="000F0C5F" w:rsidP="00EA26C0">
      <w:pPr>
        <w:pStyle w:val="Default"/>
        <w:numPr>
          <w:ilvl w:val="0"/>
          <w:numId w:val="17"/>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organiziranjem letnih konferenc za razširjanje znanja in za druge dogodke na evropski ravni.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5. ČLEN – ČLANI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Člani EUKN EZTS so pristojni javni upravljavski organi iz: Belgije, Cipra, Češke republike, Francije, Nemčije, Madžarske, Luxembourga, Nizozemske in Romunije. Španija izpolnjuje pogoje prihodnjega uradnega člana EUKN EZTS in je pripravljena za sodelovanje v EZTS. Do takrat bo imela status aktivnega opazovalca</w:t>
      </w:r>
      <w:r>
        <w:rPr>
          <w:rStyle w:val="Sprotnaopomba-sklic"/>
          <w:rFonts w:ascii="Arial" w:hAnsi="Arial" w:cs="Arial"/>
          <w:color w:val="auto"/>
          <w:sz w:val="20"/>
          <w:szCs w:val="20"/>
          <w:lang w:val="sl"/>
        </w:rPr>
        <w:footnoteReference w:id="1"/>
      </w:r>
      <w:r w:rsidRPr="008306BE">
        <w:rPr>
          <w:rFonts w:ascii="Arial" w:hAnsi="Arial" w:cs="Arial"/>
          <w:color w:val="auto"/>
          <w:sz w:val="20"/>
          <w:szCs w:val="20"/>
          <w:lang w:val="sl"/>
        </w:rPr>
        <w:t xml:space="preserve">. Podrobnosti o pristojnih organih so navedene v prilogi.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6. ČLEN</w:t>
      </w:r>
      <w:r>
        <w:rPr>
          <w:rFonts w:ascii="Arial" w:hAnsi="Arial" w:cs="Arial"/>
          <w:b/>
          <w:bCs/>
          <w:color w:val="auto"/>
          <w:sz w:val="20"/>
          <w:szCs w:val="20"/>
          <w:lang w:val="sl"/>
        </w:rPr>
        <w:t xml:space="preserve"> </w:t>
      </w:r>
      <w:r w:rsidRPr="008306BE">
        <w:rPr>
          <w:rFonts w:ascii="Arial" w:hAnsi="Arial" w:cs="Arial"/>
          <w:b/>
          <w:bCs/>
          <w:color w:val="auto"/>
          <w:sz w:val="20"/>
          <w:szCs w:val="20"/>
          <w:lang w:val="sl"/>
        </w:rPr>
        <w:t xml:space="preserve">– TRAJANJE EZTS IN POGOJI ZA PRENEHANJE DELOVANJA </w:t>
      </w:r>
    </w:p>
    <w:p w:rsidR="000F0C5F" w:rsidRPr="008306BE" w:rsidRDefault="000F0C5F" w:rsidP="000F0C5F">
      <w:pPr>
        <w:pStyle w:val="Default"/>
        <w:spacing w:line="360" w:lineRule="auto"/>
        <w:rPr>
          <w:rFonts w:ascii="Arial" w:hAnsi="Arial" w:cs="Arial"/>
          <w:color w:val="auto"/>
          <w:sz w:val="20"/>
          <w:szCs w:val="20"/>
          <w:u w:val="single"/>
        </w:rPr>
      </w:pPr>
      <w:r w:rsidRPr="008306BE">
        <w:rPr>
          <w:rFonts w:ascii="Arial" w:hAnsi="Arial" w:cs="Arial"/>
          <w:color w:val="auto"/>
          <w:sz w:val="20"/>
          <w:szCs w:val="20"/>
          <w:u w:val="single"/>
          <w:lang w:val="sl"/>
        </w:rPr>
        <w:t xml:space="preserve">6.1 Trajanje EUKN EZTS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Če skupščina ne odloči drugače, je EUKN EZTS ustanovljen za nedoločen čas. Ocenjevanje je predvideno na vsaka tri leta. Skupščina lahko spremeni časovni okvir ocenjevanj. </w:t>
      </w:r>
    </w:p>
    <w:p w:rsidR="000F0C5F" w:rsidRDefault="000F0C5F" w:rsidP="000F0C5F">
      <w:pPr>
        <w:pStyle w:val="Default"/>
        <w:spacing w:line="360" w:lineRule="auto"/>
        <w:rPr>
          <w:rFonts w:ascii="Arial" w:hAnsi="Arial" w:cs="Arial"/>
          <w:color w:val="auto"/>
          <w:sz w:val="20"/>
          <w:szCs w:val="20"/>
          <w:lang w:val="sl"/>
        </w:rPr>
      </w:pPr>
    </w:p>
    <w:p w:rsidR="000F0C5F" w:rsidRPr="008306BE" w:rsidRDefault="000F0C5F" w:rsidP="000F0C5F">
      <w:pPr>
        <w:pStyle w:val="Default"/>
        <w:spacing w:line="360" w:lineRule="auto"/>
        <w:rPr>
          <w:rFonts w:ascii="Arial" w:hAnsi="Arial" w:cs="Arial"/>
          <w:color w:val="auto"/>
          <w:sz w:val="20"/>
          <w:szCs w:val="20"/>
          <w:u w:val="single"/>
        </w:rPr>
      </w:pPr>
      <w:r w:rsidRPr="008306BE">
        <w:rPr>
          <w:rFonts w:ascii="Arial" w:hAnsi="Arial" w:cs="Arial"/>
          <w:color w:val="auto"/>
          <w:sz w:val="20"/>
          <w:szCs w:val="20"/>
          <w:u w:val="single"/>
          <w:lang w:val="sl"/>
        </w:rPr>
        <w:t xml:space="preserve">6.2 Pogoji za prenehanje delovanja EUKN EZTS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a) V skladu s 3. členom Uredbe (ES) št. 1082/2006 Evropskega parlamenta in Sveta z dne 5. julija 2006 o ustanovitvi evropskega združenja za teritorialno sodelovanje (uredba) EUKN EZTS preneha delovati, če ga sestavljajo člani iz ene same države članice.</w:t>
      </w:r>
      <w:r>
        <w:rPr>
          <w:rFonts w:ascii="Arial" w:hAnsi="Arial" w:cs="Arial"/>
          <w:color w:val="auto"/>
          <w:sz w:val="20"/>
          <w:szCs w:val="20"/>
          <w:lang w:val="sl"/>
        </w:rPr>
        <w:t xml:space="preserv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b) EUKN EZTS preneha delovati na podlagi sklepa skupščine, ki so ga soglasno sprejeli vsi njeni člani. Prenehanje EUKN EZTS začne veljati tri mesece po tem, ko je skupščina sprejela sklep o prenehanju delovanja EUKN EZTS. Preden EUKN EZTS preneha delovati, morajo biti </w:t>
      </w:r>
      <w:r w:rsidRPr="008306BE">
        <w:rPr>
          <w:rFonts w:ascii="Arial" w:hAnsi="Arial" w:cs="Arial"/>
          <w:color w:val="auto"/>
          <w:sz w:val="20"/>
          <w:szCs w:val="20"/>
          <w:lang w:val="sl"/>
        </w:rPr>
        <w:lastRenderedPageBreak/>
        <w:t>plačani vsi prispevki in izpolnjene vse finančne obveznosti do zunanjih strank. Začetna finančna obveznost članov EUKN do EUKN EZTS pokriva obdobje treh let (2011</w:t>
      </w:r>
      <w:r>
        <w:rPr>
          <w:rFonts w:ascii="Arial" w:hAnsi="Arial" w:cs="Arial"/>
          <w:color w:val="auto"/>
          <w:sz w:val="20"/>
          <w:szCs w:val="20"/>
          <w:lang w:val="sl"/>
        </w:rPr>
        <w:t>-</w:t>
      </w:r>
      <w:r w:rsidRPr="008306BE">
        <w:rPr>
          <w:rFonts w:ascii="Arial" w:hAnsi="Arial" w:cs="Arial"/>
          <w:color w:val="auto"/>
          <w:sz w:val="20"/>
          <w:szCs w:val="20"/>
          <w:lang w:val="sl"/>
        </w:rPr>
        <w:t xml:space="preserve">2013). Nizozemska je pristojna za usklajevanje postopka prenehanja in o prenehanju uradno obvesti Odbor regij vsaj 15 dni pred datumom prenehanja. </w:t>
      </w:r>
    </w:p>
    <w:p w:rsidR="000F0C5F" w:rsidRDefault="000F0C5F" w:rsidP="00EA26C0">
      <w:pPr>
        <w:pStyle w:val="Default"/>
        <w:spacing w:line="360" w:lineRule="auto"/>
        <w:jc w:val="both"/>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Preostali proračun se razdeli med člane EUKN EZTS v skladu z njihovimi prispevki, pod pogojem, da so bili vsi zunanji upniki poplačani. Nizozemska pod pogoji, ki so dogovorjeni v skupščini, imenuje likvidacijskega upravitelja. </w:t>
      </w:r>
    </w:p>
    <w:p w:rsidR="000F0C5F" w:rsidRDefault="000F0C5F" w:rsidP="00EA26C0">
      <w:pPr>
        <w:pStyle w:val="Default"/>
        <w:spacing w:line="360" w:lineRule="auto"/>
        <w:jc w:val="both"/>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Podatkovna zbirka EUKN EZTS preneha gostovati na strežniku in tako preneha obstajati. Člani EUKN, ki so v zbirki objavljali dokumente, lahko te dokumente pridobijo iz podatkovne zbirke (člani EUKN ostanejo lastniki svojih dokumentov). Dokumente je treba pridobiti v treh mesecih. Skupščina je pristojna za pogajanja z drugo organizacijo, ki bi želela zagotoviti gostovanje podatkovni zbirki EUKN EZTS. Skupščina lahko sprejme odločitev o predlaganem prevzemu. Če ne pride do prevzema, podatkovna zbirka preneha obstajati šest mesecev po uradnem prenehanju EUKN EZTS.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7. ČLEN</w:t>
      </w:r>
      <w:r>
        <w:rPr>
          <w:rFonts w:ascii="Arial" w:hAnsi="Arial" w:cs="Arial"/>
          <w:b/>
          <w:bCs/>
          <w:color w:val="auto"/>
          <w:sz w:val="20"/>
          <w:szCs w:val="20"/>
          <w:lang w:val="sl"/>
        </w:rPr>
        <w:t xml:space="preserve"> </w:t>
      </w:r>
      <w:r w:rsidRPr="008306BE">
        <w:rPr>
          <w:rFonts w:ascii="Arial" w:hAnsi="Arial" w:cs="Arial"/>
          <w:b/>
          <w:bCs/>
          <w:color w:val="auto"/>
          <w:sz w:val="20"/>
          <w:szCs w:val="20"/>
          <w:lang w:val="sl"/>
        </w:rPr>
        <w:t xml:space="preserve">– PRAVO, KI SE UPORABLJA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Člani morajo upoštevati uredbo, konvencijo in statut, ki urejajo EUKN EZTS, ter notranjo zakonodajo Nizozemske. Za razlago in izvajanje konvencije se uporablja nizozemska zakonodaja. EUKN EZTS je oseba javnega prava in deluje kot nepridobitni pravni subjekt. </w:t>
      </w:r>
    </w:p>
    <w:p w:rsidR="000F0C5F" w:rsidRDefault="000F0C5F" w:rsidP="00EA26C0">
      <w:pPr>
        <w:pStyle w:val="Default"/>
        <w:spacing w:line="360" w:lineRule="auto"/>
        <w:jc w:val="both"/>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Nizozemsko pravo se uporablja za vse upravne postopke, računovodska in proračunska pravila ter pogodbe o zaposlitvi. Nizozemsko pravo se ne uporablja za notranje sporazume, ki jih sklenejo člani EUKN EZTS s svojimi nacionalnimi kontaktnimi točkami.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8. ČLEN</w:t>
      </w:r>
      <w:r>
        <w:rPr>
          <w:rFonts w:ascii="Arial" w:hAnsi="Arial" w:cs="Arial"/>
          <w:b/>
          <w:bCs/>
          <w:color w:val="auto"/>
          <w:sz w:val="20"/>
          <w:szCs w:val="20"/>
          <w:lang w:val="sl"/>
        </w:rPr>
        <w:t xml:space="preserve"> </w:t>
      </w:r>
      <w:r w:rsidRPr="008306BE">
        <w:rPr>
          <w:rFonts w:ascii="Arial" w:hAnsi="Arial" w:cs="Arial"/>
          <w:b/>
          <w:bCs/>
          <w:color w:val="auto"/>
          <w:sz w:val="20"/>
          <w:szCs w:val="20"/>
          <w:lang w:val="sl"/>
        </w:rPr>
        <w:t xml:space="preserve">– SPORAZUMI O MEDSEBOJNEM PRIZNAVANJU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Zaradi medsebojnega priznavanja pravnih sistemov članov EUKN EZTS s strani drugih sodelujočih držav članic, vključno na finančnem področju, je dogovorjeno, da je vsa dokumentacija, nujna za neodvisni finančni nadzor, na voljo v angleščini.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9. ČLEN</w:t>
      </w:r>
      <w:r>
        <w:rPr>
          <w:rFonts w:ascii="Arial" w:hAnsi="Arial" w:cs="Arial"/>
          <w:b/>
          <w:bCs/>
          <w:color w:val="auto"/>
          <w:sz w:val="20"/>
          <w:szCs w:val="20"/>
          <w:lang w:val="sl"/>
        </w:rPr>
        <w:t xml:space="preserve"> </w:t>
      </w:r>
      <w:r w:rsidRPr="008306BE">
        <w:rPr>
          <w:rFonts w:ascii="Arial" w:hAnsi="Arial" w:cs="Arial"/>
          <w:b/>
          <w:bCs/>
          <w:color w:val="auto"/>
          <w:sz w:val="20"/>
          <w:szCs w:val="20"/>
          <w:lang w:val="sl"/>
        </w:rPr>
        <w:t xml:space="preserve">– POSTOPKI ZA POTRJEVANJE IN SPREMINJANJE KONVENCIJE </w:t>
      </w:r>
    </w:p>
    <w:p w:rsidR="000F0C5F" w:rsidRPr="00BC761C" w:rsidRDefault="000F0C5F" w:rsidP="000F0C5F">
      <w:pPr>
        <w:pStyle w:val="Default"/>
        <w:spacing w:line="360" w:lineRule="auto"/>
        <w:rPr>
          <w:rFonts w:ascii="Arial" w:hAnsi="Arial" w:cs="Arial"/>
          <w:color w:val="auto"/>
          <w:sz w:val="20"/>
          <w:szCs w:val="20"/>
          <w:u w:val="single"/>
        </w:rPr>
      </w:pPr>
      <w:r w:rsidRPr="00BC761C">
        <w:rPr>
          <w:rFonts w:ascii="Arial" w:hAnsi="Arial" w:cs="Arial"/>
          <w:color w:val="auto"/>
          <w:sz w:val="20"/>
          <w:szCs w:val="20"/>
          <w:u w:val="single"/>
          <w:lang w:val="sl"/>
        </w:rPr>
        <w:t xml:space="preserve">9.1 Postopek za potrditev konvencije na Nizozemskem (registrirani sedež EUKN EZTS)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V skladu s 4. in 5. členom uredbe, 2., 3., 7. in 11. členom nizozemskega zakona o izvajanju uredbe o EZTS, 34. členom nizozemskega zakona o vladnih računih (2001) in členom 4.1.1.1 splošnega zakona o upravnem postopku je postopek za potrditev konvencije na Nizozemskem tak: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pageBreakBefore/>
        <w:spacing w:line="360" w:lineRule="auto"/>
        <w:rPr>
          <w:rFonts w:ascii="Arial" w:hAnsi="Arial" w:cs="Arial"/>
          <w:color w:val="auto"/>
          <w:sz w:val="20"/>
          <w:szCs w:val="20"/>
        </w:rPr>
      </w:pPr>
    </w:p>
    <w:p w:rsidR="000F0C5F" w:rsidRPr="008306BE" w:rsidRDefault="000F0C5F" w:rsidP="00EA26C0">
      <w:pPr>
        <w:pStyle w:val="Default"/>
        <w:numPr>
          <w:ilvl w:val="0"/>
          <w:numId w:val="8"/>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Nizozemski minister za notranje in kraljevinske zadeve pošlje dopis pristojnemu ministru zadevne države članice EUKN in ga prosi za odgovor s soglasjem za sodelovanje te države v EUKN EZTS. Pred to uradno potrditvijo sodelovanja v EUKN EZTS države obvestijo nizozemsko ministrstvo za notranje in kraljevinske zadeve, da bodo začele uradni postopek odobritve sodelovanja v EZTS in da bodo ministra (v dogovorjenem roku) obvestile o sklepu. </w:t>
      </w:r>
    </w:p>
    <w:p w:rsidR="000F0C5F" w:rsidRPr="008306BE" w:rsidRDefault="000F0C5F" w:rsidP="00EA26C0">
      <w:pPr>
        <w:pStyle w:val="Default"/>
        <w:numPr>
          <w:ilvl w:val="0"/>
          <w:numId w:val="8"/>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Države članice, ki nameravajo sodelovati v EUKN EZTS, potrdijo sodelovanje v ETZS ob upoštevanju svojih zakonodajnih postopkov in o odobritvi uradno obvestijo nizozemskega ministra za notranje in kraljevinske zadeve (tretji odstavek 4. člena uredbe). </w:t>
      </w:r>
    </w:p>
    <w:p w:rsidR="000F0C5F" w:rsidRPr="008306BE" w:rsidRDefault="000F0C5F" w:rsidP="00EA26C0">
      <w:pPr>
        <w:pStyle w:val="Default"/>
        <w:numPr>
          <w:ilvl w:val="0"/>
          <w:numId w:val="8"/>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Minister za notranje in kraljevinske zadeve odloči o prošnji pristojnih organov za sodelovanje v EZTS s sedežem na Nizozemskem po tem postopku: </w:t>
      </w:r>
    </w:p>
    <w:p w:rsidR="000F0C5F" w:rsidRPr="008306BE" w:rsidRDefault="000F0C5F" w:rsidP="00EA26C0">
      <w:pPr>
        <w:pStyle w:val="Default"/>
        <w:numPr>
          <w:ilvl w:val="0"/>
          <w:numId w:val="18"/>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Minister in računsko sodišče skupaj proučita osnutek uredbe (člen 34.2 zakona o vladnih računih). </w:t>
      </w:r>
    </w:p>
    <w:p w:rsidR="000F0C5F" w:rsidRPr="008306BE" w:rsidRDefault="000F0C5F" w:rsidP="00EA26C0">
      <w:pPr>
        <w:pStyle w:val="Default"/>
        <w:numPr>
          <w:ilvl w:val="0"/>
          <w:numId w:val="18"/>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Minister predloži osnutek uredbe vladi (člen 34.1 zakona o vladnih računih). </w:t>
      </w:r>
    </w:p>
    <w:p w:rsidR="000F0C5F" w:rsidRPr="008306BE" w:rsidRDefault="000F0C5F" w:rsidP="00EA26C0">
      <w:pPr>
        <w:pStyle w:val="Default"/>
        <w:numPr>
          <w:ilvl w:val="0"/>
          <w:numId w:val="18"/>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Minister obvesti Generalne stanove (parlament) o namenu ustanovitve EZTS (smiselno se uporabljajo prvi do tretji odstavek 34. člena zakona o vladnih računih 2001). Če v 30 dneh po prejemu pisnega uradnega obvestila ali v 14 dneh po prejemu dodatnih pojasnil eden od domov parlamenta izrazi nasprotovanje predlaganemu članstvu v EZTS, država ne postane članica ali njegov uradni sedež. </w:t>
      </w:r>
    </w:p>
    <w:p w:rsidR="000F0C5F" w:rsidRPr="008306BE" w:rsidRDefault="000F0C5F" w:rsidP="00EA26C0">
      <w:pPr>
        <w:pStyle w:val="Default"/>
        <w:numPr>
          <w:ilvl w:val="0"/>
          <w:numId w:val="8"/>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Minister za notranje in kraljevinske odnose uradno obvesti člane EZTS o izidu nizozemskega ratifikacijskega postopka. Člani EUKN EZTS odobrijo konvencijo in statut ter zagotovijo doslednost z odobritvijo držav članic (peti odstavek 4. člena uredbe). </w:t>
      </w:r>
    </w:p>
    <w:p w:rsidR="000F0C5F" w:rsidRPr="008306BE" w:rsidRDefault="000F0C5F" w:rsidP="00EA26C0">
      <w:pPr>
        <w:pStyle w:val="Default"/>
        <w:numPr>
          <w:ilvl w:val="0"/>
          <w:numId w:val="8"/>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Minister za notranje in kraljevinske zadeve objavi statut EZTS, ki ima registrirani sedež na Nizozemskem, sprejet v skladu z 9. členom uredbe. Statut se objavi z obvestilom v nizozemskem uradnem listu, v katerem je navedeno, kje je statut deponiran in na voljo za pregled. Ta objava velja za objavo iz prvega odstavka 5. člena uredbe. Z njo EZTS pridobi status pravne osebe. </w:t>
      </w:r>
    </w:p>
    <w:p w:rsidR="000F0C5F" w:rsidRPr="008306BE" w:rsidRDefault="000F0C5F" w:rsidP="00EA26C0">
      <w:pPr>
        <w:pStyle w:val="Default"/>
        <w:numPr>
          <w:ilvl w:val="0"/>
          <w:numId w:val="8"/>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V skladu s 5. členom uredbe nizozemski minister za notranje in kraljevinske zadeve uradno obvesti o tej konvenciji Odbor regij in pošlje Uradu za uradne publikacije Evropskih skupnosti prošnjo za objavo obvestila o ustanovitvi EZTS v Uradnem listu Evropske unije s podatki o imenu, ciljih, članih in uradnem sedežu. </w:t>
      </w:r>
    </w:p>
    <w:p w:rsidR="000F0C5F" w:rsidRPr="008306BE" w:rsidRDefault="000F0C5F" w:rsidP="00EA26C0">
      <w:pPr>
        <w:pStyle w:val="Default"/>
        <w:numPr>
          <w:ilvl w:val="0"/>
          <w:numId w:val="8"/>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EUKN EZTS mora deponirati verodostojne kopije konvencije in statuta pri gospodarski zbornici.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p>
    <w:p w:rsidR="000F0C5F" w:rsidRPr="00E11DF0" w:rsidRDefault="000F0C5F" w:rsidP="000F0C5F">
      <w:pPr>
        <w:pStyle w:val="Default"/>
        <w:pageBreakBefore/>
        <w:spacing w:line="360" w:lineRule="auto"/>
        <w:rPr>
          <w:rFonts w:ascii="Arial" w:hAnsi="Arial" w:cs="Arial"/>
          <w:color w:val="auto"/>
          <w:sz w:val="20"/>
          <w:szCs w:val="20"/>
          <w:u w:val="single"/>
        </w:rPr>
      </w:pPr>
      <w:r w:rsidRPr="00E11DF0">
        <w:rPr>
          <w:rFonts w:ascii="Arial" w:hAnsi="Arial" w:cs="Arial"/>
          <w:color w:val="auto"/>
          <w:sz w:val="20"/>
          <w:szCs w:val="20"/>
          <w:u w:val="single"/>
          <w:lang w:val="sl"/>
        </w:rPr>
        <w:lastRenderedPageBreak/>
        <w:t xml:space="preserve">9.2 Postopek za spreminjanje konvencije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Za spreminjanje konvencije je potrebna privolitev vseh članov EUKN EZTS. Predlog za spremembo mora član predložiti skupščini, ki o predlogu odloči.</w:t>
      </w:r>
      <w:r>
        <w:rPr>
          <w:rFonts w:ascii="Arial" w:hAnsi="Arial" w:cs="Arial"/>
          <w:color w:val="auto"/>
          <w:sz w:val="20"/>
          <w:szCs w:val="20"/>
          <w:lang w:val="sl"/>
        </w:rPr>
        <w:t xml:space="preserve"> </w:t>
      </w:r>
      <w:r w:rsidRPr="008306BE">
        <w:rPr>
          <w:rFonts w:ascii="Arial" w:hAnsi="Arial" w:cs="Arial"/>
          <w:color w:val="auto"/>
          <w:sz w:val="20"/>
          <w:szCs w:val="20"/>
          <w:lang w:val="sl"/>
        </w:rPr>
        <w:t xml:space="preserve">Člani obvestijo svoje notifikacijske organe o namenu spremembe in jim pošljejo predlog spremembe. Odbor regij uradno obvesti Nizozemska. Vse spremembe je treba objaviti v skladu s 4. in 5. členom uredbe.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10. ČLEN</w:t>
      </w:r>
      <w:r>
        <w:rPr>
          <w:rFonts w:ascii="Arial" w:hAnsi="Arial" w:cs="Arial"/>
          <w:b/>
          <w:bCs/>
          <w:color w:val="auto"/>
          <w:sz w:val="20"/>
          <w:szCs w:val="20"/>
          <w:lang w:val="sl"/>
        </w:rPr>
        <w:t xml:space="preserve"> </w:t>
      </w:r>
      <w:r w:rsidRPr="008306BE">
        <w:rPr>
          <w:rFonts w:ascii="Arial" w:hAnsi="Arial" w:cs="Arial"/>
          <w:b/>
          <w:bCs/>
          <w:color w:val="auto"/>
          <w:sz w:val="20"/>
          <w:szCs w:val="20"/>
          <w:lang w:val="sl"/>
        </w:rPr>
        <w:t xml:space="preserve">– KONČNE DOLOČBE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Pred začetkom uradnega postopka notifikacije člani EUKN, ki sodelujejo v EUKN EZTS, uradno obvestijo Nizozemsko o tem, da je njihova država odobrila konvencijo in statut EUKN EZTS. V skladu s 5. členom uredbe Nizozemska uradno obvesti o tej konvenciji Odbor regij in pošlje Uradu za uradne publikacije Evropskih skupnosti prošnjo za objavo obvestila o ustanovitvi EZTS v Uradnem listu Evropske unije s podatki o imenu, ciljih, članih in registriranem sedežu.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pageBreakBefore/>
        <w:spacing w:line="360" w:lineRule="auto"/>
        <w:jc w:val="center"/>
        <w:rPr>
          <w:rFonts w:ascii="Arial" w:hAnsi="Arial" w:cs="Arial"/>
          <w:color w:val="auto"/>
          <w:sz w:val="20"/>
          <w:szCs w:val="20"/>
        </w:rPr>
      </w:pPr>
      <w:r w:rsidRPr="008306BE">
        <w:rPr>
          <w:rFonts w:ascii="Arial" w:hAnsi="Arial" w:cs="Arial"/>
          <w:b/>
          <w:bCs/>
          <w:color w:val="auto"/>
          <w:sz w:val="20"/>
          <w:szCs w:val="20"/>
          <w:lang w:val="sl"/>
        </w:rPr>
        <w:lastRenderedPageBreak/>
        <w:t>Statut Evropskega združenja za teritorialno sodelovanje</w:t>
      </w:r>
    </w:p>
    <w:p w:rsidR="000F0C5F" w:rsidRDefault="000F0C5F" w:rsidP="003E560C">
      <w:pPr>
        <w:pStyle w:val="Default"/>
        <w:spacing w:line="360" w:lineRule="auto"/>
        <w:jc w:val="center"/>
        <w:rPr>
          <w:rFonts w:ascii="Arial" w:hAnsi="Arial" w:cs="Arial"/>
          <w:b/>
          <w:color w:val="auto"/>
          <w:sz w:val="20"/>
          <w:szCs w:val="20"/>
          <w:lang w:val="sl"/>
        </w:rPr>
      </w:pPr>
      <w:r w:rsidRPr="008306BE">
        <w:rPr>
          <w:rFonts w:ascii="Arial" w:hAnsi="Arial" w:cs="Arial"/>
          <w:b/>
          <w:bCs/>
          <w:color w:val="auto"/>
          <w:sz w:val="20"/>
          <w:szCs w:val="20"/>
          <w:lang w:val="sl"/>
        </w:rPr>
        <w:t>Evropsko omrežje urbanističnega znanja</w:t>
      </w:r>
      <w:r w:rsidR="003E560C">
        <w:rPr>
          <w:rFonts w:ascii="Arial" w:hAnsi="Arial" w:cs="Arial"/>
          <w:color w:val="auto"/>
          <w:sz w:val="20"/>
          <w:szCs w:val="20"/>
        </w:rPr>
        <w:t xml:space="preserve"> </w:t>
      </w:r>
      <w:r w:rsidRPr="003E560C">
        <w:rPr>
          <w:rFonts w:ascii="Arial" w:hAnsi="Arial" w:cs="Arial"/>
          <w:b/>
          <w:color w:val="auto"/>
          <w:sz w:val="20"/>
          <w:szCs w:val="20"/>
          <w:lang w:val="sl"/>
        </w:rPr>
        <w:t>(EUKN)</w:t>
      </w:r>
    </w:p>
    <w:p w:rsidR="003E560C" w:rsidRPr="003E560C" w:rsidRDefault="003E560C" w:rsidP="003E560C">
      <w:pPr>
        <w:pStyle w:val="Default"/>
        <w:spacing w:line="360" w:lineRule="auto"/>
        <w:jc w:val="center"/>
        <w:rPr>
          <w:rFonts w:ascii="Arial" w:hAnsi="Arial" w:cs="Arial"/>
          <w:color w:val="auto"/>
          <w:sz w:val="20"/>
          <w:szCs w:val="20"/>
        </w:rPr>
      </w:pPr>
      <w:r>
        <w:rPr>
          <w:rFonts w:ascii="Arial" w:hAnsi="Arial" w:cs="Arial"/>
          <w:b/>
          <w:color w:val="auto"/>
          <w:sz w:val="20"/>
          <w:szCs w:val="20"/>
          <w:lang w:val="sl"/>
        </w:rPr>
        <w:t>(prevod)</w:t>
      </w:r>
    </w:p>
    <w:p w:rsidR="000F0C5F" w:rsidRPr="008306BE" w:rsidRDefault="000F0C5F" w:rsidP="000F0C5F">
      <w:pPr>
        <w:pStyle w:val="Default"/>
        <w:spacing w:line="360" w:lineRule="auto"/>
        <w:rPr>
          <w:rFonts w:ascii="Arial" w:hAnsi="Arial" w:cs="Arial"/>
          <w:color w:val="auto"/>
          <w:sz w:val="20"/>
          <w:szCs w:val="20"/>
          <w:lang w:val="sl"/>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color w:val="auto"/>
          <w:sz w:val="20"/>
          <w:szCs w:val="20"/>
          <w:lang w:val="sl"/>
        </w:rPr>
        <w:t xml:space="preserve">Na podlagi 9. člena Uredbe (ES) št. 1082/2006 Evropskega parlamenta in Sveta z dne 5. julija 2006 o ustanovitvi evropskega združenja za teritorialno sodelovanje (EZTS).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color w:val="auto"/>
          <w:sz w:val="20"/>
          <w:szCs w:val="20"/>
          <w:lang w:val="sl"/>
        </w:rPr>
        <w:t xml:space="preserve">Preambula </w:t>
      </w:r>
    </w:p>
    <w:p w:rsidR="000F0C5F" w:rsidRPr="008306BE" w:rsidRDefault="000F0C5F" w:rsidP="000F0C5F">
      <w:pPr>
        <w:pStyle w:val="Default"/>
        <w:spacing w:line="360" w:lineRule="auto"/>
        <w:rPr>
          <w:rFonts w:ascii="Arial" w:hAnsi="Arial" w:cs="Arial"/>
          <w:color w:val="auto"/>
          <w:sz w:val="20"/>
          <w:szCs w:val="20"/>
          <w:lang w:val="sl"/>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color w:val="auto"/>
          <w:sz w:val="20"/>
          <w:szCs w:val="20"/>
          <w:lang w:val="sl"/>
        </w:rPr>
        <w:t>EUKN EZTS je ustanovljen za krepitev in spodbujanje mednarodnega sodelovanja med članicami EUKN. Statut je sestavljen na podlagi</w:t>
      </w:r>
      <w:r>
        <w:rPr>
          <w:rFonts w:ascii="Arial" w:hAnsi="Arial" w:cs="Arial"/>
          <w:color w:val="auto"/>
          <w:sz w:val="20"/>
          <w:szCs w:val="20"/>
          <w:lang w:val="sl"/>
        </w:rPr>
        <w:t xml:space="preserve"> </w:t>
      </w:r>
      <w:r w:rsidRPr="008306BE">
        <w:rPr>
          <w:rFonts w:ascii="Arial" w:hAnsi="Arial" w:cs="Arial"/>
          <w:color w:val="auto"/>
          <w:sz w:val="20"/>
          <w:szCs w:val="20"/>
          <w:lang w:val="sl"/>
        </w:rPr>
        <w:t xml:space="preserve">Uredbe (ES) št. 1082/2006 o ustanovitvi evropskega združenja za teritorialno sodelovanje (EZTS).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1. ČLEN – IME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Ime EZTS je "Evropsko omrežje urbanističnega znanja (EUKN) EZTS Limited" (v nadaljevanju: EUKN EZTS).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2. ČLEN – REGISTRIRANI SEDEŽ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Registrirani sedež EUKN EZTS je: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Ministrstvo za notranje in kraljevinske odnose (Ministry of the Interior and Kingdom Relations)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Poštni</w:t>
      </w:r>
      <w:r>
        <w:rPr>
          <w:rFonts w:ascii="Arial" w:hAnsi="Arial" w:cs="Arial"/>
          <w:color w:val="auto"/>
          <w:sz w:val="20"/>
          <w:szCs w:val="20"/>
          <w:lang w:val="sl"/>
        </w:rPr>
        <w:t xml:space="preserve"> </w:t>
      </w:r>
      <w:r w:rsidRPr="008306BE">
        <w:rPr>
          <w:rFonts w:ascii="Arial" w:hAnsi="Arial" w:cs="Arial"/>
          <w:color w:val="auto"/>
          <w:sz w:val="20"/>
          <w:szCs w:val="20"/>
          <w:lang w:val="sl"/>
        </w:rPr>
        <w:t xml:space="preserve">predal 20011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2500 EA The Hague (Haag)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Nizozemska </w:t>
      </w:r>
    </w:p>
    <w:p w:rsidR="000F0C5F" w:rsidRDefault="000F0C5F" w:rsidP="000F0C5F">
      <w:pPr>
        <w:pStyle w:val="Default"/>
        <w:spacing w:line="360" w:lineRule="auto"/>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Poštni naslov EUKN EZTS je: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EUKN Secretariat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PO Box 30833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2500 GV The Hague (Haag)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Nizozemska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Spremembe naslova znotraj Nizozemske ne veljajo za spremembe statuta.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3. ČLEN – OBMOČJE DELOVANJA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Ozemlje, na katerem EUKN EZTS opravlja naloge, zajema vse države članice Evropske unije in vse evropske države, katerih pristojni javni upravljavski organi so člani EUKN EZTS.</w:t>
      </w: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color w:val="auto"/>
          <w:sz w:val="20"/>
          <w:szCs w:val="20"/>
          <w:lang w:val="sl"/>
        </w:rPr>
        <w:t xml:space="preserve"> </w:t>
      </w: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4. ČLEN – CILJ IN NALOGE </w:t>
      </w:r>
    </w:p>
    <w:p w:rsidR="000F0C5F" w:rsidRPr="00E11DF0" w:rsidRDefault="000F0C5F" w:rsidP="000F0C5F">
      <w:pPr>
        <w:pStyle w:val="Default"/>
        <w:spacing w:line="360" w:lineRule="auto"/>
        <w:rPr>
          <w:rFonts w:ascii="Arial" w:hAnsi="Arial" w:cs="Arial"/>
          <w:color w:val="auto"/>
          <w:sz w:val="20"/>
          <w:szCs w:val="20"/>
          <w:u w:val="single"/>
        </w:rPr>
      </w:pPr>
      <w:r w:rsidRPr="00E11DF0">
        <w:rPr>
          <w:rFonts w:ascii="Arial" w:hAnsi="Arial" w:cs="Arial"/>
          <w:color w:val="auto"/>
          <w:sz w:val="20"/>
          <w:szCs w:val="20"/>
          <w:u w:val="single"/>
          <w:lang w:val="sl"/>
        </w:rPr>
        <w:t xml:space="preserve">4.1 Glavni cilj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Glavni cilj EUKN EZTS je poenostaviti in spodbujati ozemeljsko, zlasti mednarodno sodelovanje, katerega glavni namen je krepitev gospodarske, socialne, ozemeljske in okoljske kohezije mest.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pageBreakBefore/>
        <w:spacing w:line="360" w:lineRule="auto"/>
        <w:rPr>
          <w:rFonts w:ascii="Arial" w:hAnsi="Arial" w:cs="Arial"/>
          <w:color w:val="auto"/>
          <w:sz w:val="20"/>
          <w:szCs w:val="20"/>
        </w:rPr>
      </w:pPr>
      <w:r w:rsidRPr="008306BE">
        <w:rPr>
          <w:rFonts w:ascii="Arial" w:hAnsi="Arial" w:cs="Arial"/>
          <w:color w:val="auto"/>
          <w:sz w:val="20"/>
          <w:szCs w:val="20"/>
          <w:lang w:val="sl"/>
        </w:rPr>
        <w:lastRenderedPageBreak/>
        <w:t xml:space="preserve"> EUKN EZTS dosega ta cilj s spodbujanjem izmenjave pomembnega in preverjenega urbanističnega znanja in izkušenj na evropski ravni, s čimer podpira trajnostni urbani razvoj. </w:t>
      </w:r>
    </w:p>
    <w:p w:rsidR="000F0C5F" w:rsidRDefault="000F0C5F" w:rsidP="000F0C5F">
      <w:pPr>
        <w:pStyle w:val="Default"/>
        <w:spacing w:line="360" w:lineRule="auto"/>
        <w:rPr>
          <w:rFonts w:ascii="Arial" w:hAnsi="Arial" w:cs="Arial"/>
          <w:color w:val="auto"/>
          <w:sz w:val="20"/>
          <w:szCs w:val="20"/>
          <w:lang w:val="sl"/>
        </w:rPr>
      </w:pPr>
    </w:p>
    <w:p w:rsidR="000F0C5F" w:rsidRPr="00E11DF0" w:rsidRDefault="000F0C5F" w:rsidP="000F0C5F">
      <w:pPr>
        <w:pStyle w:val="Default"/>
        <w:spacing w:line="360" w:lineRule="auto"/>
        <w:rPr>
          <w:rFonts w:ascii="Arial" w:hAnsi="Arial" w:cs="Arial"/>
          <w:color w:val="auto"/>
          <w:sz w:val="20"/>
          <w:szCs w:val="20"/>
          <w:u w:val="single"/>
        </w:rPr>
      </w:pPr>
      <w:r w:rsidRPr="00E11DF0">
        <w:rPr>
          <w:rFonts w:ascii="Arial" w:hAnsi="Arial" w:cs="Arial"/>
          <w:color w:val="auto"/>
          <w:sz w:val="20"/>
          <w:szCs w:val="20"/>
          <w:u w:val="single"/>
          <w:lang w:val="sl"/>
        </w:rPr>
        <w:t xml:space="preserve">4.2 Operativni cilji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Z izmenjavo evropskega urbanističnega znanja bo EUKN EZTS zagotavljal podporo urbanistom pri razvijanju in izvajanju uspešnih pobud </w:t>
      </w:r>
      <w:r>
        <w:rPr>
          <w:rFonts w:ascii="Arial" w:hAnsi="Arial" w:cs="Arial"/>
          <w:color w:val="auto"/>
          <w:sz w:val="20"/>
          <w:szCs w:val="20"/>
          <w:lang w:val="sl"/>
        </w:rPr>
        <w:t>urbane</w:t>
      </w:r>
      <w:r w:rsidRPr="008306BE">
        <w:rPr>
          <w:rFonts w:ascii="Arial" w:hAnsi="Arial" w:cs="Arial"/>
          <w:color w:val="auto"/>
          <w:sz w:val="20"/>
          <w:szCs w:val="20"/>
          <w:lang w:val="sl"/>
        </w:rPr>
        <w:t xml:space="preserve"> politike. EUKN EZTS spodbuja rabo dobrih praks, ki krepijo ozemeljsko in mednarodno sodelovanje ter utrjujejo konkurenčnost in inkluzivnost evropskih mest. Namen EUKN EZTS je zlasti: </w:t>
      </w:r>
    </w:p>
    <w:p w:rsidR="000F0C5F" w:rsidRPr="008306BE" w:rsidRDefault="000F0C5F" w:rsidP="00EA26C0">
      <w:pPr>
        <w:pStyle w:val="Default"/>
        <w:numPr>
          <w:ilvl w:val="1"/>
          <w:numId w:val="19"/>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okrepiti vzdržnost omrežja; </w:t>
      </w:r>
    </w:p>
    <w:p w:rsidR="000F0C5F" w:rsidRPr="008306BE" w:rsidRDefault="000F0C5F" w:rsidP="00EA26C0">
      <w:pPr>
        <w:pStyle w:val="Default"/>
        <w:numPr>
          <w:ilvl w:val="1"/>
          <w:numId w:val="19"/>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izboljšati kakovost in povečati dodano vrednost proizvodov in storitev EUKN EZTS; </w:t>
      </w:r>
    </w:p>
    <w:p w:rsidR="000F0C5F" w:rsidRPr="008306BE" w:rsidRDefault="000F0C5F" w:rsidP="00EA26C0">
      <w:pPr>
        <w:pStyle w:val="Default"/>
        <w:numPr>
          <w:ilvl w:val="1"/>
          <w:numId w:val="19"/>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uveljaviti EUKN EZTS kot središčno vozlišče za razširjanje urbanističnega znanja v Evropi; </w:t>
      </w:r>
    </w:p>
    <w:p w:rsidR="000F0C5F" w:rsidRPr="008306BE" w:rsidRDefault="000F0C5F" w:rsidP="00EA26C0">
      <w:pPr>
        <w:pStyle w:val="Default"/>
        <w:numPr>
          <w:ilvl w:val="1"/>
          <w:numId w:val="19"/>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podpirati urbaniste z razvijanjem in izvajanjem projektov, ki bodo ponujali odgovore na njihove potrebe po znanju. Za to podporo se lahko uporabljajo sredstva in subvencije Evropske unije in drugih javnih ali zasebnih virov. </w:t>
      </w:r>
    </w:p>
    <w:p w:rsidR="000F0C5F" w:rsidRPr="008306BE" w:rsidRDefault="000F0C5F" w:rsidP="000F0C5F">
      <w:pPr>
        <w:pStyle w:val="Default"/>
        <w:spacing w:line="360" w:lineRule="auto"/>
        <w:rPr>
          <w:rFonts w:ascii="Arial" w:hAnsi="Arial" w:cs="Arial"/>
          <w:color w:val="auto"/>
          <w:sz w:val="20"/>
          <w:szCs w:val="20"/>
        </w:rPr>
      </w:pPr>
    </w:p>
    <w:p w:rsidR="000F0C5F" w:rsidRPr="00E11DF0" w:rsidRDefault="000F0C5F" w:rsidP="000F0C5F">
      <w:pPr>
        <w:pStyle w:val="Default"/>
        <w:spacing w:line="360" w:lineRule="auto"/>
        <w:rPr>
          <w:rFonts w:ascii="Arial" w:hAnsi="Arial" w:cs="Arial"/>
          <w:color w:val="auto"/>
          <w:sz w:val="20"/>
          <w:szCs w:val="20"/>
          <w:u w:val="single"/>
        </w:rPr>
      </w:pPr>
      <w:r w:rsidRPr="00E11DF0">
        <w:rPr>
          <w:rFonts w:ascii="Arial" w:hAnsi="Arial" w:cs="Arial"/>
          <w:color w:val="auto"/>
          <w:sz w:val="20"/>
          <w:szCs w:val="20"/>
          <w:u w:val="single"/>
          <w:lang w:val="sl"/>
        </w:rPr>
        <w:t xml:space="preserve">4.3 Naloge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Naloga EUKN EZTS je optimizirati delovanje in rezultate omrežja EUKN EZTS z: </w:t>
      </w:r>
    </w:p>
    <w:p w:rsidR="000F0C5F" w:rsidRPr="008306BE" w:rsidRDefault="000F0C5F" w:rsidP="00EA26C0">
      <w:pPr>
        <w:pStyle w:val="Default"/>
        <w:numPr>
          <w:ilvl w:val="0"/>
          <w:numId w:val="20"/>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zbiranjem, ustvarjanjem in dajanjem na voljo dokumentov v zbirki podatkov EUKN EZTS, ki jih pripravljajo nacionalne kontaktne točke in sekretariat; </w:t>
      </w:r>
    </w:p>
    <w:p w:rsidR="000F0C5F" w:rsidRPr="008306BE" w:rsidRDefault="000F0C5F" w:rsidP="00EA26C0">
      <w:pPr>
        <w:pStyle w:val="Default"/>
        <w:numPr>
          <w:ilvl w:val="0"/>
          <w:numId w:val="20"/>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širitvijo evropske izmenjave znanja s povezovanjem strokovnjakov na področju urbanizma ob pomoči nacionalnih kontaktnih točk; </w:t>
      </w:r>
    </w:p>
    <w:p w:rsidR="000F0C5F" w:rsidRPr="008306BE" w:rsidRDefault="000F0C5F" w:rsidP="00EA26C0">
      <w:pPr>
        <w:pStyle w:val="Default"/>
        <w:numPr>
          <w:ilvl w:val="0"/>
          <w:numId w:val="20"/>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krepitvijo položaja EUKN EZTS v Evropi z aktivnim povezovanjem z drugimi evropskimi omrežji in programi; </w:t>
      </w:r>
    </w:p>
    <w:p w:rsidR="000F0C5F" w:rsidRPr="008306BE" w:rsidRDefault="000F0C5F" w:rsidP="00EA26C0">
      <w:pPr>
        <w:pStyle w:val="Default"/>
        <w:numPr>
          <w:ilvl w:val="0"/>
          <w:numId w:val="20"/>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zagotavljanjem sprotne podpore in vzdrževanja ITK-infrastrukture omrežja znanja (vključno z zagotavljanjem gostovanja in vzdrževanja osrednjega spletišča in spletnih strani nacionalnih kontaktnih točk); </w:t>
      </w:r>
    </w:p>
    <w:p w:rsidR="000F0C5F" w:rsidRPr="008306BE" w:rsidRDefault="000F0C5F" w:rsidP="00EA26C0">
      <w:pPr>
        <w:pStyle w:val="Default"/>
        <w:numPr>
          <w:ilvl w:val="0"/>
          <w:numId w:val="20"/>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razvijanjem in izvajanjem učinkovitih komunikacijskih strategij za večanje prepoznavnosti mreže in poglobljen uvid v to, kako se njene funkcionalnosti lahko čim bolje izkoristijo; </w:t>
      </w:r>
    </w:p>
    <w:p w:rsidR="000F0C5F" w:rsidRPr="008306BE" w:rsidRDefault="000F0C5F" w:rsidP="00EA26C0">
      <w:pPr>
        <w:pStyle w:val="Default"/>
        <w:numPr>
          <w:ilvl w:val="0"/>
          <w:numId w:val="20"/>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organiziranjem letnih konferenc za razširjanje znanja in za druge dogodke na evropski ravni.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5. ČLEN</w:t>
      </w:r>
      <w:r>
        <w:rPr>
          <w:rFonts w:ascii="Arial" w:hAnsi="Arial" w:cs="Arial"/>
          <w:b/>
          <w:bCs/>
          <w:color w:val="auto"/>
          <w:sz w:val="20"/>
          <w:szCs w:val="20"/>
          <w:lang w:val="sl"/>
        </w:rPr>
        <w:t xml:space="preserve"> </w:t>
      </w:r>
      <w:r w:rsidRPr="008306BE">
        <w:rPr>
          <w:rFonts w:ascii="Arial" w:hAnsi="Arial" w:cs="Arial"/>
          <w:b/>
          <w:bCs/>
          <w:color w:val="auto"/>
          <w:sz w:val="20"/>
          <w:szCs w:val="20"/>
          <w:lang w:val="sl"/>
        </w:rPr>
        <w:t xml:space="preserve">ČLANI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Člani EUKN EZTS so pristojni javni upravljavski organi iz: Belgije, Cipra, Češke republike, Francije, Nemčije, Madžarske, Luxembourga, Nizozemske in Romunije. Španija izpolnjuje pogoje prihodnjega uradnega člana EUKN EZTS in se je pripravila za sodelovanje v EZTS. Do takrat bo im</w:t>
      </w:r>
      <w:r>
        <w:rPr>
          <w:rFonts w:ascii="Arial" w:hAnsi="Arial" w:cs="Arial"/>
          <w:color w:val="auto"/>
          <w:sz w:val="20"/>
          <w:szCs w:val="20"/>
          <w:lang w:val="sl"/>
        </w:rPr>
        <w:t>ela status aktivnega opazovalca</w:t>
      </w:r>
      <w:r w:rsidRPr="008306BE">
        <w:rPr>
          <w:rFonts w:ascii="Arial" w:hAnsi="Arial" w:cs="Arial"/>
          <w:color w:val="auto"/>
          <w:sz w:val="20"/>
          <w:szCs w:val="20"/>
          <w:lang w:val="sl"/>
        </w:rPr>
        <w:t>2</w:t>
      </w:r>
      <w:r>
        <w:rPr>
          <w:rStyle w:val="Sprotnaopomba-sklic"/>
          <w:rFonts w:ascii="Arial" w:hAnsi="Arial" w:cs="Arial"/>
          <w:color w:val="auto"/>
          <w:sz w:val="20"/>
          <w:szCs w:val="20"/>
          <w:lang w:val="sl"/>
        </w:rPr>
        <w:footnoteReference w:id="2"/>
      </w:r>
      <w:r w:rsidRPr="008306BE">
        <w:rPr>
          <w:rFonts w:ascii="Arial" w:hAnsi="Arial" w:cs="Arial"/>
          <w:color w:val="auto"/>
          <w:sz w:val="20"/>
          <w:szCs w:val="20"/>
          <w:lang w:val="sl"/>
        </w:rPr>
        <w:t xml:space="preserve">. Podrobnosti o pristojnih organih so navedene v prilogi. </w:t>
      </w:r>
    </w:p>
    <w:p w:rsidR="000F0C5F" w:rsidRPr="008306BE" w:rsidRDefault="000F0C5F" w:rsidP="000F0C5F">
      <w:pPr>
        <w:pStyle w:val="Default"/>
        <w:pageBreakBefore/>
        <w:spacing w:line="360" w:lineRule="auto"/>
        <w:rPr>
          <w:rFonts w:ascii="Arial" w:hAnsi="Arial" w:cs="Arial"/>
          <w:color w:val="auto"/>
          <w:sz w:val="20"/>
          <w:szCs w:val="20"/>
        </w:rPr>
      </w:pPr>
      <w:r w:rsidRPr="008306BE">
        <w:rPr>
          <w:rFonts w:ascii="Arial" w:hAnsi="Arial" w:cs="Arial"/>
          <w:b/>
          <w:bCs/>
          <w:color w:val="auto"/>
          <w:sz w:val="20"/>
          <w:szCs w:val="20"/>
          <w:lang w:val="sl"/>
        </w:rPr>
        <w:lastRenderedPageBreak/>
        <w:t xml:space="preserve">6. ČLEN – POSTOPEK ZA ČLANSTVO </w:t>
      </w:r>
    </w:p>
    <w:p w:rsidR="000F0C5F" w:rsidRPr="00B1146F" w:rsidRDefault="000F0C5F" w:rsidP="000F0C5F">
      <w:pPr>
        <w:pStyle w:val="Default"/>
        <w:spacing w:line="360" w:lineRule="auto"/>
        <w:rPr>
          <w:rFonts w:ascii="Arial" w:hAnsi="Arial" w:cs="Arial"/>
          <w:color w:val="auto"/>
          <w:sz w:val="20"/>
          <w:szCs w:val="20"/>
          <w:u w:val="single"/>
        </w:rPr>
      </w:pPr>
      <w:r w:rsidRPr="00B1146F">
        <w:rPr>
          <w:rFonts w:ascii="Arial" w:hAnsi="Arial" w:cs="Arial"/>
          <w:color w:val="auto"/>
          <w:sz w:val="20"/>
          <w:szCs w:val="20"/>
          <w:u w:val="single"/>
          <w:lang w:val="sl"/>
        </w:rPr>
        <w:t xml:space="preserve">6.1 Sprejem novih članov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Novi člani se morajo strinjati s pogoji in postopki iz konvencije in statuta EUKN EZTS. Člani EUKN EZTS so lahko samo evropske države, ki so zastopane na ustrezni ravni. Nujni pogoj za članstvo je soglasje skupščine. </w:t>
      </w:r>
    </w:p>
    <w:p w:rsidR="000F0C5F" w:rsidRDefault="000F0C5F" w:rsidP="000F0C5F">
      <w:pPr>
        <w:pStyle w:val="Default"/>
        <w:spacing w:line="360" w:lineRule="auto"/>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EUKN ETZS lahko sestavi skupino kandidatov za članstvo, kar omogoči sprejem več novih članov istočasno. Pred formalnim sprejemom v EUKN EZTS člani te skupine kandidatov sodelujejo v EUKN na podlagi memoranduma o soglasju. O pristopu možnih članov EUKN iz skupine kandidatov EUKN EZTS odloča skupščina. </w:t>
      </w:r>
    </w:p>
    <w:p w:rsidR="000F0C5F" w:rsidRDefault="000F0C5F" w:rsidP="00EA26C0">
      <w:pPr>
        <w:pStyle w:val="Default"/>
        <w:spacing w:line="360" w:lineRule="auto"/>
        <w:jc w:val="both"/>
        <w:rPr>
          <w:rFonts w:ascii="Arial" w:hAnsi="Arial" w:cs="Arial"/>
          <w:color w:val="auto"/>
          <w:sz w:val="20"/>
          <w:szCs w:val="20"/>
          <w:lang w:val="sl"/>
        </w:rPr>
      </w:pPr>
    </w:p>
    <w:p w:rsidR="000F0C5F" w:rsidRPr="00B1146F" w:rsidRDefault="000F0C5F" w:rsidP="000F0C5F">
      <w:pPr>
        <w:pStyle w:val="Default"/>
        <w:spacing w:line="360" w:lineRule="auto"/>
        <w:rPr>
          <w:rFonts w:ascii="Arial" w:hAnsi="Arial" w:cs="Arial"/>
          <w:color w:val="auto"/>
          <w:sz w:val="20"/>
          <w:szCs w:val="20"/>
          <w:u w:val="single"/>
        </w:rPr>
      </w:pPr>
      <w:r w:rsidRPr="00B1146F">
        <w:rPr>
          <w:rFonts w:ascii="Arial" w:hAnsi="Arial" w:cs="Arial"/>
          <w:color w:val="auto"/>
          <w:sz w:val="20"/>
          <w:szCs w:val="20"/>
          <w:u w:val="single"/>
          <w:lang w:val="sl"/>
        </w:rPr>
        <w:t xml:space="preserve">6.2 Izstop člana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Člani, ki želijo izstopiti iz EUKN EZTS, morajo o tem obvestiti skupščino z uradnim dopisom. Direktor EUKN EZTS se poveže z zadevnim članom in predstavi predlog skupščini. Predlog vsebuje podrobnosti o pričakovanih finančnih učinkih izstopa in o posledicah za proizvode in storitve EUKN EZTS. Član lahko vedno izstopi, pod pogojem, da so plačani vsi obvezni finančni prispevki za tekoče leto. Začetna finančna obveznost članov EUKN do EUKN EZTS pokriva obdobje treh let (2011</w:t>
      </w:r>
      <w:r>
        <w:rPr>
          <w:rFonts w:ascii="Arial" w:hAnsi="Arial" w:cs="Arial"/>
          <w:color w:val="auto"/>
          <w:sz w:val="20"/>
          <w:szCs w:val="20"/>
          <w:lang w:val="sl"/>
        </w:rPr>
        <w:t>-</w:t>
      </w:r>
      <w:r w:rsidRPr="008306BE">
        <w:rPr>
          <w:rFonts w:ascii="Arial" w:hAnsi="Arial" w:cs="Arial"/>
          <w:color w:val="auto"/>
          <w:sz w:val="20"/>
          <w:szCs w:val="20"/>
          <w:lang w:val="sl"/>
        </w:rPr>
        <w:t xml:space="preserve">2013). </w:t>
      </w:r>
    </w:p>
    <w:p w:rsidR="000F0C5F" w:rsidRDefault="000F0C5F" w:rsidP="000F0C5F">
      <w:pPr>
        <w:pStyle w:val="Default"/>
        <w:spacing w:line="360" w:lineRule="auto"/>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Dokler niso plačane vse finančne obveznosti, je član, ki izstopa, še naprej odgovoren EUKN EZTS in tretjim strankam za izvajanje dejavnosti EUKN EZTS. Član, ki je formalno izstopil, nima več nobenih obveznosti do EUKN EZTS. </w:t>
      </w:r>
    </w:p>
    <w:p w:rsidR="000F0C5F" w:rsidRDefault="000F0C5F" w:rsidP="000F0C5F">
      <w:pPr>
        <w:pStyle w:val="Default"/>
        <w:spacing w:line="360" w:lineRule="auto"/>
        <w:rPr>
          <w:rFonts w:ascii="Arial" w:hAnsi="Arial" w:cs="Arial"/>
          <w:color w:val="auto"/>
          <w:sz w:val="20"/>
          <w:szCs w:val="20"/>
          <w:lang w:val="sl"/>
        </w:rPr>
      </w:pPr>
    </w:p>
    <w:p w:rsidR="000F0C5F" w:rsidRPr="00B1146F" w:rsidRDefault="000F0C5F" w:rsidP="000F0C5F">
      <w:pPr>
        <w:pStyle w:val="Default"/>
        <w:spacing w:line="360" w:lineRule="auto"/>
        <w:rPr>
          <w:rFonts w:ascii="Arial" w:hAnsi="Arial" w:cs="Arial"/>
          <w:color w:val="auto"/>
          <w:sz w:val="20"/>
          <w:szCs w:val="20"/>
          <w:u w:val="single"/>
        </w:rPr>
      </w:pPr>
      <w:r w:rsidRPr="00B1146F">
        <w:rPr>
          <w:rFonts w:ascii="Arial" w:hAnsi="Arial" w:cs="Arial"/>
          <w:color w:val="auto"/>
          <w:sz w:val="20"/>
          <w:szCs w:val="20"/>
          <w:u w:val="single"/>
          <w:lang w:val="sl"/>
        </w:rPr>
        <w:t>6.3 Izključitev član</w:t>
      </w:r>
      <w:r>
        <w:rPr>
          <w:rFonts w:ascii="Arial" w:hAnsi="Arial" w:cs="Arial"/>
          <w:color w:val="auto"/>
          <w:sz w:val="20"/>
          <w:szCs w:val="20"/>
          <w:u w:val="single"/>
          <w:lang w:val="sl"/>
        </w:rPr>
        <w:t>ov</w:t>
      </w:r>
      <w:r w:rsidRPr="00B1146F">
        <w:rPr>
          <w:rFonts w:ascii="Arial" w:hAnsi="Arial" w:cs="Arial"/>
          <w:color w:val="auto"/>
          <w:sz w:val="20"/>
          <w:szCs w:val="20"/>
          <w:u w:val="single"/>
          <w:lang w:val="sl"/>
        </w:rPr>
        <w:t xml:space="preserv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Če država članica ne izpolnjuje več svojih finančnih obveznosti, skupščina odloča o predlogu za izključitev države članice. Med postopkom izključitve zadevni član nima pravice glasovanja. Dokler ni sprejet dokončni sklep o izključitvi, je izključeni član tretjim strankam še naprej odgovoren za izvajanje dejavnosti EUKN EZTS.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7. ČLEN – TRAJANJE EZTS IN POGOJI ZA PRENEHANJE</w:t>
      </w:r>
      <w:r>
        <w:rPr>
          <w:rFonts w:ascii="Arial" w:hAnsi="Arial" w:cs="Arial"/>
          <w:b/>
          <w:bCs/>
          <w:color w:val="auto"/>
          <w:sz w:val="20"/>
          <w:szCs w:val="20"/>
          <w:lang w:val="sl"/>
        </w:rPr>
        <w:t xml:space="preserve"> </w:t>
      </w:r>
    </w:p>
    <w:p w:rsidR="000F0C5F" w:rsidRPr="00B1146F" w:rsidRDefault="000F0C5F" w:rsidP="000F0C5F">
      <w:pPr>
        <w:pStyle w:val="Default"/>
        <w:spacing w:line="360" w:lineRule="auto"/>
        <w:rPr>
          <w:rFonts w:ascii="Arial" w:hAnsi="Arial" w:cs="Arial"/>
          <w:color w:val="auto"/>
          <w:sz w:val="20"/>
          <w:szCs w:val="20"/>
          <w:u w:val="single"/>
        </w:rPr>
      </w:pPr>
      <w:r w:rsidRPr="00B1146F">
        <w:rPr>
          <w:rFonts w:ascii="Arial" w:hAnsi="Arial" w:cs="Arial"/>
          <w:color w:val="auto"/>
          <w:sz w:val="20"/>
          <w:szCs w:val="20"/>
          <w:u w:val="single"/>
          <w:lang w:val="sl"/>
        </w:rPr>
        <w:t xml:space="preserve">7.1 Trajanje EZTS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Če skupščina ne odloči drugače, je EUKN EZTS ustanovljen za nedoločen čas. Ocenjevanje je predvideno na vsaka tri leta. Skupščina lahko spremeni časovni okvir ocenjevanj. </w:t>
      </w:r>
    </w:p>
    <w:p w:rsidR="000F0C5F" w:rsidRPr="008306BE" w:rsidRDefault="000F0C5F" w:rsidP="000F0C5F">
      <w:pPr>
        <w:pStyle w:val="Default"/>
        <w:spacing w:line="360" w:lineRule="auto"/>
        <w:rPr>
          <w:rFonts w:ascii="Arial" w:hAnsi="Arial" w:cs="Arial"/>
          <w:color w:val="auto"/>
          <w:sz w:val="20"/>
          <w:szCs w:val="20"/>
        </w:rPr>
      </w:pPr>
    </w:p>
    <w:p w:rsidR="000F0C5F" w:rsidRPr="00B1146F" w:rsidRDefault="000F0C5F" w:rsidP="000F0C5F">
      <w:pPr>
        <w:pStyle w:val="Default"/>
        <w:spacing w:line="360" w:lineRule="auto"/>
        <w:rPr>
          <w:rFonts w:ascii="Arial" w:hAnsi="Arial" w:cs="Arial"/>
          <w:color w:val="auto"/>
          <w:sz w:val="20"/>
          <w:szCs w:val="20"/>
          <w:u w:val="single"/>
        </w:rPr>
      </w:pPr>
      <w:r w:rsidRPr="00B1146F">
        <w:rPr>
          <w:rFonts w:ascii="Arial" w:hAnsi="Arial" w:cs="Arial"/>
          <w:color w:val="auto"/>
          <w:sz w:val="20"/>
          <w:szCs w:val="20"/>
          <w:u w:val="single"/>
          <w:lang w:val="sl"/>
        </w:rPr>
        <w:t xml:space="preserve">7.2 Pogoji za prenehanje EZTS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a) V skladu s 3. členom Uredbe (ES) št. 1082/2006 Evropskega parlamenta in Sveta z dne 5. julija 2006 o ustanovitvi evropskega združenja za teritorialno sodelovanje (uredba) EUKN EZTS preneha delovati, če jo sestavljajo člani iz ene same države članice. </w:t>
      </w:r>
    </w:p>
    <w:p w:rsidR="000F0C5F" w:rsidRPr="008306BE" w:rsidRDefault="000F0C5F" w:rsidP="000F0C5F">
      <w:pPr>
        <w:pStyle w:val="Default"/>
        <w:pageBreakBefore/>
        <w:spacing w:line="360" w:lineRule="auto"/>
        <w:rPr>
          <w:rFonts w:ascii="Arial" w:hAnsi="Arial" w:cs="Arial"/>
          <w:color w:val="auto"/>
          <w:sz w:val="20"/>
          <w:szCs w:val="20"/>
        </w:rPr>
      </w:pPr>
      <w:r w:rsidRPr="008306BE">
        <w:rPr>
          <w:rFonts w:ascii="Arial" w:hAnsi="Arial" w:cs="Arial"/>
          <w:color w:val="auto"/>
          <w:sz w:val="20"/>
          <w:szCs w:val="20"/>
          <w:lang w:val="sl"/>
        </w:rPr>
        <w:lastRenderedPageBreak/>
        <w:t xml:space="preserv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b) EUKN EZTS preneha delovati na podlagi sklepa skupščine, ki so ga soglasno sprejeli vsi njeni člani. EUKN EZTS preneha delovati tri mesece po tem, ko je skupščina sprejela sklep o prenehanju delovanja EUKN EZTS. Preden EUKN EZTS preneha delovati, morajo biti plačani vsi prispevki in izpolnjene vse finančne obveznosti do zunanjih strank. Začetna finančna obveznost članov EUKN do EUKN EZTS pokriva obdobje treh let (20112013). Nizozemska je pristojna za usklajevanje postopka prenehanja in o prenehanju uradno obvesti Odbor regij vsaj 15 dni pred datumom prenehanja. </w:t>
      </w:r>
    </w:p>
    <w:p w:rsidR="000F0C5F" w:rsidRDefault="000F0C5F" w:rsidP="000F0C5F">
      <w:pPr>
        <w:pStyle w:val="Default"/>
        <w:spacing w:line="360" w:lineRule="auto"/>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Preostali proračun se razdeli med člane EUKN EZTS v skladu z njihovimi prispevki, pod pogojem, da so bili vsi zunanji upniki poplačani. Nizozemska pod pogoji, ki so dogovorjeni v skupščini, imenuje likvidacijskega upravitelja. </w:t>
      </w:r>
    </w:p>
    <w:p w:rsidR="000F0C5F" w:rsidRDefault="000F0C5F" w:rsidP="00EA26C0">
      <w:pPr>
        <w:pStyle w:val="Default"/>
        <w:spacing w:line="360" w:lineRule="auto"/>
        <w:jc w:val="both"/>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Podatkovna zbirka EUKN EZTS preneha gostovati na strežniku in tako preneha obstajati. Člani EUKN, ki so v zbirki objavljali dokumente, lahko te dokumente pridobijo iz podatkovne zbirke. Dokumente je treba pridobiti v treh mesecih po prenehanju EUKN EZTS. Skupščina je pristojna za pogajanja z drugo organizacijo, ki bi želela zagotoviti gostovanje podatkovni zbirki EUKN EZTS. Skupščina lahko sprejme odločitev o predlaganem prevzemu. Če ne pride do prevzema, podatkovna zbirka preneha obstajati šest mesecev po uradnem prenehanju EUKN EZTS.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8. ČLEN </w:t>
      </w:r>
      <w:r w:rsidRPr="008306BE">
        <w:rPr>
          <w:rFonts w:ascii="Arial" w:hAnsi="Arial" w:cs="Arial"/>
          <w:b/>
          <w:bCs/>
          <w:color w:val="auto"/>
          <w:sz w:val="20"/>
          <w:szCs w:val="20"/>
          <w:lang w:val="sl"/>
        </w:rPr>
        <w:softHyphen/>
        <w:t xml:space="preserve">– PRAVO, KI SE UPORABLJA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Člani morajo upoštevati uredbo, konvencijo in statut, ki urejajo EUKN EZTS, ter notranjo zakonodajo Nizozemske. Za razlago in izvajanje konvencije se uporablja nizozemska zakonodaja. EUKN EZTS je oseba javnega prava in deluje kot nepridobitni pravni subjekt. </w:t>
      </w:r>
    </w:p>
    <w:p w:rsidR="000F0C5F" w:rsidRDefault="000F0C5F" w:rsidP="00EA26C0">
      <w:pPr>
        <w:pStyle w:val="Default"/>
        <w:spacing w:line="360" w:lineRule="auto"/>
        <w:jc w:val="both"/>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Nizozemsko pravo se uporablja za vse upravne postopke, računovodska in proračunska pravila ter pogodbe o zaposlitvi. Nizozemsko pravo se ne uporablja za notranje sporazume, ki jih sklenejo člani EUKN EZTS s svojimi nacionalnimi kontaktnimi točkami.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V teh zadevah se uporablja pravo zadevne države članice.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9. ČLEN – SPORAZUMI O MEDSEBOJNEM PRIZNAVANJU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Zaradi medsebojnega priznavanja pravnih sistemov članov EZTS s strani drugih sodelujočih držav članic, vključno na finančnem področju, je dogovorjeno, da je vsa dokumentacija, nujna za neodvisni finančni nadzor, na voljo v angleščini.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10. ČLEN – POSTOPEK ZA SPREMINJANJE STATUTA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Predlog za spremembo mora član predložiti skupščini, ki o predlogu odloči.</w:t>
      </w:r>
      <w:r>
        <w:rPr>
          <w:rFonts w:ascii="Arial" w:hAnsi="Arial" w:cs="Arial"/>
          <w:color w:val="auto"/>
          <w:sz w:val="20"/>
          <w:szCs w:val="20"/>
          <w:lang w:val="sl"/>
        </w:rPr>
        <w:t xml:space="preserve"> </w:t>
      </w:r>
      <w:r w:rsidRPr="008306BE">
        <w:rPr>
          <w:rFonts w:ascii="Arial" w:hAnsi="Arial" w:cs="Arial"/>
          <w:color w:val="auto"/>
          <w:sz w:val="20"/>
          <w:szCs w:val="20"/>
          <w:lang w:val="sl"/>
        </w:rPr>
        <w:t>Za spreminjanje konvencije je potrebna odobritev vseh članov EZTS.</w:t>
      </w:r>
      <w:r>
        <w:rPr>
          <w:rFonts w:ascii="Arial" w:hAnsi="Arial" w:cs="Arial"/>
          <w:color w:val="auto"/>
          <w:sz w:val="20"/>
          <w:szCs w:val="20"/>
          <w:lang w:val="sl"/>
        </w:rPr>
        <w:t xml:space="preserve">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EA26C0">
      <w:pPr>
        <w:pStyle w:val="Default"/>
        <w:pageBreakBefore/>
        <w:spacing w:line="360" w:lineRule="auto"/>
        <w:jc w:val="both"/>
        <w:rPr>
          <w:rFonts w:ascii="Arial" w:hAnsi="Arial" w:cs="Arial"/>
          <w:color w:val="auto"/>
          <w:sz w:val="20"/>
          <w:szCs w:val="20"/>
        </w:rPr>
      </w:pPr>
      <w:r w:rsidRPr="008306BE">
        <w:rPr>
          <w:rFonts w:ascii="Arial" w:hAnsi="Arial" w:cs="Arial"/>
          <w:color w:val="auto"/>
          <w:sz w:val="20"/>
          <w:szCs w:val="20"/>
          <w:lang w:val="sl"/>
        </w:rPr>
        <w:lastRenderedPageBreak/>
        <w:t xml:space="preserve">Člani obvestijo svoje notifikacijske organe o namenu spremembe in jim pošljejo predlog spremembe. Član obvesti Nizozemsko, ko je postopek za spremembo po notranji zakonodaji končan. </w:t>
      </w:r>
    </w:p>
    <w:p w:rsidR="000F0C5F" w:rsidRDefault="000F0C5F" w:rsidP="00EA26C0">
      <w:pPr>
        <w:pStyle w:val="Default"/>
        <w:spacing w:line="360" w:lineRule="auto"/>
        <w:jc w:val="both"/>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Vse spremembe je treba objaviti v skladu s 4. in 5. členom uredbe. V skladu s 5. členom uredbe Nizozemska uradno obvesti Odbor regij o spremembi in pošlje Uradu za uradne publikacije Evropskih skupnosti prošnjo za objavo obvestila o spremembi EUKN EZTS v Uradnem listu Evropske unije s podatki o imenu, ciljih, članih in registriranem sedežu.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11. ČLEN – DELOVNI JEZIK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Uradni jezik EUKN EZTS je angleščina, vsi uradni dokumenti so torej v angleščini. Angleščina je tudi delovni jezik uradnih sestankov in evropskih dogodkov omrežja ter uradni jezik sekretariata EUKN. Nacionalne kontaktne točke se z državnimi akterji in na državnih dogodkih sporazumevajo v državnem jeziku.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12. ČLEN – FINANCE </w:t>
      </w:r>
    </w:p>
    <w:p w:rsidR="000F0C5F" w:rsidRPr="0044069A" w:rsidRDefault="000F0C5F" w:rsidP="000F0C5F">
      <w:pPr>
        <w:pStyle w:val="Default"/>
        <w:spacing w:line="360" w:lineRule="auto"/>
        <w:rPr>
          <w:rFonts w:ascii="Arial" w:hAnsi="Arial" w:cs="Arial"/>
          <w:color w:val="auto"/>
          <w:sz w:val="20"/>
          <w:szCs w:val="20"/>
          <w:u w:val="single"/>
        </w:rPr>
      </w:pPr>
      <w:r w:rsidRPr="0044069A">
        <w:rPr>
          <w:rFonts w:ascii="Arial" w:hAnsi="Arial" w:cs="Arial"/>
          <w:color w:val="auto"/>
          <w:sz w:val="20"/>
          <w:szCs w:val="20"/>
          <w:u w:val="single"/>
          <w:lang w:val="sl"/>
        </w:rPr>
        <w:t xml:space="preserve">12.1 Letni prispevek članov EUKN EZTS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Letni prispevek članov EUKN EZTS je namenjen za evropsko usklajevalno strukturo ter za storitve in dejavnosti, ki se izvajajo na evropski ravni. Stroški, ki jih imajo države članice EUKN s svojimi nacionalnimi kontaktnimi točkami, niso vključeni v ta proračun. Letni prispevek člana je odvisen od števila prebivalstva zadevne države. Ponderirani prispevek upošteva razlike pri članarini. O finančnem prispevku odloča skupščina. Proračun se vodi s posebnim računovodskim sistemom. </w:t>
      </w:r>
    </w:p>
    <w:p w:rsidR="000F0C5F" w:rsidRDefault="000F0C5F" w:rsidP="00EA26C0">
      <w:pPr>
        <w:pStyle w:val="Default"/>
        <w:spacing w:line="360" w:lineRule="auto"/>
        <w:jc w:val="both"/>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V začetni fazi EUKN EZTS prispevek pomeni finančno obveznost za tri leta, od januarja 2011 do decembra 2013. Prispevek se plačuje vnaprej in načeloma v prvem semestru vsakega leta. Član, ki več kot eno leto ne plača prispevka, se lahko na podlagi ustreznega sklepa skupščine izključi iz EUKN EZTS. V začetni fazi EUKN EZTS Nizozemska kot uradni sedež finančno podpre izvedbo posebnih ciljev. </w:t>
      </w:r>
    </w:p>
    <w:p w:rsidR="000F0C5F" w:rsidRDefault="000F0C5F" w:rsidP="000F0C5F">
      <w:pPr>
        <w:pStyle w:val="Default"/>
        <w:spacing w:line="360" w:lineRule="auto"/>
        <w:rPr>
          <w:rFonts w:ascii="Arial" w:hAnsi="Arial" w:cs="Arial"/>
          <w:color w:val="auto"/>
          <w:sz w:val="20"/>
          <w:szCs w:val="20"/>
          <w:lang w:val="sl"/>
        </w:rPr>
      </w:pPr>
    </w:p>
    <w:p w:rsidR="000F0C5F" w:rsidRPr="0044069A" w:rsidRDefault="000F0C5F" w:rsidP="000F0C5F">
      <w:pPr>
        <w:pStyle w:val="Default"/>
        <w:spacing w:line="360" w:lineRule="auto"/>
        <w:rPr>
          <w:rFonts w:ascii="Arial" w:hAnsi="Arial" w:cs="Arial"/>
          <w:color w:val="auto"/>
          <w:sz w:val="20"/>
          <w:szCs w:val="20"/>
          <w:u w:val="single"/>
        </w:rPr>
      </w:pPr>
      <w:r w:rsidRPr="0044069A">
        <w:rPr>
          <w:rFonts w:ascii="Arial" w:hAnsi="Arial" w:cs="Arial"/>
          <w:color w:val="auto"/>
          <w:sz w:val="20"/>
          <w:szCs w:val="20"/>
          <w:u w:val="single"/>
          <w:lang w:val="sl"/>
        </w:rPr>
        <w:t xml:space="preserve">12.2 Prijave za financiranje EU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Za pospešitev izvajanja posameznih ciljev ter zlasti za podporo in krepitev dejavnosti in storitev nacionalnih kontaktnih točk in članov EUKN na splošno se EUKN EZTS lahko prijavlja na razpise za dostop do javnih sredstev in subvencij Evropske unije ali drugih subjektov (ne iz EU). </w:t>
      </w:r>
    </w:p>
    <w:p w:rsidR="000F0C5F" w:rsidRDefault="000F0C5F" w:rsidP="000F0C5F">
      <w:pPr>
        <w:pStyle w:val="Default"/>
        <w:spacing w:line="360" w:lineRule="auto"/>
        <w:rPr>
          <w:rFonts w:ascii="Arial" w:hAnsi="Arial" w:cs="Arial"/>
          <w:color w:val="auto"/>
          <w:sz w:val="20"/>
          <w:szCs w:val="20"/>
        </w:rPr>
      </w:pPr>
    </w:p>
    <w:p w:rsidR="000F0C5F" w:rsidRPr="007A2834" w:rsidRDefault="000F0C5F" w:rsidP="000F0C5F">
      <w:pPr>
        <w:pStyle w:val="Default"/>
        <w:pageBreakBefore/>
        <w:spacing w:line="360" w:lineRule="auto"/>
        <w:rPr>
          <w:rFonts w:ascii="Arial" w:hAnsi="Arial" w:cs="Arial"/>
          <w:color w:val="auto"/>
          <w:sz w:val="20"/>
          <w:szCs w:val="20"/>
          <w:u w:val="single"/>
        </w:rPr>
      </w:pPr>
      <w:r w:rsidRPr="007A2834">
        <w:rPr>
          <w:rFonts w:ascii="Arial" w:hAnsi="Arial" w:cs="Arial"/>
          <w:color w:val="auto"/>
          <w:sz w:val="20"/>
          <w:szCs w:val="20"/>
          <w:u w:val="single"/>
          <w:lang w:val="sl"/>
        </w:rPr>
        <w:lastRenderedPageBreak/>
        <w:t xml:space="preserve">12.3 Revizija in proračunska pravila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Za revizijo in proračun se uporablja nizozemsko pravo. Letni proračun EUKN EZTS potrjuje skupščina. Direktor EUKN EZTS imenuje neodvisnega zunanjega revizorja. Člani skupščine lahko predlagajo neodvisnega zunanjega revizorja pod pogojem, da revizor pozna nizozemska revizijska in proračunska pravila ter je vpisan v nizozemski register revizorjev. Sklep o potrditvi letnega računovodskega izkaza sprejme Nizozemska. Letni računovodski izkaz se pošlje skupščini v vednost. Neodvisni zunanji revizor opravi pregled pravilne uporabe proračunskih sredstev in preveri, ali so interna revizijska pravila sekretariata v skladu z uradnimi proračunskimi standardi. </w:t>
      </w:r>
    </w:p>
    <w:p w:rsidR="000F0C5F" w:rsidRDefault="000F0C5F" w:rsidP="000F0C5F">
      <w:pPr>
        <w:pStyle w:val="Default"/>
        <w:spacing w:line="360" w:lineRule="auto"/>
        <w:rPr>
          <w:rFonts w:ascii="Arial" w:hAnsi="Arial" w:cs="Arial"/>
          <w:color w:val="auto"/>
          <w:sz w:val="20"/>
          <w:szCs w:val="20"/>
          <w:lang w:val="sl"/>
        </w:rPr>
      </w:pPr>
    </w:p>
    <w:p w:rsidR="000F0C5F" w:rsidRPr="007A2834" w:rsidRDefault="000F0C5F" w:rsidP="000F0C5F">
      <w:pPr>
        <w:pStyle w:val="Default"/>
        <w:spacing w:line="360" w:lineRule="auto"/>
        <w:rPr>
          <w:rFonts w:ascii="Arial" w:hAnsi="Arial" w:cs="Arial"/>
          <w:color w:val="auto"/>
          <w:sz w:val="20"/>
          <w:szCs w:val="20"/>
          <w:u w:val="single"/>
        </w:rPr>
      </w:pPr>
      <w:r w:rsidRPr="007A2834">
        <w:rPr>
          <w:rFonts w:ascii="Arial" w:hAnsi="Arial" w:cs="Arial"/>
          <w:color w:val="auto"/>
          <w:sz w:val="20"/>
          <w:szCs w:val="20"/>
          <w:u w:val="single"/>
          <w:lang w:val="sl"/>
        </w:rPr>
        <w:t xml:space="preserve">12.4 Odgovornost članov EZTS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EUKN EZTS je subjekt z omejeno odgovornostjo, kar pomeni, da so vse države članice, ki sodelujejo v EUKN EZTS, omejeno odgovorne le v smislu finančne odgovornosti za svoj finančni prispevek EUKN na podlagi letnega prispevka.</w:t>
      </w:r>
      <w:r>
        <w:rPr>
          <w:rFonts w:ascii="Arial" w:hAnsi="Arial" w:cs="Arial"/>
          <w:color w:val="auto"/>
          <w:sz w:val="20"/>
          <w:szCs w:val="20"/>
          <w:lang w:val="sl"/>
        </w:rPr>
        <w:t xml:space="preserve"> </w:t>
      </w:r>
      <w:r w:rsidRPr="008306BE">
        <w:rPr>
          <w:rFonts w:ascii="Arial" w:hAnsi="Arial" w:cs="Arial"/>
          <w:color w:val="auto"/>
          <w:sz w:val="20"/>
          <w:szCs w:val="20"/>
          <w:lang w:val="sl"/>
        </w:rPr>
        <w:t xml:space="preserve">V začetni fazi EUKN EZTS prispevek pomeni finančno obveznost za tri leta (od januarja 2011 do decembra 2013). Če član izstopi iz EUKN EZTS, ne da bi poravnal svoje finančne obveznosti, skupščina sprejme svojo skupno odgovornost, da se najde rešitev, ki zagotavlja osnovno delovanje EUKN EZTS in njegovega sekretariata ter spoštovanje obstoječih pogodb o storitvah in zaposlitvi. Direktor skupščini preloži predlog spremembe proračuna z ukrepi, ki jih je treba sprejeti.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13. ČLEN – URADNI SEDEŽ IN NJEGOVE PRISTOJNOSTI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EUKN EZTS sestavljajo organi, našteti v 14. členu. Nizozemska kot uradni sedež EZTS ni organ, ima pa te posebne pristojnosti: </w:t>
      </w:r>
    </w:p>
    <w:p w:rsidR="000F0C5F" w:rsidRPr="008306BE" w:rsidRDefault="000F0C5F" w:rsidP="00EA26C0">
      <w:pPr>
        <w:pStyle w:val="Default"/>
        <w:numPr>
          <w:ilvl w:val="0"/>
          <w:numId w:val="21"/>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pridobitev pravne osebe in objavljanje v Uradnem listu Evropske unije v skladu s 5. členom uredbe; </w:t>
      </w:r>
    </w:p>
    <w:p w:rsidR="000F0C5F" w:rsidRPr="008306BE" w:rsidRDefault="000F0C5F" w:rsidP="00EA26C0">
      <w:pPr>
        <w:pStyle w:val="Default"/>
        <w:numPr>
          <w:ilvl w:val="0"/>
          <w:numId w:val="21"/>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izvedba notifikacijskega postopka v primeru sprememb konvencije ali statuta EUKN EZTS ali prenehanja delovanja EUKN EZTS; </w:t>
      </w:r>
    </w:p>
    <w:p w:rsidR="000F0C5F" w:rsidRPr="008306BE" w:rsidRDefault="000F0C5F" w:rsidP="00EA26C0">
      <w:pPr>
        <w:pStyle w:val="Default"/>
        <w:numPr>
          <w:ilvl w:val="0"/>
          <w:numId w:val="21"/>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potrjevanje letnega revizijskega poročila in njegovo pošiljanje skupščini v vednost; </w:t>
      </w:r>
    </w:p>
    <w:p w:rsidR="000F0C5F" w:rsidRPr="008306BE" w:rsidRDefault="000F0C5F" w:rsidP="00EA26C0">
      <w:pPr>
        <w:pStyle w:val="Default"/>
        <w:numPr>
          <w:ilvl w:val="0"/>
          <w:numId w:val="21"/>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vodenje vseevropskega izvajanja EUKN. Za ta namen se izbere agencija, ki je odgovorna za delovanje sekretariata EUKN.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14. ČLEN – ORGANIZIRANOST EZTS </w:t>
      </w:r>
    </w:p>
    <w:p w:rsidR="000F0C5F" w:rsidRDefault="000F0C5F" w:rsidP="000F0C5F">
      <w:pPr>
        <w:pStyle w:val="Default"/>
        <w:spacing w:line="360" w:lineRule="auto"/>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Organi EZTS so: </w:t>
      </w:r>
    </w:p>
    <w:p w:rsidR="000F0C5F" w:rsidRPr="008306BE" w:rsidRDefault="000F0C5F" w:rsidP="00EA26C0">
      <w:pPr>
        <w:pStyle w:val="Default"/>
        <w:numPr>
          <w:ilvl w:val="0"/>
          <w:numId w:val="22"/>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skupščina; </w:t>
      </w:r>
    </w:p>
    <w:p w:rsidR="000F0C5F" w:rsidRPr="008306BE" w:rsidRDefault="000F0C5F" w:rsidP="00EA26C0">
      <w:pPr>
        <w:pStyle w:val="Default"/>
        <w:numPr>
          <w:ilvl w:val="0"/>
          <w:numId w:val="22"/>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direktor; </w:t>
      </w:r>
    </w:p>
    <w:p w:rsidR="000F0C5F" w:rsidRPr="008306BE" w:rsidRDefault="000F0C5F" w:rsidP="00EA26C0">
      <w:pPr>
        <w:pStyle w:val="Default"/>
        <w:numPr>
          <w:ilvl w:val="0"/>
          <w:numId w:val="22"/>
        </w:numPr>
        <w:spacing w:after="122" w:line="360" w:lineRule="auto"/>
        <w:jc w:val="both"/>
        <w:rPr>
          <w:rFonts w:ascii="Arial" w:hAnsi="Arial" w:cs="Arial"/>
          <w:color w:val="auto"/>
          <w:sz w:val="20"/>
          <w:szCs w:val="20"/>
        </w:rPr>
      </w:pPr>
      <w:r w:rsidRPr="008306BE">
        <w:rPr>
          <w:rFonts w:ascii="Arial" w:hAnsi="Arial" w:cs="Arial"/>
          <w:color w:val="auto"/>
          <w:sz w:val="20"/>
          <w:szCs w:val="20"/>
          <w:lang w:val="sl"/>
        </w:rPr>
        <w:t xml:space="preserve">nacionalne kontaktne točke; </w:t>
      </w:r>
    </w:p>
    <w:p w:rsidR="000F0C5F" w:rsidRPr="008306BE" w:rsidRDefault="000F0C5F" w:rsidP="00EA26C0">
      <w:pPr>
        <w:pStyle w:val="Default"/>
        <w:numPr>
          <w:ilvl w:val="0"/>
          <w:numId w:val="22"/>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sekretariat. </w:t>
      </w:r>
    </w:p>
    <w:p w:rsidR="000F0C5F" w:rsidRDefault="000F0C5F" w:rsidP="000F0C5F">
      <w:pPr>
        <w:pStyle w:val="Default"/>
        <w:spacing w:line="360" w:lineRule="auto"/>
        <w:rPr>
          <w:rFonts w:ascii="Arial" w:hAnsi="Arial" w:cs="Arial"/>
          <w:color w:val="auto"/>
          <w:sz w:val="20"/>
          <w:szCs w:val="20"/>
        </w:rPr>
      </w:pPr>
    </w:p>
    <w:p w:rsidR="003E560C" w:rsidRPr="008306BE" w:rsidRDefault="003E560C"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lastRenderedPageBreak/>
        <w:t xml:space="preserve">15. ČLEN – SKUPŠČINA </w:t>
      </w:r>
    </w:p>
    <w:p w:rsidR="000F0C5F" w:rsidRPr="006F56C7" w:rsidRDefault="000F0C5F" w:rsidP="000F0C5F">
      <w:pPr>
        <w:pStyle w:val="Default"/>
        <w:spacing w:line="360" w:lineRule="auto"/>
        <w:rPr>
          <w:rFonts w:ascii="Arial" w:hAnsi="Arial" w:cs="Arial"/>
          <w:color w:val="auto"/>
          <w:sz w:val="20"/>
          <w:szCs w:val="20"/>
          <w:u w:val="single"/>
        </w:rPr>
      </w:pPr>
      <w:r w:rsidRPr="006F56C7">
        <w:rPr>
          <w:rFonts w:ascii="Arial" w:hAnsi="Arial" w:cs="Arial"/>
          <w:color w:val="auto"/>
          <w:sz w:val="20"/>
          <w:szCs w:val="20"/>
          <w:u w:val="single"/>
          <w:lang w:val="sl"/>
        </w:rPr>
        <w:t xml:space="preserve">15.1 Sestava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Člani skupščine so predstavniki držav, ki sodelujejo v EUKN EZTS. To so pristojni javni upravljavski organi iz: Belgije, Cipra, Češke republike, Francije, Nemčije, Madžarske, Luxembourga, Nizozemske, Romunije in Španije. Podrobnosti o pristojnih organih, odgovornih za </w:t>
      </w:r>
      <w:r>
        <w:rPr>
          <w:rFonts w:ascii="Arial" w:hAnsi="Arial" w:cs="Arial"/>
          <w:color w:val="auto"/>
          <w:sz w:val="20"/>
          <w:szCs w:val="20"/>
          <w:lang w:val="sl"/>
        </w:rPr>
        <w:t>urbano</w:t>
      </w:r>
      <w:r w:rsidRPr="008306BE">
        <w:rPr>
          <w:rFonts w:ascii="Arial" w:hAnsi="Arial" w:cs="Arial"/>
          <w:color w:val="auto"/>
          <w:sz w:val="20"/>
          <w:szCs w:val="20"/>
          <w:lang w:val="sl"/>
        </w:rPr>
        <w:t xml:space="preserve"> politiko, so navedene v prilogi.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Člani so zastopani v skupščini z največ dvema predstavnikoma iz vsake države. Vsaka država ima en glas. Člani lahko povabijo strokovnjake ali pravne zastopnike kot opazovalce brez pravice glasovanja.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15.2 Predsednik in podpredsednik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Skupščina vsako leto izvoli predsednika in podpredsednika. Kandidati na volitvah sodelujejo prostovoljno. Postopek izbire temelji na odprtem vabilu članom skupščine. Če je za posamezno mesto več kandidatov, skupščina predsednika in podpredsednika izvoli z navadno večino in s tajnim glasovanjem. Predsednik je lahko izvoljen trikrat zapovrstjo. Predsednik in podpredsednik sta pristojna za: </w:t>
      </w:r>
    </w:p>
    <w:p w:rsidR="000F0C5F" w:rsidRPr="008306BE" w:rsidRDefault="000F0C5F" w:rsidP="000F0C5F">
      <w:pPr>
        <w:pStyle w:val="Default"/>
        <w:numPr>
          <w:ilvl w:val="0"/>
          <w:numId w:val="23"/>
        </w:numPr>
        <w:spacing w:after="122" w:line="360" w:lineRule="auto"/>
        <w:rPr>
          <w:rFonts w:ascii="Arial" w:hAnsi="Arial" w:cs="Arial"/>
          <w:color w:val="auto"/>
          <w:sz w:val="20"/>
          <w:szCs w:val="20"/>
        </w:rPr>
      </w:pPr>
      <w:r w:rsidRPr="008306BE">
        <w:rPr>
          <w:rFonts w:ascii="Arial" w:hAnsi="Arial" w:cs="Arial"/>
          <w:color w:val="auto"/>
          <w:sz w:val="20"/>
          <w:szCs w:val="20"/>
          <w:lang w:val="sl"/>
        </w:rPr>
        <w:t xml:space="preserve">pripravo dnevnega reda zasedanj skupščine ob pomoči direktorja; </w:t>
      </w:r>
    </w:p>
    <w:p w:rsidR="000F0C5F" w:rsidRPr="008306BE" w:rsidRDefault="000F0C5F" w:rsidP="000F0C5F">
      <w:pPr>
        <w:pStyle w:val="Default"/>
        <w:numPr>
          <w:ilvl w:val="0"/>
          <w:numId w:val="23"/>
        </w:numPr>
        <w:spacing w:after="122" w:line="360" w:lineRule="auto"/>
        <w:rPr>
          <w:rFonts w:ascii="Arial" w:hAnsi="Arial" w:cs="Arial"/>
          <w:color w:val="auto"/>
          <w:sz w:val="20"/>
          <w:szCs w:val="20"/>
        </w:rPr>
      </w:pPr>
      <w:r w:rsidRPr="008306BE">
        <w:rPr>
          <w:rFonts w:ascii="Arial" w:hAnsi="Arial" w:cs="Arial"/>
          <w:color w:val="auto"/>
          <w:sz w:val="20"/>
          <w:szCs w:val="20"/>
          <w:lang w:val="sl"/>
        </w:rPr>
        <w:t xml:space="preserve">povezovanje s člani EUKN EZTS in direktorjem glede strateških vprašanj in priprav na zasedanja skupščine; </w:t>
      </w:r>
    </w:p>
    <w:p w:rsidR="000F0C5F" w:rsidRPr="008306BE" w:rsidRDefault="000F0C5F" w:rsidP="000F0C5F">
      <w:pPr>
        <w:pStyle w:val="Default"/>
        <w:numPr>
          <w:ilvl w:val="0"/>
          <w:numId w:val="23"/>
        </w:numPr>
        <w:spacing w:after="122" w:line="360" w:lineRule="auto"/>
        <w:rPr>
          <w:rFonts w:ascii="Arial" w:hAnsi="Arial" w:cs="Arial"/>
          <w:color w:val="auto"/>
          <w:sz w:val="20"/>
          <w:szCs w:val="20"/>
        </w:rPr>
      </w:pPr>
      <w:r w:rsidRPr="008306BE">
        <w:rPr>
          <w:rFonts w:ascii="Arial" w:hAnsi="Arial" w:cs="Arial"/>
          <w:color w:val="auto"/>
          <w:sz w:val="20"/>
          <w:szCs w:val="20"/>
          <w:lang w:val="sl"/>
        </w:rPr>
        <w:t xml:space="preserve">pripravo strateške tematske agende EUKN EZTS. Namen agende je okrepitev strateškega položaja EUKN EZTS v Evropi. Agendo uradno potrdi skupščina; </w:t>
      </w:r>
    </w:p>
    <w:p w:rsidR="000F0C5F" w:rsidRPr="008306BE" w:rsidRDefault="000F0C5F" w:rsidP="000F0C5F">
      <w:pPr>
        <w:pStyle w:val="Default"/>
        <w:numPr>
          <w:ilvl w:val="0"/>
          <w:numId w:val="23"/>
        </w:numPr>
        <w:spacing w:line="360" w:lineRule="auto"/>
        <w:rPr>
          <w:rFonts w:ascii="Arial" w:hAnsi="Arial" w:cs="Arial"/>
          <w:color w:val="auto"/>
          <w:sz w:val="20"/>
          <w:szCs w:val="20"/>
        </w:rPr>
      </w:pPr>
      <w:r w:rsidRPr="008306BE">
        <w:rPr>
          <w:rFonts w:ascii="Arial" w:hAnsi="Arial" w:cs="Arial"/>
          <w:color w:val="auto"/>
          <w:sz w:val="20"/>
          <w:szCs w:val="20"/>
          <w:lang w:val="sl"/>
        </w:rPr>
        <w:t xml:space="preserve">predsedovanje zasedanjem skupščine.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Zaradi priznavanja položaja Nizozemske kot registriranega sedeža EUKN EZTS je bodisi predsednik bodisi podpredsednik iz Nizozemske. </w:t>
      </w:r>
    </w:p>
    <w:p w:rsidR="000F0C5F" w:rsidRDefault="000F0C5F" w:rsidP="00EA26C0">
      <w:pPr>
        <w:pStyle w:val="Default"/>
        <w:spacing w:line="360" w:lineRule="auto"/>
        <w:jc w:val="both"/>
        <w:rPr>
          <w:rFonts w:ascii="Arial" w:hAnsi="Arial" w:cs="Arial"/>
          <w:color w:val="auto"/>
          <w:sz w:val="20"/>
          <w:szCs w:val="20"/>
          <w:lang w:val="sl"/>
        </w:rPr>
      </w:pPr>
    </w:p>
    <w:p w:rsidR="000F0C5F" w:rsidRPr="006F56C7" w:rsidRDefault="000F0C5F" w:rsidP="000F0C5F">
      <w:pPr>
        <w:pStyle w:val="Default"/>
        <w:spacing w:line="360" w:lineRule="auto"/>
        <w:rPr>
          <w:rFonts w:ascii="Arial" w:hAnsi="Arial" w:cs="Arial"/>
          <w:color w:val="auto"/>
          <w:sz w:val="20"/>
          <w:szCs w:val="20"/>
          <w:u w:val="single"/>
        </w:rPr>
      </w:pPr>
      <w:r w:rsidRPr="006F56C7">
        <w:rPr>
          <w:rFonts w:ascii="Arial" w:hAnsi="Arial" w:cs="Arial"/>
          <w:color w:val="auto"/>
          <w:sz w:val="20"/>
          <w:szCs w:val="20"/>
          <w:u w:val="single"/>
          <w:lang w:val="sl"/>
        </w:rPr>
        <w:t xml:space="preserve">15.3 Glavne pristojnosti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Skupščina je organ odločanja EUKN ETZS. Glavne pristojnosti skupščine so: </w:t>
      </w:r>
    </w:p>
    <w:p w:rsidR="000F0C5F" w:rsidRPr="008306BE" w:rsidRDefault="000F0C5F" w:rsidP="00EA26C0">
      <w:pPr>
        <w:pStyle w:val="Default"/>
        <w:numPr>
          <w:ilvl w:val="0"/>
          <w:numId w:val="9"/>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spreminjanje konvencije in statuta; </w:t>
      </w:r>
    </w:p>
    <w:p w:rsidR="000F0C5F" w:rsidRPr="008306BE" w:rsidRDefault="000F0C5F" w:rsidP="00EA26C0">
      <w:pPr>
        <w:pStyle w:val="Default"/>
        <w:numPr>
          <w:ilvl w:val="0"/>
          <w:numId w:val="9"/>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odločanje o prenehanju EUKN EZTS; </w:t>
      </w:r>
    </w:p>
    <w:p w:rsidR="000F0C5F" w:rsidRPr="008306BE" w:rsidRDefault="000F0C5F" w:rsidP="00EA26C0">
      <w:pPr>
        <w:pStyle w:val="Default"/>
        <w:numPr>
          <w:ilvl w:val="0"/>
          <w:numId w:val="9"/>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potrjevanje sprejema novih članov EUKN EZTS; </w:t>
      </w:r>
    </w:p>
    <w:p w:rsidR="000F0C5F" w:rsidRPr="008306BE" w:rsidRDefault="000F0C5F" w:rsidP="00EA26C0">
      <w:pPr>
        <w:pStyle w:val="Default"/>
        <w:numPr>
          <w:ilvl w:val="0"/>
          <w:numId w:val="9"/>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potrjevanje izključitve države članice EUKN EZTS, če finančne obveznosti niso poravnane; </w:t>
      </w:r>
    </w:p>
    <w:p w:rsidR="000F0C5F" w:rsidRPr="008306BE" w:rsidRDefault="000F0C5F" w:rsidP="00EA26C0">
      <w:pPr>
        <w:pStyle w:val="Default"/>
        <w:numPr>
          <w:ilvl w:val="0"/>
          <w:numId w:val="9"/>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vsakoletno izbiranje predsednika in podpredsednika;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pageBreakBefore/>
        <w:spacing w:line="360" w:lineRule="auto"/>
        <w:rPr>
          <w:rFonts w:ascii="Arial" w:hAnsi="Arial" w:cs="Arial"/>
          <w:color w:val="auto"/>
          <w:sz w:val="20"/>
          <w:szCs w:val="20"/>
        </w:rPr>
      </w:pPr>
    </w:p>
    <w:p w:rsidR="000F0C5F" w:rsidRPr="008306BE" w:rsidRDefault="000F0C5F" w:rsidP="00EA26C0">
      <w:pPr>
        <w:pStyle w:val="Default"/>
        <w:numPr>
          <w:ilvl w:val="0"/>
          <w:numId w:val="9"/>
        </w:numPr>
        <w:spacing w:after="121" w:line="360" w:lineRule="auto"/>
        <w:jc w:val="both"/>
        <w:rPr>
          <w:rFonts w:ascii="Arial" w:hAnsi="Arial" w:cs="Arial"/>
          <w:color w:val="auto"/>
          <w:sz w:val="20"/>
          <w:szCs w:val="20"/>
        </w:rPr>
      </w:pPr>
      <w:r w:rsidRPr="008306BE">
        <w:rPr>
          <w:rFonts w:ascii="Arial" w:hAnsi="Arial" w:cs="Arial"/>
          <w:color w:val="auto"/>
          <w:sz w:val="20"/>
          <w:szCs w:val="20"/>
          <w:lang w:val="sl"/>
        </w:rPr>
        <w:t xml:space="preserve">potrjevanje ali spreminjanje strateške tematske agende EUKN RZTS, ki jo je pripravil predsednik ali podpredsednik; </w:t>
      </w:r>
    </w:p>
    <w:p w:rsidR="000F0C5F" w:rsidRPr="008306BE" w:rsidRDefault="000F0C5F" w:rsidP="00EA26C0">
      <w:pPr>
        <w:pStyle w:val="Default"/>
        <w:numPr>
          <w:ilvl w:val="0"/>
          <w:numId w:val="9"/>
        </w:numPr>
        <w:spacing w:after="121" w:line="360" w:lineRule="auto"/>
        <w:jc w:val="both"/>
        <w:rPr>
          <w:rFonts w:ascii="Arial" w:hAnsi="Arial" w:cs="Arial"/>
          <w:color w:val="auto"/>
          <w:sz w:val="20"/>
          <w:szCs w:val="20"/>
        </w:rPr>
      </w:pPr>
      <w:r w:rsidRPr="008306BE">
        <w:rPr>
          <w:rFonts w:ascii="Arial" w:hAnsi="Arial" w:cs="Arial"/>
          <w:color w:val="auto"/>
          <w:sz w:val="20"/>
          <w:szCs w:val="20"/>
          <w:lang w:val="sl"/>
        </w:rPr>
        <w:t xml:space="preserve">sprejemanje in spremljanje letnega proračuna EUKN EZTS v skladu z 11. členom uredbe; </w:t>
      </w:r>
    </w:p>
    <w:p w:rsidR="000F0C5F" w:rsidRPr="008306BE" w:rsidRDefault="000F0C5F" w:rsidP="00EA26C0">
      <w:pPr>
        <w:pStyle w:val="Default"/>
        <w:numPr>
          <w:ilvl w:val="0"/>
          <w:numId w:val="9"/>
        </w:numPr>
        <w:spacing w:after="121" w:line="360" w:lineRule="auto"/>
        <w:jc w:val="both"/>
        <w:rPr>
          <w:rFonts w:ascii="Arial" w:hAnsi="Arial" w:cs="Arial"/>
          <w:color w:val="auto"/>
          <w:sz w:val="20"/>
          <w:szCs w:val="20"/>
        </w:rPr>
      </w:pPr>
      <w:r w:rsidRPr="008306BE">
        <w:rPr>
          <w:rFonts w:ascii="Arial" w:hAnsi="Arial" w:cs="Arial"/>
          <w:color w:val="auto"/>
          <w:sz w:val="20"/>
          <w:szCs w:val="20"/>
          <w:lang w:val="sl"/>
        </w:rPr>
        <w:t xml:space="preserve">sprejemanje in spremljanje letnega delovnega načrta EUKN EZTS; </w:t>
      </w:r>
    </w:p>
    <w:p w:rsidR="000F0C5F" w:rsidRPr="008306BE" w:rsidRDefault="000F0C5F" w:rsidP="00EA26C0">
      <w:pPr>
        <w:pStyle w:val="Default"/>
        <w:numPr>
          <w:ilvl w:val="0"/>
          <w:numId w:val="9"/>
        </w:numPr>
        <w:spacing w:after="121" w:line="360" w:lineRule="auto"/>
        <w:jc w:val="both"/>
        <w:rPr>
          <w:rFonts w:ascii="Arial" w:hAnsi="Arial" w:cs="Arial"/>
          <w:color w:val="auto"/>
          <w:sz w:val="20"/>
          <w:szCs w:val="20"/>
        </w:rPr>
      </w:pPr>
      <w:r w:rsidRPr="008306BE">
        <w:rPr>
          <w:rFonts w:ascii="Arial" w:hAnsi="Arial" w:cs="Arial"/>
          <w:color w:val="auto"/>
          <w:sz w:val="20"/>
          <w:szCs w:val="20"/>
          <w:lang w:val="sl"/>
        </w:rPr>
        <w:t xml:space="preserve">potrjevanje letnih načrtov in dejavnosti sekretariata ter nacionalnih kontaktnih točk; </w:t>
      </w:r>
    </w:p>
    <w:p w:rsidR="000F0C5F" w:rsidRPr="008306BE" w:rsidRDefault="000F0C5F" w:rsidP="00EA26C0">
      <w:pPr>
        <w:pStyle w:val="Default"/>
        <w:numPr>
          <w:ilvl w:val="0"/>
          <w:numId w:val="9"/>
        </w:numPr>
        <w:spacing w:after="121" w:line="360" w:lineRule="auto"/>
        <w:jc w:val="both"/>
        <w:rPr>
          <w:rFonts w:ascii="Arial" w:hAnsi="Arial" w:cs="Arial"/>
          <w:color w:val="auto"/>
          <w:sz w:val="20"/>
          <w:szCs w:val="20"/>
        </w:rPr>
      </w:pPr>
      <w:r w:rsidRPr="008306BE">
        <w:rPr>
          <w:rFonts w:ascii="Arial" w:hAnsi="Arial" w:cs="Arial"/>
          <w:color w:val="auto"/>
          <w:sz w:val="20"/>
          <w:szCs w:val="20"/>
          <w:lang w:val="sl"/>
        </w:rPr>
        <w:t xml:space="preserve">potrjevanje in spreminjanje splošne organizacije sekretariata EUKN EZTS; </w:t>
      </w:r>
    </w:p>
    <w:p w:rsidR="000F0C5F" w:rsidRPr="008306BE" w:rsidRDefault="000F0C5F" w:rsidP="00EA26C0">
      <w:pPr>
        <w:pStyle w:val="Default"/>
        <w:numPr>
          <w:ilvl w:val="0"/>
          <w:numId w:val="9"/>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oblikovanje splošnih temeljnih kakovostnih pogojev, ki so osnova za dogovore o ravni storitev med državami članicami in njihovimi nacionalnimi kontaktnimi točkami.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color w:val="auto"/>
          <w:sz w:val="20"/>
          <w:szCs w:val="20"/>
          <w:lang w:val="sl"/>
        </w:rPr>
        <w:t xml:space="preserve">Ob upoštevanju nizozemskih revizijskih in proračunskih predpisov lahko skupščina predlaga zunanjega revizorja. </w:t>
      </w:r>
    </w:p>
    <w:p w:rsidR="000F0C5F" w:rsidRDefault="000F0C5F" w:rsidP="000F0C5F">
      <w:pPr>
        <w:pStyle w:val="Default"/>
        <w:spacing w:line="360" w:lineRule="auto"/>
        <w:rPr>
          <w:rFonts w:ascii="Arial" w:hAnsi="Arial" w:cs="Arial"/>
          <w:color w:val="auto"/>
          <w:sz w:val="20"/>
          <w:szCs w:val="20"/>
          <w:lang w:val="sl"/>
        </w:rPr>
      </w:pPr>
    </w:p>
    <w:p w:rsidR="000F0C5F" w:rsidRPr="006F56C7" w:rsidRDefault="000F0C5F" w:rsidP="000F0C5F">
      <w:pPr>
        <w:pStyle w:val="Default"/>
        <w:spacing w:line="360" w:lineRule="auto"/>
        <w:rPr>
          <w:rFonts w:ascii="Arial" w:hAnsi="Arial" w:cs="Arial"/>
          <w:color w:val="auto"/>
          <w:sz w:val="20"/>
          <w:szCs w:val="20"/>
          <w:u w:val="single"/>
        </w:rPr>
      </w:pPr>
      <w:r w:rsidRPr="006F56C7">
        <w:rPr>
          <w:rFonts w:ascii="Arial" w:hAnsi="Arial" w:cs="Arial"/>
          <w:color w:val="auto"/>
          <w:sz w:val="20"/>
          <w:szCs w:val="20"/>
          <w:u w:val="single"/>
          <w:lang w:val="sl"/>
        </w:rPr>
        <w:t xml:space="preserve">15.4 Postopki odločanja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Vsi člani skupščine imajo enake pristojnosti odločanja. Namen odločevalskih postopkov je doseganje soglasja, kar pa ne izključuje glasovanja z navadno večino. Vsaka država ima en glas. Član lahko svoje stališče poda tudi pisno 15 dni pred zasedanjem skupščine. </w:t>
      </w:r>
    </w:p>
    <w:p w:rsidR="000F0C5F" w:rsidRDefault="000F0C5F" w:rsidP="00EA26C0">
      <w:pPr>
        <w:pStyle w:val="Default"/>
        <w:spacing w:line="360" w:lineRule="auto"/>
        <w:jc w:val="both"/>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V primeru nezdružljivih nasprotnih mnenj lahko skupščina prosi direktorja, da pripravi alternativni predlog in ga predloži skupščini v nadaljnje odločanje. Direktor pripravi predlog v enem mesecu. Dodatno zasedanje skupščine se skliče največ en mesec po tem, ko je direktor razposlal svoj alternativni predlog. </w:t>
      </w:r>
    </w:p>
    <w:p w:rsidR="000F0C5F" w:rsidRDefault="000F0C5F" w:rsidP="000F0C5F">
      <w:pPr>
        <w:pStyle w:val="Default"/>
        <w:spacing w:line="360" w:lineRule="auto"/>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Postopek odločanja skupščine lahko predvideva, da člani uradno pisno potrdijo, ali se strinjajo s predlogom. Postopek, ki ga pripravi direktor, poteka tako: </w:t>
      </w:r>
    </w:p>
    <w:p w:rsidR="000F0C5F" w:rsidRPr="008306BE" w:rsidRDefault="000F0C5F" w:rsidP="00EA26C0">
      <w:pPr>
        <w:pStyle w:val="Default"/>
        <w:numPr>
          <w:ilvl w:val="0"/>
          <w:numId w:val="10"/>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predlog, ki ga sestavljata obrazložitveni memorandum in jasno oblikovan sklep, se pošlje vsem članom skupščine po elektronski pošti; </w:t>
      </w:r>
    </w:p>
    <w:p w:rsidR="000F0C5F" w:rsidRPr="008306BE" w:rsidRDefault="000F0C5F" w:rsidP="00EA26C0">
      <w:pPr>
        <w:pStyle w:val="Default"/>
        <w:numPr>
          <w:ilvl w:val="0"/>
          <w:numId w:val="10"/>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člani skupščine o svojem stališču pisno obvestijo direktorja v 15 dneh; </w:t>
      </w:r>
    </w:p>
    <w:p w:rsidR="000F0C5F" w:rsidRPr="008306BE" w:rsidRDefault="000F0C5F" w:rsidP="00EA26C0">
      <w:pPr>
        <w:pStyle w:val="Default"/>
        <w:numPr>
          <w:ilvl w:val="0"/>
          <w:numId w:val="10"/>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direktor zbere vse odgovore in obvesti predsednika ali podpredsednika o izidu postopka; </w:t>
      </w:r>
    </w:p>
    <w:p w:rsidR="000F0C5F" w:rsidRPr="008306BE" w:rsidRDefault="000F0C5F" w:rsidP="00EA26C0">
      <w:pPr>
        <w:pStyle w:val="Default"/>
        <w:numPr>
          <w:ilvl w:val="0"/>
          <w:numId w:val="10"/>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direktor se po posvetu s predsednikom ali podpredsednikom odloči, ali je treba sklicati dodatno zasedanje skupščine. Če da, se zasedanje izvede v 20 dneh.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Na zasedanju skupščine se zahteva dvotretjinska prisotnost vseh članov skupščine za sprejetje teh strateških sklepov: </w:t>
      </w:r>
    </w:p>
    <w:p w:rsidR="000F0C5F" w:rsidRPr="008306BE" w:rsidRDefault="000F0C5F" w:rsidP="00EA26C0">
      <w:pPr>
        <w:pStyle w:val="Default"/>
        <w:numPr>
          <w:ilvl w:val="0"/>
          <w:numId w:val="11"/>
        </w:numPr>
        <w:spacing w:after="123" w:line="360" w:lineRule="auto"/>
        <w:ind w:left="720"/>
        <w:jc w:val="both"/>
        <w:rPr>
          <w:rFonts w:ascii="Arial" w:hAnsi="Arial" w:cs="Arial"/>
          <w:color w:val="auto"/>
          <w:sz w:val="20"/>
          <w:szCs w:val="20"/>
        </w:rPr>
      </w:pPr>
      <w:r w:rsidRPr="008306BE">
        <w:rPr>
          <w:rFonts w:ascii="Arial" w:hAnsi="Arial" w:cs="Arial"/>
          <w:color w:val="auto"/>
          <w:sz w:val="20"/>
          <w:szCs w:val="20"/>
          <w:lang w:val="sl"/>
        </w:rPr>
        <w:t xml:space="preserve">sklepa o spremembi konvencije in statuta; </w:t>
      </w:r>
    </w:p>
    <w:p w:rsidR="000F0C5F" w:rsidRPr="008306BE" w:rsidRDefault="000F0C5F" w:rsidP="00EA26C0">
      <w:pPr>
        <w:pStyle w:val="Default"/>
        <w:numPr>
          <w:ilvl w:val="0"/>
          <w:numId w:val="11"/>
        </w:numPr>
        <w:spacing w:after="123" w:line="360" w:lineRule="auto"/>
        <w:ind w:left="720"/>
        <w:jc w:val="both"/>
        <w:rPr>
          <w:rFonts w:ascii="Arial" w:hAnsi="Arial" w:cs="Arial"/>
          <w:color w:val="auto"/>
          <w:sz w:val="20"/>
          <w:szCs w:val="20"/>
        </w:rPr>
      </w:pPr>
      <w:r w:rsidRPr="008306BE">
        <w:rPr>
          <w:rFonts w:ascii="Arial" w:hAnsi="Arial" w:cs="Arial"/>
          <w:color w:val="auto"/>
          <w:sz w:val="20"/>
          <w:szCs w:val="20"/>
          <w:lang w:val="sl"/>
        </w:rPr>
        <w:t xml:space="preserve">sklepa o prenehanju EUKN EZTS; </w:t>
      </w:r>
    </w:p>
    <w:p w:rsidR="000F0C5F" w:rsidRPr="006F56C7" w:rsidRDefault="000F0C5F" w:rsidP="00EA26C0">
      <w:pPr>
        <w:pStyle w:val="Default"/>
        <w:pageBreakBefore/>
        <w:numPr>
          <w:ilvl w:val="0"/>
          <w:numId w:val="11"/>
        </w:numPr>
        <w:spacing w:line="360" w:lineRule="auto"/>
        <w:ind w:left="720"/>
        <w:jc w:val="both"/>
        <w:rPr>
          <w:rFonts w:ascii="Arial" w:hAnsi="Arial" w:cs="Arial"/>
          <w:color w:val="auto"/>
          <w:sz w:val="20"/>
          <w:szCs w:val="20"/>
        </w:rPr>
      </w:pPr>
      <w:r w:rsidRPr="006F56C7">
        <w:rPr>
          <w:rFonts w:ascii="Arial" w:hAnsi="Arial" w:cs="Arial"/>
          <w:color w:val="auto"/>
          <w:sz w:val="20"/>
          <w:szCs w:val="20"/>
          <w:lang w:val="sl"/>
        </w:rPr>
        <w:lastRenderedPageBreak/>
        <w:t xml:space="preserve">sklepa o vključitvi ali izključitvi člana EUKN EZTS; </w:t>
      </w:r>
    </w:p>
    <w:p w:rsidR="000F0C5F" w:rsidRPr="008306BE" w:rsidRDefault="000F0C5F" w:rsidP="00EA26C0">
      <w:pPr>
        <w:pStyle w:val="Default"/>
        <w:numPr>
          <w:ilvl w:val="0"/>
          <w:numId w:val="11"/>
        </w:numPr>
        <w:spacing w:line="360" w:lineRule="auto"/>
        <w:ind w:left="720"/>
        <w:jc w:val="both"/>
        <w:rPr>
          <w:rFonts w:ascii="Arial" w:hAnsi="Arial" w:cs="Arial"/>
          <w:color w:val="auto"/>
          <w:sz w:val="20"/>
          <w:szCs w:val="20"/>
        </w:rPr>
      </w:pPr>
      <w:r w:rsidRPr="008306BE">
        <w:rPr>
          <w:rFonts w:ascii="Arial" w:hAnsi="Arial" w:cs="Arial"/>
          <w:color w:val="auto"/>
          <w:sz w:val="20"/>
          <w:szCs w:val="20"/>
          <w:lang w:val="sl"/>
        </w:rPr>
        <w:t xml:space="preserve">sklepa o prispevkih članov.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Ti sklepi se sprejemajo s soglasjem. Če nista prisotni dve tretjini članov, se zasedanje skupščine prestavi. O zadevi se odloča na naslednjem zasedanju skupščine, pod pogojem, da je prisotna več kot polovica članov. </w:t>
      </w:r>
    </w:p>
    <w:p w:rsidR="000F0C5F" w:rsidRDefault="000F0C5F" w:rsidP="00EA26C0">
      <w:pPr>
        <w:pStyle w:val="Default"/>
        <w:spacing w:line="360" w:lineRule="auto"/>
        <w:jc w:val="both"/>
        <w:rPr>
          <w:rFonts w:ascii="Arial" w:hAnsi="Arial" w:cs="Arial"/>
          <w:color w:val="auto"/>
          <w:sz w:val="20"/>
          <w:szCs w:val="20"/>
          <w:lang w:val="sl"/>
        </w:rPr>
      </w:pPr>
    </w:p>
    <w:p w:rsidR="000F0C5F" w:rsidRPr="006F56C7" w:rsidRDefault="000F0C5F" w:rsidP="00EA26C0">
      <w:pPr>
        <w:pStyle w:val="Default"/>
        <w:spacing w:line="360" w:lineRule="auto"/>
        <w:jc w:val="both"/>
        <w:rPr>
          <w:rFonts w:ascii="Arial" w:hAnsi="Arial" w:cs="Arial"/>
          <w:color w:val="auto"/>
          <w:sz w:val="20"/>
          <w:szCs w:val="20"/>
          <w:u w:val="single"/>
        </w:rPr>
      </w:pPr>
      <w:r w:rsidRPr="006F56C7">
        <w:rPr>
          <w:rFonts w:ascii="Arial" w:hAnsi="Arial" w:cs="Arial"/>
          <w:color w:val="auto"/>
          <w:sz w:val="20"/>
          <w:szCs w:val="20"/>
          <w:u w:val="single"/>
          <w:lang w:val="sl"/>
        </w:rPr>
        <w:t xml:space="preserve">15.5 Zasedanja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Skupščina zaseda vsaj dvakrat letno. Skličejo se lahko dodatna zasedanja. Direktor pošlje pisna vabila z dnevnim redom na zasedanja skupščine 20 delovnih dni pred zasedanjem. Delovni dokumenti, o katerih se odloča, se pošljejo vsaj pet delovnih dni pred zasedanjem skupščine. </w:t>
      </w:r>
    </w:p>
    <w:p w:rsidR="000F0C5F" w:rsidRDefault="000F0C5F" w:rsidP="00EA26C0">
      <w:pPr>
        <w:pStyle w:val="Default"/>
        <w:spacing w:line="360" w:lineRule="auto"/>
        <w:jc w:val="both"/>
        <w:rPr>
          <w:rFonts w:ascii="Arial" w:hAnsi="Arial" w:cs="Arial"/>
          <w:color w:val="auto"/>
          <w:sz w:val="20"/>
          <w:szCs w:val="20"/>
          <w:lang w:val="sl"/>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Direktor pošlje zapisnik skupščine vsem članom skupščine v potrditev in odobritev. To mora storiti najkasneje dva tedna po zasedanju skupščine.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16. ČLEN – DIREKTOR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Deseti člen uredbe določa, da ima EZTS direktorja. Direktor zastopa EUKN EZTS pri odnosih s tretjimi strankami, v okviru svojih pristojnosti. Mandat direktorja načeloma traja pet let. Na podlagi sklepa skupščine se mandat direktorja lahko podaljša še za en petletni mandat. Direktor je vodja sekretariata in je odgovoren za vsakodnevno upravljanje EZTS, s poudarkom na izvajanju sklepov skupščine. Delo sekretariata EUKN se ocenjuje vsaka tri leta v okviru celovite ocene EUKN. </w:t>
      </w:r>
    </w:p>
    <w:p w:rsidR="000F0C5F" w:rsidRDefault="000F0C5F" w:rsidP="000F0C5F">
      <w:pPr>
        <w:pStyle w:val="Default"/>
        <w:spacing w:line="360" w:lineRule="auto"/>
        <w:rPr>
          <w:rFonts w:ascii="Arial" w:hAnsi="Arial" w:cs="Arial"/>
          <w:color w:val="auto"/>
          <w:sz w:val="20"/>
          <w:szCs w:val="20"/>
          <w:lang w:val="sl"/>
        </w:rPr>
      </w:pPr>
    </w:p>
    <w:p w:rsidR="000F0C5F" w:rsidRPr="006F56C7" w:rsidRDefault="000F0C5F" w:rsidP="000F0C5F">
      <w:pPr>
        <w:pStyle w:val="Default"/>
        <w:spacing w:line="360" w:lineRule="auto"/>
        <w:rPr>
          <w:rFonts w:ascii="Arial" w:hAnsi="Arial" w:cs="Arial"/>
          <w:color w:val="auto"/>
          <w:sz w:val="20"/>
          <w:szCs w:val="20"/>
          <w:u w:val="single"/>
        </w:rPr>
      </w:pPr>
      <w:r w:rsidRPr="006F56C7">
        <w:rPr>
          <w:rFonts w:ascii="Arial" w:hAnsi="Arial" w:cs="Arial"/>
          <w:color w:val="auto"/>
          <w:sz w:val="20"/>
          <w:szCs w:val="20"/>
          <w:u w:val="single"/>
          <w:lang w:val="sl"/>
        </w:rPr>
        <w:t xml:space="preserve">16.1 Glavne pristojnosti direktorja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Glavne pristojnosti direktorja so: </w:t>
      </w:r>
    </w:p>
    <w:p w:rsidR="000F0C5F" w:rsidRPr="008306BE" w:rsidRDefault="000F0C5F" w:rsidP="00EA26C0">
      <w:pPr>
        <w:pStyle w:val="Default"/>
        <w:numPr>
          <w:ilvl w:val="0"/>
          <w:numId w:val="12"/>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imenovanje neodvisnega revizorja v skladu s sklepi skupščine; </w:t>
      </w:r>
    </w:p>
    <w:p w:rsidR="000F0C5F" w:rsidRPr="008306BE" w:rsidRDefault="000F0C5F" w:rsidP="00EA26C0">
      <w:pPr>
        <w:pStyle w:val="Default"/>
        <w:numPr>
          <w:ilvl w:val="0"/>
          <w:numId w:val="12"/>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predstavitev letnega računovodskega izkaza Nizozemski, ki je uradni sedež EUKN EZTS; </w:t>
      </w:r>
    </w:p>
    <w:p w:rsidR="000F0C5F" w:rsidRPr="008306BE" w:rsidRDefault="000F0C5F" w:rsidP="00EA26C0">
      <w:pPr>
        <w:pStyle w:val="Default"/>
        <w:numPr>
          <w:ilvl w:val="0"/>
          <w:numId w:val="12"/>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predložitev letnega delovnega načrta, poročil o delu in poročila o proračunu skupščini v potrditev; </w:t>
      </w:r>
    </w:p>
    <w:p w:rsidR="000F0C5F" w:rsidRPr="008306BE" w:rsidRDefault="000F0C5F" w:rsidP="00EA26C0">
      <w:pPr>
        <w:pStyle w:val="Default"/>
        <w:numPr>
          <w:ilvl w:val="0"/>
          <w:numId w:val="12"/>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zastopanje EUKN ETZS na operativni ravni v Evropi in delovanje v njegovem imenu. Aktivno povezovanje z drugimi evropskimi programi, urbanimi omrežji in Evropsko komisijo za intenzivnejše sodelovanje; </w:t>
      </w:r>
    </w:p>
    <w:p w:rsidR="000F0C5F" w:rsidRPr="008306BE" w:rsidRDefault="000F0C5F" w:rsidP="00EA26C0">
      <w:pPr>
        <w:pStyle w:val="Default"/>
        <w:numPr>
          <w:ilvl w:val="0"/>
          <w:numId w:val="12"/>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povezovanje z možnimi člani EUKN EZTS in člani EUKN EZTS, ki želijo zapustiti EUKN EZTS, v skladu s sklepi skupščine; </w:t>
      </w:r>
    </w:p>
    <w:p w:rsidR="000F0C5F" w:rsidRPr="008306BE" w:rsidRDefault="000F0C5F" w:rsidP="00EA26C0">
      <w:pPr>
        <w:pStyle w:val="Default"/>
        <w:numPr>
          <w:ilvl w:val="0"/>
          <w:numId w:val="12"/>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vodenje sekretariata ob zagotavljanju njegovega optimalnega delovanja. </w:t>
      </w:r>
    </w:p>
    <w:p w:rsidR="000F0C5F" w:rsidRPr="008306BE" w:rsidRDefault="000F0C5F" w:rsidP="00EA26C0">
      <w:pPr>
        <w:pStyle w:val="Default"/>
        <w:spacing w:line="360" w:lineRule="auto"/>
        <w:jc w:val="both"/>
        <w:rPr>
          <w:rFonts w:ascii="Arial" w:hAnsi="Arial" w:cs="Arial"/>
          <w:color w:val="auto"/>
          <w:sz w:val="20"/>
          <w:szCs w:val="20"/>
        </w:rPr>
      </w:pPr>
    </w:p>
    <w:p w:rsidR="000F0C5F" w:rsidRPr="006F56C7" w:rsidRDefault="000F0C5F" w:rsidP="00EA26C0">
      <w:pPr>
        <w:pStyle w:val="Default"/>
        <w:spacing w:line="360" w:lineRule="auto"/>
        <w:jc w:val="both"/>
        <w:rPr>
          <w:rFonts w:ascii="Arial" w:hAnsi="Arial" w:cs="Arial"/>
          <w:color w:val="auto"/>
          <w:sz w:val="20"/>
          <w:szCs w:val="20"/>
          <w:u w:val="single"/>
        </w:rPr>
      </w:pPr>
      <w:r w:rsidRPr="006F56C7">
        <w:rPr>
          <w:rFonts w:ascii="Arial" w:hAnsi="Arial" w:cs="Arial"/>
          <w:color w:val="auto"/>
          <w:sz w:val="20"/>
          <w:szCs w:val="20"/>
          <w:u w:val="single"/>
          <w:lang w:val="sl"/>
        </w:rPr>
        <w:t xml:space="preserve">16.2 Postopek imenovanja/zaposlovanja direktorja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Direktorja imenuje skupščina. </w:t>
      </w:r>
    </w:p>
    <w:p w:rsidR="000F0C5F" w:rsidRPr="006F56C7" w:rsidRDefault="000F0C5F" w:rsidP="000F0C5F">
      <w:pPr>
        <w:pStyle w:val="Default"/>
        <w:pageBreakBefore/>
        <w:spacing w:line="360" w:lineRule="auto"/>
        <w:rPr>
          <w:rFonts w:ascii="Arial" w:hAnsi="Arial" w:cs="Arial"/>
          <w:color w:val="auto"/>
          <w:sz w:val="20"/>
          <w:szCs w:val="20"/>
          <w:u w:val="single"/>
        </w:rPr>
      </w:pPr>
      <w:r w:rsidRPr="006F56C7">
        <w:rPr>
          <w:rFonts w:ascii="Arial" w:hAnsi="Arial" w:cs="Arial"/>
          <w:color w:val="auto"/>
          <w:sz w:val="20"/>
          <w:szCs w:val="20"/>
          <w:u w:val="single"/>
          <w:lang w:val="sl"/>
        </w:rPr>
        <w:lastRenderedPageBreak/>
        <w:t xml:space="preserve">16.3 </w:t>
      </w:r>
      <w:r>
        <w:rPr>
          <w:rFonts w:ascii="Arial" w:hAnsi="Arial" w:cs="Arial"/>
          <w:color w:val="auto"/>
          <w:sz w:val="20"/>
          <w:szCs w:val="20"/>
          <w:u w:val="single"/>
          <w:lang w:val="sl"/>
        </w:rPr>
        <w:t>Stranske</w:t>
      </w:r>
      <w:r w:rsidRPr="006F56C7">
        <w:rPr>
          <w:rFonts w:ascii="Arial" w:hAnsi="Arial" w:cs="Arial"/>
          <w:color w:val="auto"/>
          <w:sz w:val="20"/>
          <w:szCs w:val="20"/>
          <w:u w:val="single"/>
          <w:lang w:val="sl"/>
        </w:rPr>
        <w:t xml:space="preserve"> dejavnosti direktorja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Direktor mora obvestiti skupščino o svojih morebitnih </w:t>
      </w:r>
      <w:r>
        <w:rPr>
          <w:rFonts w:ascii="Arial" w:hAnsi="Arial" w:cs="Arial"/>
          <w:color w:val="auto"/>
          <w:sz w:val="20"/>
          <w:szCs w:val="20"/>
          <w:lang w:val="sl"/>
        </w:rPr>
        <w:t>stranskih</w:t>
      </w:r>
      <w:r w:rsidRPr="008306BE">
        <w:rPr>
          <w:rFonts w:ascii="Arial" w:hAnsi="Arial" w:cs="Arial"/>
          <w:color w:val="auto"/>
          <w:sz w:val="20"/>
          <w:szCs w:val="20"/>
          <w:lang w:val="sl"/>
        </w:rPr>
        <w:t xml:space="preserve"> dejavnostih zaradi možnega navzkrižja interesov. V primeru navzkrižja interesov se mora direktor zadevni </w:t>
      </w:r>
      <w:r>
        <w:rPr>
          <w:rFonts w:ascii="Arial" w:hAnsi="Arial" w:cs="Arial"/>
          <w:color w:val="auto"/>
          <w:sz w:val="20"/>
          <w:szCs w:val="20"/>
          <w:lang w:val="sl"/>
        </w:rPr>
        <w:t xml:space="preserve">stranski </w:t>
      </w:r>
      <w:r w:rsidRPr="008306BE">
        <w:rPr>
          <w:rFonts w:ascii="Arial" w:hAnsi="Arial" w:cs="Arial"/>
          <w:color w:val="auto"/>
          <w:sz w:val="20"/>
          <w:szCs w:val="20"/>
          <w:lang w:val="sl"/>
        </w:rPr>
        <w:t xml:space="preserve">dejavnosti odpovedati. </w:t>
      </w:r>
    </w:p>
    <w:p w:rsidR="000F0C5F" w:rsidRDefault="000F0C5F" w:rsidP="000F0C5F">
      <w:pPr>
        <w:pStyle w:val="Default"/>
        <w:spacing w:line="360" w:lineRule="auto"/>
        <w:rPr>
          <w:rFonts w:ascii="Arial" w:hAnsi="Arial" w:cs="Arial"/>
          <w:color w:val="auto"/>
          <w:sz w:val="20"/>
          <w:szCs w:val="20"/>
          <w:lang w:val="sl"/>
        </w:rPr>
      </w:pPr>
    </w:p>
    <w:p w:rsidR="000F0C5F" w:rsidRPr="006F56C7" w:rsidRDefault="000F0C5F" w:rsidP="000F0C5F">
      <w:pPr>
        <w:pStyle w:val="Default"/>
        <w:spacing w:line="360" w:lineRule="auto"/>
        <w:rPr>
          <w:rFonts w:ascii="Arial" w:hAnsi="Arial" w:cs="Arial"/>
          <w:color w:val="auto"/>
          <w:sz w:val="20"/>
          <w:szCs w:val="20"/>
          <w:u w:val="single"/>
        </w:rPr>
      </w:pPr>
      <w:r w:rsidRPr="006F56C7">
        <w:rPr>
          <w:rFonts w:ascii="Arial" w:hAnsi="Arial" w:cs="Arial"/>
          <w:color w:val="auto"/>
          <w:sz w:val="20"/>
          <w:szCs w:val="20"/>
          <w:u w:val="single"/>
          <w:lang w:val="sl"/>
        </w:rPr>
        <w:t xml:space="preserve">16.4 Postopek zaposlovanja osebja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EUKN EZTS lahko zaposluje neposredno ali uporablja napoteno delovno silo (napotene delavce). Če so napoteni delavci zaposleni, mora Nizozemska kot registrirani sedež EZTS imenovati agencijo, ki bo zaposlila direktorja. Podrobnosti o tej agenciji so navedene v prilogi. Postopek zaposlovanja direktorja in njegovo pogodbo o zaposlitvi ureja nizozemsko pravo.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 xml:space="preserve">17. ČLEN – NACIONALNE KONTAKTNE TOČKE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Deseti člen uredbe določa, da se lahko ustanovijo dodatni organi. Nacionalne kontaktne točke so sestavni del omrežja EUKN, ki se povezujejo na lokalni, regionalni in nacionalni ravni znotraj sodelujočih držav EUKN in v Evropi. Nacionalne kontaktne točke delujejo v okviru E</w:t>
      </w:r>
      <w:r>
        <w:rPr>
          <w:rFonts w:ascii="Arial" w:hAnsi="Arial" w:cs="Arial"/>
          <w:color w:val="auto"/>
          <w:sz w:val="20"/>
          <w:szCs w:val="20"/>
          <w:lang w:val="sl"/>
        </w:rPr>
        <w:t>U</w:t>
      </w:r>
      <w:r w:rsidRPr="008306BE">
        <w:rPr>
          <w:rFonts w:ascii="Arial" w:hAnsi="Arial" w:cs="Arial"/>
          <w:color w:val="auto"/>
          <w:sz w:val="20"/>
          <w:szCs w:val="20"/>
          <w:lang w:val="sl"/>
        </w:rPr>
        <w:t xml:space="preserve">KN EZTS (po potrebi) na podlagi individualnih dogovorov o ravni storitev s člani EUKN EZTS. Ti individualni dogovori o ravni storitev določajo splošne temeljne kakovostne pogoje za delovanje omrežij nacionalnih kontaktnih točk. Splošne temeljne pogoje določi skupščina. Za individualne dogovore o ravni storitev med člani EUKN EZTS in zadevnimi nacionalnimi kontaktnimi točkami se ne uporablja nizozemsko pravo. </w:t>
      </w:r>
    </w:p>
    <w:p w:rsidR="000F0C5F" w:rsidRDefault="000F0C5F" w:rsidP="000F0C5F">
      <w:pPr>
        <w:pStyle w:val="Default"/>
        <w:spacing w:line="360" w:lineRule="auto"/>
        <w:rPr>
          <w:rFonts w:ascii="Arial" w:hAnsi="Arial" w:cs="Arial"/>
          <w:color w:val="auto"/>
          <w:sz w:val="20"/>
          <w:szCs w:val="20"/>
          <w:lang w:val="sl"/>
        </w:rPr>
      </w:pPr>
    </w:p>
    <w:p w:rsidR="000F0C5F" w:rsidRPr="00FF4566" w:rsidRDefault="000F0C5F" w:rsidP="000F0C5F">
      <w:pPr>
        <w:pStyle w:val="Default"/>
        <w:spacing w:line="360" w:lineRule="auto"/>
        <w:rPr>
          <w:rFonts w:ascii="Arial" w:hAnsi="Arial" w:cs="Arial"/>
          <w:color w:val="auto"/>
          <w:sz w:val="20"/>
          <w:szCs w:val="20"/>
          <w:u w:val="single"/>
        </w:rPr>
      </w:pPr>
      <w:r w:rsidRPr="00FF4566">
        <w:rPr>
          <w:rFonts w:ascii="Arial" w:hAnsi="Arial" w:cs="Arial"/>
          <w:color w:val="auto"/>
          <w:sz w:val="20"/>
          <w:szCs w:val="20"/>
          <w:u w:val="single"/>
          <w:lang w:val="sl"/>
        </w:rPr>
        <w:t xml:space="preserve">17.1 Glavne pristojnosti nacionalnih kontaktnih točk (NKT)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Glavne pristojnosti nacionalnih kontaktnih točk so: </w:t>
      </w:r>
    </w:p>
    <w:p w:rsidR="000F0C5F" w:rsidRPr="008306BE" w:rsidRDefault="000F0C5F" w:rsidP="00EA26C0">
      <w:pPr>
        <w:pStyle w:val="Default"/>
        <w:numPr>
          <w:ilvl w:val="0"/>
          <w:numId w:val="13"/>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razširjanje nacionalnega znanja o urbanističnih vprašanjih v angleščini z uporabo predlog EUKN EZTS; </w:t>
      </w:r>
    </w:p>
    <w:p w:rsidR="000F0C5F" w:rsidRPr="008306BE" w:rsidRDefault="000F0C5F" w:rsidP="00EA26C0">
      <w:pPr>
        <w:pStyle w:val="Default"/>
        <w:numPr>
          <w:ilvl w:val="0"/>
          <w:numId w:val="13"/>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objavljanje in vzdrževanje spletne strani NKP v angleščini v okviru sistema za obvladovanje vsebin dokumentov EUKN EZTS; </w:t>
      </w:r>
    </w:p>
    <w:p w:rsidR="000F0C5F" w:rsidRPr="008306BE" w:rsidRDefault="000F0C5F" w:rsidP="00EA26C0">
      <w:pPr>
        <w:pStyle w:val="Default"/>
        <w:numPr>
          <w:ilvl w:val="0"/>
          <w:numId w:val="13"/>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dostava dogovorjenega števila preverjenih dokumentov s področja mreže znanja v elektronsko knjižnico EUKN EZTS; </w:t>
      </w:r>
    </w:p>
    <w:p w:rsidR="000F0C5F" w:rsidRPr="008306BE" w:rsidRDefault="000F0C5F" w:rsidP="00EA26C0">
      <w:pPr>
        <w:pStyle w:val="Default"/>
        <w:numPr>
          <w:ilvl w:val="0"/>
          <w:numId w:val="13"/>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priprava in izvajanje akcijskega načrta NKP na podlagi letnega delovnega načrta EUKN EZTS; </w:t>
      </w:r>
    </w:p>
    <w:p w:rsidR="000F0C5F" w:rsidRPr="008306BE" w:rsidRDefault="000F0C5F" w:rsidP="00EA26C0">
      <w:pPr>
        <w:pStyle w:val="Default"/>
        <w:numPr>
          <w:ilvl w:val="0"/>
          <w:numId w:val="13"/>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zagotavljanje zmogljivosti za pripravo (in posodobitev) ustreznih opisov nacionalnih </w:t>
      </w:r>
      <w:r>
        <w:rPr>
          <w:rFonts w:ascii="Arial" w:hAnsi="Arial" w:cs="Arial"/>
          <w:color w:val="auto"/>
          <w:sz w:val="20"/>
          <w:szCs w:val="20"/>
          <w:lang w:val="sl"/>
        </w:rPr>
        <w:t>urbanih</w:t>
      </w:r>
      <w:r w:rsidRPr="008306BE">
        <w:rPr>
          <w:rFonts w:ascii="Arial" w:hAnsi="Arial" w:cs="Arial"/>
          <w:color w:val="auto"/>
          <w:sz w:val="20"/>
          <w:szCs w:val="20"/>
          <w:lang w:val="sl"/>
        </w:rPr>
        <w:t xml:space="preserve"> politik; </w:t>
      </w:r>
    </w:p>
    <w:p w:rsidR="000F0C5F" w:rsidRPr="008306BE" w:rsidRDefault="000F0C5F" w:rsidP="00EA26C0">
      <w:pPr>
        <w:pStyle w:val="Default"/>
        <w:numPr>
          <w:ilvl w:val="0"/>
          <w:numId w:val="13"/>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odzivanje na potrebe ciljnih skupin po znanju.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Izbirne dejavnosti: </w:t>
      </w:r>
    </w:p>
    <w:p w:rsidR="000F0C5F" w:rsidRPr="008306BE" w:rsidRDefault="000F0C5F" w:rsidP="00EA26C0">
      <w:pPr>
        <w:pStyle w:val="Default"/>
        <w:numPr>
          <w:ilvl w:val="0"/>
          <w:numId w:val="14"/>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pošiljanje državnega glasila EUKN EZTS; </w:t>
      </w:r>
    </w:p>
    <w:p w:rsidR="000F0C5F" w:rsidRPr="008306BE" w:rsidRDefault="000F0C5F" w:rsidP="00EA26C0">
      <w:pPr>
        <w:pStyle w:val="Default"/>
        <w:numPr>
          <w:ilvl w:val="0"/>
          <w:numId w:val="14"/>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organiziranje dostopa do raziskovalnih zmogljivosti; </w:t>
      </w:r>
    </w:p>
    <w:p w:rsidR="000F0C5F" w:rsidRPr="008306BE" w:rsidRDefault="000F0C5F" w:rsidP="00EA26C0">
      <w:pPr>
        <w:pStyle w:val="Default"/>
        <w:numPr>
          <w:ilvl w:val="0"/>
          <w:numId w:val="14"/>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organiziranje konferenc in seminarjev; </w:t>
      </w:r>
    </w:p>
    <w:p w:rsidR="000F0C5F" w:rsidRPr="008306BE" w:rsidRDefault="000F0C5F" w:rsidP="00EA26C0">
      <w:pPr>
        <w:pStyle w:val="Default"/>
        <w:numPr>
          <w:ilvl w:val="0"/>
          <w:numId w:val="14"/>
        </w:numPr>
        <w:spacing w:line="360" w:lineRule="auto"/>
        <w:jc w:val="both"/>
        <w:rPr>
          <w:rFonts w:ascii="Arial" w:hAnsi="Arial" w:cs="Arial"/>
          <w:color w:val="auto"/>
          <w:sz w:val="20"/>
          <w:szCs w:val="20"/>
        </w:rPr>
      </w:pPr>
      <w:r w:rsidRPr="008306BE">
        <w:rPr>
          <w:rFonts w:ascii="Arial" w:hAnsi="Arial" w:cs="Arial"/>
          <w:color w:val="auto"/>
          <w:sz w:val="20"/>
          <w:szCs w:val="20"/>
          <w:lang w:val="sl"/>
        </w:rPr>
        <w:lastRenderedPageBreak/>
        <w:t>vzpostavitev programov za usposabljanje in povečanje zmogljivosti državnih deležnikov.</w:t>
      </w:r>
      <w:r>
        <w:rPr>
          <w:rFonts w:ascii="Arial" w:hAnsi="Arial" w:cs="Arial"/>
          <w:color w:val="auto"/>
          <w:sz w:val="20"/>
          <w:szCs w:val="20"/>
          <w:lang w:val="sl"/>
        </w:rPr>
        <w:t xml:space="preserve"> </w:t>
      </w: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t>18. ČLEN</w:t>
      </w:r>
      <w:r>
        <w:rPr>
          <w:rFonts w:ascii="Arial" w:hAnsi="Arial" w:cs="Arial"/>
          <w:b/>
          <w:bCs/>
          <w:color w:val="auto"/>
          <w:sz w:val="20"/>
          <w:szCs w:val="20"/>
          <w:lang w:val="sl"/>
        </w:rPr>
        <w:t xml:space="preserve"> </w:t>
      </w:r>
      <w:r w:rsidRPr="008306BE">
        <w:rPr>
          <w:rFonts w:ascii="Arial" w:hAnsi="Arial" w:cs="Arial"/>
          <w:b/>
          <w:bCs/>
          <w:color w:val="auto"/>
          <w:sz w:val="20"/>
          <w:szCs w:val="20"/>
          <w:lang w:val="sl"/>
        </w:rPr>
        <w:t xml:space="preserve">SEKRETARIAT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Deseti člen uredbe določa, da se lahko ustanovijo dodatni organi. Sekretariat je ustanovljen v okviru EUKN EZTS. Sekretariat je odgovoren za vsakodnevno usklajevanje dejavnosti EUKN EZTS. Sekretariat zagotavlja pomoč pri delovanju EUKN EZTS in njegovih organov, kot je navedeno v 14. členu. </w:t>
      </w:r>
    </w:p>
    <w:p w:rsidR="000F0C5F" w:rsidRPr="00FF4566" w:rsidRDefault="000F0C5F" w:rsidP="00EA26C0">
      <w:pPr>
        <w:pStyle w:val="Default"/>
        <w:spacing w:line="360" w:lineRule="auto"/>
        <w:jc w:val="both"/>
        <w:rPr>
          <w:rFonts w:ascii="Arial" w:hAnsi="Arial" w:cs="Arial"/>
          <w:color w:val="auto"/>
          <w:sz w:val="20"/>
          <w:szCs w:val="20"/>
          <w:u w:val="single"/>
        </w:rPr>
      </w:pPr>
      <w:r w:rsidRPr="00FF4566">
        <w:rPr>
          <w:rFonts w:ascii="Arial" w:hAnsi="Arial" w:cs="Arial"/>
          <w:color w:val="auto"/>
          <w:sz w:val="20"/>
          <w:szCs w:val="20"/>
          <w:u w:val="single"/>
          <w:lang w:val="sl"/>
        </w:rPr>
        <w:t xml:space="preserve">8.1 Upravljanje sekretariata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Sekretariat vodi direktor EUKN EZTS. Osnovna organizacija sekretariata zajema ta delovna mesta: </w:t>
      </w:r>
    </w:p>
    <w:p w:rsidR="000F0C5F" w:rsidRPr="008306BE" w:rsidRDefault="000F0C5F" w:rsidP="00EA26C0">
      <w:pPr>
        <w:pStyle w:val="Default"/>
        <w:numPr>
          <w:ilvl w:val="0"/>
          <w:numId w:val="15"/>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vodja programa (Programme manager); </w:t>
      </w:r>
    </w:p>
    <w:p w:rsidR="000F0C5F" w:rsidRPr="008306BE" w:rsidRDefault="000F0C5F" w:rsidP="00EA26C0">
      <w:pPr>
        <w:pStyle w:val="Default"/>
        <w:numPr>
          <w:ilvl w:val="0"/>
          <w:numId w:val="15"/>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referent (Programme Officer); </w:t>
      </w:r>
    </w:p>
    <w:p w:rsidR="000F0C5F" w:rsidRPr="008306BE" w:rsidRDefault="000F0C5F" w:rsidP="00EA26C0">
      <w:pPr>
        <w:pStyle w:val="Default"/>
        <w:numPr>
          <w:ilvl w:val="0"/>
          <w:numId w:val="15"/>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informatik/skrbnik spletišča (Information specialist/webmaster); </w:t>
      </w:r>
    </w:p>
    <w:p w:rsidR="000F0C5F" w:rsidRPr="008306BE" w:rsidRDefault="000F0C5F" w:rsidP="00EA26C0">
      <w:pPr>
        <w:pStyle w:val="Default"/>
        <w:numPr>
          <w:ilvl w:val="0"/>
          <w:numId w:val="15"/>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finančni referent (Capitalisation Officer). </w:t>
      </w:r>
    </w:p>
    <w:p w:rsidR="000F0C5F" w:rsidRPr="008306BE" w:rsidRDefault="000F0C5F" w:rsidP="00EA26C0">
      <w:pPr>
        <w:pStyle w:val="Default"/>
        <w:spacing w:line="360" w:lineRule="auto"/>
        <w:jc w:val="both"/>
        <w:rPr>
          <w:rFonts w:ascii="Arial" w:hAnsi="Arial" w:cs="Arial"/>
          <w:color w:val="auto"/>
          <w:sz w:val="20"/>
          <w:szCs w:val="20"/>
        </w:rPr>
      </w:pP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EUKN EZTS lahko zaposluje neposredno ali uporablja napoteno delovno silo (napotene delavce). Če se delo izvaja z napotenimi delavci, Nizozemska kot uradni sedež EZTS imenuje agencijo, ki je pravni delodajalec sekretariata EZTS. Podrobnosti o tej agenciji so navedene v prilogi. Te postopke ureja nizozemsko pravo. Delovni jezik sekretariata je angleščina. </w:t>
      </w:r>
    </w:p>
    <w:p w:rsidR="000F0C5F" w:rsidRDefault="000F0C5F" w:rsidP="000F0C5F">
      <w:pPr>
        <w:pStyle w:val="Default"/>
        <w:spacing w:line="360" w:lineRule="auto"/>
        <w:rPr>
          <w:rFonts w:ascii="Arial" w:hAnsi="Arial" w:cs="Arial"/>
          <w:color w:val="auto"/>
          <w:sz w:val="20"/>
          <w:szCs w:val="20"/>
          <w:lang w:val="sl"/>
        </w:rPr>
      </w:pPr>
    </w:p>
    <w:p w:rsidR="000F0C5F" w:rsidRPr="00FF4566" w:rsidRDefault="000F0C5F" w:rsidP="000F0C5F">
      <w:pPr>
        <w:pStyle w:val="Default"/>
        <w:spacing w:line="360" w:lineRule="auto"/>
        <w:rPr>
          <w:rFonts w:ascii="Arial" w:hAnsi="Arial" w:cs="Arial"/>
          <w:color w:val="auto"/>
          <w:sz w:val="20"/>
          <w:szCs w:val="20"/>
          <w:u w:val="single"/>
        </w:rPr>
      </w:pPr>
      <w:r w:rsidRPr="00FF4566">
        <w:rPr>
          <w:rFonts w:ascii="Arial" w:hAnsi="Arial" w:cs="Arial"/>
          <w:color w:val="auto"/>
          <w:sz w:val="20"/>
          <w:szCs w:val="20"/>
          <w:u w:val="single"/>
          <w:lang w:val="sl"/>
        </w:rPr>
        <w:t xml:space="preserve">18.2 Glavne naloge sekretariata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Glavne pristojnosti sekretariata so: </w:t>
      </w:r>
    </w:p>
    <w:p w:rsidR="000F0C5F" w:rsidRPr="008306BE" w:rsidRDefault="000F0C5F" w:rsidP="00EA26C0">
      <w:pPr>
        <w:pStyle w:val="Default"/>
        <w:numPr>
          <w:ilvl w:val="0"/>
          <w:numId w:val="16"/>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upravljanje infrastrukture CMS (sistema za obvladovanje vsebin dokumentov) in IKT EUKN EZTS; </w:t>
      </w:r>
    </w:p>
    <w:p w:rsidR="000F0C5F" w:rsidRPr="008306BE" w:rsidRDefault="000F0C5F" w:rsidP="00EA26C0">
      <w:pPr>
        <w:pStyle w:val="Default"/>
        <w:numPr>
          <w:ilvl w:val="0"/>
          <w:numId w:val="16"/>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priprava letnega delovnega načrta in letnih finančnih dokumentov, ki jih potrjuje skupščina; </w:t>
      </w:r>
    </w:p>
    <w:p w:rsidR="000F0C5F" w:rsidRPr="008306BE" w:rsidRDefault="000F0C5F" w:rsidP="00EA26C0">
      <w:pPr>
        <w:pStyle w:val="Default"/>
        <w:numPr>
          <w:ilvl w:val="0"/>
          <w:numId w:val="16"/>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izvajanje strateških sklepov skupščine; </w:t>
      </w:r>
    </w:p>
    <w:p w:rsidR="000F0C5F" w:rsidRPr="008306BE" w:rsidRDefault="000F0C5F" w:rsidP="00EA26C0">
      <w:pPr>
        <w:pStyle w:val="Default"/>
        <w:numPr>
          <w:ilvl w:val="0"/>
          <w:numId w:val="16"/>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izvajanje proračuna EUKN EZTS v skladu s sklepi skupščine in pod nadzorstvom direktorja; </w:t>
      </w:r>
    </w:p>
    <w:p w:rsidR="000F0C5F" w:rsidRPr="008306BE" w:rsidRDefault="000F0C5F" w:rsidP="00EA26C0">
      <w:pPr>
        <w:pStyle w:val="Default"/>
        <w:numPr>
          <w:ilvl w:val="0"/>
          <w:numId w:val="16"/>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usklajevanje, usmerjanje in podpiranje nacionalnih kontaktnih točk pri izvajanju sklepov na operativni ravni na podlagi sklepov skupščine; </w:t>
      </w:r>
    </w:p>
    <w:p w:rsidR="000F0C5F" w:rsidRPr="008306BE" w:rsidRDefault="000F0C5F" w:rsidP="00EA26C0">
      <w:pPr>
        <w:pStyle w:val="Default"/>
        <w:numPr>
          <w:ilvl w:val="0"/>
          <w:numId w:val="16"/>
        </w:numPr>
        <w:spacing w:after="123" w:line="360" w:lineRule="auto"/>
        <w:jc w:val="both"/>
        <w:rPr>
          <w:rFonts w:ascii="Arial" w:hAnsi="Arial" w:cs="Arial"/>
          <w:color w:val="auto"/>
          <w:sz w:val="20"/>
          <w:szCs w:val="20"/>
        </w:rPr>
      </w:pPr>
      <w:r w:rsidRPr="008306BE">
        <w:rPr>
          <w:rFonts w:ascii="Arial" w:hAnsi="Arial" w:cs="Arial"/>
          <w:color w:val="auto"/>
          <w:sz w:val="20"/>
          <w:szCs w:val="20"/>
          <w:lang w:val="sl"/>
        </w:rPr>
        <w:t xml:space="preserve">povezovanje znotraj Evrope med državami in organizacijami, ki sodelujejo v EUKN EZTS; </w:t>
      </w:r>
    </w:p>
    <w:p w:rsidR="000F0C5F" w:rsidRPr="003E560C" w:rsidRDefault="000F0C5F" w:rsidP="00EA26C0">
      <w:pPr>
        <w:pStyle w:val="Default"/>
        <w:numPr>
          <w:ilvl w:val="0"/>
          <w:numId w:val="16"/>
        </w:numPr>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aktivno promoviranje EUKN EZTS v Evropi ter povezovanje z oblikovalci </w:t>
      </w:r>
      <w:r>
        <w:rPr>
          <w:rFonts w:ascii="Arial" w:hAnsi="Arial" w:cs="Arial"/>
          <w:color w:val="auto"/>
          <w:sz w:val="20"/>
          <w:szCs w:val="20"/>
          <w:lang w:val="sl"/>
        </w:rPr>
        <w:t>urbanih</w:t>
      </w:r>
      <w:r w:rsidRPr="008306BE">
        <w:rPr>
          <w:rFonts w:ascii="Arial" w:hAnsi="Arial" w:cs="Arial"/>
          <w:color w:val="auto"/>
          <w:sz w:val="20"/>
          <w:szCs w:val="20"/>
          <w:lang w:val="sl"/>
        </w:rPr>
        <w:t xml:space="preserve"> politik in praktiki na urbanem področju. </w:t>
      </w:r>
    </w:p>
    <w:p w:rsidR="003E560C" w:rsidRPr="008306BE" w:rsidRDefault="003E560C" w:rsidP="000F0C5F">
      <w:pPr>
        <w:pStyle w:val="Default"/>
        <w:numPr>
          <w:ilvl w:val="0"/>
          <w:numId w:val="16"/>
        </w:numPr>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p>
    <w:p w:rsidR="000F0C5F" w:rsidRPr="008306BE" w:rsidRDefault="000F0C5F" w:rsidP="000F0C5F">
      <w:pPr>
        <w:pStyle w:val="Default"/>
        <w:spacing w:line="360" w:lineRule="auto"/>
        <w:rPr>
          <w:rFonts w:ascii="Arial" w:hAnsi="Arial" w:cs="Arial"/>
          <w:color w:val="auto"/>
          <w:sz w:val="20"/>
          <w:szCs w:val="20"/>
        </w:rPr>
      </w:pPr>
      <w:r w:rsidRPr="008306BE">
        <w:rPr>
          <w:rFonts w:ascii="Arial" w:hAnsi="Arial" w:cs="Arial"/>
          <w:b/>
          <w:bCs/>
          <w:color w:val="auto"/>
          <w:sz w:val="20"/>
          <w:szCs w:val="20"/>
          <w:lang w:val="sl"/>
        </w:rPr>
        <w:lastRenderedPageBreak/>
        <w:t>19. ČLEN</w:t>
      </w:r>
      <w:r>
        <w:rPr>
          <w:rFonts w:ascii="Arial" w:hAnsi="Arial" w:cs="Arial"/>
          <w:b/>
          <w:bCs/>
          <w:color w:val="auto"/>
          <w:sz w:val="20"/>
          <w:szCs w:val="20"/>
          <w:lang w:val="sl"/>
        </w:rPr>
        <w:t xml:space="preserve"> </w:t>
      </w:r>
      <w:r w:rsidRPr="008306BE">
        <w:rPr>
          <w:rFonts w:ascii="Arial" w:hAnsi="Arial" w:cs="Arial"/>
          <w:b/>
          <w:bCs/>
          <w:color w:val="auto"/>
          <w:sz w:val="20"/>
          <w:szCs w:val="20"/>
          <w:lang w:val="sl"/>
        </w:rPr>
        <w:t xml:space="preserve">KONČNE DOLOČBE </w:t>
      </w:r>
    </w:p>
    <w:p w:rsidR="000F0C5F" w:rsidRPr="008306BE" w:rsidRDefault="000F0C5F" w:rsidP="00EA26C0">
      <w:pPr>
        <w:pStyle w:val="Default"/>
        <w:spacing w:line="360" w:lineRule="auto"/>
        <w:jc w:val="both"/>
        <w:rPr>
          <w:rFonts w:ascii="Arial" w:hAnsi="Arial" w:cs="Arial"/>
          <w:color w:val="auto"/>
          <w:sz w:val="20"/>
          <w:szCs w:val="20"/>
        </w:rPr>
      </w:pPr>
      <w:r w:rsidRPr="008306BE">
        <w:rPr>
          <w:rFonts w:ascii="Arial" w:hAnsi="Arial" w:cs="Arial"/>
          <w:color w:val="auto"/>
          <w:sz w:val="20"/>
          <w:szCs w:val="20"/>
          <w:lang w:val="sl"/>
        </w:rPr>
        <w:t xml:space="preserve">Pred začetkom uradnega postopka notifikacije člani EUKN, ki sodelujejo v EUKN EZTS, uradno obvestijo Nizozemsko o tem, da je njihova država odobrila konvencijo in statut EUKN EZTS. V skladu s 5. členom uredbe Nizozemska uradno obvesti o tem statutu Odbor regij in pošlje Uradu za uradne publikacije Evropskih skupnosti prošnjo za objavo obvestila </w:t>
      </w:r>
      <w:r w:rsidRPr="008306BE">
        <w:rPr>
          <w:rFonts w:ascii="Arial" w:hAnsi="Arial" w:cs="Arial"/>
          <w:sz w:val="20"/>
          <w:szCs w:val="20"/>
          <w:lang w:val="sl"/>
        </w:rPr>
        <w:t>o ustanovitvi EZTS v Uradnem listu Evropske unije s podatki o imenu, ciljih, članih in registriranem sedežu.</w:t>
      </w:r>
    </w:p>
    <w:p w:rsidR="00A327E2" w:rsidRPr="0098492B" w:rsidRDefault="00A327E2"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D51DAB" w:rsidRPr="0098492B" w:rsidRDefault="00D51DAB" w:rsidP="00D51DAB">
      <w:pPr>
        <w:spacing w:before="100" w:beforeAutospacing="1" w:after="100" w:afterAutospacing="1" w:line="260" w:lineRule="exact"/>
        <w:contextualSpacing/>
        <w:jc w:val="both"/>
        <w:outlineLvl w:val="0"/>
        <w:rPr>
          <w:rStyle w:val="notranslate"/>
          <w:rFonts w:ascii="Arial" w:hAnsi="Arial" w:cs="Arial"/>
          <w:sz w:val="20"/>
          <w:szCs w:val="20"/>
        </w:rPr>
      </w:pPr>
    </w:p>
    <w:p w:rsidR="00D51DAB" w:rsidRPr="0098492B" w:rsidRDefault="00D51DAB" w:rsidP="00D51DAB">
      <w:pPr>
        <w:spacing w:before="100" w:beforeAutospacing="1" w:after="100" w:afterAutospacing="1" w:line="260" w:lineRule="exact"/>
        <w:contextualSpacing/>
        <w:jc w:val="both"/>
        <w:outlineLvl w:val="0"/>
        <w:rPr>
          <w:rFonts w:ascii="Arial" w:eastAsia="Times New Roman" w:hAnsi="Arial" w:cs="Arial"/>
          <w:sz w:val="20"/>
          <w:szCs w:val="20"/>
          <w:lang w:eastAsia="sl-SI"/>
        </w:rPr>
      </w:pPr>
    </w:p>
    <w:p w:rsidR="00D51DAB" w:rsidRPr="0098492B" w:rsidRDefault="00D51DAB" w:rsidP="00D51DAB">
      <w:pPr>
        <w:spacing w:after="0" w:line="260" w:lineRule="exact"/>
        <w:contextualSpacing/>
        <w:jc w:val="both"/>
        <w:outlineLvl w:val="0"/>
        <w:rPr>
          <w:rFonts w:ascii="Arial" w:hAnsi="Arial" w:cs="Arial"/>
          <w:sz w:val="20"/>
          <w:szCs w:val="20"/>
        </w:rPr>
      </w:pPr>
    </w:p>
    <w:p w:rsidR="00D51DAB" w:rsidRPr="0098492B" w:rsidRDefault="00D51DAB" w:rsidP="00D51DAB">
      <w:pPr>
        <w:spacing w:line="260" w:lineRule="exact"/>
        <w:contextualSpacing/>
        <w:jc w:val="both"/>
        <w:outlineLvl w:val="0"/>
        <w:rPr>
          <w:rFonts w:ascii="Arial" w:hAnsi="Arial" w:cs="Arial"/>
          <w:sz w:val="20"/>
          <w:szCs w:val="20"/>
        </w:rPr>
      </w:pPr>
    </w:p>
    <w:p w:rsidR="0019274E" w:rsidRPr="00D51DAB" w:rsidRDefault="0019274E">
      <w:pPr>
        <w:rPr>
          <w:rFonts w:ascii="Arial" w:eastAsia="Times New Roman" w:hAnsi="Arial" w:cs="Arial"/>
          <w:b/>
          <w:caps/>
          <w:sz w:val="20"/>
          <w:szCs w:val="20"/>
          <w:lang w:eastAsia="sl-SI"/>
        </w:rPr>
      </w:pPr>
    </w:p>
    <w:sectPr w:rsidR="0019274E" w:rsidRPr="00D51DAB" w:rsidSect="00826F0D">
      <w:headerReference w:type="even" r:id="rId11"/>
      <w:headerReference w:type="default" r:id="rId12"/>
      <w:footerReference w:type="even" r:id="rId13"/>
      <w:footerReference w:type="default" r:id="rId14"/>
      <w:headerReference w:type="first" r:id="rId15"/>
      <w:footerReference w:type="first" r:id="rId16"/>
      <w:pgSz w:w="11900" w:h="16840" w:code="9"/>
      <w:pgMar w:top="964" w:right="1701" w:bottom="1134" w:left="1701" w:header="99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6D" w:rsidRDefault="00CB006D" w:rsidP="00D51DAB">
      <w:pPr>
        <w:spacing w:after="0" w:line="240" w:lineRule="auto"/>
      </w:pPr>
      <w:r>
        <w:separator/>
      </w:r>
    </w:p>
  </w:endnote>
  <w:endnote w:type="continuationSeparator" w:id="0">
    <w:p w:rsidR="00CB006D" w:rsidRDefault="00CB006D" w:rsidP="00D5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0D" w:rsidRDefault="00826F0D" w:rsidP="00826F0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26F0D" w:rsidRDefault="00826F0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0D" w:rsidRPr="00707C9B" w:rsidRDefault="00826F0D" w:rsidP="00826F0D">
    <w:pPr>
      <w:pStyle w:val="Noga"/>
      <w:framePr w:wrap="around" w:vAnchor="text" w:hAnchor="margin" w:xAlign="center" w:y="1"/>
      <w:rPr>
        <w:rStyle w:val="tevilkastrani"/>
        <w:sz w:val="18"/>
        <w:szCs w:val="18"/>
      </w:rPr>
    </w:pPr>
    <w:r w:rsidRPr="00707C9B">
      <w:rPr>
        <w:rStyle w:val="tevilkastrani"/>
        <w:sz w:val="18"/>
        <w:szCs w:val="18"/>
      </w:rPr>
      <w:fldChar w:fldCharType="begin"/>
    </w:r>
    <w:r w:rsidRPr="00707C9B">
      <w:rPr>
        <w:rStyle w:val="tevilkastrani"/>
        <w:sz w:val="18"/>
        <w:szCs w:val="18"/>
      </w:rPr>
      <w:instrText xml:space="preserve">PAGE  </w:instrText>
    </w:r>
    <w:r w:rsidRPr="00707C9B">
      <w:rPr>
        <w:rStyle w:val="tevilkastrani"/>
        <w:sz w:val="18"/>
        <w:szCs w:val="18"/>
      </w:rPr>
      <w:fldChar w:fldCharType="separate"/>
    </w:r>
    <w:r w:rsidR="00CA30D4">
      <w:rPr>
        <w:rStyle w:val="tevilkastrani"/>
        <w:noProof/>
        <w:sz w:val="18"/>
        <w:szCs w:val="18"/>
      </w:rPr>
      <w:t>6</w:t>
    </w:r>
    <w:r w:rsidRPr="00707C9B">
      <w:rPr>
        <w:rStyle w:val="tevilkastrani"/>
        <w:sz w:val="18"/>
        <w:szCs w:val="18"/>
      </w:rPr>
      <w:fldChar w:fldCharType="end"/>
    </w:r>
  </w:p>
  <w:p w:rsidR="00826F0D" w:rsidRDefault="00826F0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0D" w:rsidRDefault="00826F0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6D" w:rsidRDefault="00CB006D" w:rsidP="00D51DAB">
      <w:pPr>
        <w:spacing w:after="0" w:line="240" w:lineRule="auto"/>
      </w:pPr>
      <w:r>
        <w:separator/>
      </w:r>
    </w:p>
  </w:footnote>
  <w:footnote w:type="continuationSeparator" w:id="0">
    <w:p w:rsidR="00CB006D" w:rsidRDefault="00CB006D" w:rsidP="00D51DAB">
      <w:pPr>
        <w:spacing w:after="0" w:line="240" w:lineRule="auto"/>
      </w:pPr>
      <w:r>
        <w:continuationSeparator/>
      </w:r>
    </w:p>
  </w:footnote>
  <w:footnote w:id="1">
    <w:p w:rsidR="000F0C5F" w:rsidRDefault="000F0C5F" w:rsidP="000F0C5F">
      <w:pPr>
        <w:pStyle w:val="Sprotnaopomba-besedilo"/>
      </w:pPr>
      <w:r w:rsidRPr="00BC761C">
        <w:rPr>
          <w:rStyle w:val="Sprotnaopomba-sklic"/>
        </w:rPr>
        <w:footnoteRef/>
      </w:r>
      <w:r w:rsidRPr="00BC761C">
        <w:t xml:space="preserve"> </w:t>
      </w:r>
      <w:r w:rsidRPr="00BC761C">
        <w:rPr>
          <w:rFonts w:ascii="Arial" w:hAnsi="Arial" w:cs="Arial"/>
          <w:lang w:val="sl"/>
        </w:rPr>
        <w:t>Finančni prispevek aktivnega opazovalca je enak prispevku člana</w:t>
      </w:r>
    </w:p>
  </w:footnote>
  <w:footnote w:id="2">
    <w:p w:rsidR="000F0C5F" w:rsidRDefault="000F0C5F" w:rsidP="000F0C5F">
      <w:pPr>
        <w:pStyle w:val="Sprotnaopomba-besedilo"/>
      </w:pPr>
      <w:r>
        <w:rPr>
          <w:rStyle w:val="Sprotnaopomba-sklic"/>
        </w:rPr>
        <w:footnoteRef/>
      </w:r>
      <w:r>
        <w:t xml:space="preserve"> </w:t>
      </w:r>
      <w:r w:rsidRPr="008306BE">
        <w:rPr>
          <w:rFonts w:ascii="Arial" w:hAnsi="Arial" w:cs="Arial"/>
          <w:lang w:val="sl"/>
        </w:rPr>
        <w:t>Finančni prispevek aktivnega opazovalca je enak prispevku člana.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0D" w:rsidRDefault="00826F0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0D" w:rsidRPr="00110CBD" w:rsidRDefault="00826F0D" w:rsidP="00826F0D">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26F0D" w:rsidRPr="008F3500">
      <w:trPr>
        <w:cantSplit/>
        <w:trHeight w:hRule="exact" w:val="847"/>
      </w:trPr>
      <w:tc>
        <w:tcPr>
          <w:tcW w:w="567" w:type="dxa"/>
        </w:tcPr>
        <w:p w:rsidR="00826F0D" w:rsidRPr="008F3500" w:rsidRDefault="00826F0D" w:rsidP="00826F0D">
          <w:pPr>
            <w:autoSpaceDE w:val="0"/>
            <w:autoSpaceDN w:val="0"/>
            <w:adjustRightInd w:val="0"/>
            <w:spacing w:line="240" w:lineRule="auto"/>
            <w:rPr>
              <w:rFonts w:ascii="Republika" w:hAnsi="Republika"/>
              <w:color w:val="529DBA"/>
              <w:sz w:val="60"/>
              <w:szCs w:val="60"/>
            </w:rPr>
          </w:pPr>
          <w:r>
            <w:rPr>
              <w:rFonts w:cs="Arial"/>
              <w:noProof/>
              <w:sz w:val="16"/>
              <w:lang w:eastAsia="sl-SI"/>
            </w:rPr>
            <w:drawing>
              <wp:anchor distT="0" distB="0" distL="114300" distR="114300" simplePos="0" relativeHeight="251660288" behindDoc="0" locked="0" layoutInCell="1" allowOverlap="1">
                <wp:simplePos x="0" y="0"/>
                <wp:positionH relativeFrom="column">
                  <wp:posOffset>-56515</wp:posOffset>
                </wp:positionH>
                <wp:positionV relativeFrom="paragraph">
                  <wp:posOffset>8890</wp:posOffset>
                </wp:positionV>
                <wp:extent cx="2912745" cy="390525"/>
                <wp:effectExtent l="0" t="0" r="1905"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a:ln>
                          <a:noFill/>
                        </a:ln>
                      </pic:spPr>
                    </pic:pic>
                  </a:graphicData>
                </a:graphic>
              </wp:anchor>
            </w:drawing>
          </w:r>
          <w:r w:rsidR="00623BF3">
            <w:rPr>
              <w:noProof/>
              <w:lang w:eastAsia="sl-SI"/>
            </w:rPr>
            <mc:AlternateContent>
              <mc:Choice Requires="wps">
                <w:drawing>
                  <wp:anchor distT="4294967295" distB="4294967295" distL="114300" distR="114300" simplePos="0" relativeHeight="251659264"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826F0D" w:rsidRDefault="00826F0D" w:rsidP="00826F0D">
    <w:pPr>
      <w:pStyle w:val="Glava"/>
      <w:tabs>
        <w:tab w:val="left" w:pos="5112"/>
      </w:tabs>
      <w:spacing w:before="120" w:line="240" w:lineRule="exact"/>
      <w:rPr>
        <w:rFonts w:cs="Arial"/>
        <w:sz w:val="16"/>
      </w:rPr>
    </w:pPr>
    <w:r>
      <w:rPr>
        <w:noProof/>
        <w:lang w:eastAsia="sl-SI"/>
      </w:rPr>
      <w:drawing>
        <wp:anchor distT="0" distB="0" distL="114300" distR="114300" simplePos="0" relativeHeight="251661312" behindDoc="0" locked="0" layoutInCell="1" allowOverlap="1">
          <wp:simplePos x="0" y="0"/>
          <wp:positionH relativeFrom="column">
            <wp:posOffset>-549910</wp:posOffset>
          </wp:positionH>
          <wp:positionV relativeFrom="paragraph">
            <wp:posOffset>-69850</wp:posOffset>
          </wp:positionV>
          <wp:extent cx="2912745" cy="390525"/>
          <wp:effectExtent l="0" t="0" r="190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anchor>
      </w:drawing>
    </w:r>
  </w:p>
  <w:p w:rsidR="00826F0D" w:rsidRDefault="00826F0D" w:rsidP="00826F0D">
    <w:pPr>
      <w:pStyle w:val="Glava"/>
      <w:tabs>
        <w:tab w:val="left" w:pos="5112"/>
      </w:tabs>
      <w:spacing w:before="120"/>
      <w:rPr>
        <w:rFonts w:cs="Arial"/>
        <w:sz w:val="12"/>
        <w:szCs w:val="12"/>
      </w:rPr>
    </w:pPr>
  </w:p>
  <w:p w:rsidR="00826F0D" w:rsidRDefault="00826F0D" w:rsidP="00826F0D">
    <w:pPr>
      <w:pStyle w:val="Glava"/>
      <w:tabs>
        <w:tab w:val="left" w:pos="5112"/>
      </w:tabs>
      <w:spacing w:before="120" w:line="240" w:lineRule="exact"/>
      <w:rPr>
        <w:rFonts w:cs="Arial"/>
        <w:sz w:val="16"/>
      </w:rPr>
    </w:pPr>
    <w:r>
      <w:rPr>
        <w:rFonts w:cs="Arial"/>
        <w:sz w:val="16"/>
      </w:rPr>
      <w:t>Dunajska cesta 48, 1000 Ljubljana</w:t>
    </w:r>
    <w:r>
      <w:rPr>
        <w:rFonts w:cs="Arial"/>
        <w:sz w:val="16"/>
      </w:rPr>
      <w:tab/>
      <w:t>T: 01 478 7000</w:t>
    </w:r>
  </w:p>
  <w:p w:rsidR="00826F0D" w:rsidRDefault="00826F0D" w:rsidP="00826F0D">
    <w:pPr>
      <w:pStyle w:val="Glava"/>
      <w:tabs>
        <w:tab w:val="left" w:pos="5112"/>
      </w:tabs>
      <w:spacing w:line="240" w:lineRule="exact"/>
      <w:rPr>
        <w:rFonts w:cs="Arial"/>
        <w:sz w:val="16"/>
      </w:rPr>
    </w:pPr>
    <w:r>
      <w:rPr>
        <w:rFonts w:cs="Arial"/>
        <w:sz w:val="16"/>
      </w:rPr>
      <w:tab/>
      <w:t xml:space="preserve">F: 01 478 74 25 </w:t>
    </w:r>
  </w:p>
  <w:p w:rsidR="00826F0D" w:rsidRDefault="00826F0D" w:rsidP="00826F0D">
    <w:pPr>
      <w:pStyle w:val="Glava"/>
      <w:tabs>
        <w:tab w:val="left" w:pos="5112"/>
      </w:tabs>
      <w:spacing w:line="240" w:lineRule="exact"/>
      <w:rPr>
        <w:rFonts w:cs="Arial"/>
        <w:sz w:val="16"/>
      </w:rPr>
    </w:pPr>
    <w:r>
      <w:rPr>
        <w:rFonts w:cs="Arial"/>
        <w:sz w:val="16"/>
      </w:rPr>
      <w:tab/>
      <w:t xml:space="preserve">E: </w:t>
    </w:r>
    <w:hyperlink r:id="rId2" w:history="1">
      <w:r>
        <w:rPr>
          <w:rStyle w:val="Hiperpovezava"/>
          <w:rFonts w:cs="Arial"/>
          <w:sz w:val="16"/>
        </w:rPr>
        <w:t>gp.mop@gov.si</w:t>
      </w:r>
    </w:hyperlink>
  </w:p>
  <w:p w:rsidR="00826F0D" w:rsidRDefault="00826F0D" w:rsidP="00826F0D">
    <w:pPr>
      <w:pStyle w:val="Glava"/>
      <w:tabs>
        <w:tab w:val="left" w:pos="5112"/>
      </w:tabs>
      <w:spacing w:line="240" w:lineRule="exact"/>
      <w:rPr>
        <w:rFonts w:cs="Arial"/>
        <w:sz w:val="16"/>
      </w:rPr>
    </w:pPr>
    <w:r>
      <w:rPr>
        <w:rFonts w:cs="Arial"/>
        <w:sz w:val="16"/>
      </w:rPr>
      <w:tab/>
    </w:r>
    <w:hyperlink r:id="rId3" w:history="1">
      <w:r>
        <w:rPr>
          <w:rStyle w:val="Hiperpovezava"/>
          <w:rFonts w:cs="Arial"/>
          <w:sz w:val="16"/>
        </w:rPr>
        <w:t>www.mop.gov.si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8C0"/>
    <w:multiLevelType w:val="hybridMultilevel"/>
    <w:tmpl w:val="9B2A40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2D469E"/>
    <w:multiLevelType w:val="hybridMultilevel"/>
    <w:tmpl w:val="5C628CB8"/>
    <w:lvl w:ilvl="0" w:tplc="E2BE488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577917"/>
    <w:multiLevelType w:val="hybridMultilevel"/>
    <w:tmpl w:val="964E995E"/>
    <w:lvl w:ilvl="0" w:tplc="E2BE488C">
      <w:start w:val="1"/>
      <w:numFmt w:val="bullet"/>
      <w:lvlText w:val=""/>
      <w:lvlJc w:val="left"/>
      <w:pPr>
        <w:ind w:left="720" w:hanging="360"/>
      </w:pPr>
      <w:rPr>
        <w:rFonts w:ascii="Symbol" w:hAnsi="Symbol" w:hint="default"/>
      </w:rPr>
    </w:lvl>
    <w:lvl w:ilvl="1" w:tplc="E2BE488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5435E1"/>
    <w:multiLevelType w:val="hybridMultilevel"/>
    <w:tmpl w:val="4A8A2500"/>
    <w:lvl w:ilvl="0" w:tplc="E2BE4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2AA6F87"/>
    <w:multiLevelType w:val="hybridMultilevel"/>
    <w:tmpl w:val="F320A2C0"/>
    <w:lvl w:ilvl="0" w:tplc="566CC03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BAD0FC8"/>
    <w:multiLevelType w:val="hybridMultilevel"/>
    <w:tmpl w:val="4596DF0C"/>
    <w:lvl w:ilvl="0" w:tplc="E2BE4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15403D2"/>
    <w:multiLevelType w:val="hybridMultilevel"/>
    <w:tmpl w:val="7612030A"/>
    <w:lvl w:ilvl="0" w:tplc="E2BE4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2B855D7"/>
    <w:multiLevelType w:val="hybridMultilevel"/>
    <w:tmpl w:val="B4549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7DD1C9B"/>
    <w:multiLevelType w:val="hybridMultilevel"/>
    <w:tmpl w:val="183AB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7F0C8D"/>
    <w:multiLevelType w:val="hybridMultilevel"/>
    <w:tmpl w:val="12628F78"/>
    <w:lvl w:ilvl="0" w:tplc="04240017">
      <w:start w:val="1"/>
      <w:numFmt w:val="lowerLetter"/>
      <w:lvlText w:val="%1)"/>
      <w:lvlJc w:val="left"/>
      <w:pPr>
        <w:ind w:left="720" w:hanging="360"/>
      </w:pPr>
      <w:rPr>
        <w:rFonts w:hint="default"/>
      </w:rPr>
    </w:lvl>
    <w:lvl w:ilvl="1" w:tplc="646AA8A2">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CCA6BD5"/>
    <w:multiLevelType w:val="hybridMultilevel"/>
    <w:tmpl w:val="192AC0A0"/>
    <w:lvl w:ilvl="0" w:tplc="E2BE4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0184A10"/>
    <w:multiLevelType w:val="hybridMultilevel"/>
    <w:tmpl w:val="1B3AD91E"/>
    <w:lvl w:ilvl="0" w:tplc="E2BE4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39103B2"/>
    <w:multiLevelType w:val="hybridMultilevel"/>
    <w:tmpl w:val="07C0A2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C84DF4"/>
    <w:multiLevelType w:val="hybridMultilevel"/>
    <w:tmpl w:val="96CCA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4A554B3"/>
    <w:multiLevelType w:val="hybridMultilevel"/>
    <w:tmpl w:val="330CE3B6"/>
    <w:lvl w:ilvl="0" w:tplc="E2BE48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9FE0112"/>
    <w:multiLevelType w:val="hybridMultilevel"/>
    <w:tmpl w:val="B860B8DE"/>
    <w:lvl w:ilvl="0" w:tplc="47C4A31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AF0351F"/>
    <w:multiLevelType w:val="hybridMultilevel"/>
    <w:tmpl w:val="5B80C4EA"/>
    <w:lvl w:ilvl="0" w:tplc="E2BE4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D0365C1"/>
    <w:multiLevelType w:val="hybridMultilevel"/>
    <w:tmpl w:val="DAAA6780"/>
    <w:lvl w:ilvl="0" w:tplc="E2BE4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23F319B"/>
    <w:multiLevelType w:val="hybridMultilevel"/>
    <w:tmpl w:val="71F8C4C2"/>
    <w:lvl w:ilvl="0" w:tplc="E2BE4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53841C2"/>
    <w:multiLevelType w:val="hybridMultilevel"/>
    <w:tmpl w:val="582C1F64"/>
    <w:lvl w:ilvl="0" w:tplc="F364F68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7E55428"/>
    <w:multiLevelType w:val="hybridMultilevel"/>
    <w:tmpl w:val="B21097EC"/>
    <w:lvl w:ilvl="0" w:tplc="E2BE4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87870C0"/>
    <w:multiLevelType w:val="hybridMultilevel"/>
    <w:tmpl w:val="AE6605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B536BA1"/>
    <w:multiLevelType w:val="hybridMultilevel"/>
    <w:tmpl w:val="A25C0A52"/>
    <w:lvl w:ilvl="0" w:tplc="E2BE4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C5B049F"/>
    <w:multiLevelType w:val="hybridMultilevel"/>
    <w:tmpl w:val="D676F38E"/>
    <w:lvl w:ilvl="0" w:tplc="E2BE4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FF93E11"/>
    <w:multiLevelType w:val="hybridMultilevel"/>
    <w:tmpl w:val="D214F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9"/>
  </w:num>
  <w:num w:numId="3">
    <w:abstractNumId w:val="4"/>
  </w:num>
  <w:num w:numId="4">
    <w:abstractNumId w:val="8"/>
  </w:num>
  <w:num w:numId="5">
    <w:abstractNumId w:val="24"/>
  </w:num>
  <w:num w:numId="6">
    <w:abstractNumId w:val="13"/>
  </w:num>
  <w:num w:numId="7">
    <w:abstractNumId w:val="1"/>
  </w:num>
  <w:num w:numId="8">
    <w:abstractNumId w:val="7"/>
  </w:num>
  <w:num w:numId="9">
    <w:abstractNumId w:val="5"/>
  </w:num>
  <w:num w:numId="10">
    <w:abstractNumId w:val="22"/>
  </w:num>
  <w:num w:numId="11">
    <w:abstractNumId w:val="14"/>
  </w:num>
  <w:num w:numId="12">
    <w:abstractNumId w:val="17"/>
  </w:num>
  <w:num w:numId="13">
    <w:abstractNumId w:val="20"/>
  </w:num>
  <w:num w:numId="14">
    <w:abstractNumId w:val="18"/>
  </w:num>
  <w:num w:numId="15">
    <w:abstractNumId w:val="10"/>
  </w:num>
  <w:num w:numId="16">
    <w:abstractNumId w:val="6"/>
  </w:num>
  <w:num w:numId="17">
    <w:abstractNumId w:val="3"/>
  </w:num>
  <w:num w:numId="18">
    <w:abstractNumId w:val="9"/>
  </w:num>
  <w:num w:numId="19">
    <w:abstractNumId w:val="2"/>
  </w:num>
  <w:num w:numId="20">
    <w:abstractNumId w:val="23"/>
  </w:num>
  <w:num w:numId="21">
    <w:abstractNumId w:val="16"/>
  </w:num>
  <w:num w:numId="22">
    <w:abstractNumId w:val="12"/>
  </w:num>
  <w:num w:numId="23">
    <w:abstractNumId w:val="2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AB"/>
    <w:rsid w:val="000F0C5F"/>
    <w:rsid w:val="0019274E"/>
    <w:rsid w:val="002F43B4"/>
    <w:rsid w:val="003A1A66"/>
    <w:rsid w:val="003B7184"/>
    <w:rsid w:val="003C7A72"/>
    <w:rsid w:val="003E560C"/>
    <w:rsid w:val="003F7FD5"/>
    <w:rsid w:val="00455802"/>
    <w:rsid w:val="004B040B"/>
    <w:rsid w:val="004F1E0E"/>
    <w:rsid w:val="005A03C5"/>
    <w:rsid w:val="00623BF3"/>
    <w:rsid w:val="0063654C"/>
    <w:rsid w:val="007521EC"/>
    <w:rsid w:val="00826F0D"/>
    <w:rsid w:val="009305E6"/>
    <w:rsid w:val="009A4D1A"/>
    <w:rsid w:val="00A05B43"/>
    <w:rsid w:val="00A17D9F"/>
    <w:rsid w:val="00A327E2"/>
    <w:rsid w:val="00B33186"/>
    <w:rsid w:val="00BB4D13"/>
    <w:rsid w:val="00CA30D4"/>
    <w:rsid w:val="00CB006D"/>
    <w:rsid w:val="00D51DAB"/>
    <w:rsid w:val="00EA26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1DAB"/>
  </w:style>
  <w:style w:type="paragraph" w:styleId="Naslov1">
    <w:name w:val="heading 1"/>
    <w:aliases w:val="NASLOV"/>
    <w:basedOn w:val="Navaden"/>
    <w:next w:val="Navaden"/>
    <w:link w:val="Naslov1Znak"/>
    <w:autoRedefine/>
    <w:qFormat/>
    <w:rsid w:val="00D51DAB"/>
    <w:pPr>
      <w:keepNext/>
      <w:spacing w:before="240" w:after="60" w:line="260" w:lineRule="exact"/>
      <w:outlineLvl w:val="0"/>
    </w:pPr>
    <w:rPr>
      <w:rFonts w:ascii="Arial" w:eastAsia="Times New Roman" w:hAnsi="Arial"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D51DAB"/>
    <w:rPr>
      <w:rFonts w:ascii="Arial" w:eastAsia="Times New Roman" w:hAnsi="Arial" w:cs="Times New Roman"/>
      <w:b/>
      <w:kern w:val="32"/>
      <w:sz w:val="28"/>
      <w:szCs w:val="32"/>
      <w:lang w:eastAsia="sl-SI"/>
    </w:rPr>
  </w:style>
  <w:style w:type="paragraph" w:styleId="Glava">
    <w:name w:val="header"/>
    <w:basedOn w:val="Navaden"/>
    <w:link w:val="GlavaZnak"/>
    <w:uiPriority w:val="99"/>
    <w:semiHidden/>
    <w:unhideWhenUsed/>
    <w:rsid w:val="00D51DAB"/>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51DAB"/>
  </w:style>
  <w:style w:type="paragraph" w:styleId="Noga">
    <w:name w:val="footer"/>
    <w:basedOn w:val="Navaden"/>
    <w:link w:val="NogaZnak"/>
    <w:uiPriority w:val="99"/>
    <w:semiHidden/>
    <w:unhideWhenUsed/>
    <w:rsid w:val="00D51DAB"/>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51DAB"/>
  </w:style>
  <w:style w:type="character" w:styleId="Hiperpovezava">
    <w:name w:val="Hyperlink"/>
    <w:rsid w:val="00D51DAB"/>
    <w:rPr>
      <w:color w:val="0000FF"/>
      <w:u w:val="single"/>
    </w:rPr>
  </w:style>
  <w:style w:type="character" w:styleId="tevilkastrani">
    <w:name w:val="page number"/>
    <w:basedOn w:val="Privzetapisavaodstavka"/>
    <w:rsid w:val="00D51DAB"/>
  </w:style>
  <w:style w:type="character" w:styleId="Pripombasklic">
    <w:name w:val="annotation reference"/>
    <w:rsid w:val="00D51DAB"/>
    <w:rPr>
      <w:sz w:val="16"/>
      <w:szCs w:val="16"/>
    </w:rPr>
  </w:style>
  <w:style w:type="paragraph" w:styleId="Pripombabesedilo">
    <w:name w:val="annotation text"/>
    <w:basedOn w:val="Navaden"/>
    <w:link w:val="PripombabesediloZnak"/>
    <w:rsid w:val="00D51DAB"/>
    <w:pPr>
      <w:spacing w:after="0" w:line="260" w:lineRule="exact"/>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D51DAB"/>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D51D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1DAB"/>
    <w:rPr>
      <w:rFonts w:ascii="Tahoma" w:hAnsi="Tahoma" w:cs="Tahoma"/>
      <w:sz w:val="16"/>
      <w:szCs w:val="16"/>
    </w:rPr>
  </w:style>
  <w:style w:type="paragraph" w:customStyle="1" w:styleId="len">
    <w:name w:val="len"/>
    <w:basedOn w:val="Navaden"/>
    <w:rsid w:val="00D51DA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D51DA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D51DA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translate">
    <w:name w:val="notranslate"/>
    <w:basedOn w:val="Privzetapisavaodstavka"/>
    <w:rsid w:val="00D51DAB"/>
  </w:style>
  <w:style w:type="character" w:styleId="Poudarek">
    <w:name w:val="Emphasis"/>
    <w:basedOn w:val="Privzetapisavaodstavka"/>
    <w:uiPriority w:val="20"/>
    <w:qFormat/>
    <w:rsid w:val="00D51DAB"/>
    <w:rPr>
      <w:i/>
      <w:iCs/>
    </w:rPr>
  </w:style>
  <w:style w:type="paragraph" w:styleId="Odstavekseznama">
    <w:name w:val="List Paragraph"/>
    <w:basedOn w:val="Navaden"/>
    <w:uiPriority w:val="34"/>
    <w:qFormat/>
    <w:rsid w:val="00D51DAB"/>
    <w:pPr>
      <w:ind w:left="720"/>
      <w:contextualSpacing/>
    </w:pPr>
  </w:style>
  <w:style w:type="paragraph" w:customStyle="1" w:styleId="Default">
    <w:name w:val="Default"/>
    <w:rsid w:val="00D51DAB"/>
    <w:pPr>
      <w:autoSpaceDE w:val="0"/>
      <w:autoSpaceDN w:val="0"/>
      <w:adjustRightInd w:val="0"/>
      <w:spacing w:after="0" w:line="240" w:lineRule="auto"/>
    </w:pPr>
    <w:rPr>
      <w:rFonts w:ascii="Verdana" w:hAnsi="Verdana" w:cs="Verdana"/>
      <w:color w:val="000000"/>
      <w:sz w:val="24"/>
      <w:szCs w:val="24"/>
    </w:rPr>
  </w:style>
  <w:style w:type="paragraph" w:styleId="Sprotnaopomba-besedilo">
    <w:name w:val="footnote text"/>
    <w:basedOn w:val="Navaden"/>
    <w:link w:val="Sprotnaopomba-besediloZnak"/>
    <w:uiPriority w:val="99"/>
    <w:semiHidden/>
    <w:unhideWhenUsed/>
    <w:rsid w:val="00D51DA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51DAB"/>
    <w:rPr>
      <w:sz w:val="20"/>
      <w:szCs w:val="20"/>
    </w:rPr>
  </w:style>
  <w:style w:type="character" w:styleId="Sprotnaopomba-sklic">
    <w:name w:val="footnote reference"/>
    <w:basedOn w:val="Privzetapisavaodstavka"/>
    <w:uiPriority w:val="99"/>
    <w:semiHidden/>
    <w:unhideWhenUsed/>
    <w:rsid w:val="00D51DAB"/>
    <w:rPr>
      <w:vertAlign w:val="superscript"/>
    </w:rPr>
  </w:style>
  <w:style w:type="paragraph" w:customStyle="1" w:styleId="hd-oj">
    <w:name w:val="hd-oj"/>
    <w:basedOn w:val="Navaden"/>
    <w:rsid w:val="00D51DA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hd-date">
    <w:name w:val="hd-date"/>
    <w:basedOn w:val="Navaden"/>
    <w:rsid w:val="00D51DA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D51DAB"/>
    <w:pPr>
      <w:spacing w:after="20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D51DAB"/>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1DAB"/>
  </w:style>
  <w:style w:type="paragraph" w:styleId="Naslov1">
    <w:name w:val="heading 1"/>
    <w:aliases w:val="NASLOV"/>
    <w:basedOn w:val="Navaden"/>
    <w:next w:val="Navaden"/>
    <w:link w:val="Naslov1Znak"/>
    <w:autoRedefine/>
    <w:qFormat/>
    <w:rsid w:val="00D51DAB"/>
    <w:pPr>
      <w:keepNext/>
      <w:spacing w:before="240" w:after="60" w:line="260" w:lineRule="exact"/>
      <w:outlineLvl w:val="0"/>
    </w:pPr>
    <w:rPr>
      <w:rFonts w:ascii="Arial" w:eastAsia="Times New Roman" w:hAnsi="Arial"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D51DAB"/>
    <w:rPr>
      <w:rFonts w:ascii="Arial" w:eastAsia="Times New Roman" w:hAnsi="Arial" w:cs="Times New Roman"/>
      <w:b/>
      <w:kern w:val="32"/>
      <w:sz w:val="28"/>
      <w:szCs w:val="32"/>
      <w:lang w:eastAsia="sl-SI"/>
    </w:rPr>
  </w:style>
  <w:style w:type="paragraph" w:styleId="Glava">
    <w:name w:val="header"/>
    <w:basedOn w:val="Navaden"/>
    <w:link w:val="GlavaZnak"/>
    <w:uiPriority w:val="99"/>
    <w:semiHidden/>
    <w:unhideWhenUsed/>
    <w:rsid w:val="00D51DAB"/>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51DAB"/>
  </w:style>
  <w:style w:type="paragraph" w:styleId="Noga">
    <w:name w:val="footer"/>
    <w:basedOn w:val="Navaden"/>
    <w:link w:val="NogaZnak"/>
    <w:uiPriority w:val="99"/>
    <w:semiHidden/>
    <w:unhideWhenUsed/>
    <w:rsid w:val="00D51DAB"/>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51DAB"/>
  </w:style>
  <w:style w:type="character" w:styleId="Hiperpovezava">
    <w:name w:val="Hyperlink"/>
    <w:rsid w:val="00D51DAB"/>
    <w:rPr>
      <w:color w:val="0000FF"/>
      <w:u w:val="single"/>
    </w:rPr>
  </w:style>
  <w:style w:type="character" w:styleId="tevilkastrani">
    <w:name w:val="page number"/>
    <w:basedOn w:val="Privzetapisavaodstavka"/>
    <w:rsid w:val="00D51DAB"/>
  </w:style>
  <w:style w:type="character" w:styleId="Pripombasklic">
    <w:name w:val="annotation reference"/>
    <w:rsid w:val="00D51DAB"/>
    <w:rPr>
      <w:sz w:val="16"/>
      <w:szCs w:val="16"/>
    </w:rPr>
  </w:style>
  <w:style w:type="paragraph" w:styleId="Pripombabesedilo">
    <w:name w:val="annotation text"/>
    <w:basedOn w:val="Navaden"/>
    <w:link w:val="PripombabesediloZnak"/>
    <w:rsid w:val="00D51DAB"/>
    <w:pPr>
      <w:spacing w:after="0" w:line="260" w:lineRule="exact"/>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D51DAB"/>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D51D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1DAB"/>
    <w:rPr>
      <w:rFonts w:ascii="Tahoma" w:hAnsi="Tahoma" w:cs="Tahoma"/>
      <w:sz w:val="16"/>
      <w:szCs w:val="16"/>
    </w:rPr>
  </w:style>
  <w:style w:type="paragraph" w:customStyle="1" w:styleId="len">
    <w:name w:val="len"/>
    <w:basedOn w:val="Navaden"/>
    <w:rsid w:val="00D51DA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D51DA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D51DA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translate">
    <w:name w:val="notranslate"/>
    <w:basedOn w:val="Privzetapisavaodstavka"/>
    <w:rsid w:val="00D51DAB"/>
  </w:style>
  <w:style w:type="character" w:styleId="Poudarek">
    <w:name w:val="Emphasis"/>
    <w:basedOn w:val="Privzetapisavaodstavka"/>
    <w:uiPriority w:val="20"/>
    <w:qFormat/>
    <w:rsid w:val="00D51DAB"/>
    <w:rPr>
      <w:i/>
      <w:iCs/>
    </w:rPr>
  </w:style>
  <w:style w:type="paragraph" w:styleId="Odstavekseznama">
    <w:name w:val="List Paragraph"/>
    <w:basedOn w:val="Navaden"/>
    <w:uiPriority w:val="34"/>
    <w:qFormat/>
    <w:rsid w:val="00D51DAB"/>
    <w:pPr>
      <w:ind w:left="720"/>
      <w:contextualSpacing/>
    </w:pPr>
  </w:style>
  <w:style w:type="paragraph" w:customStyle="1" w:styleId="Default">
    <w:name w:val="Default"/>
    <w:rsid w:val="00D51DAB"/>
    <w:pPr>
      <w:autoSpaceDE w:val="0"/>
      <w:autoSpaceDN w:val="0"/>
      <w:adjustRightInd w:val="0"/>
      <w:spacing w:after="0" w:line="240" w:lineRule="auto"/>
    </w:pPr>
    <w:rPr>
      <w:rFonts w:ascii="Verdana" w:hAnsi="Verdana" w:cs="Verdana"/>
      <w:color w:val="000000"/>
      <w:sz w:val="24"/>
      <w:szCs w:val="24"/>
    </w:rPr>
  </w:style>
  <w:style w:type="paragraph" w:styleId="Sprotnaopomba-besedilo">
    <w:name w:val="footnote text"/>
    <w:basedOn w:val="Navaden"/>
    <w:link w:val="Sprotnaopomba-besediloZnak"/>
    <w:uiPriority w:val="99"/>
    <w:semiHidden/>
    <w:unhideWhenUsed/>
    <w:rsid w:val="00D51DA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51DAB"/>
    <w:rPr>
      <w:sz w:val="20"/>
      <w:szCs w:val="20"/>
    </w:rPr>
  </w:style>
  <w:style w:type="character" w:styleId="Sprotnaopomba-sklic">
    <w:name w:val="footnote reference"/>
    <w:basedOn w:val="Privzetapisavaodstavka"/>
    <w:uiPriority w:val="99"/>
    <w:semiHidden/>
    <w:unhideWhenUsed/>
    <w:rsid w:val="00D51DAB"/>
    <w:rPr>
      <w:vertAlign w:val="superscript"/>
    </w:rPr>
  </w:style>
  <w:style w:type="paragraph" w:customStyle="1" w:styleId="hd-oj">
    <w:name w:val="hd-oj"/>
    <w:basedOn w:val="Navaden"/>
    <w:rsid w:val="00D51DA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hd-date">
    <w:name w:val="hd-date"/>
    <w:basedOn w:val="Navaden"/>
    <w:rsid w:val="00D51DA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D51DAB"/>
    <w:pPr>
      <w:spacing w:after="20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D51DA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p.mop@gov.si" TargetMode="External"/><Relationship Id="rId4" Type="http://schemas.openxmlformats.org/officeDocument/2006/relationships/settings" Target="settings.xml"/><Relationship Id="rId9" Type="http://schemas.openxmlformats.org/officeDocument/2006/relationships/hyperlink" Target="mailto:gp.mop@gov.s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mop.gov.si" TargetMode="External"/><Relationship Id="rId2" Type="http://schemas.openxmlformats.org/officeDocument/2006/relationships/hyperlink" Target="mailto:gp.mop@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6919</Words>
  <Characters>39439</Characters>
  <Application>Microsoft Office Word</Application>
  <DocSecurity>0</DocSecurity>
  <Lines>328</Lines>
  <Paragraphs>92</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46266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Marjetka.Cus</dc:creator>
  <cp:lastModifiedBy>Marjetka.Cus</cp:lastModifiedBy>
  <cp:revision>2</cp:revision>
  <dcterms:created xsi:type="dcterms:W3CDTF">2019-01-28T12:36:00Z</dcterms:created>
  <dcterms:modified xsi:type="dcterms:W3CDTF">2019-01-28T12:36:00Z</dcterms:modified>
</cp:coreProperties>
</file>