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67" w:rsidRDefault="00BE1667" w:rsidP="00BE1667">
      <w:pPr>
        <w:pStyle w:val="Glava"/>
        <w:tabs>
          <w:tab w:val="clear" w:pos="4320"/>
          <w:tab w:val="clear" w:pos="8640"/>
          <w:tab w:val="left" w:pos="5112"/>
        </w:tabs>
        <w:spacing w:before="120" w:line="240" w:lineRule="exact"/>
        <w:rPr>
          <w:rFonts w:cs="Arial"/>
          <w:sz w:val="16"/>
          <w:szCs w:val="16"/>
        </w:rPr>
      </w:pPr>
    </w:p>
    <w:p w:rsidR="00BE1667" w:rsidRPr="004B1924" w:rsidRDefault="00BE1667" w:rsidP="00BE1667">
      <w:pPr>
        <w:pStyle w:val="Glava"/>
        <w:tabs>
          <w:tab w:val="clear" w:pos="4320"/>
          <w:tab w:val="clear" w:pos="8640"/>
          <w:tab w:val="left" w:pos="5112"/>
        </w:tabs>
        <w:spacing w:before="120" w:line="240" w:lineRule="exact"/>
        <w:rPr>
          <w:rFonts w:cs="Arial"/>
          <w:sz w:val="16"/>
          <w:szCs w:val="16"/>
        </w:rPr>
      </w:pPr>
      <w:r w:rsidRPr="004B1924">
        <w:rPr>
          <w:rFonts w:cs="Arial"/>
          <w:noProof/>
          <w:sz w:val="16"/>
          <w:szCs w:val="16"/>
        </w:rPr>
        <w:drawing>
          <wp:anchor distT="0" distB="0" distL="114300" distR="114300" simplePos="0" relativeHeight="251660288" behindDoc="1" locked="0" layoutInCell="1" allowOverlap="1" wp14:anchorId="634A5694" wp14:editId="35E8556A">
            <wp:simplePos x="0" y="0"/>
            <wp:positionH relativeFrom="page">
              <wp:posOffset>612140</wp:posOffset>
            </wp:positionH>
            <wp:positionV relativeFrom="page">
              <wp:posOffset>851535</wp:posOffset>
            </wp:positionV>
            <wp:extent cx="2372360" cy="313055"/>
            <wp:effectExtent l="0" t="0" r="8890" b="0"/>
            <wp:wrapNone/>
            <wp:docPr id="10" name="Slika 10"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924">
        <w:rPr>
          <w:rFonts w:cs="Arial"/>
          <w:noProof/>
          <w:sz w:val="16"/>
          <w:szCs w:val="16"/>
          <w:lang w:eastAsia="sl-SI"/>
        </w:rPr>
        <mc:AlternateContent>
          <mc:Choice Requires="wps">
            <w:drawing>
              <wp:anchor distT="0" distB="0" distL="114300" distR="114300" simplePos="0" relativeHeight="251659264" behindDoc="0" locked="0" layoutInCell="0" allowOverlap="1" wp14:anchorId="2D21A1B2" wp14:editId="7E44E980">
                <wp:simplePos x="0" y="0"/>
                <wp:positionH relativeFrom="column">
                  <wp:posOffset>-463550</wp:posOffset>
                </wp:positionH>
                <wp:positionV relativeFrom="page">
                  <wp:posOffset>3600450</wp:posOffset>
                </wp:positionV>
                <wp:extent cx="215900" cy="0"/>
                <wp:effectExtent l="6985" t="9525" r="5715" b="952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F8EA0" id="_x0000_t32" coordsize="21600,21600" o:spt="32" o:oned="t" path="m,l21600,21600e" filled="f">
                <v:path arrowok="t" fillok="f" o:connecttype="none"/>
                <o:lock v:ext="edit" shapetype="t"/>
              </v:shapetype>
              <v:shape id="Raven puščični povezovalnik 8"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9FZA3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szCs w:val="16"/>
        </w:rPr>
        <w:t xml:space="preserve">       </w:t>
      </w:r>
      <w:r w:rsidRPr="004B1924">
        <w:rPr>
          <w:rFonts w:cs="Arial"/>
          <w:sz w:val="16"/>
          <w:szCs w:val="16"/>
        </w:rPr>
        <w:t>Tržaška cesta 21, 1000 Ljubljana</w:t>
      </w:r>
      <w:r w:rsidRPr="0037131D">
        <w:rPr>
          <w:rFonts w:cs="Arial"/>
          <w:sz w:val="22"/>
          <w:szCs w:val="22"/>
        </w:rPr>
        <w:tab/>
      </w:r>
      <w:r w:rsidRPr="004B1924">
        <w:rPr>
          <w:rFonts w:cs="Arial"/>
          <w:sz w:val="16"/>
          <w:szCs w:val="16"/>
        </w:rPr>
        <w:t>T: 01 478 83 30</w:t>
      </w:r>
    </w:p>
    <w:p w:rsidR="00BE1667" w:rsidRPr="004B1924" w:rsidRDefault="00BE1667" w:rsidP="00BE1667">
      <w:pPr>
        <w:pStyle w:val="Glava"/>
        <w:tabs>
          <w:tab w:val="clear" w:pos="4320"/>
          <w:tab w:val="clear" w:pos="8640"/>
          <w:tab w:val="left" w:pos="5112"/>
        </w:tabs>
        <w:spacing w:line="240" w:lineRule="exact"/>
        <w:rPr>
          <w:rFonts w:cs="Arial"/>
          <w:sz w:val="16"/>
          <w:szCs w:val="16"/>
        </w:rPr>
      </w:pPr>
      <w:r w:rsidRPr="004B1924">
        <w:rPr>
          <w:rFonts w:cs="Arial"/>
          <w:sz w:val="16"/>
          <w:szCs w:val="16"/>
        </w:rPr>
        <w:tab/>
        <w:t>F: 01 478 83 31</w:t>
      </w:r>
    </w:p>
    <w:p w:rsidR="00BE1667" w:rsidRPr="004B1924" w:rsidRDefault="00BE1667" w:rsidP="00BE1667">
      <w:pPr>
        <w:pStyle w:val="Glava"/>
        <w:tabs>
          <w:tab w:val="clear" w:pos="4320"/>
          <w:tab w:val="clear" w:pos="8640"/>
          <w:tab w:val="left" w:pos="5112"/>
        </w:tabs>
        <w:spacing w:line="240" w:lineRule="exact"/>
        <w:rPr>
          <w:rFonts w:cs="Arial"/>
          <w:sz w:val="16"/>
          <w:szCs w:val="16"/>
        </w:rPr>
      </w:pPr>
      <w:r w:rsidRPr="004B1924">
        <w:rPr>
          <w:rFonts w:cs="Arial"/>
          <w:sz w:val="16"/>
          <w:szCs w:val="16"/>
        </w:rPr>
        <w:tab/>
        <w:t>E: gp.mju@gov.si</w:t>
      </w:r>
    </w:p>
    <w:p w:rsidR="00BE1667" w:rsidRPr="004B1924" w:rsidRDefault="00BE1667" w:rsidP="00BE1667">
      <w:pPr>
        <w:pStyle w:val="Glava"/>
        <w:tabs>
          <w:tab w:val="clear" w:pos="4320"/>
          <w:tab w:val="clear" w:pos="8640"/>
          <w:tab w:val="left" w:pos="5112"/>
        </w:tabs>
        <w:spacing w:line="240" w:lineRule="exact"/>
        <w:rPr>
          <w:rFonts w:cs="Arial"/>
          <w:sz w:val="16"/>
          <w:szCs w:val="16"/>
        </w:rPr>
      </w:pPr>
      <w:r w:rsidRPr="004B1924">
        <w:rPr>
          <w:rFonts w:cs="Arial"/>
          <w:sz w:val="16"/>
          <w:szCs w:val="16"/>
        </w:rPr>
        <w:tab/>
        <w:t>www.mju.gov.si</w:t>
      </w:r>
    </w:p>
    <w:p w:rsidR="00BE1667" w:rsidRDefault="00BE1667" w:rsidP="00BE1667">
      <w:pPr>
        <w:tabs>
          <w:tab w:val="left" w:pos="3402"/>
        </w:tabs>
        <w:spacing w:line="260" w:lineRule="exact"/>
      </w:pPr>
      <w:bookmarkStart w:id="0" w:name="_Toc363632299"/>
      <w:bookmarkStart w:id="1" w:name="_Toc363632518"/>
      <w:bookmarkStart w:id="2" w:name="_Toc363632301"/>
      <w:bookmarkStart w:id="3" w:name="_Toc363632520"/>
      <w:bookmarkStart w:id="4" w:name="_Toc363632325"/>
      <w:bookmarkStart w:id="5" w:name="_Toc363632326"/>
      <w:bookmarkStart w:id="6" w:name="_Toc363632327"/>
      <w:bookmarkStart w:id="7" w:name="_Toc363632328"/>
      <w:bookmarkStart w:id="8" w:name="_Toc363632329"/>
      <w:bookmarkStart w:id="9" w:name="_Toc363632330"/>
      <w:bookmarkStart w:id="10" w:name="_Toc363632331"/>
      <w:bookmarkStart w:id="11" w:name="_Toc363632332"/>
      <w:bookmarkStart w:id="12" w:name="_Toc363632333"/>
      <w:bookmarkStart w:id="13" w:name="_Toc363632334"/>
      <w:bookmarkStart w:id="14" w:name="_Toc363632335"/>
      <w:bookmarkStart w:id="15" w:name="_Toc363632336"/>
      <w:bookmarkStart w:id="16" w:name="_Toc363632337"/>
      <w:bookmarkStart w:id="17" w:name="_Toc363632338"/>
      <w:bookmarkStart w:id="18" w:name="_Toc363632340"/>
      <w:bookmarkStart w:id="19" w:name="_Toc363632341"/>
      <w:bookmarkStart w:id="20" w:name="_Toc363632342"/>
      <w:bookmarkStart w:id="21" w:name="_Toc363632343"/>
      <w:bookmarkStart w:id="22" w:name="_Toc363632344"/>
      <w:bookmarkStart w:id="23" w:name="_Toc363632345"/>
      <w:bookmarkStart w:id="24" w:name="_Toc363632346"/>
      <w:bookmarkStart w:id="25" w:name="_Toc363632347"/>
      <w:bookmarkStart w:id="26" w:name="_Toc363632348"/>
      <w:bookmarkStart w:id="27" w:name="_Toc363632349"/>
      <w:bookmarkStart w:id="28" w:name="_Toc363632350"/>
      <w:bookmarkStart w:id="29" w:name="_Toc363632351"/>
      <w:bookmarkStart w:id="30" w:name="_Toc363632352"/>
      <w:bookmarkStart w:id="31" w:name="_Toc363632353"/>
      <w:bookmarkStart w:id="32" w:name="_Toc363632354"/>
      <w:bookmarkStart w:id="33" w:name="_Toc363632355"/>
      <w:bookmarkStart w:id="34" w:name="_Toc363632356"/>
      <w:bookmarkStart w:id="35" w:name="_Toc363632357"/>
      <w:bookmarkStart w:id="36" w:name="_Toc363632358"/>
      <w:bookmarkStart w:id="37" w:name="_Toc363632359"/>
      <w:bookmarkStart w:id="38" w:name="_Toc363632360"/>
      <w:bookmarkStart w:id="39" w:name="_Toc363632361"/>
      <w:bookmarkStart w:id="40" w:name="_Toc363632362"/>
      <w:bookmarkStart w:id="41" w:name="_Toc363632363"/>
      <w:bookmarkStart w:id="42" w:name="_Toc363632364"/>
      <w:bookmarkStart w:id="43" w:name="_Toc363632365"/>
      <w:bookmarkStart w:id="44" w:name="_Toc363632366"/>
      <w:bookmarkStart w:id="45" w:name="_Toc363632367"/>
      <w:bookmarkStart w:id="46" w:name="_Toc363632368"/>
      <w:bookmarkStart w:id="47" w:name="_Toc363632369"/>
      <w:bookmarkStart w:id="48" w:name="_Toc363632370"/>
      <w:bookmarkStart w:id="49" w:name="_Toc363632371"/>
      <w:bookmarkStart w:id="50" w:name="_Toc363632372"/>
      <w:bookmarkStart w:id="51" w:name="_Toc363632373"/>
      <w:bookmarkStart w:id="52" w:name="_Toc363632374"/>
      <w:bookmarkStart w:id="53" w:name="_Toc363632375"/>
      <w:bookmarkStart w:id="54" w:name="_Toc363632376"/>
      <w:bookmarkStart w:id="55" w:name="_Toc363632377"/>
      <w:bookmarkStart w:id="56" w:name="_Toc363632378"/>
      <w:bookmarkStart w:id="57" w:name="_Toc363632379"/>
      <w:bookmarkStart w:id="58" w:name="_Toc363632380"/>
      <w:bookmarkStart w:id="59" w:name="_Toc363632382"/>
      <w:bookmarkStart w:id="60" w:name="_Toc363632383"/>
      <w:bookmarkStart w:id="61" w:name="_Toc363632384"/>
      <w:bookmarkStart w:id="62" w:name="_Toc363632386"/>
      <w:bookmarkStart w:id="63" w:name="_Toc363632388"/>
      <w:bookmarkStart w:id="64" w:name="_Toc363632390"/>
      <w:bookmarkStart w:id="65" w:name="_Toc363632391"/>
      <w:bookmarkStart w:id="66" w:name="_Toc363632392"/>
      <w:bookmarkStart w:id="67" w:name="_Toc363632393"/>
      <w:bookmarkStart w:id="68" w:name="_Toc363632394"/>
      <w:bookmarkStart w:id="69" w:name="_Toc363632395"/>
      <w:bookmarkStart w:id="70" w:name="_Toc363632396"/>
      <w:bookmarkStart w:id="71" w:name="_Toc363632397"/>
      <w:bookmarkStart w:id="72" w:name="_Toc363632398"/>
      <w:bookmarkStart w:id="73" w:name="_Toc363632399"/>
      <w:bookmarkStart w:id="74" w:name="_Toc363632401"/>
      <w:bookmarkStart w:id="75" w:name="_Toc363632403"/>
      <w:bookmarkStart w:id="76" w:name="_Toc363632406"/>
      <w:bookmarkStart w:id="77" w:name="_Toc363632414"/>
      <w:bookmarkStart w:id="78" w:name="_Toc363632416"/>
      <w:bookmarkStart w:id="79" w:name="_Toc363632417"/>
      <w:bookmarkStart w:id="80" w:name="_Toc363632418"/>
      <w:bookmarkStart w:id="81" w:name="_Toc363632419"/>
      <w:bookmarkStart w:id="82" w:name="_Toc363632420"/>
      <w:bookmarkStart w:id="83" w:name="_Toc363632421"/>
      <w:bookmarkStart w:id="84" w:name="_Toc363632423"/>
      <w:bookmarkStart w:id="85" w:name="_Toc363632425"/>
      <w:bookmarkStart w:id="86" w:name="_Toc363632427"/>
      <w:bookmarkStart w:id="87" w:name="_Toc363632429"/>
      <w:bookmarkStart w:id="88" w:name="_Toc363632431"/>
      <w:bookmarkStart w:id="89" w:name="_Toc363632433"/>
      <w:bookmarkStart w:id="90" w:name="_Toc363632437"/>
      <w:bookmarkStart w:id="91" w:name="_Toc363632438"/>
      <w:bookmarkStart w:id="92" w:name="_Toc363632439"/>
      <w:bookmarkStart w:id="93" w:name="_Toc363632440"/>
      <w:bookmarkStart w:id="94" w:name="_Toc363632441"/>
      <w:bookmarkStart w:id="95" w:name="_Toc363632443"/>
      <w:bookmarkStart w:id="96" w:name="_Toc363632446"/>
      <w:bookmarkStart w:id="97" w:name="_Toc363632450"/>
      <w:bookmarkStart w:id="98" w:name="_Toc363632451"/>
      <w:bookmarkStart w:id="99" w:name="_Toc363632452"/>
      <w:bookmarkStart w:id="100" w:name="_Toc363632454"/>
      <w:bookmarkStart w:id="101" w:name="_Toc363632455"/>
      <w:bookmarkStart w:id="102" w:name="_Toc363632457"/>
      <w:bookmarkStart w:id="103" w:name="_Toc363632458"/>
      <w:bookmarkStart w:id="104" w:name="_Toc363632460"/>
      <w:bookmarkStart w:id="105" w:name="_Toc363632461"/>
      <w:bookmarkStart w:id="106" w:name="_Toc363632463"/>
      <w:bookmarkStart w:id="107" w:name="_Toc363632464"/>
      <w:bookmarkStart w:id="108" w:name="_Toc363632465"/>
      <w:bookmarkStart w:id="109" w:name="_Toc363632467"/>
      <w:bookmarkStart w:id="110" w:name="_Toc363632469"/>
      <w:bookmarkStart w:id="111" w:name="_Toc363632472"/>
      <w:bookmarkStart w:id="112" w:name="_Toc363632475"/>
      <w:bookmarkStart w:id="113" w:name="_Toc363632478"/>
      <w:bookmarkStart w:id="114" w:name="_Toc363632481"/>
      <w:bookmarkStart w:id="115" w:name="_Toc363632484"/>
      <w:bookmarkStart w:id="116" w:name="_Toc363632487"/>
      <w:bookmarkStart w:id="117" w:name="_Toc363632490"/>
      <w:bookmarkStart w:id="118" w:name="_Toc363632493"/>
      <w:bookmarkStart w:id="119" w:name="_Toc363632496"/>
      <w:bookmarkStart w:id="120" w:name="_Toc363632499"/>
      <w:bookmarkStart w:id="121" w:name="_Toc363632502"/>
      <w:bookmarkStart w:id="122" w:name="_Toc363632505"/>
      <w:bookmarkStart w:id="123" w:name="_Toc367972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E1667" w:rsidRDefault="00BE1667" w:rsidP="00BE1667">
      <w:pPr>
        <w:overflowPunct w:val="0"/>
        <w:autoSpaceDE w:val="0"/>
        <w:autoSpaceDN w:val="0"/>
        <w:adjustRightInd w:val="0"/>
        <w:spacing w:line="260" w:lineRule="exact"/>
        <w:jc w:val="center"/>
        <w:textAlignment w:val="baseline"/>
        <w:outlineLvl w:val="0"/>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E1667" w:rsidRPr="008D1759" w:rsidTr="00AB467B">
        <w:trPr>
          <w:gridAfter w:val="2"/>
          <w:wAfter w:w="3067" w:type="dxa"/>
        </w:trPr>
        <w:tc>
          <w:tcPr>
            <w:tcW w:w="6096" w:type="dxa"/>
            <w:gridSpan w:val="2"/>
          </w:tcPr>
          <w:p w:rsidR="00BE1667" w:rsidRPr="00BB6600" w:rsidRDefault="00BE1667" w:rsidP="00AB467B">
            <w:pPr>
              <w:pStyle w:val="Neotevilenodstavek"/>
              <w:spacing w:before="0" w:after="0" w:line="260" w:lineRule="exact"/>
              <w:jc w:val="left"/>
              <w:rPr>
                <w:sz w:val="20"/>
                <w:szCs w:val="20"/>
              </w:rPr>
            </w:pPr>
            <w:r w:rsidRPr="00BB6600">
              <w:rPr>
                <w:sz w:val="20"/>
                <w:szCs w:val="20"/>
              </w:rPr>
              <w:t xml:space="preserve">Številka: </w:t>
            </w:r>
            <w:r>
              <w:rPr>
                <w:sz w:val="20"/>
                <w:szCs w:val="20"/>
              </w:rPr>
              <w:t>007-182/2019/2</w:t>
            </w:r>
          </w:p>
        </w:tc>
      </w:tr>
      <w:tr w:rsidR="00BE1667" w:rsidRPr="008D1759" w:rsidTr="00AB467B">
        <w:trPr>
          <w:gridAfter w:val="2"/>
          <w:wAfter w:w="3067" w:type="dxa"/>
        </w:trPr>
        <w:tc>
          <w:tcPr>
            <w:tcW w:w="6096" w:type="dxa"/>
            <w:gridSpan w:val="2"/>
          </w:tcPr>
          <w:p w:rsidR="00BE1667" w:rsidRPr="00BB6600" w:rsidRDefault="00BE1667" w:rsidP="00AB467B">
            <w:pPr>
              <w:pStyle w:val="Neotevilenodstavek"/>
              <w:spacing w:before="0" w:after="0" w:line="260" w:lineRule="exact"/>
              <w:jc w:val="left"/>
              <w:rPr>
                <w:sz w:val="20"/>
                <w:szCs w:val="20"/>
              </w:rPr>
            </w:pPr>
            <w:r w:rsidRPr="00BB6600">
              <w:rPr>
                <w:sz w:val="20"/>
                <w:szCs w:val="20"/>
              </w:rPr>
              <w:t xml:space="preserve">Ljubljana, </w:t>
            </w:r>
            <w:r>
              <w:rPr>
                <w:sz w:val="20"/>
                <w:szCs w:val="20"/>
              </w:rPr>
              <w:t>14. 3. 2019</w:t>
            </w:r>
          </w:p>
        </w:tc>
      </w:tr>
      <w:tr w:rsidR="00BE1667" w:rsidRPr="008D1759" w:rsidTr="00AB467B">
        <w:trPr>
          <w:gridAfter w:val="2"/>
          <w:wAfter w:w="3067" w:type="dxa"/>
        </w:trPr>
        <w:tc>
          <w:tcPr>
            <w:tcW w:w="6096" w:type="dxa"/>
            <w:gridSpan w:val="2"/>
          </w:tcPr>
          <w:p w:rsidR="00BE1667" w:rsidRPr="00BB6600" w:rsidRDefault="00BE1667" w:rsidP="00AB467B">
            <w:pPr>
              <w:pStyle w:val="Neotevilenodstavek"/>
              <w:spacing w:before="0" w:after="0" w:line="260" w:lineRule="exact"/>
              <w:jc w:val="left"/>
              <w:rPr>
                <w:sz w:val="20"/>
                <w:szCs w:val="20"/>
              </w:rPr>
            </w:pPr>
            <w:r>
              <w:rPr>
                <w:iCs/>
                <w:sz w:val="20"/>
                <w:szCs w:val="20"/>
              </w:rPr>
              <w:t>EVA: /</w:t>
            </w:r>
          </w:p>
        </w:tc>
      </w:tr>
      <w:tr w:rsidR="00BE1667" w:rsidRPr="008D1759" w:rsidTr="00AB467B">
        <w:trPr>
          <w:gridAfter w:val="2"/>
          <w:wAfter w:w="3067" w:type="dxa"/>
        </w:trPr>
        <w:tc>
          <w:tcPr>
            <w:tcW w:w="6096" w:type="dxa"/>
            <w:gridSpan w:val="2"/>
          </w:tcPr>
          <w:p w:rsidR="00BE1667" w:rsidRPr="008D1759" w:rsidRDefault="00BE1667" w:rsidP="00AB467B">
            <w:pPr>
              <w:rPr>
                <w:rFonts w:cs="Arial"/>
                <w:szCs w:val="20"/>
              </w:rPr>
            </w:pPr>
          </w:p>
          <w:p w:rsidR="00BE1667" w:rsidRPr="00BB6600" w:rsidRDefault="00BE1667" w:rsidP="00AB467B">
            <w:pPr>
              <w:rPr>
                <w:rFonts w:cs="Arial"/>
                <w:szCs w:val="20"/>
              </w:rPr>
            </w:pPr>
            <w:r w:rsidRPr="00BB6600">
              <w:rPr>
                <w:rFonts w:cs="Arial"/>
                <w:szCs w:val="20"/>
              </w:rPr>
              <w:t xml:space="preserve">GENERALNI SEKRETARIAT VLADE </w:t>
            </w:r>
          </w:p>
          <w:p w:rsidR="00BE1667" w:rsidRPr="00BB6600" w:rsidRDefault="00BE1667" w:rsidP="00AB467B">
            <w:pPr>
              <w:rPr>
                <w:rFonts w:cs="Arial"/>
                <w:szCs w:val="20"/>
              </w:rPr>
            </w:pPr>
            <w:r w:rsidRPr="00BB6600">
              <w:rPr>
                <w:rFonts w:cs="Arial"/>
                <w:szCs w:val="20"/>
              </w:rPr>
              <w:t>REPUBLIKE SLOVENIJE</w:t>
            </w:r>
          </w:p>
          <w:p w:rsidR="00BE1667" w:rsidRPr="00BB6600" w:rsidRDefault="003004F3" w:rsidP="00AB467B">
            <w:pPr>
              <w:rPr>
                <w:rFonts w:cs="Arial"/>
                <w:szCs w:val="20"/>
              </w:rPr>
            </w:pPr>
            <w:hyperlink r:id="rId6" w:history="1">
              <w:r w:rsidR="00BE1667" w:rsidRPr="00BB6600">
                <w:rPr>
                  <w:rStyle w:val="Hiperpovezava"/>
                  <w:rFonts w:eastAsiaTheme="majorEastAsia" w:cs="Arial"/>
                  <w:szCs w:val="20"/>
                </w:rPr>
                <w:t>Gp.gs@gov.si</w:t>
              </w:r>
            </w:hyperlink>
          </w:p>
          <w:p w:rsidR="00BE1667" w:rsidRPr="008D1759" w:rsidRDefault="00BE1667" w:rsidP="00AB467B">
            <w:pPr>
              <w:rPr>
                <w:rFonts w:cs="Arial"/>
                <w:szCs w:val="20"/>
              </w:rPr>
            </w:pPr>
          </w:p>
        </w:tc>
      </w:tr>
      <w:tr w:rsidR="00BE1667" w:rsidRPr="008D1759" w:rsidTr="00AB467B">
        <w:tc>
          <w:tcPr>
            <w:tcW w:w="9163" w:type="dxa"/>
            <w:gridSpan w:val="4"/>
          </w:tcPr>
          <w:p w:rsidR="00BE1667" w:rsidRPr="00BB6600" w:rsidRDefault="00BE1667" w:rsidP="00AB467B">
            <w:pPr>
              <w:pStyle w:val="Naslovpredpisa"/>
              <w:spacing w:before="0" w:after="0" w:line="260" w:lineRule="exact"/>
              <w:jc w:val="left"/>
              <w:rPr>
                <w:sz w:val="20"/>
                <w:szCs w:val="20"/>
              </w:rPr>
            </w:pPr>
            <w:r w:rsidRPr="00BB6600">
              <w:rPr>
                <w:sz w:val="20"/>
                <w:szCs w:val="20"/>
              </w:rPr>
              <w:t xml:space="preserve">ZADEVA: </w:t>
            </w:r>
            <w:r>
              <w:rPr>
                <w:sz w:val="20"/>
                <w:szCs w:val="20"/>
              </w:rPr>
              <w:t xml:space="preserve">Seznanitev Vlade Republike Slovenije s Poročilom o delu Inšpektorata za javni sektor v letu 2018 </w:t>
            </w:r>
            <w:r w:rsidRPr="00BB6600">
              <w:rPr>
                <w:sz w:val="20"/>
                <w:szCs w:val="20"/>
              </w:rPr>
              <w:t xml:space="preserve"> – predlog za obravnavo</w:t>
            </w:r>
          </w:p>
        </w:tc>
      </w:tr>
      <w:tr w:rsidR="00BE1667" w:rsidRPr="008D1759" w:rsidTr="00AB467B">
        <w:tc>
          <w:tcPr>
            <w:tcW w:w="9163" w:type="dxa"/>
            <w:gridSpan w:val="4"/>
          </w:tcPr>
          <w:p w:rsidR="00BE1667" w:rsidRPr="008D1759" w:rsidRDefault="00BE1667" w:rsidP="00AB467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BE1667" w:rsidRPr="008D1759" w:rsidTr="00AB467B">
        <w:tc>
          <w:tcPr>
            <w:tcW w:w="9163" w:type="dxa"/>
            <w:gridSpan w:val="4"/>
          </w:tcPr>
          <w:p w:rsidR="00BE1667" w:rsidRPr="00122AF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122AF0">
              <w:rPr>
                <w:rFonts w:cs="Arial"/>
                <w:iCs/>
                <w:szCs w:val="20"/>
              </w:rPr>
              <w:t>Na podlagi 6. odstavka 21. člena Zakona o Vladi Republike Slovenije (Uradni list RS, št. 24/05 – uradno prečiščeno besedilo, 109/08, 38/10-ZUKN, 8/12, 21/13, 47/13-ZDU-1G in 65/14) je Vlada Republike Slovenije na……… seji dne ……pod točko……. sprejela</w:t>
            </w:r>
          </w:p>
          <w:p w:rsidR="00BE1667" w:rsidRPr="00BB6600" w:rsidRDefault="00BE1667" w:rsidP="00AB467B">
            <w:pPr>
              <w:pStyle w:val="alineazaodstavkom1"/>
              <w:ind w:left="0" w:firstLine="0"/>
              <w:rPr>
                <w:sz w:val="20"/>
                <w:szCs w:val="20"/>
              </w:rPr>
            </w:pPr>
          </w:p>
          <w:p w:rsidR="00BE1667" w:rsidRPr="00BB6600" w:rsidRDefault="00BE1667" w:rsidP="00AB467B">
            <w:pPr>
              <w:pStyle w:val="alineazaodstavkom1"/>
              <w:ind w:left="34" w:firstLine="0"/>
              <w:rPr>
                <w:sz w:val="20"/>
                <w:szCs w:val="20"/>
              </w:rPr>
            </w:pPr>
          </w:p>
          <w:p w:rsidR="00BE1667" w:rsidRPr="00BB6600" w:rsidRDefault="00BE1667" w:rsidP="00AB467B">
            <w:pPr>
              <w:pStyle w:val="alineazaodstavkom1"/>
              <w:ind w:left="34" w:firstLine="0"/>
              <w:jc w:val="center"/>
              <w:rPr>
                <w:sz w:val="20"/>
                <w:szCs w:val="20"/>
              </w:rPr>
            </w:pPr>
            <w:r w:rsidRPr="00BB6600">
              <w:rPr>
                <w:sz w:val="20"/>
                <w:szCs w:val="20"/>
              </w:rPr>
              <w:t>SKLEP</w:t>
            </w:r>
          </w:p>
          <w:p w:rsidR="00BE1667" w:rsidRPr="00BB6600" w:rsidRDefault="00BE1667" w:rsidP="00AB467B">
            <w:pPr>
              <w:pStyle w:val="alineazaodstavkom1"/>
              <w:ind w:left="34" w:firstLine="0"/>
              <w:jc w:val="center"/>
              <w:rPr>
                <w:sz w:val="20"/>
                <w:szCs w:val="20"/>
              </w:rPr>
            </w:pPr>
          </w:p>
          <w:p w:rsidR="00BE1667" w:rsidRDefault="00BE1667" w:rsidP="00AB467B">
            <w:pPr>
              <w:pStyle w:val="datumtevilka"/>
              <w:tabs>
                <w:tab w:val="clear" w:pos="1701"/>
                <w:tab w:val="left" w:pos="696"/>
              </w:tabs>
              <w:jc w:val="both"/>
            </w:pPr>
            <w:r w:rsidRPr="00BB6600">
              <w:t xml:space="preserve">Vlada Republike Slovenije </w:t>
            </w:r>
            <w:r>
              <w:t xml:space="preserve">se je seznanila s Poročilom o delu Inšpektorata za javni sektor v letu 2018, ki je priloga tega </w:t>
            </w:r>
            <w:r w:rsidR="003004F3">
              <w:t>sklepa</w:t>
            </w:r>
            <w:bookmarkStart w:id="124" w:name="_GoBack"/>
            <w:bookmarkEnd w:id="124"/>
            <w:r>
              <w:t>.</w:t>
            </w:r>
          </w:p>
          <w:p w:rsidR="00BE1667" w:rsidRPr="00BB6600" w:rsidRDefault="00BE1667" w:rsidP="00AB467B">
            <w:pPr>
              <w:pStyle w:val="datumtevilka"/>
              <w:tabs>
                <w:tab w:val="clear" w:pos="1701"/>
                <w:tab w:val="left" w:pos="696"/>
              </w:tabs>
              <w:jc w:val="both"/>
              <w:rPr>
                <w:rFonts w:cs="Arial"/>
              </w:rPr>
            </w:pPr>
          </w:p>
          <w:p w:rsidR="00BE1667" w:rsidRPr="00BB6600" w:rsidRDefault="00BE1667" w:rsidP="00AB467B">
            <w:pPr>
              <w:pStyle w:val="alineazaodstavkom1"/>
              <w:ind w:left="0" w:firstLine="0"/>
              <w:rPr>
                <w:sz w:val="20"/>
                <w:szCs w:val="20"/>
              </w:rPr>
            </w:pPr>
          </w:p>
          <w:p w:rsidR="00BE1667" w:rsidRPr="00BB6600" w:rsidRDefault="00BE1667" w:rsidP="00AB467B">
            <w:pPr>
              <w:pStyle w:val="alineazaodstavkom1"/>
              <w:ind w:left="0" w:firstLine="0"/>
              <w:rPr>
                <w:sz w:val="20"/>
                <w:szCs w:val="20"/>
              </w:rPr>
            </w:pPr>
          </w:p>
          <w:p w:rsidR="00BE1667" w:rsidRPr="00BB6600" w:rsidRDefault="00BE1667" w:rsidP="00AB467B">
            <w:pPr>
              <w:pStyle w:val="alineazaodstavkom1"/>
              <w:ind w:left="0" w:firstLine="0"/>
              <w:rPr>
                <w:sz w:val="20"/>
                <w:szCs w:val="20"/>
              </w:rPr>
            </w:pPr>
          </w:p>
          <w:p w:rsidR="00BE1667" w:rsidRPr="00BB6600" w:rsidRDefault="00BE1667" w:rsidP="00AB467B">
            <w:pPr>
              <w:pStyle w:val="alineazaodstavkom1"/>
              <w:ind w:left="4320" w:firstLine="0"/>
              <w:rPr>
                <w:sz w:val="20"/>
                <w:szCs w:val="20"/>
              </w:rPr>
            </w:pPr>
            <w:r w:rsidRPr="00BB6600">
              <w:rPr>
                <w:sz w:val="20"/>
                <w:szCs w:val="20"/>
              </w:rPr>
              <w:t xml:space="preserve">   </w:t>
            </w:r>
            <w:r>
              <w:rPr>
                <w:sz w:val="20"/>
                <w:szCs w:val="20"/>
              </w:rPr>
              <w:t>Stojan Tramte</w:t>
            </w:r>
          </w:p>
          <w:p w:rsidR="00BE1667" w:rsidRPr="00BB6600" w:rsidRDefault="00BE1667" w:rsidP="00AB467B">
            <w:pPr>
              <w:pStyle w:val="alineazaodstavkom1"/>
              <w:ind w:left="3600" w:firstLine="0"/>
              <w:rPr>
                <w:sz w:val="20"/>
                <w:szCs w:val="20"/>
              </w:rPr>
            </w:pPr>
            <w:r>
              <w:rPr>
                <w:sz w:val="20"/>
                <w:szCs w:val="20"/>
              </w:rPr>
              <w:t xml:space="preserve">  GENERALNI SEKRETAR</w:t>
            </w:r>
            <w:r w:rsidRPr="00BB6600">
              <w:rPr>
                <w:sz w:val="20"/>
                <w:szCs w:val="20"/>
              </w:rPr>
              <w:t xml:space="preserve"> VLADE</w:t>
            </w:r>
            <w:r>
              <w:rPr>
                <w:sz w:val="20"/>
                <w:szCs w:val="20"/>
              </w:rPr>
              <w:t xml:space="preserve"> RS</w:t>
            </w:r>
          </w:p>
          <w:p w:rsidR="00BE1667" w:rsidRPr="00BB6600" w:rsidRDefault="00BE1667" w:rsidP="00AB467B">
            <w:pPr>
              <w:pStyle w:val="alineazaodstavkom1"/>
              <w:ind w:left="34" w:firstLine="0"/>
              <w:rPr>
                <w:sz w:val="20"/>
                <w:szCs w:val="20"/>
              </w:rPr>
            </w:pPr>
          </w:p>
          <w:p w:rsidR="00BE1667" w:rsidRPr="00BB6600" w:rsidRDefault="00BE1667" w:rsidP="00AB467B">
            <w:pPr>
              <w:pStyle w:val="alineazaodstavkom1"/>
              <w:ind w:left="34" w:firstLine="0"/>
              <w:rPr>
                <w:sz w:val="20"/>
                <w:szCs w:val="20"/>
              </w:rPr>
            </w:pPr>
          </w:p>
          <w:p w:rsidR="00BE1667" w:rsidRPr="00BB6600" w:rsidRDefault="00BE1667" w:rsidP="00AB467B">
            <w:pPr>
              <w:pStyle w:val="alineazaodstavkom1"/>
              <w:ind w:left="34" w:firstLine="0"/>
              <w:rPr>
                <w:sz w:val="20"/>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D94538">
              <w:rPr>
                <w:rFonts w:cs="Arial"/>
                <w:iCs/>
                <w:szCs w:val="20"/>
              </w:rPr>
              <w:t>Priloga:</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Poročilo o delu Inšpektorata za javni sektor v letu 2018</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Prejmejo:</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Ministrstvo za javno upravo</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Generalni sekretariat Vlade RS</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Inšpektorat za javni sektor</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Služba Vlade RS za zakonodajo</w:t>
            </w:r>
          </w:p>
          <w:p w:rsidR="00BE1667" w:rsidRPr="008D1759" w:rsidRDefault="00BE1667" w:rsidP="00AB467B">
            <w:pPr>
              <w:pStyle w:val="alineazaodstavkom1"/>
              <w:ind w:left="0" w:firstLine="0"/>
              <w:rPr>
                <w:iCs/>
                <w:sz w:val="20"/>
                <w:szCs w:val="20"/>
              </w:rPr>
            </w:pPr>
            <w:bookmarkStart w:id="125" w:name="c3281"/>
            <w:bookmarkEnd w:id="125"/>
          </w:p>
        </w:tc>
      </w:tr>
      <w:tr w:rsidR="00BE1667" w:rsidRPr="008D1759" w:rsidTr="00AB467B">
        <w:tc>
          <w:tcPr>
            <w:tcW w:w="9163" w:type="dxa"/>
            <w:gridSpan w:val="4"/>
          </w:tcPr>
          <w:p w:rsidR="00BE1667" w:rsidRPr="00D43F59" w:rsidRDefault="00BE1667" w:rsidP="00AB467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BE1667" w:rsidRPr="008D1759" w:rsidTr="00AB467B">
        <w:tc>
          <w:tcPr>
            <w:tcW w:w="9163" w:type="dxa"/>
            <w:gridSpan w:val="4"/>
          </w:tcPr>
          <w:p w:rsidR="00BE1667" w:rsidRPr="008D1759" w:rsidRDefault="00BE1667" w:rsidP="00AB467B">
            <w:pPr>
              <w:pStyle w:val="Neotevilenodstavek"/>
              <w:spacing w:before="0" w:after="0" w:line="260" w:lineRule="exact"/>
              <w:rPr>
                <w:iCs/>
                <w:sz w:val="20"/>
                <w:szCs w:val="20"/>
              </w:rPr>
            </w:pPr>
            <w:r>
              <w:rPr>
                <w:iCs/>
                <w:sz w:val="20"/>
                <w:szCs w:val="20"/>
              </w:rPr>
              <w:t>/</w:t>
            </w:r>
          </w:p>
        </w:tc>
      </w:tr>
      <w:tr w:rsidR="00BE1667" w:rsidRPr="008D1759" w:rsidTr="00AB467B">
        <w:tc>
          <w:tcPr>
            <w:tcW w:w="9163" w:type="dxa"/>
            <w:gridSpan w:val="4"/>
          </w:tcPr>
          <w:p w:rsidR="00BE1667" w:rsidRPr="00D43F59" w:rsidRDefault="00BE1667" w:rsidP="00AB467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BE1667" w:rsidRPr="008D1759" w:rsidTr="00AB467B">
        <w:tc>
          <w:tcPr>
            <w:tcW w:w="9163" w:type="dxa"/>
            <w:gridSpan w:val="4"/>
          </w:tcPr>
          <w:p w:rsidR="00BE1667" w:rsidRDefault="00BE1667" w:rsidP="00BE1667">
            <w:pPr>
              <w:pStyle w:val="Neotevilenodstavek"/>
              <w:numPr>
                <w:ilvl w:val="0"/>
                <w:numId w:val="6"/>
              </w:numPr>
              <w:spacing w:before="0" w:after="0" w:line="260" w:lineRule="exact"/>
              <w:rPr>
                <w:iCs/>
                <w:sz w:val="20"/>
                <w:szCs w:val="20"/>
              </w:rPr>
            </w:pPr>
            <w:r w:rsidRPr="003D4941">
              <w:rPr>
                <w:iCs/>
                <w:sz w:val="20"/>
                <w:szCs w:val="20"/>
              </w:rPr>
              <w:t xml:space="preserve">Lidija Apohal </w:t>
            </w:r>
            <w:r>
              <w:rPr>
                <w:iCs/>
                <w:sz w:val="20"/>
                <w:szCs w:val="20"/>
              </w:rPr>
              <w:t>Vučković, g</w:t>
            </w:r>
            <w:r w:rsidRPr="003D4941">
              <w:rPr>
                <w:iCs/>
                <w:sz w:val="20"/>
                <w:szCs w:val="20"/>
              </w:rPr>
              <w:t xml:space="preserve">lavna inšpektorica </w:t>
            </w:r>
          </w:p>
          <w:p w:rsidR="00BE1667" w:rsidRPr="003D4941" w:rsidRDefault="00BE1667" w:rsidP="00BE1667">
            <w:pPr>
              <w:pStyle w:val="Neotevilenodstavek"/>
              <w:numPr>
                <w:ilvl w:val="0"/>
                <w:numId w:val="6"/>
              </w:numPr>
              <w:spacing w:before="0" w:after="0" w:line="260" w:lineRule="exact"/>
              <w:rPr>
                <w:iCs/>
                <w:sz w:val="20"/>
                <w:szCs w:val="20"/>
              </w:rPr>
            </w:pPr>
            <w:r w:rsidRPr="003D4941">
              <w:rPr>
                <w:iCs/>
                <w:sz w:val="20"/>
                <w:szCs w:val="20"/>
              </w:rPr>
              <w:t xml:space="preserve">mag. </w:t>
            </w:r>
            <w:r>
              <w:rPr>
                <w:iCs/>
                <w:sz w:val="20"/>
                <w:szCs w:val="20"/>
              </w:rPr>
              <w:t xml:space="preserve">Robert Lainšček, vodja upravne inšpekcije, </w:t>
            </w:r>
          </w:p>
          <w:p w:rsidR="00BE1667" w:rsidRPr="008D1759" w:rsidRDefault="00BE1667" w:rsidP="00BE1667">
            <w:pPr>
              <w:pStyle w:val="Neotevilenodstavek"/>
              <w:numPr>
                <w:ilvl w:val="0"/>
                <w:numId w:val="6"/>
              </w:numPr>
              <w:spacing w:before="0" w:after="0" w:line="260" w:lineRule="exact"/>
              <w:rPr>
                <w:iCs/>
                <w:sz w:val="20"/>
                <w:szCs w:val="20"/>
              </w:rPr>
            </w:pPr>
            <w:r>
              <w:rPr>
                <w:iCs/>
                <w:sz w:val="20"/>
                <w:szCs w:val="20"/>
              </w:rPr>
              <w:lastRenderedPageBreak/>
              <w:t xml:space="preserve">Duša </w:t>
            </w:r>
            <w:proofErr w:type="spellStart"/>
            <w:r>
              <w:rPr>
                <w:iCs/>
                <w:sz w:val="20"/>
                <w:szCs w:val="20"/>
              </w:rPr>
              <w:t>Pokeržnik</w:t>
            </w:r>
            <w:proofErr w:type="spellEnd"/>
            <w:r>
              <w:rPr>
                <w:iCs/>
                <w:sz w:val="20"/>
                <w:szCs w:val="20"/>
              </w:rPr>
              <w:t xml:space="preserve">, vodja inšpekcije za sistem javnih uslužbencev  </w:t>
            </w:r>
          </w:p>
        </w:tc>
      </w:tr>
      <w:tr w:rsidR="00BE1667" w:rsidRPr="008D1759" w:rsidTr="00AB467B">
        <w:tc>
          <w:tcPr>
            <w:tcW w:w="9163" w:type="dxa"/>
            <w:gridSpan w:val="4"/>
          </w:tcPr>
          <w:p w:rsidR="00BE1667" w:rsidRPr="005F3DC6" w:rsidRDefault="00BE1667" w:rsidP="00AB467B">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BE1667" w:rsidRPr="008D1759" w:rsidTr="00AB467B">
        <w:tc>
          <w:tcPr>
            <w:tcW w:w="9163" w:type="dxa"/>
            <w:gridSpan w:val="4"/>
          </w:tcPr>
          <w:p w:rsidR="00BE1667" w:rsidRPr="008D1759" w:rsidRDefault="00BE1667" w:rsidP="00AB467B">
            <w:pPr>
              <w:pStyle w:val="Neotevilenodstavek"/>
              <w:spacing w:before="0" w:after="0" w:line="260" w:lineRule="exact"/>
              <w:rPr>
                <w:iCs/>
                <w:sz w:val="20"/>
                <w:szCs w:val="20"/>
              </w:rPr>
            </w:pPr>
            <w:r>
              <w:rPr>
                <w:iCs/>
                <w:sz w:val="20"/>
                <w:szCs w:val="20"/>
              </w:rPr>
              <w:t>/</w:t>
            </w:r>
          </w:p>
        </w:tc>
      </w:tr>
      <w:tr w:rsidR="00BE1667" w:rsidRPr="008D1759" w:rsidTr="00AB467B">
        <w:tc>
          <w:tcPr>
            <w:tcW w:w="9163" w:type="dxa"/>
            <w:gridSpan w:val="4"/>
          </w:tcPr>
          <w:p w:rsidR="00BE1667" w:rsidRPr="00D43F59" w:rsidRDefault="00BE1667" w:rsidP="00AB467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E1667" w:rsidRPr="008D1759" w:rsidTr="00AB467B">
        <w:tc>
          <w:tcPr>
            <w:tcW w:w="9163" w:type="dxa"/>
            <w:gridSpan w:val="4"/>
          </w:tcPr>
          <w:p w:rsidR="00BE1667" w:rsidRPr="00D43F59" w:rsidRDefault="00BE1667" w:rsidP="00AB467B">
            <w:pPr>
              <w:pStyle w:val="Neotevilenodstavek"/>
              <w:spacing w:before="0" w:after="0" w:line="260" w:lineRule="exact"/>
              <w:rPr>
                <w:b/>
                <w:sz w:val="20"/>
                <w:szCs w:val="20"/>
              </w:rPr>
            </w:pPr>
            <w:r>
              <w:rPr>
                <w:b/>
                <w:sz w:val="20"/>
                <w:szCs w:val="20"/>
              </w:rPr>
              <w:t>/</w:t>
            </w:r>
          </w:p>
        </w:tc>
      </w:tr>
      <w:tr w:rsidR="00BE1667" w:rsidRPr="008D1759" w:rsidTr="00AB467B">
        <w:tc>
          <w:tcPr>
            <w:tcW w:w="9163" w:type="dxa"/>
            <w:gridSpan w:val="4"/>
          </w:tcPr>
          <w:p w:rsidR="00BE1667" w:rsidRPr="008D1759" w:rsidRDefault="00BE1667" w:rsidP="00AB467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BE1667" w:rsidRPr="008D1759" w:rsidTr="00AB467B">
        <w:tc>
          <w:tcPr>
            <w:tcW w:w="9163" w:type="dxa"/>
            <w:gridSpan w:val="4"/>
          </w:tcPr>
          <w:p w:rsidR="00BE1667"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V Poročilu o delu Inšpektorata za javni sektor (IJS) za leto 2018 so podani rezultati dela upravne inšpekcije (UI) in inšpekcije za sistem javnih uslužbencev (ISJU), ki delujeta v okviru IJS. Glavni poudarki glede statistike reševanja zadev so naslednji</w:t>
            </w:r>
            <w:r>
              <w:rPr>
                <w:rFonts w:cs="Arial"/>
                <w:iCs/>
                <w:szCs w:val="20"/>
              </w:rPr>
              <w:t>.</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 xml:space="preserve">IJS je v letu 2018 deloval v skladu s sprejetim načrtom dela za to leto. V reševanje je prejel 834 različnih zadev, rešil pa jih je 885. Število rešenih zadev je za okoli 7 % višje, kot je bilo načrtovano v načrtu dela. V primerjavi z letom 2017 je bilo število prejetih pobud približno enako,  medtem  je  bilo število rešenih zadev za okoli 10 % manjše. Manjši obseg rešenih zadev je predvsem posledica tega, da je ob odhodu ene inšpektorice preteklo do nadomestne zaposlitve približno pol leta, kar ob majhnem številu inšpektorjev pomeni precejšen izpad. Pomembno pa je na manjši obseg rešenih zadev vplivalo tudi to, da je IJS v letu 2018 izvedel nekaj obsežnih sistemskih nadzorov, ki so terjali precej časa za izvedbo nadzorov. </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 xml:space="preserve">Ne glede na to pa je bilo število rešenih zadev za okoli 6 % večje od števila prejetih pobud, tako da se je število nerešenih zadev ob koncu leta znova zmanjšalo. To zlasti velja za ISJU, kjer sedanja kadrovska zasedba (ob sedanjem trendu gibanja prejetih pobud) že omogoča hitrejše odzivanje na prejete pobude. Bistveno skrajšan čas za reševanje pobud je bil dosežen tudi v UI, kjer pa zlasti zaradi zaostankov iz preteklosti s sedanjim številom inšpektorjev vseh pobud še ni možno reševati dovolj ažurno. </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Problematika pri izvajanju inšpekcijskega nadzora se med leti bistveno ne spreminja Upravna inšpekcija je kršitve ugotovila v 98% rešenih inšpekcijskih zadev. Kršitve, ki jih je zaznala:</w:t>
            </w:r>
          </w:p>
          <w:p w:rsidR="00BE1667" w:rsidRPr="00852710" w:rsidRDefault="00BE1667" w:rsidP="00BE1667">
            <w:pPr>
              <w:pStyle w:val="Odstavekseznama"/>
              <w:numPr>
                <w:ilvl w:val="0"/>
                <w:numId w:val="6"/>
              </w:numPr>
              <w:rPr>
                <w:rFonts w:ascii="Arial" w:eastAsia="Times New Roman" w:hAnsi="Arial" w:cs="Arial"/>
                <w:iCs/>
                <w:sz w:val="20"/>
                <w:szCs w:val="20"/>
                <w:lang w:val="sl-SI"/>
              </w:rPr>
            </w:pPr>
            <w:r w:rsidRPr="00852710">
              <w:rPr>
                <w:rFonts w:ascii="Arial" w:eastAsia="Times New Roman" w:hAnsi="Arial" w:cs="Arial"/>
                <w:iCs/>
                <w:sz w:val="20"/>
                <w:szCs w:val="20"/>
                <w:lang w:val="sl-SI"/>
              </w:rPr>
              <w:t xml:space="preserve">ZUP: UI je v letu 2018 ugotovila 421 kršitev ZUP in odredila 313 ukrepov. Največ kršitev je bilo pri spoštovanju rokov za odločanje (25%), ekonomičnosti (24%) in poslovanju z vlogo (24%). </w:t>
            </w:r>
          </w:p>
          <w:p w:rsidR="00BE1667" w:rsidRPr="00852710" w:rsidRDefault="00BE1667" w:rsidP="00BE1667">
            <w:pPr>
              <w:pStyle w:val="Odstavekseznama"/>
              <w:numPr>
                <w:ilvl w:val="0"/>
                <w:numId w:val="6"/>
              </w:num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val="sl-SI"/>
              </w:rPr>
            </w:pPr>
            <w:r w:rsidRPr="00852710">
              <w:rPr>
                <w:rFonts w:ascii="Arial" w:eastAsia="Times New Roman" w:hAnsi="Arial" w:cs="Arial"/>
                <w:iCs/>
                <w:sz w:val="20"/>
                <w:szCs w:val="20"/>
                <w:lang w:val="sl-SI"/>
              </w:rPr>
              <w:t xml:space="preserve">UUP: UI je v letu 2018 ugotovila 149 kršitev UUP in odredila 114 ukrepov. Največ kršitev je bilo pri odgovarjanju na dopise in obravnavanje pritožb (31%), evidentiranju lastnih in izhodnih dokumentov (21%) in evidentiranju prejetih dokumentov (22%).  </w:t>
            </w:r>
          </w:p>
          <w:p w:rsidR="00BE1667" w:rsidRPr="00852710" w:rsidRDefault="00BE1667" w:rsidP="00BE1667">
            <w:pPr>
              <w:pStyle w:val="Odstavekseznama"/>
              <w:numPr>
                <w:ilvl w:val="0"/>
                <w:numId w:val="6"/>
              </w:num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val="sl-SI"/>
              </w:rPr>
            </w:pPr>
            <w:r w:rsidRPr="00852710">
              <w:rPr>
                <w:rFonts w:ascii="Arial" w:eastAsia="Times New Roman" w:hAnsi="Arial" w:cs="Arial"/>
                <w:iCs/>
                <w:sz w:val="20"/>
                <w:szCs w:val="20"/>
                <w:lang w:val="sl-SI"/>
              </w:rPr>
              <w:t xml:space="preserve">ZDIJZ: UI je v letu 2018 ugotovila 10 kršitev ZDIJZ in odredila 7 ukrepov. </w:t>
            </w:r>
          </w:p>
          <w:p w:rsidR="00BE1667" w:rsidRPr="00AC6096" w:rsidRDefault="00BE1667" w:rsidP="00AB467B">
            <w:pPr>
              <w:overflowPunct w:val="0"/>
              <w:autoSpaceDE w:val="0"/>
              <w:autoSpaceDN w:val="0"/>
              <w:adjustRightInd w:val="0"/>
              <w:spacing w:before="60" w:after="60" w:line="260" w:lineRule="exact"/>
              <w:ind w:left="34"/>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UI je izvedla naslednje sistemske nadzore</w:t>
            </w:r>
            <w:r>
              <w:rPr>
                <w:rFonts w:cs="Arial"/>
                <w:iCs/>
                <w:szCs w:val="20"/>
              </w:rPr>
              <w:t xml:space="preserve"> na</w:t>
            </w:r>
            <w:r w:rsidRPr="00852710">
              <w:rPr>
                <w:rFonts w:cs="Arial"/>
                <w:iCs/>
                <w:szCs w:val="20"/>
              </w:rPr>
              <w:t xml:space="preserve">:  </w:t>
            </w:r>
          </w:p>
          <w:p w:rsidR="00BE1667" w:rsidRPr="00852710" w:rsidRDefault="00BE1667" w:rsidP="00BE1667">
            <w:pPr>
              <w:pStyle w:val="Odstavekseznama"/>
              <w:numPr>
                <w:ilvl w:val="0"/>
                <w:numId w:val="6"/>
              </w:numPr>
              <w:overflowPunct w:val="0"/>
              <w:autoSpaceDE w:val="0"/>
              <w:autoSpaceDN w:val="0"/>
              <w:adjustRightInd w:val="0"/>
              <w:spacing w:before="60" w:after="60" w:line="260" w:lineRule="exact"/>
              <w:jc w:val="both"/>
              <w:textAlignment w:val="baseline"/>
              <w:rPr>
                <w:rFonts w:ascii="Arial" w:hAnsi="Arial" w:cs="Arial"/>
                <w:iCs/>
                <w:sz w:val="20"/>
                <w:szCs w:val="20"/>
                <w:lang w:val="sl-SI"/>
              </w:rPr>
            </w:pPr>
            <w:r w:rsidRPr="00852710">
              <w:rPr>
                <w:rFonts w:ascii="Arial" w:hAnsi="Arial" w:cs="Arial"/>
                <w:iCs/>
                <w:sz w:val="20"/>
                <w:szCs w:val="20"/>
                <w:lang w:val="sl-SI"/>
              </w:rPr>
              <w:t xml:space="preserve">Ministrstvu za finance (v nadaljevanju MF) in na Ministrstvu za okolje in prostor (v nadaljevanju MOP) - področju reševanja vlog v </w:t>
            </w:r>
            <w:proofErr w:type="spellStart"/>
            <w:r w:rsidRPr="00852710">
              <w:rPr>
                <w:rFonts w:ascii="Arial" w:hAnsi="Arial" w:cs="Arial"/>
                <w:iCs/>
                <w:sz w:val="20"/>
                <w:szCs w:val="20"/>
                <w:lang w:val="sl-SI"/>
              </w:rPr>
              <w:t>instrukcijskih</w:t>
            </w:r>
            <w:proofErr w:type="spellEnd"/>
            <w:r w:rsidRPr="00852710">
              <w:rPr>
                <w:rFonts w:ascii="Arial" w:hAnsi="Arial" w:cs="Arial"/>
                <w:iCs/>
                <w:sz w:val="20"/>
                <w:szCs w:val="20"/>
                <w:lang w:val="sl-SI"/>
              </w:rPr>
              <w:t xml:space="preserve"> rokih, in sicer reševanje pritožbenih postopkov in vlog na podlagi ZDIJZ. </w:t>
            </w:r>
          </w:p>
          <w:p w:rsidR="00BE1667" w:rsidRPr="00852710" w:rsidRDefault="00BE1667" w:rsidP="00BE1667">
            <w:pPr>
              <w:pStyle w:val="Odstavekseznama"/>
              <w:numPr>
                <w:ilvl w:val="0"/>
                <w:numId w:val="6"/>
              </w:numPr>
              <w:rPr>
                <w:rFonts w:ascii="Arial" w:hAnsi="Arial" w:cs="Arial"/>
                <w:sz w:val="20"/>
                <w:szCs w:val="20"/>
                <w:lang w:val="sl-SI"/>
              </w:rPr>
            </w:pPr>
            <w:r w:rsidRPr="00852710">
              <w:rPr>
                <w:rFonts w:ascii="Arial" w:hAnsi="Arial" w:cs="Arial"/>
                <w:sz w:val="20"/>
                <w:szCs w:val="20"/>
                <w:lang w:val="sl-SI"/>
              </w:rPr>
              <w:t>Delovnem in socialnem sodišču ter Upravnem sodišču RS - na področju vodenja upravnih postopkov - na sodiščih (reševanje vlog za brezplačno pravno pomoč in reševanje vlog na podlagi ZDIJZ) in</w:t>
            </w:r>
          </w:p>
          <w:p w:rsidR="00BE1667" w:rsidRPr="00852710" w:rsidRDefault="00BE1667" w:rsidP="00BE1667">
            <w:pPr>
              <w:pStyle w:val="Odstavekseznama"/>
              <w:numPr>
                <w:ilvl w:val="0"/>
                <w:numId w:val="6"/>
              </w:numPr>
              <w:overflowPunct w:val="0"/>
              <w:autoSpaceDE w:val="0"/>
              <w:autoSpaceDN w:val="0"/>
              <w:adjustRightInd w:val="0"/>
              <w:spacing w:before="60" w:after="60" w:line="260" w:lineRule="exact"/>
              <w:jc w:val="both"/>
              <w:textAlignment w:val="baseline"/>
              <w:rPr>
                <w:rFonts w:ascii="Arial" w:hAnsi="Arial" w:cs="Arial"/>
                <w:iCs/>
                <w:sz w:val="20"/>
                <w:szCs w:val="20"/>
                <w:lang w:val="sl-SI"/>
              </w:rPr>
            </w:pPr>
            <w:r w:rsidRPr="00852710">
              <w:rPr>
                <w:rFonts w:ascii="Arial" w:hAnsi="Arial" w:cs="Arial"/>
                <w:iCs/>
                <w:sz w:val="20"/>
                <w:szCs w:val="20"/>
                <w:lang w:val="sl-SI"/>
              </w:rPr>
              <w:t xml:space="preserve">Upravni enoti Ljubljana, Upravni enoti Celje, Upravni enoti Slovenska Bistrica in Upravni enoti Piran - na področju reševanja vlog tujcev po Zakonu o tujcih (v nadaljevanju ZTuj-2). </w:t>
            </w:r>
          </w:p>
          <w:p w:rsidR="00BE1667"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 xml:space="preserve">Inšpekcija za sistem javnih uslužbencev je nepravilnosti ugotovila v 58% rešenih inšpekcijskih zadevah. </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 xml:space="preserve">Največ nepravilnosti pri izvajanju ZJU je bilo pri sistemizaciji delovnih mest (36%) in pri izvedbi javnih natečajev (23%). Pri nepravilnostih ZSPJS pa je bilo največ nepravilnosti pri določitvi in izplačilu plač </w:t>
            </w:r>
            <w:r w:rsidRPr="00852710">
              <w:rPr>
                <w:rFonts w:cs="Arial"/>
                <w:iCs/>
                <w:szCs w:val="20"/>
              </w:rPr>
              <w:lastRenderedPageBreak/>
              <w:t xml:space="preserve">(43%) in pri sistemizaciji delovnih mest, ki ne vsebuje vseh obveznih sestavin, ki jih določa 7. člen ZSPJS (19%).  </w:t>
            </w:r>
          </w:p>
          <w:p w:rsidR="00BE1667"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Zaznane sistemske nepravilnosti in dane pobude ISJU</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ISJU je v letu 2018 izvedla sistemske inšpekcijske nadzore izplačil dodatka za mentorstvo,  dežurstvo in delo preko polnega delovnega časa v javnih zdravstvenih zavodih. Z ugotovitvami o nepravilnostih, ki so jih inšpektorji ugotovili v teh nadzorih, je IJS seznanil  Ministrstvo za zdravje. Gre namreč za nepravilnosti, ki se ponavljajo v mnogih zavodi, zato je možno, da so prisotne tudi v drugih zavodih (ki niso bili vključeni v izvedbo inšpekcijskih nadzorov), IJS je  ministrstvu predlagal, da naj na napačno prakso opozori tudi ostale zdravstvene zavode.  ter da naj prouči, na kakšen način lahko ministrstvo pomaga zdravstvenim zavodom k večji urejenosti te problematike.</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 xml:space="preserve">Inšpektorji so v inšpekcijskih nadzorih zaznali tudi nejasnosti v Uredbi o enotni metodologiji in obrazcih za obračun in izplačilo plač v javnem sektorju, pri obračunavanju in izplačevanju dežurstva in podali predlog za njene spremembe in dopolnitve. </w:t>
            </w:r>
          </w:p>
          <w:p w:rsidR="00BE1667" w:rsidRPr="00852710" w:rsidRDefault="00BE1667" w:rsidP="00AB467B">
            <w:pPr>
              <w:overflowPunct w:val="0"/>
              <w:autoSpaceDE w:val="0"/>
              <w:autoSpaceDN w:val="0"/>
              <w:adjustRightInd w:val="0"/>
              <w:spacing w:before="60" w:after="60" w:line="260" w:lineRule="exact"/>
              <w:jc w:val="both"/>
              <w:textAlignment w:val="baseline"/>
              <w:rPr>
                <w:rFonts w:cs="Arial"/>
                <w:iCs/>
                <w:szCs w:val="20"/>
              </w:rPr>
            </w:pPr>
          </w:p>
        </w:tc>
      </w:tr>
      <w:tr w:rsidR="00BE1667" w:rsidRPr="008D1759" w:rsidTr="00AB467B">
        <w:tc>
          <w:tcPr>
            <w:tcW w:w="9163" w:type="dxa"/>
            <w:gridSpan w:val="4"/>
          </w:tcPr>
          <w:p w:rsidR="00BE1667" w:rsidRPr="008D1759" w:rsidRDefault="00BE1667" w:rsidP="00AB467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BE1667" w:rsidRPr="008D1759" w:rsidRDefault="00BE1667" w:rsidP="00AB467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BE1667" w:rsidRPr="00852710" w:rsidRDefault="00BE1667" w:rsidP="00AB467B">
            <w:pPr>
              <w:pStyle w:val="Neotevilenodstavek"/>
              <w:spacing w:before="0" w:after="0" w:line="260" w:lineRule="exact"/>
              <w:jc w:val="center"/>
              <w:rPr>
                <w:iCs/>
                <w:sz w:val="20"/>
                <w:szCs w:val="20"/>
              </w:rPr>
            </w:pPr>
            <w:r w:rsidRPr="00852710">
              <w:rPr>
                <w:sz w:val="20"/>
                <w:szCs w:val="20"/>
              </w:rPr>
              <w:t>NE</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BE1667" w:rsidRPr="008D1759" w:rsidRDefault="00BE1667" w:rsidP="00AB467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BE1667" w:rsidRPr="008D1759" w:rsidRDefault="00BE1667" w:rsidP="00AB467B">
            <w:pPr>
              <w:pStyle w:val="Neotevilenodstavek"/>
              <w:spacing w:before="0" w:after="0" w:line="260" w:lineRule="exact"/>
              <w:jc w:val="center"/>
              <w:rPr>
                <w:iCs/>
                <w:sz w:val="20"/>
                <w:szCs w:val="20"/>
              </w:rPr>
            </w:pPr>
            <w:r>
              <w:rPr>
                <w:sz w:val="20"/>
                <w:szCs w:val="20"/>
              </w:rPr>
              <w:t>NE</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BE1667" w:rsidRPr="008D1759" w:rsidRDefault="00BE1667" w:rsidP="00AB467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BE1667" w:rsidRPr="00A24E98" w:rsidRDefault="00BE1667" w:rsidP="00AB467B">
            <w:pPr>
              <w:pStyle w:val="Neotevilenodstavek"/>
              <w:spacing w:before="0" w:after="0" w:line="260" w:lineRule="exact"/>
              <w:jc w:val="center"/>
              <w:rPr>
                <w:sz w:val="20"/>
                <w:szCs w:val="20"/>
              </w:rPr>
            </w:pPr>
            <w:r>
              <w:rPr>
                <w:sz w:val="20"/>
                <w:szCs w:val="20"/>
              </w:rPr>
              <w:t>NE</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BE1667" w:rsidRPr="008D1759" w:rsidRDefault="00BE1667" w:rsidP="00AB467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BE1667" w:rsidRPr="008D1759" w:rsidRDefault="00BE1667" w:rsidP="00AB467B">
            <w:pPr>
              <w:pStyle w:val="Neotevilenodstavek"/>
              <w:spacing w:before="0" w:after="0" w:line="260" w:lineRule="exact"/>
              <w:jc w:val="center"/>
              <w:rPr>
                <w:iCs/>
                <w:sz w:val="20"/>
                <w:szCs w:val="20"/>
              </w:rPr>
            </w:pPr>
            <w:r>
              <w:rPr>
                <w:sz w:val="20"/>
                <w:szCs w:val="20"/>
              </w:rPr>
              <w:t>NE</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BE1667" w:rsidRPr="008D1759" w:rsidRDefault="00BE1667" w:rsidP="00AB467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BE1667" w:rsidRPr="008D1759" w:rsidRDefault="00BE1667" w:rsidP="00AB467B">
            <w:pPr>
              <w:pStyle w:val="Neotevilenodstavek"/>
              <w:spacing w:before="0" w:after="0" w:line="260" w:lineRule="exact"/>
              <w:jc w:val="center"/>
              <w:rPr>
                <w:iCs/>
                <w:sz w:val="20"/>
                <w:szCs w:val="20"/>
              </w:rPr>
            </w:pPr>
            <w:r>
              <w:rPr>
                <w:sz w:val="20"/>
                <w:szCs w:val="20"/>
              </w:rPr>
              <w:t>NE</w:t>
            </w:r>
          </w:p>
        </w:tc>
      </w:tr>
      <w:tr w:rsidR="00BE1667" w:rsidRPr="008D1759" w:rsidTr="00AB467B">
        <w:tc>
          <w:tcPr>
            <w:tcW w:w="1448" w:type="dxa"/>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BE1667" w:rsidRPr="008D1759" w:rsidRDefault="00BE1667" w:rsidP="00AB467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BE1667" w:rsidRPr="008D1759" w:rsidRDefault="00BE1667" w:rsidP="00AB467B">
            <w:pPr>
              <w:pStyle w:val="Neotevilenodstavek"/>
              <w:spacing w:before="0" w:after="0" w:line="260" w:lineRule="exact"/>
              <w:jc w:val="center"/>
              <w:rPr>
                <w:iCs/>
                <w:sz w:val="20"/>
                <w:szCs w:val="20"/>
              </w:rPr>
            </w:pPr>
            <w:r>
              <w:rPr>
                <w:sz w:val="20"/>
                <w:szCs w:val="20"/>
              </w:rPr>
              <w:t>NE</w:t>
            </w:r>
          </w:p>
        </w:tc>
      </w:tr>
      <w:tr w:rsidR="00BE1667" w:rsidRPr="008D1759" w:rsidTr="00AB467B">
        <w:tc>
          <w:tcPr>
            <w:tcW w:w="1448" w:type="dxa"/>
            <w:tcBorders>
              <w:bottom w:val="single" w:sz="4" w:space="0" w:color="auto"/>
            </w:tcBorders>
          </w:tcPr>
          <w:p w:rsidR="00BE1667" w:rsidRPr="008D1759" w:rsidRDefault="00BE1667" w:rsidP="00AB467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BE1667" w:rsidRPr="008D1759" w:rsidRDefault="00BE1667" w:rsidP="00AB467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BE1667" w:rsidRPr="008D1759" w:rsidRDefault="00BE1667" w:rsidP="00BE1667">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BE1667" w:rsidRPr="008D1759" w:rsidRDefault="00BE1667" w:rsidP="00BE1667">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BE1667" w:rsidRPr="008D1759" w:rsidRDefault="00BE1667" w:rsidP="00BE1667">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BE1667" w:rsidRPr="008D1759" w:rsidRDefault="00BE1667" w:rsidP="00AB467B">
            <w:pPr>
              <w:pStyle w:val="Neotevilenodstavek"/>
              <w:spacing w:before="0" w:after="0" w:line="260" w:lineRule="exact"/>
              <w:jc w:val="center"/>
              <w:rPr>
                <w:iCs/>
                <w:sz w:val="20"/>
                <w:szCs w:val="20"/>
              </w:rPr>
            </w:pPr>
            <w:r>
              <w:rPr>
                <w:sz w:val="20"/>
                <w:szCs w:val="20"/>
              </w:rPr>
              <w:t>NE</w:t>
            </w:r>
          </w:p>
        </w:tc>
      </w:tr>
      <w:tr w:rsidR="00BE1667" w:rsidRPr="008D1759" w:rsidTr="00AB467B">
        <w:tc>
          <w:tcPr>
            <w:tcW w:w="9163" w:type="dxa"/>
            <w:gridSpan w:val="4"/>
            <w:tcBorders>
              <w:top w:val="single" w:sz="4" w:space="0" w:color="auto"/>
              <w:left w:val="single" w:sz="4" w:space="0" w:color="auto"/>
              <w:bottom w:val="single" w:sz="4" w:space="0" w:color="auto"/>
              <w:right w:val="single" w:sz="4" w:space="0" w:color="auto"/>
            </w:tcBorders>
          </w:tcPr>
          <w:p w:rsidR="00BE1667" w:rsidRPr="008D1759" w:rsidRDefault="00BE1667" w:rsidP="00AB467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BE1667" w:rsidRPr="008D1759" w:rsidRDefault="00BE1667" w:rsidP="00AB467B">
            <w:pPr>
              <w:pStyle w:val="Oddelek"/>
              <w:widowControl w:val="0"/>
              <w:numPr>
                <w:ilvl w:val="0"/>
                <w:numId w:val="0"/>
              </w:numPr>
              <w:spacing w:before="0" w:after="0" w:line="260" w:lineRule="exact"/>
              <w:jc w:val="left"/>
              <w:rPr>
                <w:b w:val="0"/>
                <w:sz w:val="20"/>
                <w:szCs w:val="20"/>
              </w:rPr>
            </w:pPr>
            <w:r>
              <w:rPr>
                <w:b w:val="0"/>
                <w:sz w:val="20"/>
                <w:szCs w:val="20"/>
              </w:rPr>
              <w:t>/</w:t>
            </w:r>
          </w:p>
        </w:tc>
      </w:tr>
    </w:tbl>
    <w:p w:rsidR="00BE1667" w:rsidRPr="008D1759" w:rsidRDefault="00BE1667" w:rsidP="00BE16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79"/>
        <w:gridCol w:w="1404"/>
        <w:gridCol w:w="471"/>
        <w:gridCol w:w="918"/>
        <w:gridCol w:w="679"/>
        <w:gridCol w:w="383"/>
        <w:gridCol w:w="301"/>
        <w:gridCol w:w="2107"/>
      </w:tblGrid>
      <w:tr w:rsidR="00BE1667" w:rsidRPr="008D1759" w:rsidTr="00AB467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E1667" w:rsidRPr="008D1759" w:rsidRDefault="00BE1667" w:rsidP="00AB467B">
            <w:pPr>
              <w:pStyle w:val="Naslov1"/>
              <w:keepNext w:val="0"/>
              <w:pageBreakBefore/>
              <w:widowControl w:val="0"/>
              <w:tabs>
                <w:tab w:val="left" w:pos="2340"/>
              </w:tabs>
              <w:spacing w:before="0"/>
              <w:ind w:left="142" w:hanging="142"/>
              <w:rPr>
                <w:rFonts w:cs="Arial"/>
                <w:sz w:val="20"/>
                <w:szCs w:val="20"/>
              </w:rPr>
            </w:pPr>
            <w:r w:rsidRPr="008D1759">
              <w:rPr>
                <w:rFonts w:cs="Arial"/>
                <w:sz w:val="20"/>
                <w:szCs w:val="20"/>
              </w:rPr>
              <w:lastRenderedPageBreak/>
              <w:t>I. Ocena finančnih posledic, ki niso načrtovane v sprejetem proračunu</w:t>
            </w:r>
          </w:p>
        </w:tc>
      </w:tr>
      <w:tr w:rsidR="00BE1667" w:rsidRPr="008D1759" w:rsidTr="00AB467B">
        <w:trPr>
          <w:cantSplit/>
          <w:trHeight w:val="276"/>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ind w:left="-122" w:right="-112"/>
              <w:jc w:val="center"/>
              <w:rPr>
                <w:rFonts w:cs="Arial"/>
                <w:szCs w:val="2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Tekoče leto (t)</w:t>
            </w: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BE1667" w:rsidRPr="008D1759" w:rsidTr="00AB467B">
        <w:trPr>
          <w:cantSplit/>
          <w:trHeight w:val="423"/>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r>
      <w:tr w:rsidR="00BE1667" w:rsidRPr="008D1759" w:rsidTr="00AB467B">
        <w:trPr>
          <w:cantSplit/>
          <w:trHeight w:val="423"/>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r>
      <w:tr w:rsidR="00BE1667" w:rsidRPr="008D1759" w:rsidTr="00AB467B">
        <w:trPr>
          <w:cantSplit/>
          <w:trHeight w:val="423"/>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r>
      <w:tr w:rsidR="00BE1667" w:rsidRPr="008D1759" w:rsidTr="00AB467B">
        <w:trPr>
          <w:cantSplit/>
          <w:trHeight w:val="623"/>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p>
        </w:tc>
      </w:tr>
      <w:tr w:rsidR="00BE1667" w:rsidRPr="008D1759" w:rsidTr="00AB467B">
        <w:trPr>
          <w:cantSplit/>
          <w:trHeight w:val="423"/>
        </w:trPr>
        <w:tc>
          <w:tcPr>
            <w:tcW w:w="2937"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jc w:val="center"/>
              <w:rPr>
                <w:rFonts w:cs="Arial"/>
                <w:b w:val="0"/>
                <w:sz w:val="20"/>
                <w:szCs w:val="20"/>
              </w:rPr>
            </w:pPr>
          </w:p>
        </w:tc>
      </w:tr>
      <w:tr w:rsidR="00BE1667" w:rsidRPr="008D1759" w:rsidTr="00AB46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E1667" w:rsidRPr="008D1759" w:rsidRDefault="00BE1667" w:rsidP="00AB467B">
            <w:pPr>
              <w:pStyle w:val="Naslov1"/>
              <w:keepNext w:val="0"/>
              <w:widowControl w:val="0"/>
              <w:tabs>
                <w:tab w:val="left" w:pos="2340"/>
              </w:tabs>
              <w:spacing w:before="0"/>
              <w:ind w:left="142" w:hanging="142"/>
              <w:rPr>
                <w:rFonts w:cs="Arial"/>
                <w:sz w:val="20"/>
                <w:szCs w:val="20"/>
              </w:rPr>
            </w:pPr>
            <w:r w:rsidRPr="008D1759">
              <w:rPr>
                <w:rFonts w:cs="Arial"/>
                <w:sz w:val="20"/>
                <w:szCs w:val="20"/>
              </w:rPr>
              <w:t>II. Finančne posledice za državni proračun</w:t>
            </w:r>
          </w:p>
        </w:tc>
      </w:tr>
      <w:tr w:rsidR="00BE1667" w:rsidRPr="008D1759" w:rsidTr="00AB46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E1667" w:rsidRPr="008D1759" w:rsidRDefault="00BE1667" w:rsidP="00AB467B">
            <w:pPr>
              <w:pStyle w:val="Naslov1"/>
              <w:keepNext w:val="0"/>
              <w:widowControl w:val="0"/>
              <w:tabs>
                <w:tab w:val="left" w:pos="2340"/>
              </w:tabs>
              <w:spacing w:before="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BE1667" w:rsidRPr="008D1759" w:rsidTr="00AB467B">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Šifra in naziv proračunske postavke</w:t>
            </w: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BE1667" w:rsidRPr="008D1759" w:rsidTr="00AB467B">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5730" w:type="dxa"/>
            <w:gridSpan w:val="5"/>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r w:rsidRPr="008D1759">
              <w:rPr>
                <w:rFonts w:cs="Arial"/>
                <w:sz w:val="20"/>
                <w:szCs w:val="20"/>
              </w:rPr>
              <w:t>SKUPAJ</w:t>
            </w: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b/>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p>
        </w:tc>
      </w:tr>
      <w:tr w:rsidR="00BE1667" w:rsidRPr="008D1759" w:rsidTr="00AB467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E1667" w:rsidRPr="008D1759" w:rsidRDefault="00BE1667" w:rsidP="00AB467B">
            <w:pPr>
              <w:pStyle w:val="Naslov1"/>
              <w:keepNext w:val="0"/>
              <w:widowControl w:val="0"/>
              <w:tabs>
                <w:tab w:val="left" w:pos="2340"/>
              </w:tabs>
              <w:spacing w:before="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BE1667" w:rsidRPr="008D1759" w:rsidTr="00AB467B">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Šifra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BE1667" w:rsidRPr="008D1759" w:rsidTr="00AB467B">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5730" w:type="dxa"/>
            <w:gridSpan w:val="5"/>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r w:rsidRPr="008D1759">
              <w:rPr>
                <w:rFonts w:cs="Arial"/>
                <w:sz w:val="20"/>
                <w:szCs w:val="20"/>
              </w:rPr>
              <w:t>SKUPAJ</w:t>
            </w: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p>
        </w:tc>
      </w:tr>
      <w:tr w:rsidR="00BE1667" w:rsidRPr="008D1759" w:rsidTr="00AB467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E1667" w:rsidRPr="008D1759" w:rsidRDefault="00BE1667" w:rsidP="00AB467B">
            <w:pPr>
              <w:pStyle w:val="Naslov1"/>
              <w:keepNext w:val="0"/>
              <w:widowControl w:val="0"/>
              <w:tabs>
                <w:tab w:val="left" w:pos="2340"/>
              </w:tabs>
              <w:spacing w:before="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BE1667" w:rsidRPr="008D1759" w:rsidTr="00AB467B">
        <w:trPr>
          <w:cantSplit/>
          <w:trHeight w:val="100"/>
        </w:trPr>
        <w:tc>
          <w:tcPr>
            <w:tcW w:w="434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ind w:left="-122" w:right="-112"/>
              <w:jc w:val="center"/>
              <w:rPr>
                <w:rFonts w:cs="Arial"/>
                <w:szCs w:val="20"/>
              </w:rPr>
            </w:pPr>
            <w:r w:rsidRPr="008D1759">
              <w:rPr>
                <w:rFonts w:cs="Arial"/>
                <w:szCs w:val="20"/>
              </w:rPr>
              <w:t>Novi prihodki</w:t>
            </w: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ind w:left="-122" w:right="-112"/>
              <w:jc w:val="center"/>
              <w:rPr>
                <w:rFonts w:cs="Arial"/>
                <w:szCs w:val="20"/>
              </w:rPr>
            </w:pPr>
            <w:r w:rsidRPr="008D1759">
              <w:rPr>
                <w:rFonts w:cs="Arial"/>
                <w:szCs w:val="20"/>
              </w:rPr>
              <w:t>Znesek za tekoče leto (t)</w:t>
            </w: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BE1667" w:rsidRPr="008D1759" w:rsidTr="00AB467B">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b w:val="0"/>
                <w:bCs w:val="0"/>
                <w:sz w:val="20"/>
                <w:szCs w:val="20"/>
              </w:rPr>
            </w:pPr>
          </w:p>
        </w:tc>
      </w:tr>
      <w:tr w:rsidR="00BE1667" w:rsidRPr="008D1759" w:rsidTr="00AB467B">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r w:rsidRPr="008D1759">
              <w:rPr>
                <w:rFonts w:cs="Arial"/>
                <w:sz w:val="20"/>
                <w:szCs w:val="20"/>
              </w:rPr>
              <w:t>SKUPAJ</w:t>
            </w: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BE1667" w:rsidRPr="008D1759" w:rsidRDefault="00BE1667" w:rsidP="00AB467B">
            <w:pPr>
              <w:pStyle w:val="Naslov1"/>
              <w:keepNext w:val="0"/>
              <w:widowControl w:val="0"/>
              <w:tabs>
                <w:tab w:val="left" w:pos="360"/>
              </w:tabs>
              <w:spacing w:before="0"/>
              <w:rPr>
                <w:rFonts w:cs="Arial"/>
                <w:sz w:val="20"/>
                <w:szCs w:val="20"/>
              </w:rPr>
            </w:pPr>
          </w:p>
        </w:tc>
      </w:tr>
      <w:tr w:rsidR="00BE1667" w:rsidRPr="008D1759"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E1667" w:rsidRPr="008D1759" w:rsidRDefault="00BE1667" w:rsidP="00AB467B">
            <w:pPr>
              <w:widowControl w:val="0"/>
              <w:rPr>
                <w:rFonts w:cs="Arial"/>
                <w:b/>
                <w:szCs w:val="20"/>
              </w:rPr>
            </w:pPr>
          </w:p>
          <w:p w:rsidR="00BE1667" w:rsidRPr="008D1759" w:rsidRDefault="00BE1667" w:rsidP="00AB467B">
            <w:pPr>
              <w:widowControl w:val="0"/>
              <w:rPr>
                <w:rFonts w:cs="Arial"/>
                <w:b/>
                <w:szCs w:val="20"/>
              </w:rPr>
            </w:pPr>
            <w:r w:rsidRPr="008D1759">
              <w:rPr>
                <w:rFonts w:cs="Arial"/>
                <w:b/>
                <w:szCs w:val="20"/>
              </w:rPr>
              <w:t>OBRAZLOŽITEV:</w:t>
            </w:r>
          </w:p>
          <w:p w:rsidR="00BE1667" w:rsidRPr="008D1759" w:rsidRDefault="00BE1667" w:rsidP="00BE1667">
            <w:pPr>
              <w:widowControl w:val="0"/>
              <w:numPr>
                <w:ilvl w:val="0"/>
                <w:numId w:val="2"/>
              </w:numPr>
              <w:suppressAutoHyphens/>
              <w:spacing w:line="260" w:lineRule="exact"/>
              <w:ind w:left="284" w:hanging="284"/>
              <w:jc w:val="both"/>
              <w:rPr>
                <w:rFonts w:cs="Arial"/>
                <w:b/>
                <w:szCs w:val="20"/>
              </w:rPr>
            </w:pPr>
            <w:r w:rsidRPr="008D1759">
              <w:rPr>
                <w:rFonts w:cs="Arial"/>
                <w:b/>
                <w:szCs w:val="20"/>
              </w:rPr>
              <w:t>Ocena finančnih posledic, ki niso načrtovane v sprejetem proračunu</w:t>
            </w:r>
          </w:p>
          <w:p w:rsidR="00BE1667" w:rsidRPr="008D1759" w:rsidRDefault="00BE1667" w:rsidP="00AB467B">
            <w:pPr>
              <w:widowControl w:val="0"/>
              <w:suppressAutoHyphens/>
              <w:spacing w:line="260" w:lineRule="exact"/>
              <w:ind w:left="720"/>
              <w:jc w:val="both"/>
              <w:rPr>
                <w:rFonts w:cs="Arial"/>
                <w:szCs w:val="20"/>
              </w:rPr>
            </w:pPr>
            <w:r>
              <w:rPr>
                <w:rFonts w:cs="Arial"/>
                <w:szCs w:val="20"/>
              </w:rPr>
              <w:t>/</w:t>
            </w:r>
          </w:p>
          <w:p w:rsidR="00BE1667" w:rsidRPr="008D1759" w:rsidRDefault="00BE1667" w:rsidP="00BE1667">
            <w:pPr>
              <w:widowControl w:val="0"/>
              <w:numPr>
                <w:ilvl w:val="0"/>
                <w:numId w:val="2"/>
              </w:numPr>
              <w:suppressAutoHyphens/>
              <w:spacing w:line="260" w:lineRule="exact"/>
              <w:ind w:left="284" w:hanging="284"/>
              <w:jc w:val="both"/>
              <w:rPr>
                <w:rFonts w:cs="Arial"/>
                <w:b/>
                <w:szCs w:val="20"/>
              </w:rPr>
            </w:pPr>
            <w:r w:rsidRPr="008D1759">
              <w:rPr>
                <w:rFonts w:cs="Arial"/>
                <w:b/>
                <w:szCs w:val="20"/>
              </w:rPr>
              <w:t>Finan</w:t>
            </w:r>
            <w:r>
              <w:rPr>
                <w:rFonts w:cs="Arial"/>
                <w:b/>
                <w:szCs w:val="20"/>
              </w:rPr>
              <w:t xml:space="preserve">čne posledice </w:t>
            </w:r>
            <w:r w:rsidRPr="008D1759">
              <w:rPr>
                <w:rFonts w:cs="Arial"/>
                <w:b/>
                <w:szCs w:val="20"/>
              </w:rPr>
              <w:t>za državni proračun</w:t>
            </w:r>
          </w:p>
          <w:p w:rsidR="00BE1667" w:rsidRPr="008D1759" w:rsidRDefault="00BE1667" w:rsidP="00AB467B">
            <w:pPr>
              <w:widowControl w:val="0"/>
              <w:ind w:left="284"/>
              <w:jc w:val="both"/>
              <w:rPr>
                <w:rFonts w:cs="Arial"/>
                <w:szCs w:val="20"/>
              </w:rPr>
            </w:pPr>
            <w:r>
              <w:rPr>
                <w:rFonts w:cs="Arial"/>
                <w:szCs w:val="20"/>
              </w:rPr>
              <w:t>/</w:t>
            </w:r>
          </w:p>
          <w:p w:rsidR="00BE1667" w:rsidRPr="008D1759" w:rsidRDefault="00BE1667" w:rsidP="00AB467B">
            <w:pPr>
              <w:widowControl w:val="0"/>
              <w:suppressAutoHyphens/>
              <w:ind w:left="720"/>
              <w:jc w:val="both"/>
              <w:rPr>
                <w:rFonts w:cs="Arial"/>
                <w:b/>
                <w:szCs w:val="20"/>
              </w:rPr>
            </w:pPr>
            <w:proofErr w:type="spellStart"/>
            <w:r>
              <w:rPr>
                <w:rFonts w:cs="Arial"/>
                <w:b/>
                <w:szCs w:val="20"/>
              </w:rPr>
              <w:t>II.a</w:t>
            </w:r>
            <w:proofErr w:type="spellEnd"/>
            <w:r w:rsidRPr="008D1759">
              <w:rPr>
                <w:rFonts w:cs="Arial"/>
                <w:b/>
                <w:szCs w:val="20"/>
              </w:rPr>
              <w:t xml:space="preserve"> Pravice porabe za izvedbo predlaganih rešite</w:t>
            </w:r>
            <w:r>
              <w:rPr>
                <w:rFonts w:cs="Arial"/>
                <w:b/>
                <w:szCs w:val="20"/>
              </w:rPr>
              <w:t>v so zagotovljene</w:t>
            </w:r>
            <w:r w:rsidRPr="00697AD9">
              <w:rPr>
                <w:rFonts w:cs="Arial"/>
                <w:b/>
                <w:szCs w:val="20"/>
              </w:rPr>
              <w:t>:</w:t>
            </w:r>
          </w:p>
          <w:p w:rsidR="00BE1667" w:rsidRPr="008D1759" w:rsidRDefault="00BE1667" w:rsidP="00AB467B">
            <w:pPr>
              <w:widowControl w:val="0"/>
              <w:ind w:left="284"/>
              <w:jc w:val="both"/>
              <w:rPr>
                <w:rFonts w:cs="Arial"/>
                <w:szCs w:val="20"/>
              </w:rPr>
            </w:pPr>
            <w:r>
              <w:rPr>
                <w:rFonts w:cs="Arial"/>
                <w:szCs w:val="20"/>
              </w:rPr>
              <w:t>/</w:t>
            </w:r>
          </w:p>
          <w:p w:rsidR="00BE1667" w:rsidRPr="008D1759" w:rsidRDefault="00BE1667" w:rsidP="00AB467B">
            <w:pPr>
              <w:widowControl w:val="0"/>
              <w:suppressAutoHyphens/>
              <w:ind w:left="714"/>
              <w:jc w:val="both"/>
              <w:rPr>
                <w:rFonts w:cs="Arial"/>
                <w:b/>
                <w:szCs w:val="20"/>
              </w:rPr>
            </w:pPr>
            <w:proofErr w:type="spellStart"/>
            <w:r>
              <w:rPr>
                <w:rFonts w:cs="Arial"/>
                <w:b/>
                <w:szCs w:val="20"/>
              </w:rPr>
              <w:t>II.b</w:t>
            </w:r>
            <w:proofErr w:type="spellEnd"/>
            <w:r w:rsidRPr="008D1759">
              <w:rPr>
                <w:rFonts w:cs="Arial"/>
                <w:b/>
                <w:szCs w:val="20"/>
              </w:rPr>
              <w:t xml:space="preserve"> Manjkajoče pravice porabe bodo z</w:t>
            </w:r>
            <w:r>
              <w:rPr>
                <w:rFonts w:cs="Arial"/>
                <w:b/>
                <w:szCs w:val="20"/>
              </w:rPr>
              <w:t>agotovljene s prerazporeditvijo</w:t>
            </w:r>
            <w:r w:rsidRPr="00697AD9">
              <w:rPr>
                <w:rFonts w:cs="Arial"/>
                <w:b/>
                <w:szCs w:val="20"/>
              </w:rPr>
              <w:t>:</w:t>
            </w:r>
          </w:p>
          <w:p w:rsidR="00BE1667" w:rsidRPr="008D1759" w:rsidRDefault="00BE1667" w:rsidP="00AB467B">
            <w:pPr>
              <w:widowControl w:val="0"/>
              <w:ind w:left="284"/>
              <w:jc w:val="both"/>
              <w:rPr>
                <w:rFonts w:cs="Arial"/>
                <w:szCs w:val="20"/>
              </w:rPr>
            </w:pPr>
            <w:r>
              <w:rPr>
                <w:rFonts w:cs="Arial"/>
                <w:szCs w:val="20"/>
              </w:rPr>
              <w:t>/</w:t>
            </w:r>
          </w:p>
          <w:p w:rsidR="00BE1667" w:rsidRPr="008D1759" w:rsidRDefault="00BE1667" w:rsidP="00AB467B">
            <w:pPr>
              <w:widowControl w:val="0"/>
              <w:suppressAutoHyphens/>
              <w:ind w:left="714"/>
              <w:jc w:val="both"/>
              <w:rPr>
                <w:rFonts w:cs="Arial"/>
                <w:b/>
                <w:szCs w:val="20"/>
              </w:rPr>
            </w:pPr>
            <w:proofErr w:type="spellStart"/>
            <w:r>
              <w:rPr>
                <w:rFonts w:cs="Arial"/>
                <w:b/>
                <w:szCs w:val="20"/>
              </w:rPr>
              <w:t>II.c</w:t>
            </w:r>
            <w:proofErr w:type="spellEnd"/>
            <w:r w:rsidRPr="008D1759">
              <w:rPr>
                <w:rFonts w:cs="Arial"/>
                <w:b/>
                <w:szCs w:val="20"/>
              </w:rPr>
              <w:t xml:space="preserve"> Načrtovana nad</w:t>
            </w:r>
            <w:r>
              <w:rPr>
                <w:rFonts w:cs="Arial"/>
                <w:b/>
                <w:szCs w:val="20"/>
              </w:rPr>
              <w:t>omestitev zmanjšanih prihodkov in povečanih odhodkov proračuna</w:t>
            </w:r>
            <w:r w:rsidRPr="00697AD9">
              <w:rPr>
                <w:rFonts w:cs="Arial"/>
                <w:b/>
                <w:szCs w:val="20"/>
              </w:rPr>
              <w:t>:</w:t>
            </w:r>
          </w:p>
          <w:p w:rsidR="00BE1667" w:rsidRPr="00252BA1" w:rsidRDefault="00BE1667" w:rsidP="00AB467B">
            <w:pPr>
              <w:widowControl w:val="0"/>
              <w:ind w:left="284"/>
              <w:jc w:val="both"/>
              <w:rPr>
                <w:rFonts w:cs="Arial"/>
                <w:szCs w:val="20"/>
              </w:rPr>
            </w:pPr>
            <w:r>
              <w:rPr>
                <w:rFonts w:cs="Arial"/>
                <w:szCs w:val="20"/>
              </w:rPr>
              <w:lastRenderedPageBreak/>
              <w:t>/</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E1667" w:rsidRPr="00D731F3" w:rsidRDefault="00BE1667" w:rsidP="00AB467B">
            <w:pPr>
              <w:rPr>
                <w:rFonts w:cs="Arial"/>
                <w:b/>
                <w:szCs w:val="20"/>
              </w:rPr>
            </w:pPr>
            <w:r w:rsidRPr="00D731F3">
              <w:rPr>
                <w:rFonts w:cs="Arial"/>
                <w:b/>
                <w:szCs w:val="20"/>
              </w:rPr>
              <w:lastRenderedPageBreak/>
              <w:t>7.b Predstavitev ocene finančnih posledic pod 40.000 EUR:</w:t>
            </w:r>
          </w:p>
          <w:p w:rsidR="00BE1667" w:rsidRPr="00D731F3" w:rsidRDefault="00BE1667" w:rsidP="00AB467B">
            <w:pPr>
              <w:rPr>
                <w:rFonts w:cs="Arial"/>
                <w:b/>
                <w:szCs w:val="20"/>
              </w:rPr>
            </w:pPr>
            <w:r>
              <w:rPr>
                <w:rFonts w:cs="Arial"/>
                <w:szCs w:val="20"/>
              </w:rPr>
              <w:t>/</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E1667" w:rsidRPr="00171E3B" w:rsidRDefault="00BE1667" w:rsidP="00AB467B">
            <w:pPr>
              <w:rPr>
                <w:rFonts w:cs="Arial"/>
                <w:b/>
                <w:szCs w:val="20"/>
              </w:rPr>
            </w:pPr>
            <w:r w:rsidRPr="00171E3B">
              <w:rPr>
                <w:rFonts w:cs="Arial"/>
                <w:b/>
                <w:szCs w:val="20"/>
              </w:rPr>
              <w:t>8. Predstavitev sodelovanja z združenji občin:</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BE1667" w:rsidRPr="00171E3B" w:rsidRDefault="00BE1667" w:rsidP="00AB467B">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BE1667" w:rsidRDefault="00BE1667" w:rsidP="00BE1667">
            <w:pPr>
              <w:pStyle w:val="Neotevilenodstavek"/>
              <w:widowControl w:val="0"/>
              <w:numPr>
                <w:ilvl w:val="1"/>
                <w:numId w:val="3"/>
              </w:numPr>
              <w:spacing w:before="0" w:after="0" w:line="260" w:lineRule="exact"/>
              <w:rPr>
                <w:iCs/>
                <w:sz w:val="20"/>
                <w:szCs w:val="20"/>
              </w:rPr>
            </w:pPr>
            <w:r w:rsidRPr="00171E3B">
              <w:rPr>
                <w:iCs/>
                <w:sz w:val="20"/>
                <w:szCs w:val="20"/>
              </w:rPr>
              <w:t>pristojnosti občin,</w:t>
            </w:r>
          </w:p>
          <w:p w:rsidR="00BE1667" w:rsidRPr="00171E3B" w:rsidRDefault="00BE1667" w:rsidP="00BE1667">
            <w:pPr>
              <w:pStyle w:val="Neotevilenodstavek"/>
              <w:widowControl w:val="0"/>
              <w:numPr>
                <w:ilvl w:val="1"/>
                <w:numId w:val="3"/>
              </w:numPr>
              <w:spacing w:before="0" w:after="0" w:line="260" w:lineRule="exact"/>
              <w:rPr>
                <w:iCs/>
                <w:sz w:val="20"/>
                <w:szCs w:val="20"/>
              </w:rPr>
            </w:pPr>
            <w:r>
              <w:rPr>
                <w:iCs/>
                <w:sz w:val="20"/>
                <w:szCs w:val="20"/>
              </w:rPr>
              <w:t>delovanje občin,</w:t>
            </w:r>
          </w:p>
          <w:p w:rsidR="00BE1667" w:rsidRPr="00171E3B" w:rsidRDefault="00BE1667" w:rsidP="00BE1667">
            <w:pPr>
              <w:pStyle w:val="Neotevilenodstavek"/>
              <w:widowControl w:val="0"/>
              <w:numPr>
                <w:ilvl w:val="1"/>
                <w:numId w:val="3"/>
              </w:numPr>
              <w:spacing w:before="0" w:after="0" w:line="260" w:lineRule="exact"/>
              <w:rPr>
                <w:iCs/>
                <w:sz w:val="20"/>
                <w:szCs w:val="20"/>
              </w:rPr>
            </w:pPr>
            <w:r>
              <w:rPr>
                <w:iCs/>
                <w:sz w:val="20"/>
                <w:szCs w:val="20"/>
              </w:rPr>
              <w:t>financiranje občin.</w:t>
            </w:r>
          </w:p>
          <w:p w:rsidR="00BE1667" w:rsidRPr="00171E3B" w:rsidRDefault="00BE1667" w:rsidP="00AB467B">
            <w:pPr>
              <w:pStyle w:val="Neotevilenodstavek"/>
              <w:widowControl w:val="0"/>
              <w:spacing w:before="0" w:after="0" w:line="260" w:lineRule="exact"/>
              <w:ind w:left="1440"/>
              <w:rPr>
                <w:iCs/>
                <w:sz w:val="20"/>
                <w:szCs w:val="20"/>
              </w:rPr>
            </w:pPr>
          </w:p>
        </w:tc>
        <w:tc>
          <w:tcPr>
            <w:tcW w:w="2408" w:type="dxa"/>
            <w:gridSpan w:val="2"/>
          </w:tcPr>
          <w:p w:rsidR="00BE1667" w:rsidRPr="00171E3B" w:rsidRDefault="00BE1667" w:rsidP="00AB467B">
            <w:pPr>
              <w:pStyle w:val="Neotevilenodstavek"/>
              <w:widowControl w:val="0"/>
              <w:spacing w:before="0" w:after="0" w:line="260" w:lineRule="exact"/>
              <w:jc w:val="center"/>
              <w:rPr>
                <w:sz w:val="20"/>
                <w:szCs w:val="20"/>
              </w:rPr>
            </w:pPr>
            <w:r>
              <w:rPr>
                <w:sz w:val="20"/>
                <w:szCs w:val="20"/>
              </w:rPr>
              <w:t>NE</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E1667" w:rsidRPr="00171E3B" w:rsidRDefault="00BE1667" w:rsidP="00AB467B">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BE1667" w:rsidRPr="00171E3B" w:rsidRDefault="00BE1667" w:rsidP="00BE1667">
            <w:pPr>
              <w:pStyle w:val="Neotevilenodstavek"/>
              <w:widowControl w:val="0"/>
              <w:numPr>
                <w:ilvl w:val="0"/>
                <w:numId w:val="5"/>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Pr>
                <w:iCs/>
                <w:sz w:val="20"/>
                <w:szCs w:val="20"/>
              </w:rPr>
              <w:t>NE</w:t>
            </w:r>
          </w:p>
          <w:p w:rsidR="00BE1667" w:rsidRPr="00171E3B" w:rsidRDefault="00BE1667" w:rsidP="00BE1667">
            <w:pPr>
              <w:pStyle w:val="Neotevilenodstavek"/>
              <w:widowControl w:val="0"/>
              <w:numPr>
                <w:ilvl w:val="0"/>
                <w:numId w:val="5"/>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BE1667" w:rsidRPr="00171E3B" w:rsidRDefault="00BE1667" w:rsidP="00BE1667">
            <w:pPr>
              <w:pStyle w:val="Neotevilenodstavek"/>
              <w:widowControl w:val="0"/>
              <w:numPr>
                <w:ilvl w:val="0"/>
                <w:numId w:val="5"/>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BE1667" w:rsidRDefault="00BE1667" w:rsidP="00AB467B">
            <w:pPr>
              <w:pStyle w:val="Neotevilenodstavek"/>
              <w:widowControl w:val="0"/>
              <w:spacing w:before="0" w:after="0" w:line="260" w:lineRule="exact"/>
              <w:rPr>
                <w:iCs/>
                <w:sz w:val="20"/>
                <w:szCs w:val="20"/>
              </w:rPr>
            </w:pPr>
          </w:p>
          <w:p w:rsidR="00BE1667" w:rsidRDefault="00BE1667" w:rsidP="00AB467B">
            <w:pPr>
              <w:pStyle w:val="Neotevilenodstavek"/>
              <w:widowControl w:val="0"/>
              <w:spacing w:before="0" w:after="0" w:line="260" w:lineRule="exact"/>
              <w:rPr>
                <w:iCs/>
                <w:sz w:val="20"/>
                <w:szCs w:val="20"/>
              </w:rPr>
            </w:pPr>
            <w:r>
              <w:rPr>
                <w:iCs/>
                <w:sz w:val="20"/>
                <w:szCs w:val="20"/>
              </w:rPr>
              <w:t>Bistveni predlogi in pripombe, ki niso bili upoštevani.</w:t>
            </w:r>
          </w:p>
          <w:p w:rsidR="00BE1667" w:rsidRPr="00171E3B" w:rsidRDefault="00BE1667" w:rsidP="00AB467B">
            <w:pPr>
              <w:pStyle w:val="Neotevilenodstavek"/>
              <w:widowControl w:val="0"/>
              <w:spacing w:before="0" w:after="0" w:line="260" w:lineRule="exact"/>
              <w:rPr>
                <w:iCs/>
                <w:sz w:val="20"/>
                <w:szCs w:val="20"/>
              </w:rPr>
            </w:pPr>
            <w:r>
              <w:rPr>
                <w:iCs/>
                <w:sz w:val="20"/>
                <w:szCs w:val="20"/>
              </w:rPr>
              <w:t>/</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E1667" w:rsidRPr="00D063BD" w:rsidRDefault="00BE1667" w:rsidP="00AB467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BE1667" w:rsidRPr="00D063BD" w:rsidRDefault="00BE1667" w:rsidP="00AB467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08" w:type="dxa"/>
            <w:gridSpan w:val="2"/>
          </w:tcPr>
          <w:p w:rsidR="00BE1667" w:rsidRPr="00D063BD" w:rsidRDefault="00BE1667" w:rsidP="00AB467B">
            <w:pPr>
              <w:pStyle w:val="Neotevilenodstavek"/>
              <w:widowControl w:val="0"/>
              <w:spacing w:before="0" w:after="0" w:line="260" w:lineRule="exact"/>
              <w:jc w:val="center"/>
              <w:rPr>
                <w:iCs/>
                <w:sz w:val="20"/>
                <w:szCs w:val="20"/>
              </w:rPr>
            </w:pPr>
            <w:r>
              <w:rPr>
                <w:sz w:val="20"/>
                <w:szCs w:val="20"/>
              </w:rPr>
              <w:t>NE</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E1667" w:rsidRPr="00E91369" w:rsidRDefault="00BE1667" w:rsidP="00AB467B">
            <w:pPr>
              <w:pStyle w:val="Neotevilenodstavek"/>
              <w:widowControl w:val="0"/>
              <w:spacing w:before="0" w:after="0" w:line="260" w:lineRule="exact"/>
              <w:rPr>
                <w:iCs/>
                <w:sz w:val="20"/>
                <w:szCs w:val="20"/>
              </w:rPr>
            </w:pPr>
            <w:r w:rsidRPr="00E91369">
              <w:rPr>
                <w:iCs/>
                <w:sz w:val="20"/>
                <w:szCs w:val="20"/>
              </w:rPr>
              <w:t xml:space="preserve">Skladno s sedmim odstavkom 9. člena Poslovnika Vlade RS (Uradni list RS, št. 43/01, 23/02 – </w:t>
            </w:r>
            <w:proofErr w:type="spellStart"/>
            <w:r w:rsidRPr="00E91369">
              <w:rPr>
                <w:iCs/>
                <w:sz w:val="20"/>
                <w:szCs w:val="20"/>
              </w:rPr>
              <w:t>popr</w:t>
            </w:r>
            <w:proofErr w:type="spellEnd"/>
            <w:r w:rsidRPr="00E91369">
              <w:rPr>
                <w:iCs/>
                <w:sz w:val="20"/>
                <w:szCs w:val="20"/>
              </w:rPr>
              <w:t xml:space="preserve">., 54/03, 103/03, 114/04, 26/06, 21/07, 32/10, 73/10, 95/11, 64/12, 80/13 in 10/14) javnost ni bila povabljena k sodelovanju, ker gre za predlog sklepa vlade. </w:t>
            </w:r>
          </w:p>
          <w:p w:rsidR="00BE1667" w:rsidRPr="00E91369" w:rsidRDefault="00BE1667" w:rsidP="00AB467B">
            <w:pPr>
              <w:pStyle w:val="Neotevilenodstavek"/>
              <w:widowControl w:val="0"/>
              <w:spacing w:before="0" w:after="0" w:line="260" w:lineRule="exact"/>
              <w:rPr>
                <w:iCs/>
                <w:sz w:val="20"/>
                <w:szCs w:val="20"/>
              </w:rPr>
            </w:pP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BE1667" w:rsidRPr="00D063BD" w:rsidRDefault="00BE1667" w:rsidP="00AB467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08" w:type="dxa"/>
            <w:gridSpan w:val="2"/>
            <w:vAlign w:val="center"/>
          </w:tcPr>
          <w:p w:rsidR="00BE1667" w:rsidRPr="00D063BD" w:rsidRDefault="00BE1667" w:rsidP="00AB467B">
            <w:pPr>
              <w:pStyle w:val="Neotevilenodstavek"/>
              <w:widowControl w:val="0"/>
              <w:spacing w:before="0" w:after="0" w:line="260" w:lineRule="exact"/>
              <w:jc w:val="center"/>
              <w:rPr>
                <w:iCs/>
                <w:sz w:val="20"/>
                <w:szCs w:val="20"/>
              </w:rPr>
            </w:pPr>
            <w:r>
              <w:rPr>
                <w:sz w:val="20"/>
                <w:szCs w:val="20"/>
              </w:rPr>
              <w:t>NE</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BE1667" w:rsidRPr="00D063BD" w:rsidRDefault="00BE1667" w:rsidP="00AB467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8" w:type="dxa"/>
            <w:gridSpan w:val="2"/>
            <w:vAlign w:val="center"/>
          </w:tcPr>
          <w:p w:rsidR="00BE1667" w:rsidRPr="00D063BD" w:rsidRDefault="00BE1667" w:rsidP="00AB467B">
            <w:pPr>
              <w:pStyle w:val="Neotevilenodstavek"/>
              <w:widowControl w:val="0"/>
              <w:spacing w:before="0" w:after="0" w:line="260" w:lineRule="exact"/>
              <w:jc w:val="center"/>
              <w:rPr>
                <w:sz w:val="20"/>
                <w:szCs w:val="20"/>
              </w:rPr>
            </w:pPr>
            <w:r>
              <w:rPr>
                <w:sz w:val="20"/>
                <w:szCs w:val="20"/>
              </w:rPr>
              <w:t>NE</w:t>
            </w:r>
          </w:p>
        </w:tc>
      </w:tr>
      <w:tr w:rsidR="00BE1667" w:rsidRPr="00D063BD" w:rsidTr="00AB4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E1667" w:rsidRPr="00D063BD" w:rsidRDefault="00BE1667" w:rsidP="00AB467B">
            <w:pPr>
              <w:pStyle w:val="Poglavje"/>
              <w:widowControl w:val="0"/>
              <w:spacing w:before="0" w:after="0" w:line="260" w:lineRule="exact"/>
              <w:ind w:left="3400"/>
              <w:jc w:val="left"/>
              <w:rPr>
                <w:sz w:val="20"/>
                <w:szCs w:val="20"/>
              </w:rPr>
            </w:pPr>
          </w:p>
          <w:p w:rsidR="00BE1667" w:rsidRDefault="00BE1667" w:rsidP="00AB467B">
            <w:pPr>
              <w:pStyle w:val="Poglavje"/>
              <w:widowControl w:val="0"/>
              <w:spacing w:before="0" w:after="0" w:line="260" w:lineRule="exact"/>
              <w:ind w:left="3400"/>
              <w:jc w:val="left"/>
              <w:rPr>
                <w:b w:val="0"/>
                <w:sz w:val="20"/>
                <w:szCs w:val="20"/>
              </w:rPr>
            </w:pPr>
            <w:r>
              <w:rPr>
                <w:b w:val="0"/>
                <w:sz w:val="20"/>
                <w:szCs w:val="20"/>
              </w:rPr>
              <w:t xml:space="preserve">  Rudi Medved</w:t>
            </w:r>
          </w:p>
          <w:p w:rsidR="00BE1667" w:rsidRDefault="00BE1667" w:rsidP="00AB467B">
            <w:pPr>
              <w:pStyle w:val="Poglavje"/>
              <w:widowControl w:val="0"/>
              <w:spacing w:before="0" w:after="0" w:line="260" w:lineRule="exact"/>
              <w:ind w:left="3400"/>
              <w:jc w:val="left"/>
              <w:rPr>
                <w:b w:val="0"/>
                <w:sz w:val="20"/>
                <w:szCs w:val="20"/>
              </w:rPr>
            </w:pPr>
            <w:r>
              <w:rPr>
                <w:b w:val="0"/>
                <w:sz w:val="20"/>
                <w:szCs w:val="20"/>
              </w:rPr>
              <w:t xml:space="preserve">    MINISTER</w:t>
            </w:r>
          </w:p>
          <w:p w:rsidR="00BE1667" w:rsidRPr="00D063BD" w:rsidRDefault="00BE1667" w:rsidP="00AB467B">
            <w:pPr>
              <w:pStyle w:val="Poglavje"/>
              <w:widowControl w:val="0"/>
              <w:spacing w:before="0" w:after="0" w:line="260" w:lineRule="exact"/>
              <w:jc w:val="left"/>
              <w:rPr>
                <w:sz w:val="20"/>
                <w:szCs w:val="20"/>
              </w:rPr>
            </w:pPr>
          </w:p>
        </w:tc>
      </w:tr>
    </w:tbl>
    <w:p w:rsidR="00BE1667" w:rsidRDefault="00BE1667" w:rsidP="00BE1667">
      <w:pPr>
        <w:spacing w:line="240" w:lineRule="auto"/>
        <w:rPr>
          <w:rFonts w:cs="Arial"/>
          <w:sz w:val="24"/>
        </w:rPr>
      </w:pPr>
    </w:p>
    <w:p w:rsidR="00BE1667" w:rsidRDefault="00BE1667" w:rsidP="00BE1667">
      <w:pPr>
        <w:spacing w:line="240" w:lineRule="auto"/>
        <w:rPr>
          <w:rFonts w:cs="Arial"/>
          <w:sz w:val="24"/>
        </w:rPr>
      </w:pPr>
    </w:p>
    <w:p w:rsidR="00BE1667" w:rsidRPr="00852710" w:rsidRDefault="00BE1667" w:rsidP="00BE1667">
      <w:pPr>
        <w:overflowPunct w:val="0"/>
        <w:autoSpaceDE w:val="0"/>
        <w:autoSpaceDN w:val="0"/>
        <w:adjustRightInd w:val="0"/>
        <w:spacing w:before="60" w:after="60" w:line="260" w:lineRule="exact"/>
        <w:jc w:val="both"/>
        <w:textAlignment w:val="baseline"/>
        <w:rPr>
          <w:rFonts w:cs="Arial"/>
          <w:iCs/>
          <w:szCs w:val="20"/>
        </w:rPr>
      </w:pPr>
      <w:r w:rsidRPr="00852710">
        <w:rPr>
          <w:rFonts w:cs="Arial"/>
          <w:iCs/>
          <w:szCs w:val="20"/>
        </w:rPr>
        <w:t>Priloge:</w:t>
      </w:r>
    </w:p>
    <w:p w:rsidR="00BE1667" w:rsidRPr="00852710" w:rsidRDefault="00BE1667" w:rsidP="00BE1667">
      <w:pPr>
        <w:overflowPunct w:val="0"/>
        <w:autoSpaceDE w:val="0"/>
        <w:autoSpaceDN w:val="0"/>
        <w:adjustRightInd w:val="0"/>
        <w:spacing w:before="60" w:after="60" w:line="260" w:lineRule="exact"/>
        <w:jc w:val="both"/>
        <w:textAlignment w:val="baseline"/>
        <w:rPr>
          <w:rFonts w:cs="Arial"/>
          <w:iCs/>
          <w:szCs w:val="20"/>
        </w:rPr>
      </w:pPr>
    </w:p>
    <w:p w:rsidR="001274E3" w:rsidRDefault="00BE1667" w:rsidP="00BE1667">
      <w:r w:rsidRPr="00852710">
        <w:rPr>
          <w:rFonts w:cs="Arial"/>
          <w:iCs/>
          <w:szCs w:val="20"/>
        </w:rPr>
        <w:t>Priloga 1: Poročilo o delu Inšpektorata za javni sektor v letu 2018</w:t>
      </w:r>
    </w:p>
    <w:sectPr w:rsidR="0012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1D34AFD"/>
    <w:multiLevelType w:val="hybridMultilevel"/>
    <w:tmpl w:val="6A6E6F82"/>
    <w:lvl w:ilvl="0" w:tplc="E0B87E36">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67"/>
    <w:rsid w:val="001274E3"/>
    <w:rsid w:val="003004F3"/>
    <w:rsid w:val="003D4B51"/>
    <w:rsid w:val="0094116C"/>
    <w:rsid w:val="00BE1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97AC"/>
  <w15:chartTrackingRefBased/>
  <w15:docId w15:val="{FDA0DB9C-851B-47C5-A9E8-90D8C705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E1667"/>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1"/>
    <w:qFormat/>
    <w:rsid w:val="00BE1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E1667"/>
    <w:rPr>
      <w:rFonts w:asciiTheme="majorHAnsi" w:eastAsiaTheme="majorEastAsia" w:hAnsiTheme="majorHAnsi" w:cstheme="majorBidi"/>
      <w:color w:val="2F5496" w:themeColor="accent1" w:themeShade="BF"/>
      <w:sz w:val="32"/>
      <w:szCs w:val="32"/>
    </w:rPr>
  </w:style>
  <w:style w:type="character" w:customStyle="1" w:styleId="Naslov1Znak1">
    <w:name w:val="Naslov 1 Znak1"/>
    <w:basedOn w:val="Privzetapisavaodstavka"/>
    <w:link w:val="Naslov1"/>
    <w:rsid w:val="00BE1667"/>
    <w:rPr>
      <w:rFonts w:asciiTheme="majorHAnsi" w:eastAsiaTheme="majorEastAsia" w:hAnsiTheme="majorHAnsi" w:cstheme="majorBidi"/>
      <w:b/>
      <w:bCs/>
      <w:color w:val="2F5496" w:themeColor="accent1" w:themeShade="BF"/>
      <w:sz w:val="28"/>
      <w:szCs w:val="28"/>
    </w:rPr>
  </w:style>
  <w:style w:type="paragraph" w:styleId="Glava">
    <w:name w:val="header"/>
    <w:aliases w:val=" Znak Znak Znak Znak,Glava1 Znak,Glava1,Znak Znak Znak Znak"/>
    <w:basedOn w:val="Navaden"/>
    <w:link w:val="GlavaZnak"/>
    <w:rsid w:val="00BE1667"/>
    <w:pPr>
      <w:tabs>
        <w:tab w:val="center" w:pos="4320"/>
        <w:tab w:val="right" w:pos="8640"/>
      </w:tabs>
    </w:pPr>
  </w:style>
  <w:style w:type="character" w:customStyle="1" w:styleId="GlavaZnak">
    <w:name w:val="Glava Znak"/>
    <w:aliases w:val=" Znak Znak Znak Znak Znak,Glava1 Znak Znak,Glava1 Znak1,Znak Znak Znak Znak Znak"/>
    <w:basedOn w:val="Privzetapisavaodstavka"/>
    <w:link w:val="Glava"/>
    <w:rsid w:val="00BE1667"/>
    <w:rPr>
      <w:rFonts w:ascii="Arial" w:eastAsia="Times New Roman" w:hAnsi="Arial" w:cs="Times New Roman"/>
      <w:sz w:val="20"/>
      <w:szCs w:val="24"/>
    </w:rPr>
  </w:style>
  <w:style w:type="character" w:styleId="Hiperpovezava">
    <w:name w:val="Hyperlink"/>
    <w:basedOn w:val="Privzetapisavaodstavka"/>
    <w:rsid w:val="00BE1667"/>
    <w:rPr>
      <w:color w:val="0000FF"/>
      <w:u w:val="single"/>
    </w:rPr>
  </w:style>
  <w:style w:type="paragraph" w:customStyle="1" w:styleId="Naslovpredpisa">
    <w:name w:val="Naslov_predpisa"/>
    <w:basedOn w:val="Navaden"/>
    <w:link w:val="NaslovpredpisaZnak"/>
    <w:qFormat/>
    <w:rsid w:val="00BE1667"/>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BE1667"/>
    <w:rPr>
      <w:rFonts w:ascii="Arial" w:eastAsia="Times New Roman" w:hAnsi="Arial" w:cs="Arial"/>
      <w:b/>
      <w:sz w:val="24"/>
      <w:szCs w:val="24"/>
      <w:lang w:eastAsia="sl-SI"/>
    </w:rPr>
  </w:style>
  <w:style w:type="paragraph" w:customStyle="1" w:styleId="Poglavje">
    <w:name w:val="Poglavje"/>
    <w:basedOn w:val="Navaden"/>
    <w:qFormat/>
    <w:rsid w:val="00BE166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BE1667"/>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BE1667"/>
    <w:rPr>
      <w:rFonts w:ascii="Arial" w:eastAsia="Times New Roman" w:hAnsi="Arial" w:cs="Arial"/>
      <w:b/>
      <w:sz w:val="24"/>
      <w:szCs w:val="24"/>
      <w:lang w:eastAsia="sl-SI"/>
    </w:rPr>
  </w:style>
  <w:style w:type="paragraph" w:customStyle="1" w:styleId="Neotevilenodstavek">
    <w:name w:val="Neoštevilčen odstavek"/>
    <w:basedOn w:val="Navaden"/>
    <w:link w:val="NeotevilenodstavekZnak"/>
    <w:qFormat/>
    <w:rsid w:val="00BE166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BE1667"/>
    <w:rPr>
      <w:rFonts w:ascii="Arial" w:eastAsia="Times New Roman" w:hAnsi="Arial" w:cs="Arial"/>
      <w:lang w:eastAsia="sl-SI"/>
    </w:rPr>
  </w:style>
  <w:style w:type="paragraph" w:styleId="Odstavekseznama">
    <w:name w:val="List Paragraph"/>
    <w:basedOn w:val="Navaden"/>
    <w:uiPriority w:val="34"/>
    <w:qFormat/>
    <w:rsid w:val="00BE1667"/>
    <w:pPr>
      <w:spacing w:line="240" w:lineRule="auto"/>
      <w:ind w:left="720"/>
      <w:contextualSpacing/>
    </w:pPr>
    <w:rPr>
      <w:rFonts w:ascii="Calibri" w:eastAsia="SimSun" w:hAnsi="Calibri"/>
      <w:sz w:val="24"/>
      <w:lang w:val="en-US"/>
    </w:rPr>
  </w:style>
  <w:style w:type="paragraph" w:customStyle="1" w:styleId="datumtevilka">
    <w:name w:val="datum številka"/>
    <w:basedOn w:val="Navaden"/>
    <w:uiPriority w:val="99"/>
    <w:qFormat/>
    <w:rsid w:val="00BE1667"/>
    <w:pPr>
      <w:tabs>
        <w:tab w:val="left" w:pos="1701"/>
      </w:tabs>
    </w:pPr>
    <w:rPr>
      <w:szCs w:val="20"/>
      <w:lang w:eastAsia="sl-SI"/>
    </w:rPr>
  </w:style>
  <w:style w:type="paragraph" w:customStyle="1" w:styleId="alineazaodstavkom1">
    <w:name w:val="alineazaodstavkom1"/>
    <w:basedOn w:val="Navaden"/>
    <w:rsid w:val="00BE1667"/>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7805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Butina</dc:creator>
  <cp:keywords/>
  <dc:description/>
  <cp:lastModifiedBy>Oliver Butina</cp:lastModifiedBy>
  <cp:revision>2</cp:revision>
  <dcterms:created xsi:type="dcterms:W3CDTF">2019-03-14T13:30:00Z</dcterms:created>
  <dcterms:modified xsi:type="dcterms:W3CDTF">2019-03-15T07:46:00Z</dcterms:modified>
</cp:coreProperties>
</file>