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A8" w:rsidRPr="006A47A9" w:rsidRDefault="00342AA8" w:rsidP="00342AA8">
      <w:pPr>
        <w:rPr>
          <w:rFonts w:cs="Arial"/>
          <w:szCs w:val="20"/>
          <w:lang w:val="sl-SI"/>
        </w:rPr>
      </w:pPr>
    </w:p>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939"/>
        <w:gridCol w:w="2991"/>
        <w:gridCol w:w="3303"/>
        <w:gridCol w:w="14"/>
        <w:gridCol w:w="82"/>
        <w:gridCol w:w="710"/>
      </w:tblGrid>
      <w:tr w:rsidR="00342AA8" w:rsidRPr="00A57B4A" w:rsidTr="00596700">
        <w:trPr>
          <w:trHeight w:val="20"/>
        </w:trPr>
        <w:tc>
          <w:tcPr>
            <w:tcW w:w="1608" w:type="dxa"/>
            <w:gridSpan w:val="2"/>
            <w:tcBorders>
              <w:bottom w:val="single" w:sz="4" w:space="0" w:color="000000"/>
              <w:right w:val="nil"/>
            </w:tcBorders>
            <w:shd w:val="clear" w:color="auto" w:fill="auto"/>
          </w:tcPr>
          <w:p w:rsidR="00342AA8" w:rsidRPr="006A47A9" w:rsidRDefault="00342AA8" w:rsidP="00596700">
            <w:pPr>
              <w:spacing w:line="240" w:lineRule="atLeast"/>
              <w:ind w:right="-1"/>
              <w:rPr>
                <w:rFonts w:cs="Arial"/>
                <w:b/>
                <w:snapToGrid w:val="0"/>
                <w:szCs w:val="20"/>
                <w:lang w:val="sl-SI"/>
              </w:rPr>
            </w:pPr>
            <w:r w:rsidRPr="006A47A9">
              <w:rPr>
                <w:rFonts w:cs="Arial"/>
                <w:b/>
                <w:szCs w:val="20"/>
                <w:lang w:val="sl-SI"/>
              </w:rPr>
              <w:t>Številka:</w:t>
            </w:r>
          </w:p>
        </w:tc>
        <w:tc>
          <w:tcPr>
            <w:tcW w:w="2991" w:type="dxa"/>
            <w:tcBorders>
              <w:left w:val="nil"/>
              <w:bottom w:val="single" w:sz="4" w:space="0" w:color="000000"/>
            </w:tcBorders>
            <w:shd w:val="clear" w:color="auto" w:fill="auto"/>
            <w:vAlign w:val="center"/>
          </w:tcPr>
          <w:p w:rsidR="00342AA8" w:rsidRPr="006A47A9" w:rsidRDefault="00342AA8" w:rsidP="002B4471">
            <w:pPr>
              <w:spacing w:line="240" w:lineRule="atLeast"/>
              <w:ind w:right="-1"/>
              <w:rPr>
                <w:rFonts w:cs="Arial"/>
                <w:snapToGrid w:val="0"/>
                <w:color w:val="FF0000"/>
                <w:szCs w:val="20"/>
                <w:lang w:val="sl-SI"/>
              </w:rPr>
            </w:pPr>
            <w:r w:rsidRPr="005F3F03">
              <w:rPr>
                <w:rFonts w:cs="Arial"/>
                <w:szCs w:val="20"/>
                <w:lang w:val="sl-SI"/>
              </w:rPr>
              <w:t>35009</w:t>
            </w:r>
            <w:r w:rsidR="008302C7">
              <w:rPr>
                <w:rFonts w:cs="Arial"/>
                <w:szCs w:val="20"/>
                <w:lang w:val="sl-SI"/>
              </w:rPr>
              <w:t>-2/2011-MOP/17</w:t>
            </w:r>
            <w:r w:rsidR="002B4471">
              <w:rPr>
                <w:rFonts w:cs="Arial"/>
                <w:szCs w:val="20"/>
                <w:lang w:val="sl-SI"/>
              </w:rPr>
              <w:t>4</w:t>
            </w:r>
          </w:p>
        </w:tc>
        <w:tc>
          <w:tcPr>
            <w:tcW w:w="4109" w:type="dxa"/>
            <w:gridSpan w:val="4"/>
            <w:tcBorders>
              <w:top w:val="nil"/>
              <w:bottom w:val="nil"/>
              <w:right w:val="nil"/>
            </w:tcBorders>
            <w:shd w:val="clear" w:color="auto" w:fill="auto"/>
            <w:vAlign w:val="bottom"/>
          </w:tcPr>
          <w:p w:rsidR="00342AA8" w:rsidRPr="006A47A9" w:rsidRDefault="00342AA8" w:rsidP="00596700">
            <w:pPr>
              <w:pStyle w:val="Naslov1"/>
              <w:tabs>
                <w:tab w:val="left" w:pos="1456"/>
              </w:tabs>
              <w:spacing w:before="0" w:after="0"/>
              <w:jc w:val="right"/>
              <w:rPr>
                <w:rFonts w:cs="Arial"/>
                <w:b w:val="0"/>
                <w:bCs/>
                <w:i/>
                <w:sz w:val="20"/>
                <w:szCs w:val="20"/>
                <w:highlight w:val="yellow"/>
              </w:rPr>
            </w:pPr>
          </w:p>
        </w:tc>
      </w:tr>
      <w:tr w:rsidR="00342AA8" w:rsidRPr="006A47A9" w:rsidTr="00596700">
        <w:trPr>
          <w:gridAfter w:val="4"/>
          <w:wAfter w:w="4109" w:type="dxa"/>
          <w:trHeight w:val="20"/>
        </w:trPr>
        <w:tc>
          <w:tcPr>
            <w:tcW w:w="1608" w:type="dxa"/>
            <w:gridSpan w:val="2"/>
            <w:tcBorders>
              <w:right w:val="nil"/>
            </w:tcBorders>
            <w:shd w:val="clear" w:color="auto" w:fill="auto"/>
            <w:vAlign w:val="center"/>
          </w:tcPr>
          <w:p w:rsidR="00342AA8" w:rsidRPr="006A47A9" w:rsidRDefault="00342AA8" w:rsidP="00596700">
            <w:pPr>
              <w:spacing w:line="240" w:lineRule="atLeast"/>
              <w:ind w:right="-1"/>
              <w:rPr>
                <w:rFonts w:cs="Arial"/>
                <w:b/>
                <w:snapToGrid w:val="0"/>
                <w:spacing w:val="-4"/>
                <w:szCs w:val="20"/>
                <w:lang w:val="sl-SI"/>
              </w:rPr>
            </w:pPr>
            <w:r w:rsidRPr="006A47A9">
              <w:rPr>
                <w:rFonts w:cs="Arial"/>
                <w:b/>
                <w:spacing w:val="-4"/>
                <w:szCs w:val="20"/>
                <w:lang w:val="sl-SI"/>
              </w:rPr>
              <w:t>Ljubljana, dne</w:t>
            </w:r>
          </w:p>
        </w:tc>
        <w:tc>
          <w:tcPr>
            <w:tcW w:w="2991" w:type="dxa"/>
            <w:tcBorders>
              <w:left w:val="nil"/>
            </w:tcBorders>
            <w:shd w:val="clear" w:color="auto" w:fill="auto"/>
            <w:vAlign w:val="center"/>
          </w:tcPr>
          <w:p w:rsidR="00342AA8" w:rsidRPr="006A47A9" w:rsidRDefault="002B4471" w:rsidP="002B4471">
            <w:pPr>
              <w:spacing w:line="240" w:lineRule="atLeast"/>
              <w:ind w:right="-1"/>
              <w:rPr>
                <w:rFonts w:cs="Arial"/>
                <w:snapToGrid w:val="0"/>
                <w:szCs w:val="20"/>
                <w:lang w:val="sl-SI"/>
              </w:rPr>
            </w:pPr>
            <w:r>
              <w:rPr>
                <w:rFonts w:cs="Arial"/>
                <w:szCs w:val="20"/>
                <w:lang w:val="sl-SI"/>
              </w:rPr>
              <w:t>17</w:t>
            </w:r>
            <w:r w:rsidR="00342AA8">
              <w:rPr>
                <w:rFonts w:cs="Arial"/>
                <w:szCs w:val="20"/>
                <w:lang w:val="sl-SI"/>
              </w:rPr>
              <w:t xml:space="preserve">. </w:t>
            </w:r>
            <w:r>
              <w:rPr>
                <w:rFonts w:cs="Arial"/>
                <w:szCs w:val="20"/>
                <w:lang w:val="sl-SI"/>
              </w:rPr>
              <w:t>5</w:t>
            </w:r>
            <w:r w:rsidR="00342AA8">
              <w:rPr>
                <w:rFonts w:cs="Arial"/>
                <w:szCs w:val="20"/>
                <w:lang w:val="sl-SI"/>
              </w:rPr>
              <w:t>. 2019</w:t>
            </w:r>
          </w:p>
        </w:tc>
      </w:tr>
      <w:tr w:rsidR="00342AA8" w:rsidRPr="006A47A9" w:rsidTr="00596700">
        <w:trPr>
          <w:gridAfter w:val="4"/>
          <w:wAfter w:w="4109" w:type="dxa"/>
          <w:trHeight w:val="1531"/>
        </w:trPr>
        <w:tc>
          <w:tcPr>
            <w:tcW w:w="4599" w:type="dxa"/>
            <w:gridSpan w:val="3"/>
            <w:shd w:val="clear" w:color="auto" w:fill="auto"/>
            <w:vAlign w:val="center"/>
          </w:tcPr>
          <w:p w:rsidR="00342AA8" w:rsidRPr="006A47A9" w:rsidRDefault="00342AA8" w:rsidP="00596700">
            <w:pPr>
              <w:spacing w:line="240" w:lineRule="atLeast"/>
              <w:ind w:right="-1"/>
              <w:rPr>
                <w:rFonts w:cs="Arial"/>
                <w:b/>
                <w:snapToGrid w:val="0"/>
                <w:color w:val="000000"/>
                <w:szCs w:val="20"/>
                <w:lang w:val="sl-SI"/>
              </w:rPr>
            </w:pPr>
            <w:r w:rsidRPr="006A47A9">
              <w:rPr>
                <w:rFonts w:cs="Arial"/>
                <w:b/>
                <w:snapToGrid w:val="0"/>
                <w:color w:val="000000"/>
                <w:szCs w:val="20"/>
                <w:lang w:val="sl-SI"/>
              </w:rPr>
              <w:t>GENERALNI  SEKRETARIAT  VLADE</w:t>
            </w:r>
          </w:p>
          <w:p w:rsidR="00342AA8" w:rsidRPr="006A47A9" w:rsidRDefault="00342AA8" w:rsidP="00596700">
            <w:pPr>
              <w:spacing w:line="240" w:lineRule="atLeast"/>
              <w:ind w:right="-1"/>
              <w:rPr>
                <w:rFonts w:cs="Arial"/>
                <w:b/>
                <w:snapToGrid w:val="0"/>
                <w:color w:val="000000"/>
                <w:szCs w:val="20"/>
                <w:lang w:val="sl-SI"/>
              </w:rPr>
            </w:pPr>
            <w:r w:rsidRPr="006A47A9">
              <w:rPr>
                <w:rFonts w:cs="Arial"/>
                <w:b/>
                <w:snapToGrid w:val="0"/>
                <w:color w:val="000000"/>
                <w:szCs w:val="20"/>
                <w:lang w:val="sl-SI"/>
              </w:rPr>
              <w:t>REPUBLIKE  SLOVENIJE</w:t>
            </w:r>
          </w:p>
          <w:p w:rsidR="00342AA8" w:rsidRPr="006A47A9" w:rsidRDefault="004F28E5" w:rsidP="00596700">
            <w:pPr>
              <w:spacing w:line="240" w:lineRule="atLeast"/>
              <w:ind w:right="-1"/>
              <w:rPr>
                <w:rFonts w:cs="Arial"/>
                <w:b/>
                <w:snapToGrid w:val="0"/>
                <w:color w:val="000000"/>
                <w:szCs w:val="20"/>
                <w:lang w:val="sl-SI"/>
              </w:rPr>
            </w:pPr>
            <w:hyperlink r:id="rId9" w:history="1">
              <w:r w:rsidR="00342AA8" w:rsidRPr="006A47A9">
                <w:rPr>
                  <w:rStyle w:val="Hiperpovezava"/>
                  <w:rFonts w:cs="Arial"/>
                  <w:b/>
                  <w:snapToGrid w:val="0"/>
                  <w:szCs w:val="20"/>
                  <w:lang w:val="sl-SI"/>
                </w:rPr>
                <w:t>gp.gs@gov.si</w:t>
              </w:r>
            </w:hyperlink>
          </w:p>
        </w:tc>
      </w:tr>
      <w:tr w:rsidR="00342AA8" w:rsidRPr="00A57B4A" w:rsidTr="00596700">
        <w:trPr>
          <w:trHeight w:val="794"/>
        </w:trPr>
        <w:tc>
          <w:tcPr>
            <w:tcW w:w="1608" w:type="dxa"/>
            <w:gridSpan w:val="2"/>
            <w:tcBorders>
              <w:top w:val="single" w:sz="4" w:space="0" w:color="auto"/>
              <w:left w:val="single" w:sz="4" w:space="0" w:color="auto"/>
              <w:bottom w:val="single" w:sz="4" w:space="0" w:color="auto"/>
              <w:right w:val="nil"/>
            </w:tcBorders>
            <w:shd w:val="clear" w:color="auto" w:fill="auto"/>
            <w:vAlign w:val="center"/>
          </w:tcPr>
          <w:p w:rsidR="00342AA8" w:rsidRPr="006A47A9" w:rsidRDefault="00342AA8" w:rsidP="00596700">
            <w:pPr>
              <w:pStyle w:val="Naslov1"/>
              <w:spacing w:before="0" w:after="0"/>
              <w:rPr>
                <w:rFonts w:cs="Arial"/>
                <w:bCs/>
                <w:sz w:val="20"/>
                <w:szCs w:val="20"/>
              </w:rPr>
            </w:pPr>
            <w:r w:rsidRPr="006A47A9">
              <w:rPr>
                <w:rFonts w:cs="Arial"/>
                <w:bCs/>
                <w:sz w:val="20"/>
                <w:szCs w:val="20"/>
              </w:rPr>
              <w:t xml:space="preserve">Zadeva: </w:t>
            </w:r>
          </w:p>
        </w:tc>
        <w:tc>
          <w:tcPr>
            <w:tcW w:w="7100" w:type="dxa"/>
            <w:gridSpan w:val="5"/>
            <w:tcBorders>
              <w:top w:val="single" w:sz="4" w:space="0" w:color="auto"/>
              <w:left w:val="nil"/>
              <w:bottom w:val="single" w:sz="4" w:space="0" w:color="auto"/>
              <w:right w:val="single" w:sz="4" w:space="0" w:color="auto"/>
            </w:tcBorders>
            <w:shd w:val="clear" w:color="auto" w:fill="auto"/>
            <w:vAlign w:val="center"/>
          </w:tcPr>
          <w:p w:rsidR="00342AA8" w:rsidRPr="006A47A9" w:rsidRDefault="00342AA8" w:rsidP="00596700">
            <w:pPr>
              <w:pStyle w:val="Naslov1"/>
              <w:spacing w:before="0" w:after="0"/>
              <w:rPr>
                <w:rFonts w:cs="Arial"/>
                <w:bCs/>
                <w:sz w:val="20"/>
                <w:szCs w:val="20"/>
              </w:rPr>
            </w:pPr>
            <w:r>
              <w:rPr>
                <w:rFonts w:cs="Arial"/>
                <w:sz w:val="20"/>
                <w:szCs w:val="20"/>
              </w:rPr>
              <w:t>Predlog sklepa</w:t>
            </w:r>
            <w:r w:rsidRPr="006A47A9">
              <w:rPr>
                <w:rFonts w:cs="Arial"/>
                <w:sz w:val="20"/>
                <w:szCs w:val="20"/>
              </w:rPr>
              <w:t xml:space="preserve"> </w:t>
            </w:r>
            <w:r>
              <w:rPr>
                <w:rFonts w:cs="Arial"/>
                <w:sz w:val="20"/>
                <w:szCs w:val="20"/>
              </w:rPr>
              <w:t xml:space="preserve">o ustavitvi </w:t>
            </w:r>
            <w:r w:rsidRPr="00ED259F">
              <w:rPr>
                <w:rFonts w:cs="Arial"/>
                <w:sz w:val="20"/>
                <w:szCs w:val="20"/>
              </w:rPr>
              <w:t>priprav</w:t>
            </w:r>
            <w:r>
              <w:rPr>
                <w:rFonts w:cs="Arial"/>
                <w:sz w:val="20"/>
                <w:szCs w:val="20"/>
              </w:rPr>
              <w:t>e</w:t>
            </w:r>
            <w:r w:rsidRPr="00ED259F">
              <w:rPr>
                <w:rFonts w:cs="Arial"/>
                <w:sz w:val="20"/>
                <w:szCs w:val="20"/>
              </w:rPr>
              <w:t xml:space="preserve"> državnega prostorskega načrta za območje HE Hrastje-Mota na Muri – pred</w:t>
            </w:r>
            <w:r w:rsidRPr="006A47A9">
              <w:rPr>
                <w:rFonts w:cs="Arial"/>
                <w:sz w:val="20"/>
                <w:szCs w:val="20"/>
              </w:rPr>
              <w:t>log za obravnavo</w:t>
            </w:r>
            <w:r>
              <w:rPr>
                <w:rFonts w:cs="Arial"/>
                <w:sz w:val="20"/>
                <w:szCs w:val="20"/>
              </w:rPr>
              <w:t xml:space="preserve">      </w:t>
            </w:r>
          </w:p>
        </w:tc>
      </w:tr>
      <w:tr w:rsidR="00342AA8" w:rsidRPr="006A47A9" w:rsidTr="00596700">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rPr>
                <w:rFonts w:cs="Arial"/>
                <w:bCs/>
                <w:sz w:val="20"/>
                <w:szCs w:val="20"/>
              </w:rPr>
            </w:pPr>
            <w:r w:rsidRPr="006A47A9">
              <w:rPr>
                <w:rFonts w:cs="Arial"/>
                <w:bCs/>
                <w:sz w:val="20"/>
                <w:szCs w:val="20"/>
              </w:rPr>
              <w:t xml:space="preserve">  1.</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pStyle w:val="Naslov1"/>
              <w:spacing w:before="0" w:after="0"/>
              <w:rPr>
                <w:rFonts w:cs="Arial"/>
                <w:bCs/>
                <w:sz w:val="20"/>
                <w:szCs w:val="20"/>
              </w:rPr>
            </w:pPr>
            <w:r w:rsidRPr="006A47A9">
              <w:rPr>
                <w:rFonts w:cs="Arial"/>
                <w:bCs/>
                <w:sz w:val="20"/>
                <w:szCs w:val="20"/>
              </w:rPr>
              <w:t>Predlog sklepov vlade:</w:t>
            </w:r>
          </w:p>
        </w:tc>
      </w:tr>
      <w:tr w:rsidR="00342AA8" w:rsidRPr="005E515A" w:rsidTr="00596700">
        <w:tc>
          <w:tcPr>
            <w:tcW w:w="8708" w:type="dxa"/>
            <w:gridSpan w:val="7"/>
            <w:tcBorders>
              <w:top w:val="single" w:sz="4" w:space="0" w:color="auto"/>
              <w:bottom w:val="single" w:sz="4" w:space="0" w:color="auto"/>
            </w:tcBorders>
            <w:shd w:val="clear" w:color="auto" w:fill="auto"/>
          </w:tcPr>
          <w:p w:rsidR="00342AA8" w:rsidRPr="005E515A" w:rsidRDefault="00342AA8" w:rsidP="00596700">
            <w:pPr>
              <w:pStyle w:val="Telobesedila"/>
              <w:tabs>
                <w:tab w:val="clear" w:pos="284"/>
              </w:tabs>
              <w:rPr>
                <w:rFonts w:cs="Arial"/>
                <w:b/>
                <w:bCs/>
              </w:rPr>
            </w:pPr>
            <w:r w:rsidRPr="005E515A">
              <w:rPr>
                <w:rFonts w:ascii="Helv" w:hAnsi="Helv" w:cs="Helv"/>
                <w:b/>
                <w:color w:val="000000"/>
              </w:rPr>
              <w:t xml:space="preserve">Na podlagi šestega odstavka 21. člena Zakona o vladi </w:t>
            </w:r>
            <w:r w:rsidRPr="005E515A">
              <w:rPr>
                <w:rFonts w:cs="Arial"/>
                <w:b/>
                <w:bCs/>
              </w:rPr>
              <w:t>(Uradni list RS, št. </w:t>
            </w:r>
            <w:hyperlink r:id="rId10" w:history="1">
              <w:r w:rsidRPr="005E515A">
                <w:rPr>
                  <w:rFonts w:cs="Arial"/>
                  <w:b/>
                  <w:bCs/>
                </w:rPr>
                <w:t>24/05</w:t>
              </w:r>
            </w:hyperlink>
            <w:r w:rsidRPr="005E515A">
              <w:rPr>
                <w:rFonts w:cs="Arial"/>
                <w:b/>
                <w:bCs/>
              </w:rPr>
              <w:t> – uradno prečiščeno besedilo, </w:t>
            </w:r>
            <w:hyperlink r:id="rId11" w:history="1">
              <w:r w:rsidRPr="005E515A">
                <w:rPr>
                  <w:rFonts w:cs="Arial"/>
                  <w:b/>
                  <w:bCs/>
                </w:rPr>
                <w:t>109/08</w:t>
              </w:r>
            </w:hyperlink>
            <w:r w:rsidRPr="005E515A">
              <w:rPr>
                <w:rFonts w:cs="Arial"/>
                <w:b/>
                <w:bCs/>
              </w:rPr>
              <w:t>, </w:t>
            </w:r>
            <w:hyperlink r:id="rId12" w:history="1">
              <w:r w:rsidRPr="005E515A">
                <w:rPr>
                  <w:rFonts w:cs="Arial"/>
                  <w:b/>
                  <w:bCs/>
                </w:rPr>
                <w:t>38/10</w:t>
              </w:r>
            </w:hyperlink>
            <w:r w:rsidRPr="005E515A">
              <w:rPr>
                <w:rFonts w:cs="Arial"/>
                <w:b/>
                <w:bCs/>
              </w:rPr>
              <w:t> – ZUKN, </w:t>
            </w:r>
            <w:hyperlink r:id="rId13" w:history="1">
              <w:r w:rsidRPr="005E515A">
                <w:rPr>
                  <w:rFonts w:cs="Arial"/>
                  <w:b/>
                  <w:bCs/>
                </w:rPr>
                <w:t>8/12</w:t>
              </w:r>
            </w:hyperlink>
            <w:r w:rsidRPr="005E515A">
              <w:rPr>
                <w:rFonts w:cs="Arial"/>
                <w:b/>
                <w:bCs/>
              </w:rPr>
              <w:t>, </w:t>
            </w:r>
            <w:hyperlink r:id="rId14" w:history="1">
              <w:r w:rsidRPr="005E515A">
                <w:rPr>
                  <w:rFonts w:cs="Arial"/>
                  <w:b/>
                  <w:bCs/>
                </w:rPr>
                <w:t>21/13</w:t>
              </w:r>
            </w:hyperlink>
            <w:r w:rsidRPr="005E515A">
              <w:rPr>
                <w:rFonts w:cs="Arial"/>
                <w:b/>
                <w:bCs/>
              </w:rPr>
              <w:t>, </w:t>
            </w:r>
            <w:hyperlink r:id="rId15" w:history="1">
              <w:r w:rsidRPr="005E515A">
                <w:rPr>
                  <w:rFonts w:cs="Arial"/>
                  <w:b/>
                  <w:bCs/>
                </w:rPr>
                <w:t>47/13</w:t>
              </w:r>
            </w:hyperlink>
            <w:r w:rsidRPr="005E515A">
              <w:rPr>
                <w:rFonts w:cs="Arial"/>
                <w:b/>
                <w:bCs/>
              </w:rPr>
              <w:t> – ZDU-1G, </w:t>
            </w:r>
            <w:hyperlink r:id="rId16" w:history="1">
              <w:r w:rsidRPr="005E515A">
                <w:rPr>
                  <w:rFonts w:cs="Arial"/>
                  <w:b/>
                  <w:bCs/>
                </w:rPr>
                <w:t>65/14</w:t>
              </w:r>
            </w:hyperlink>
            <w:r w:rsidRPr="005E515A">
              <w:rPr>
                <w:rFonts w:cs="Arial"/>
                <w:b/>
                <w:bCs/>
              </w:rPr>
              <w:t> in </w:t>
            </w:r>
            <w:hyperlink r:id="rId17" w:history="1">
              <w:r w:rsidRPr="005E515A">
                <w:rPr>
                  <w:rFonts w:cs="Arial"/>
                  <w:b/>
                  <w:bCs/>
                </w:rPr>
                <w:t>55/17</w:t>
              </w:r>
            </w:hyperlink>
            <w:r w:rsidRPr="005E515A">
              <w:rPr>
                <w:rFonts w:cs="Arial"/>
                <w:b/>
                <w:bCs/>
              </w:rPr>
              <w:t xml:space="preserve">) je </w:t>
            </w:r>
            <w:r w:rsidRPr="005E515A">
              <w:rPr>
                <w:rFonts w:cs="Arial"/>
                <w:b/>
              </w:rPr>
              <w:t>Vlada Republike Slovenije na … seji dne … pod točko … sprejela naslednji sklep:</w:t>
            </w:r>
          </w:p>
          <w:p w:rsidR="00342AA8" w:rsidRPr="005E515A" w:rsidRDefault="00342AA8" w:rsidP="00596700">
            <w:pPr>
              <w:pStyle w:val="Telobesedila"/>
              <w:tabs>
                <w:tab w:val="clear" w:pos="284"/>
              </w:tabs>
              <w:jc w:val="left"/>
              <w:rPr>
                <w:rFonts w:cs="Arial"/>
                <w:b/>
                <w:bCs/>
                <w:highlight w:val="yellow"/>
              </w:rPr>
            </w:pPr>
          </w:p>
          <w:p w:rsidR="00342AA8" w:rsidRPr="005E515A" w:rsidRDefault="00342AA8" w:rsidP="00596700">
            <w:pPr>
              <w:pStyle w:val="Odstavekseznama"/>
              <w:numPr>
                <w:ilvl w:val="0"/>
                <w:numId w:val="29"/>
              </w:numPr>
              <w:spacing w:line="240" w:lineRule="auto"/>
              <w:jc w:val="both"/>
              <w:outlineLvl w:val="0"/>
              <w:rPr>
                <w:rFonts w:cs="Arial"/>
                <w:szCs w:val="20"/>
                <w:lang w:val="sl-SI"/>
              </w:rPr>
            </w:pPr>
            <w:r w:rsidRPr="005E515A">
              <w:rPr>
                <w:rFonts w:cs="Arial"/>
                <w:szCs w:val="20"/>
                <w:lang w:val="sl-SI"/>
              </w:rPr>
              <w:t>Vlada Republike Slovenije odloči, da se postopek priprave državnega prostorskega načrta za območje HE Hrastje-Mota na Muri ustavi.</w:t>
            </w:r>
          </w:p>
          <w:p w:rsidR="00342AA8" w:rsidRPr="005E515A" w:rsidRDefault="00342AA8" w:rsidP="00596700">
            <w:pPr>
              <w:pStyle w:val="Odstavekseznama"/>
              <w:numPr>
                <w:ilvl w:val="0"/>
                <w:numId w:val="29"/>
              </w:numPr>
              <w:spacing w:line="240" w:lineRule="auto"/>
              <w:jc w:val="both"/>
              <w:outlineLvl w:val="0"/>
              <w:rPr>
                <w:rFonts w:cs="Arial"/>
                <w:szCs w:val="20"/>
                <w:lang w:val="sl-SI"/>
              </w:rPr>
            </w:pPr>
            <w:r w:rsidRPr="005E515A">
              <w:rPr>
                <w:rFonts w:cs="Arial"/>
                <w:szCs w:val="20"/>
                <w:lang w:val="sl-SI"/>
              </w:rPr>
              <w:t>Vlada Republike Slovenije ugotovi, da delovna skupina za pripravo državnega prostorskega načrta za območje Hrastje-Mota preneha delovati.</w:t>
            </w:r>
          </w:p>
          <w:p w:rsidR="00342AA8" w:rsidRPr="005E515A" w:rsidRDefault="00342AA8" w:rsidP="00596700">
            <w:pPr>
              <w:spacing w:line="240" w:lineRule="auto"/>
              <w:ind w:left="142"/>
              <w:outlineLvl w:val="0"/>
              <w:rPr>
                <w:rFonts w:cs="Arial"/>
                <w:szCs w:val="20"/>
                <w:lang w:val="sl-SI"/>
              </w:rPr>
            </w:pPr>
          </w:p>
          <w:p w:rsidR="00342AA8" w:rsidRPr="005E515A" w:rsidRDefault="00342AA8" w:rsidP="00596700">
            <w:pPr>
              <w:ind w:left="142"/>
              <w:outlineLvl w:val="0"/>
              <w:rPr>
                <w:rFonts w:cs="Arial"/>
                <w:szCs w:val="20"/>
                <w:lang w:val="sl-SI"/>
              </w:rPr>
            </w:pPr>
          </w:p>
          <w:p w:rsidR="00342AA8" w:rsidRPr="005E515A" w:rsidRDefault="00342AA8" w:rsidP="00596700">
            <w:pPr>
              <w:ind w:left="567" w:hanging="567"/>
              <w:outlineLvl w:val="0"/>
              <w:rPr>
                <w:rFonts w:cs="Arial"/>
                <w:szCs w:val="20"/>
                <w:lang w:val="sl-SI"/>
              </w:rPr>
            </w:pPr>
            <w:r w:rsidRPr="005E515A">
              <w:rPr>
                <w:rFonts w:cs="Arial"/>
                <w:szCs w:val="20"/>
                <w:lang w:val="sl-SI"/>
              </w:rPr>
              <w:t>Prejmejo:</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okolje in prostor (</w:t>
            </w:r>
            <w:hyperlink r:id="rId18" w:history="1">
              <w:r w:rsidRPr="005E515A">
                <w:rPr>
                  <w:rStyle w:val="Hiperpovezava"/>
                  <w:rFonts w:cs="Arial"/>
                  <w:szCs w:val="20"/>
                  <w:lang w:val="sl-SI"/>
                </w:rPr>
                <w:t>gp.mop@gov.si</w:t>
              </w:r>
            </w:hyperlink>
            <w:r w:rsidRPr="005E515A">
              <w:rPr>
                <w:rFonts w:cs="Arial"/>
                <w:color w:val="000000"/>
                <w:szCs w:val="20"/>
                <w:lang w:val="sl-SI"/>
              </w:rPr>
              <w:t>): Direktorat za prostor, graditev in stanovanja, Direktorat za okolje, Direktorat za vode in investicije;</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infrastrukturo (</w:t>
            </w:r>
            <w:hyperlink r:id="rId19" w:history="1">
              <w:r w:rsidRPr="005E515A">
                <w:rPr>
                  <w:rStyle w:val="Hiperpovezava"/>
                  <w:rFonts w:cs="Arial"/>
                  <w:szCs w:val="20"/>
                  <w:lang w:val="sl-SI"/>
                </w:rPr>
                <w:t>gp.mzi@gov.si</w:t>
              </w:r>
            </w:hyperlink>
            <w:r w:rsidRPr="005E515A">
              <w:rPr>
                <w:rFonts w:cs="Arial"/>
                <w:color w:val="000000"/>
                <w:szCs w:val="20"/>
                <w:lang w:val="sl-SI"/>
              </w:rPr>
              <w:t>): Direktorat za energijo, Direktorat za kopenski promet;</w:t>
            </w:r>
          </w:p>
          <w:p w:rsidR="00342AA8" w:rsidRPr="005E515A" w:rsidRDefault="00342AA8" w:rsidP="00596700">
            <w:pPr>
              <w:numPr>
                <w:ilvl w:val="0"/>
                <w:numId w:val="11"/>
              </w:numPr>
              <w:spacing w:line="260" w:lineRule="exact"/>
              <w:rPr>
                <w:rFonts w:cs="Arial"/>
                <w:color w:val="000000"/>
                <w:szCs w:val="20"/>
                <w:lang w:val="sl-SI"/>
              </w:rPr>
            </w:pPr>
            <w:r w:rsidRPr="005E515A">
              <w:rPr>
                <w:rFonts w:cs="Arial"/>
                <w:color w:val="000000"/>
                <w:szCs w:val="20"/>
                <w:lang w:val="sl-SI"/>
              </w:rPr>
              <w:t>Ministrstvo za infrastrukturo, Uprava Republike Slovenije za pomorstvo (</w:t>
            </w:r>
            <w:proofErr w:type="spellStart"/>
            <w:r w:rsidRPr="005E515A">
              <w:rPr>
                <w:rStyle w:val="Hiperpovezava"/>
                <w:rFonts w:cs="Arial"/>
                <w:szCs w:val="20"/>
                <w:lang w:val="sl-SI"/>
              </w:rPr>
              <w:t>ursp.box@gov.si</w:t>
            </w:r>
            <w:proofErr w:type="spellEnd"/>
            <w:r w:rsidRPr="005E515A">
              <w:rPr>
                <w:rFonts w:cs="Arial"/>
                <w:color w:val="000000"/>
                <w:szCs w:val="20"/>
                <w:lang w:val="sl-SI"/>
              </w:rPr>
              <w:t>);</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okolje in prostor</w:t>
            </w:r>
            <w:r w:rsidRPr="005E515A">
              <w:rPr>
                <w:rFonts w:cs="Arial"/>
                <w:szCs w:val="20"/>
                <w:lang w:val="sl-SI"/>
              </w:rPr>
              <w:t>, Agencija Republike Slovenije za okolje (</w:t>
            </w:r>
            <w:hyperlink r:id="rId20" w:history="1">
              <w:r w:rsidRPr="005E515A">
                <w:rPr>
                  <w:rStyle w:val="Hiperpovezava"/>
                  <w:rFonts w:cs="Arial"/>
                  <w:szCs w:val="20"/>
                  <w:lang w:val="sl-SI"/>
                </w:rPr>
                <w:t>gp.arso@gov.si</w:t>
              </w:r>
            </w:hyperlink>
            <w:r w:rsidRPr="005E515A">
              <w:rPr>
                <w:rFonts w:cs="Arial"/>
                <w:szCs w:val="20"/>
                <w:lang w:val="sl-SI"/>
              </w:rPr>
              <w:t>);</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kmetijstvo, gozdarstvo in prehrano (</w:t>
            </w:r>
            <w:hyperlink r:id="rId21" w:history="1">
              <w:r w:rsidRPr="005E515A">
                <w:rPr>
                  <w:rStyle w:val="Hiperpovezava"/>
                  <w:rFonts w:cs="Arial"/>
                  <w:szCs w:val="20"/>
                  <w:lang w:val="sl-SI"/>
                </w:rPr>
                <w:t>gp.mkgp@gov.si</w:t>
              </w:r>
            </w:hyperlink>
            <w:r w:rsidRPr="005E515A">
              <w:rPr>
                <w:rFonts w:cs="Arial"/>
                <w:color w:val="000000"/>
                <w:szCs w:val="20"/>
                <w:lang w:val="sl-SI"/>
              </w:rPr>
              <w:t>): Direktorat za kmetijstvo, Direktorat za gozdarstvo, lovstvo in ribištvo;</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kulturo, Direktorat za kulturno dediščino (</w:t>
            </w:r>
            <w:hyperlink r:id="rId22" w:history="1">
              <w:r w:rsidRPr="005E515A">
                <w:rPr>
                  <w:rStyle w:val="Hiperpovezava"/>
                  <w:rFonts w:cs="Arial"/>
                  <w:szCs w:val="20"/>
                  <w:lang w:val="sl-SI"/>
                </w:rPr>
                <w:t>gp.mk@gov.si</w:t>
              </w:r>
            </w:hyperlink>
            <w:r w:rsidRPr="005E515A">
              <w:rPr>
                <w:rFonts w:cs="Arial"/>
                <w:color w:val="000000"/>
                <w:szCs w:val="20"/>
                <w:lang w:val="sl-SI"/>
              </w:rPr>
              <w:t>);</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zdravje, Direktorat za javno zdravje (</w:t>
            </w:r>
            <w:hyperlink r:id="rId23" w:history="1">
              <w:r w:rsidRPr="005E515A">
                <w:rPr>
                  <w:rStyle w:val="Hiperpovezava"/>
                  <w:rFonts w:cs="Arial"/>
                  <w:szCs w:val="20"/>
                  <w:lang w:val="sl-SI"/>
                </w:rPr>
                <w:t>gp.mz@gov.si</w:t>
              </w:r>
            </w:hyperlink>
            <w:r w:rsidRPr="005E515A">
              <w:rPr>
                <w:rFonts w:cs="Arial"/>
                <w:color w:val="000000"/>
                <w:szCs w:val="20"/>
                <w:lang w:val="sl-SI"/>
              </w:rPr>
              <w:t>);</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obrambo, Uprava Republike Slovenije za zaščito in reševanje (</w:t>
            </w:r>
            <w:hyperlink r:id="rId24" w:history="1">
              <w:r w:rsidRPr="005E515A">
                <w:rPr>
                  <w:rStyle w:val="Hiperpovezava"/>
                  <w:rFonts w:cs="Arial"/>
                  <w:szCs w:val="20"/>
                  <w:lang w:val="sl-SI"/>
                </w:rPr>
                <w:t>gp.dgzr@urszr.si</w:t>
              </w:r>
            </w:hyperlink>
            <w:r w:rsidRPr="005E515A">
              <w:rPr>
                <w:rFonts w:cs="Arial"/>
                <w:color w:val="000000"/>
                <w:szCs w:val="20"/>
                <w:lang w:val="sl-SI"/>
              </w:rPr>
              <w:t>);</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obrambo, Direktorat za logistiko, Sektor za gospodarjenje z nepremičninami (</w:t>
            </w:r>
            <w:hyperlink r:id="rId25" w:history="1">
              <w:r w:rsidRPr="005E515A">
                <w:rPr>
                  <w:rStyle w:val="Hiperpovezava"/>
                  <w:rFonts w:cs="Arial"/>
                  <w:lang w:val="sl-SI"/>
                </w:rPr>
                <w:t>glavna.pisarna@mors.si</w:t>
              </w:r>
            </w:hyperlink>
            <w:r w:rsidRPr="005E515A">
              <w:rPr>
                <w:rFonts w:cs="Arial"/>
                <w:color w:val="000000"/>
                <w:szCs w:val="20"/>
                <w:lang w:val="sl-SI"/>
              </w:rPr>
              <w:t>);</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kmetijstvo, gozdarstvo in prehrano, Uprava RS za varno hrano, veterinarstvo in varstvo rastlin (</w:t>
            </w:r>
            <w:hyperlink r:id="rId26" w:history="1">
              <w:r w:rsidRPr="005E515A">
                <w:rPr>
                  <w:rStyle w:val="Hiperpovezava"/>
                  <w:lang w:val="sl-SI"/>
                </w:rPr>
                <w:t>gp.uvhvvr@gov.si</w:t>
              </w:r>
            </w:hyperlink>
            <w:r w:rsidRPr="005E515A">
              <w:rPr>
                <w:rFonts w:cs="Arial"/>
                <w:color w:val="000000"/>
                <w:szCs w:val="20"/>
                <w:lang w:val="sl-SI"/>
              </w:rPr>
              <w:t xml:space="preserve">); </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javno upravo, Direktorat za stvarno premoženje (</w:t>
            </w:r>
            <w:proofErr w:type="spellStart"/>
            <w:r w:rsidRPr="005E515A">
              <w:rPr>
                <w:rStyle w:val="Hiperpovezava"/>
                <w:lang w:val="sl-SI"/>
              </w:rPr>
              <w:t>gp.mju@gov.si</w:t>
            </w:r>
            <w:proofErr w:type="spellEnd"/>
            <w:r w:rsidRPr="005E515A">
              <w:rPr>
                <w:rFonts w:cs="Arial"/>
                <w:color w:val="000000"/>
                <w:szCs w:val="20"/>
                <w:lang w:val="sl-SI"/>
              </w:rPr>
              <w:t>);</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Ministrstvo za notranje zadeve, Sekretariat, Urad za logistiko (</w:t>
            </w:r>
            <w:proofErr w:type="spellStart"/>
            <w:r w:rsidRPr="005E515A">
              <w:rPr>
                <w:rStyle w:val="Hiperpovezava"/>
                <w:lang w:val="sl-SI"/>
              </w:rPr>
              <w:t>gp.mnz@gov.si</w:t>
            </w:r>
            <w:proofErr w:type="spellEnd"/>
            <w:r w:rsidRPr="005E515A">
              <w:rPr>
                <w:rFonts w:cs="Arial"/>
                <w:color w:val="000000"/>
                <w:szCs w:val="20"/>
                <w:lang w:val="sl-SI"/>
              </w:rPr>
              <w:t>);</w:t>
            </w:r>
          </w:p>
          <w:p w:rsidR="00342AA8" w:rsidRPr="005E515A" w:rsidRDefault="00342AA8" w:rsidP="00596700">
            <w:pPr>
              <w:numPr>
                <w:ilvl w:val="0"/>
                <w:numId w:val="11"/>
              </w:numPr>
              <w:autoSpaceDE w:val="0"/>
              <w:autoSpaceDN w:val="0"/>
              <w:adjustRightInd w:val="0"/>
              <w:spacing w:line="260" w:lineRule="exact"/>
              <w:rPr>
                <w:rFonts w:cs="Arial"/>
                <w:color w:val="000000"/>
                <w:szCs w:val="20"/>
                <w:lang w:val="sl-SI"/>
              </w:rPr>
            </w:pPr>
            <w:r w:rsidRPr="005E515A">
              <w:rPr>
                <w:rFonts w:cs="Arial"/>
                <w:color w:val="000000"/>
                <w:szCs w:val="20"/>
                <w:lang w:val="sl-SI"/>
              </w:rPr>
              <w:t xml:space="preserve">Ministrstvo za finance, Finančna uprava Republike Slovenije, </w:t>
            </w:r>
            <w:r w:rsidRPr="005E515A">
              <w:rPr>
                <w:rStyle w:val="Hiperpovezava"/>
                <w:lang w:val="sl-SI"/>
              </w:rPr>
              <w:t>(</w:t>
            </w:r>
            <w:proofErr w:type="spellStart"/>
            <w:r w:rsidRPr="005E515A">
              <w:rPr>
                <w:rStyle w:val="Hiperpovezava"/>
                <w:lang w:val="sl-SI"/>
              </w:rPr>
              <w:t>gfu.fu@gov.si</w:t>
            </w:r>
            <w:proofErr w:type="spellEnd"/>
            <w:r w:rsidRPr="005E515A">
              <w:rPr>
                <w:rFonts w:cs="Arial"/>
                <w:color w:val="000000"/>
                <w:szCs w:val="20"/>
                <w:lang w:val="sl-SI"/>
              </w:rPr>
              <w:t>);</w:t>
            </w:r>
          </w:p>
          <w:p w:rsidR="00342AA8" w:rsidRPr="005E515A" w:rsidRDefault="00342AA8" w:rsidP="00596700">
            <w:pPr>
              <w:numPr>
                <w:ilvl w:val="0"/>
                <w:numId w:val="11"/>
              </w:numPr>
              <w:spacing w:line="240" w:lineRule="atLeast"/>
              <w:ind w:right="-1"/>
              <w:rPr>
                <w:rFonts w:cs="Arial"/>
                <w:szCs w:val="20"/>
                <w:lang w:val="sl-SI"/>
              </w:rPr>
            </w:pPr>
            <w:r w:rsidRPr="005E515A">
              <w:rPr>
                <w:rFonts w:cs="Arial"/>
                <w:bCs/>
                <w:color w:val="000000"/>
                <w:szCs w:val="20"/>
                <w:lang w:val="sl-SI"/>
              </w:rPr>
              <w:t xml:space="preserve">DEM, d.o.o., Obrežna 170, 2000 Maribor; </w:t>
            </w:r>
            <w:proofErr w:type="spellStart"/>
            <w:r w:rsidRPr="005E515A">
              <w:rPr>
                <w:rStyle w:val="Hiperpovezava"/>
                <w:lang w:val="sl-SI"/>
              </w:rPr>
              <w:t>info@dem.si</w:t>
            </w:r>
            <w:proofErr w:type="spellEnd"/>
            <w:r w:rsidRPr="005E515A">
              <w:rPr>
                <w:rStyle w:val="Hiperpovezava"/>
                <w:lang w:val="sl-SI"/>
              </w:rPr>
              <w:t>;</w:t>
            </w:r>
          </w:p>
          <w:p w:rsidR="00342AA8" w:rsidRPr="005E515A" w:rsidRDefault="00342AA8" w:rsidP="00596700">
            <w:pPr>
              <w:pStyle w:val="Telobesedila"/>
              <w:numPr>
                <w:ilvl w:val="0"/>
                <w:numId w:val="11"/>
              </w:numPr>
              <w:tabs>
                <w:tab w:val="clear" w:pos="284"/>
                <w:tab w:val="clear" w:pos="851"/>
                <w:tab w:val="clear" w:pos="1134"/>
                <w:tab w:val="clear" w:pos="1418"/>
              </w:tabs>
              <w:rPr>
                <w:rStyle w:val="Hiperpovezava"/>
                <w:lang w:eastAsia="en-US"/>
              </w:rPr>
            </w:pPr>
            <w:r w:rsidRPr="005E515A">
              <w:rPr>
                <w:rFonts w:cs="Arial"/>
                <w:color w:val="000000"/>
                <w:lang w:eastAsia="en-US"/>
              </w:rPr>
              <w:t xml:space="preserve">Občina Križevci, Križevci 11, 9242 Križevci; </w:t>
            </w:r>
            <w:proofErr w:type="spellStart"/>
            <w:r w:rsidRPr="005E515A">
              <w:rPr>
                <w:rStyle w:val="Hiperpovezava"/>
                <w:rFonts w:cs="Arial"/>
                <w:lang w:eastAsia="en-US"/>
              </w:rPr>
              <w:t>info</w:t>
            </w:r>
            <w:proofErr w:type="spellEnd"/>
            <w:r w:rsidRPr="005E515A">
              <w:rPr>
                <w:rStyle w:val="Hiperpovezava"/>
                <w:rFonts w:cs="Arial"/>
                <w:lang w:eastAsia="en-US"/>
              </w:rPr>
              <w:t>@</w:t>
            </w:r>
            <w:proofErr w:type="spellStart"/>
            <w:r w:rsidRPr="005E515A">
              <w:rPr>
                <w:rStyle w:val="Hiperpovezava"/>
                <w:rFonts w:cs="Arial"/>
                <w:lang w:eastAsia="en-US"/>
              </w:rPr>
              <w:t>obcina</w:t>
            </w:r>
            <w:proofErr w:type="spellEnd"/>
            <w:r w:rsidRPr="005E515A">
              <w:rPr>
                <w:rStyle w:val="Hiperpovezava"/>
                <w:rFonts w:cs="Arial"/>
                <w:lang w:eastAsia="en-US"/>
              </w:rPr>
              <w:t>-</w:t>
            </w:r>
            <w:proofErr w:type="spellStart"/>
            <w:r w:rsidRPr="005E515A">
              <w:rPr>
                <w:rStyle w:val="Hiperpovezava"/>
                <w:rFonts w:cs="Arial"/>
                <w:lang w:eastAsia="en-US"/>
              </w:rPr>
              <w:t>krizevci.si</w:t>
            </w:r>
            <w:proofErr w:type="spellEnd"/>
            <w:r w:rsidRPr="005E515A">
              <w:rPr>
                <w:rStyle w:val="Hiperpovezava"/>
                <w:lang w:eastAsia="en-US"/>
              </w:rPr>
              <w:t>,</w:t>
            </w:r>
          </w:p>
          <w:p w:rsidR="00342AA8" w:rsidRPr="005E515A" w:rsidRDefault="00342AA8" w:rsidP="00596700">
            <w:pPr>
              <w:pStyle w:val="Telobesedila"/>
              <w:numPr>
                <w:ilvl w:val="0"/>
                <w:numId w:val="11"/>
              </w:numPr>
              <w:tabs>
                <w:tab w:val="clear" w:pos="284"/>
                <w:tab w:val="clear" w:pos="851"/>
                <w:tab w:val="clear" w:pos="1134"/>
                <w:tab w:val="clear" w:pos="1418"/>
              </w:tabs>
              <w:rPr>
                <w:rStyle w:val="Hiperpovezava"/>
                <w:rFonts w:cs="Arial"/>
                <w:lang w:eastAsia="en-US"/>
              </w:rPr>
            </w:pPr>
            <w:r w:rsidRPr="005E515A">
              <w:rPr>
                <w:rFonts w:cs="Arial"/>
                <w:color w:val="000000"/>
                <w:lang w:eastAsia="en-US"/>
              </w:rPr>
              <w:t xml:space="preserve">Občina Murska Sobota, </w:t>
            </w:r>
            <w:proofErr w:type="spellStart"/>
            <w:r w:rsidRPr="005E515A">
              <w:rPr>
                <w:rFonts w:cs="Arial"/>
                <w:color w:val="000000"/>
                <w:lang w:eastAsia="en-US"/>
              </w:rPr>
              <w:t>Kardoševa</w:t>
            </w:r>
            <w:proofErr w:type="spellEnd"/>
            <w:r w:rsidRPr="005E515A">
              <w:rPr>
                <w:rFonts w:cs="Arial"/>
                <w:color w:val="000000"/>
                <w:lang w:eastAsia="en-US"/>
              </w:rPr>
              <w:t xml:space="preserve"> 2, 9000 Murska Sobota; </w:t>
            </w:r>
            <w:proofErr w:type="spellStart"/>
            <w:r w:rsidRPr="005E515A">
              <w:rPr>
                <w:rStyle w:val="Hiperpovezava"/>
                <w:rFonts w:cs="Arial"/>
                <w:lang w:eastAsia="en-US"/>
              </w:rPr>
              <w:t>mestn</w:t>
            </w:r>
            <w:r w:rsidRPr="005E515A">
              <w:rPr>
                <w:rStyle w:val="Hiperpovezava"/>
                <w:rFonts w:cs="Arial"/>
                <w:color w:val="0070C0"/>
                <w:lang w:eastAsia="en-US"/>
              </w:rPr>
              <w:t>a</w:t>
            </w:r>
            <w:r w:rsidRPr="005E515A">
              <w:rPr>
                <w:rStyle w:val="Hiperpovezava"/>
                <w:rFonts w:cs="Arial"/>
                <w:lang w:eastAsia="en-US"/>
              </w:rPr>
              <w:t>.obcina@murska</w:t>
            </w:r>
            <w:proofErr w:type="spellEnd"/>
            <w:r w:rsidRPr="005E515A">
              <w:rPr>
                <w:rStyle w:val="Hiperpovezava"/>
                <w:rFonts w:cs="Arial"/>
                <w:lang w:eastAsia="en-US"/>
              </w:rPr>
              <w:t>-</w:t>
            </w:r>
            <w:proofErr w:type="spellStart"/>
            <w:r w:rsidRPr="005E515A">
              <w:rPr>
                <w:rStyle w:val="Hiperpovezava"/>
                <w:rFonts w:cs="Arial"/>
                <w:lang w:eastAsia="en-US"/>
              </w:rPr>
              <w:lastRenderedPageBreak/>
              <w:t>sobota.si</w:t>
            </w:r>
            <w:proofErr w:type="spellEnd"/>
            <w:r w:rsidRPr="005E515A">
              <w:rPr>
                <w:rStyle w:val="Hiperpovezava"/>
                <w:rFonts w:cs="Arial"/>
                <w:lang w:eastAsia="en-US"/>
              </w:rPr>
              <w:t>;</w:t>
            </w:r>
          </w:p>
          <w:p w:rsidR="00342AA8" w:rsidRPr="005E515A" w:rsidRDefault="00342AA8" w:rsidP="00596700">
            <w:pPr>
              <w:pStyle w:val="Telobesedila"/>
              <w:numPr>
                <w:ilvl w:val="0"/>
                <w:numId w:val="11"/>
              </w:numPr>
              <w:tabs>
                <w:tab w:val="clear" w:pos="284"/>
                <w:tab w:val="clear" w:pos="851"/>
                <w:tab w:val="clear" w:pos="1134"/>
                <w:tab w:val="clear" w:pos="1418"/>
              </w:tabs>
              <w:rPr>
                <w:rFonts w:cs="Arial"/>
                <w:b/>
                <w:lang w:eastAsia="en-US"/>
              </w:rPr>
            </w:pPr>
            <w:r w:rsidRPr="005E515A">
              <w:rPr>
                <w:rFonts w:cs="Arial"/>
                <w:color w:val="000000"/>
                <w:lang w:eastAsia="en-US"/>
              </w:rPr>
              <w:t>Občina Radenci, Radgonska cesta 9, 9252 Radenci;</w:t>
            </w:r>
            <w:r w:rsidRPr="005E515A">
              <w:rPr>
                <w:rFonts w:cs="Arial"/>
                <w:b/>
                <w:color w:val="000000"/>
                <w:lang w:eastAsia="en-US"/>
              </w:rPr>
              <w:t xml:space="preserve"> </w:t>
            </w:r>
            <w:hyperlink r:id="rId27" w:history="1">
              <w:r w:rsidRPr="005E515A">
                <w:rPr>
                  <w:rStyle w:val="Hiperpovezava"/>
                  <w:rFonts w:cs="Arial"/>
                  <w:lang w:eastAsia="en-US"/>
                </w:rPr>
                <w:t>obcina@radenci.si</w:t>
              </w:r>
            </w:hyperlink>
            <w:r w:rsidRPr="005E515A">
              <w:rPr>
                <w:rStyle w:val="Hiperpovezava"/>
                <w:color w:val="auto"/>
                <w:lang w:eastAsia="en-US"/>
              </w:rPr>
              <w:t>;</w:t>
            </w:r>
          </w:p>
          <w:p w:rsidR="00342AA8" w:rsidRPr="005E515A" w:rsidRDefault="00342AA8" w:rsidP="00596700">
            <w:pPr>
              <w:numPr>
                <w:ilvl w:val="0"/>
                <w:numId w:val="11"/>
              </w:numPr>
              <w:spacing w:line="240" w:lineRule="atLeast"/>
              <w:ind w:right="-1"/>
              <w:rPr>
                <w:rStyle w:val="Hiperpovezava"/>
                <w:lang w:val="sl-SI"/>
              </w:rPr>
            </w:pPr>
            <w:r w:rsidRPr="005E515A">
              <w:rPr>
                <w:rFonts w:cs="Arial"/>
                <w:color w:val="000000"/>
                <w:szCs w:val="20"/>
                <w:lang w:val="sl-SI"/>
              </w:rPr>
              <w:t xml:space="preserve">Občina Tišina, Tišina 4, 9251 Tišina; </w:t>
            </w:r>
            <w:hyperlink r:id="rId28" w:history="1">
              <w:r w:rsidRPr="005E515A">
                <w:rPr>
                  <w:rStyle w:val="Hiperpovezava"/>
                  <w:lang w:val="sl-SI"/>
                </w:rPr>
                <w:t>obcina@tisina.si</w:t>
              </w:r>
            </w:hyperlink>
            <w:r w:rsidRPr="005E515A">
              <w:rPr>
                <w:rStyle w:val="Hiperpovezava"/>
                <w:lang w:val="sl-SI"/>
              </w:rPr>
              <w:t>;</w:t>
            </w:r>
          </w:p>
          <w:p w:rsidR="00342AA8" w:rsidRPr="005E515A" w:rsidRDefault="00342AA8" w:rsidP="00596700">
            <w:pPr>
              <w:numPr>
                <w:ilvl w:val="0"/>
                <w:numId w:val="11"/>
              </w:numPr>
              <w:spacing w:line="240" w:lineRule="atLeast"/>
              <w:ind w:right="-1"/>
              <w:rPr>
                <w:rStyle w:val="Hiperpovezava"/>
                <w:rFonts w:cs="Arial"/>
                <w:color w:val="0070C0"/>
                <w:lang w:val="sl-SI"/>
              </w:rPr>
            </w:pPr>
            <w:r w:rsidRPr="005E515A">
              <w:rPr>
                <w:rStyle w:val="Hiperpovezava"/>
                <w:color w:val="000000" w:themeColor="text1"/>
                <w:lang w:val="sl-SI"/>
              </w:rPr>
              <w:t xml:space="preserve">Društvo za proučevanje rib Slovenije, Polanškova 24, Ljubljana Črnuče, </w:t>
            </w:r>
            <w:hyperlink r:id="rId29" w:history="1">
              <w:r w:rsidRPr="005E515A">
                <w:rPr>
                  <w:rStyle w:val="Hiperpovezava"/>
                  <w:lang w:val="sl-SI"/>
                </w:rPr>
                <w:t>dprslovenije@gmail.com</w:t>
              </w:r>
            </w:hyperlink>
          </w:p>
          <w:p w:rsidR="00342AA8" w:rsidRPr="005E515A" w:rsidRDefault="00342AA8" w:rsidP="00596700">
            <w:pPr>
              <w:numPr>
                <w:ilvl w:val="0"/>
                <w:numId w:val="11"/>
              </w:numPr>
              <w:spacing w:line="240" w:lineRule="atLeast"/>
              <w:ind w:right="-1"/>
              <w:rPr>
                <w:rStyle w:val="Hiperpovezava"/>
                <w:rFonts w:cs="Arial"/>
                <w:color w:val="auto"/>
                <w:lang w:val="sl-SI"/>
              </w:rPr>
            </w:pPr>
            <w:r w:rsidRPr="005E515A">
              <w:rPr>
                <w:rStyle w:val="Hiperpovezava"/>
                <w:color w:val="000000" w:themeColor="text1"/>
                <w:lang w:val="sl-SI"/>
              </w:rPr>
              <w:t>Vodovod Sistema B d.o.</w:t>
            </w:r>
            <w:r w:rsidR="005E515A">
              <w:rPr>
                <w:rStyle w:val="Hiperpovezava"/>
                <w:color w:val="000000" w:themeColor="text1"/>
                <w:lang w:val="sl-SI"/>
              </w:rPr>
              <w:t xml:space="preserve"> </w:t>
            </w:r>
            <w:r w:rsidRPr="005E515A">
              <w:rPr>
                <w:rStyle w:val="Hiperpovezava"/>
                <w:color w:val="auto"/>
                <w:lang w:val="sl-SI"/>
              </w:rPr>
              <w:t>Kopališča ulica 2, 9000 Murska Sobota</w:t>
            </w:r>
          </w:p>
          <w:p w:rsidR="00342AA8" w:rsidRPr="005E515A" w:rsidRDefault="00342AA8" w:rsidP="00596700">
            <w:pPr>
              <w:spacing w:line="240" w:lineRule="atLeast"/>
              <w:ind w:left="567" w:right="-1"/>
              <w:rPr>
                <w:rStyle w:val="Hiperpovezava"/>
                <w:rFonts w:cs="Arial"/>
                <w:color w:val="0070C0"/>
                <w:lang w:val="sl-SI"/>
              </w:rPr>
            </w:pPr>
          </w:p>
          <w:p w:rsidR="00342AA8" w:rsidRPr="005E515A" w:rsidRDefault="00342AA8" w:rsidP="00596700">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color w:val="00B0F0"/>
                <w:w w:val="100"/>
                <w:sz w:val="20"/>
                <w:lang w:val="sl-SI"/>
              </w:rPr>
            </w:pPr>
          </w:p>
          <w:p w:rsidR="00342AA8" w:rsidRPr="005E515A" w:rsidRDefault="00342AA8" w:rsidP="00596700">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rPr>
            </w:pPr>
            <w:r w:rsidRPr="005E515A">
              <w:rPr>
                <w:rFonts w:ascii="Arial" w:hAnsi="Arial" w:cs="Arial"/>
                <w:w w:val="100"/>
                <w:sz w:val="20"/>
                <w:lang w:val="sl-SI"/>
              </w:rPr>
              <w:t xml:space="preserve">V vednost: </w:t>
            </w:r>
          </w:p>
          <w:p w:rsidR="00342AA8" w:rsidRPr="005E515A" w:rsidRDefault="00342AA8" w:rsidP="00596700">
            <w:pPr>
              <w:numPr>
                <w:ilvl w:val="0"/>
                <w:numId w:val="11"/>
              </w:numPr>
              <w:spacing w:line="240" w:lineRule="atLeast"/>
              <w:ind w:right="-1"/>
              <w:rPr>
                <w:rFonts w:cs="Arial"/>
                <w:color w:val="000000"/>
                <w:lang w:val="sl-SI"/>
              </w:rPr>
            </w:pPr>
            <w:r w:rsidRPr="005E515A">
              <w:rPr>
                <w:rFonts w:cs="Arial"/>
                <w:color w:val="000000"/>
                <w:lang w:val="sl-SI"/>
              </w:rPr>
              <w:t>Ministrstvo za finance (</w:t>
            </w:r>
            <w:hyperlink r:id="rId30" w:history="1">
              <w:r w:rsidRPr="005E515A">
                <w:rPr>
                  <w:rStyle w:val="Hiperpovezava"/>
                  <w:rFonts w:cs="Arial"/>
                  <w:lang w:val="sl-SI"/>
                </w:rPr>
                <w:t>gp.mf@gov.si</w:t>
              </w:r>
            </w:hyperlink>
            <w:r w:rsidRPr="005E515A">
              <w:rPr>
                <w:rFonts w:cs="Arial"/>
                <w:color w:val="000000"/>
                <w:lang w:val="sl-SI"/>
              </w:rPr>
              <w:t>);</w:t>
            </w:r>
          </w:p>
          <w:p w:rsidR="00342AA8" w:rsidRPr="005E515A" w:rsidRDefault="00342AA8" w:rsidP="00596700">
            <w:pPr>
              <w:numPr>
                <w:ilvl w:val="0"/>
                <w:numId w:val="11"/>
              </w:numPr>
              <w:spacing w:line="240" w:lineRule="atLeast"/>
              <w:ind w:right="-1"/>
              <w:rPr>
                <w:rFonts w:cs="Arial"/>
                <w:color w:val="000000"/>
                <w:szCs w:val="20"/>
                <w:lang w:val="sl-SI"/>
              </w:rPr>
            </w:pPr>
            <w:r w:rsidRPr="005E515A">
              <w:rPr>
                <w:rFonts w:cs="Arial"/>
                <w:color w:val="000000"/>
                <w:szCs w:val="20"/>
                <w:lang w:val="sl-SI"/>
              </w:rPr>
              <w:t>Služba Vlade Republike Slovenije za zakonodajo (</w:t>
            </w:r>
            <w:hyperlink r:id="rId31" w:history="1">
              <w:r w:rsidRPr="005E515A">
                <w:rPr>
                  <w:rStyle w:val="Hiperpovezava"/>
                  <w:rFonts w:cs="Arial"/>
                  <w:szCs w:val="20"/>
                  <w:lang w:val="sl-SI"/>
                </w:rPr>
                <w:t>gp.svz@gov.si</w:t>
              </w:r>
            </w:hyperlink>
            <w:r w:rsidRPr="005E515A">
              <w:rPr>
                <w:rFonts w:cs="Arial"/>
                <w:color w:val="000000"/>
                <w:szCs w:val="20"/>
                <w:lang w:val="sl-SI"/>
              </w:rPr>
              <w:t>);</w:t>
            </w:r>
          </w:p>
          <w:p w:rsidR="00342AA8" w:rsidRPr="005E515A" w:rsidRDefault="00342AA8" w:rsidP="00596700">
            <w:pPr>
              <w:numPr>
                <w:ilvl w:val="0"/>
                <w:numId w:val="11"/>
              </w:numPr>
              <w:spacing w:line="240" w:lineRule="atLeast"/>
              <w:ind w:right="-1"/>
              <w:rPr>
                <w:rFonts w:cs="Arial"/>
                <w:color w:val="000000"/>
                <w:szCs w:val="20"/>
                <w:lang w:val="sl-SI"/>
              </w:rPr>
            </w:pPr>
            <w:r w:rsidRPr="005E515A">
              <w:rPr>
                <w:rFonts w:cs="Arial"/>
                <w:color w:val="000000"/>
                <w:szCs w:val="20"/>
                <w:lang w:val="sl-SI"/>
              </w:rPr>
              <w:t>Urad Vlade Republike Slovenije za komuniciranje (</w:t>
            </w:r>
            <w:hyperlink r:id="rId32" w:history="1">
              <w:r w:rsidRPr="005E515A">
                <w:rPr>
                  <w:rStyle w:val="Hiperpovezava"/>
                  <w:rFonts w:cs="Arial"/>
                  <w:szCs w:val="20"/>
                  <w:lang w:val="sl-SI"/>
                </w:rPr>
                <w:t>gp.ukom@gov.si</w:t>
              </w:r>
            </w:hyperlink>
            <w:r w:rsidRPr="005E515A">
              <w:rPr>
                <w:rFonts w:cs="Arial"/>
                <w:color w:val="000000"/>
                <w:szCs w:val="20"/>
                <w:lang w:val="sl-SI"/>
              </w:rPr>
              <w:t>).</w:t>
            </w:r>
          </w:p>
        </w:tc>
      </w:tr>
      <w:tr w:rsidR="00342AA8" w:rsidRPr="00A57B4A" w:rsidTr="00596700">
        <w:trPr>
          <w:trHeight w:val="567"/>
        </w:trPr>
        <w:tc>
          <w:tcPr>
            <w:tcW w:w="669" w:type="dxa"/>
            <w:tcBorders>
              <w:top w:val="single" w:sz="4" w:space="0" w:color="auto"/>
              <w:left w:val="single" w:sz="4" w:space="0" w:color="auto"/>
              <w:bottom w:val="single" w:sz="4" w:space="0" w:color="auto"/>
              <w:right w:val="nil"/>
            </w:tcBorders>
            <w:shd w:val="clear" w:color="auto" w:fill="auto"/>
            <w:vAlign w:val="center"/>
          </w:tcPr>
          <w:p w:rsidR="00342AA8" w:rsidRPr="006A47A9" w:rsidRDefault="00342AA8" w:rsidP="00596700">
            <w:pPr>
              <w:pStyle w:val="Naslov1"/>
              <w:tabs>
                <w:tab w:val="left" w:pos="567"/>
              </w:tabs>
              <w:spacing w:before="0" w:after="0"/>
              <w:ind w:left="567" w:hanging="567"/>
              <w:jc w:val="center"/>
              <w:rPr>
                <w:rFonts w:cs="Arial"/>
                <w:bCs/>
                <w:sz w:val="20"/>
                <w:szCs w:val="20"/>
              </w:rPr>
            </w:pPr>
            <w:r w:rsidRPr="006A47A9">
              <w:rPr>
                <w:rFonts w:cs="Arial"/>
                <w:bCs/>
                <w:sz w:val="20"/>
                <w:szCs w:val="20"/>
              </w:rPr>
              <w:lastRenderedPageBreak/>
              <w:t>2.</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pStyle w:val="Naslov1"/>
              <w:spacing w:before="0" w:after="0"/>
              <w:rPr>
                <w:rFonts w:cs="Arial"/>
                <w:bCs/>
                <w:sz w:val="20"/>
                <w:szCs w:val="20"/>
              </w:rPr>
            </w:pPr>
          </w:p>
          <w:p w:rsidR="00342AA8" w:rsidRPr="006A47A9" w:rsidRDefault="00342AA8" w:rsidP="00596700">
            <w:pPr>
              <w:pStyle w:val="Naslov1"/>
              <w:spacing w:before="0" w:after="0"/>
              <w:rPr>
                <w:rFonts w:cs="Arial"/>
                <w:bCs/>
                <w:sz w:val="20"/>
                <w:szCs w:val="20"/>
              </w:rPr>
            </w:pPr>
            <w:r w:rsidRPr="006A47A9">
              <w:rPr>
                <w:rFonts w:cs="Arial"/>
                <w:bCs/>
                <w:sz w:val="20"/>
                <w:szCs w:val="20"/>
              </w:rPr>
              <w:t>Predlog za obravnavo predloga zakona po nujnem ali skrajšanem postopku v Državnem zbor</w:t>
            </w:r>
            <w:r>
              <w:rPr>
                <w:rFonts w:cs="Arial"/>
                <w:bCs/>
                <w:sz w:val="20"/>
                <w:szCs w:val="20"/>
              </w:rPr>
              <w:t>u RS z obrazložitvijo razlogov:</w:t>
            </w:r>
          </w:p>
        </w:tc>
      </w:tr>
      <w:tr w:rsidR="00342AA8" w:rsidRPr="00A57B4A" w:rsidTr="00596700">
        <w:trPr>
          <w:trHeight w:val="222"/>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42AA8" w:rsidRPr="006A47A9" w:rsidRDefault="00342AA8" w:rsidP="00596700">
            <w:pPr>
              <w:autoSpaceDE w:val="0"/>
              <w:autoSpaceDN w:val="0"/>
              <w:adjustRightInd w:val="0"/>
              <w:spacing w:line="240" w:lineRule="atLeast"/>
              <w:rPr>
                <w:rFonts w:cs="Arial"/>
                <w:bCs/>
                <w:szCs w:val="20"/>
                <w:lang w:val="sl-SI"/>
              </w:rPr>
            </w:pPr>
          </w:p>
        </w:tc>
      </w:tr>
      <w:tr w:rsidR="00342AA8" w:rsidRPr="00723B85" w:rsidTr="00596700">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bCs/>
                <w:sz w:val="20"/>
                <w:szCs w:val="20"/>
              </w:rPr>
            </w:pPr>
            <w:proofErr w:type="spellStart"/>
            <w:r w:rsidRPr="006A47A9">
              <w:rPr>
                <w:rFonts w:cs="Arial"/>
                <w:bCs/>
                <w:sz w:val="20"/>
                <w:szCs w:val="20"/>
              </w:rPr>
              <w:t>3.a</w:t>
            </w:r>
            <w:proofErr w:type="spellEnd"/>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pStyle w:val="Naslov1"/>
              <w:spacing w:before="0" w:after="0"/>
              <w:rPr>
                <w:rFonts w:cs="Arial"/>
                <w:bCs/>
                <w:sz w:val="20"/>
                <w:szCs w:val="20"/>
              </w:rPr>
            </w:pPr>
            <w:r w:rsidRPr="006A47A9">
              <w:rPr>
                <w:rFonts w:cs="Arial"/>
                <w:bCs/>
                <w:sz w:val="20"/>
                <w:szCs w:val="20"/>
              </w:rPr>
              <w:t>Osebe, odgovorne za strokovno p</w:t>
            </w:r>
            <w:r>
              <w:rPr>
                <w:rFonts w:cs="Arial"/>
                <w:bCs/>
                <w:sz w:val="20"/>
                <w:szCs w:val="20"/>
              </w:rPr>
              <w:t>ripravo in usklajenost gradiva:</w:t>
            </w:r>
          </w:p>
        </w:tc>
      </w:tr>
      <w:tr w:rsidR="00342AA8" w:rsidRPr="006A47A9" w:rsidTr="00596700">
        <w:tc>
          <w:tcPr>
            <w:tcW w:w="8708" w:type="dxa"/>
            <w:gridSpan w:val="7"/>
            <w:tcBorders>
              <w:top w:val="single" w:sz="4" w:space="0" w:color="auto"/>
              <w:bottom w:val="single" w:sz="4" w:space="0" w:color="auto"/>
            </w:tcBorders>
            <w:shd w:val="clear" w:color="auto" w:fill="auto"/>
          </w:tcPr>
          <w:p w:rsidR="00342AA8" w:rsidRPr="006A47A9" w:rsidRDefault="00342AA8" w:rsidP="00596700">
            <w:pPr>
              <w:numPr>
                <w:ilvl w:val="0"/>
                <w:numId w:val="11"/>
              </w:numPr>
              <w:spacing w:line="240" w:lineRule="atLeast"/>
              <w:ind w:right="-1"/>
              <w:jc w:val="both"/>
              <w:rPr>
                <w:rFonts w:cs="Arial"/>
                <w:snapToGrid w:val="0"/>
                <w:color w:val="000000"/>
                <w:szCs w:val="20"/>
                <w:lang w:val="sl-SI"/>
              </w:rPr>
            </w:pPr>
            <w:r>
              <w:rPr>
                <w:rFonts w:cs="Arial"/>
                <w:snapToGrid w:val="0"/>
                <w:color w:val="000000"/>
                <w:szCs w:val="20"/>
                <w:lang w:val="sl-SI"/>
              </w:rPr>
              <w:t>Simon Zajc</w:t>
            </w:r>
            <w:r w:rsidRPr="00424C02">
              <w:rPr>
                <w:rFonts w:cs="Arial"/>
                <w:snapToGrid w:val="0"/>
                <w:color w:val="000000"/>
                <w:szCs w:val="20"/>
                <w:lang w:val="sl-SI"/>
              </w:rPr>
              <w:t>, minist</w:t>
            </w:r>
            <w:r>
              <w:rPr>
                <w:rFonts w:cs="Arial"/>
                <w:snapToGrid w:val="0"/>
                <w:color w:val="000000"/>
                <w:szCs w:val="20"/>
                <w:lang w:val="sl-SI"/>
              </w:rPr>
              <w:t>e</w:t>
            </w:r>
            <w:r w:rsidRPr="00424C02">
              <w:rPr>
                <w:rFonts w:cs="Arial"/>
                <w:snapToGrid w:val="0"/>
                <w:color w:val="000000"/>
                <w:szCs w:val="20"/>
                <w:lang w:val="sl-SI"/>
              </w:rPr>
              <w:t>r</w:t>
            </w:r>
            <w:r w:rsidRPr="006A47A9">
              <w:rPr>
                <w:rFonts w:cs="Arial"/>
                <w:snapToGrid w:val="0"/>
                <w:color w:val="000000"/>
                <w:szCs w:val="20"/>
                <w:lang w:val="sl-SI"/>
              </w:rPr>
              <w:t>,</w:t>
            </w:r>
          </w:p>
          <w:p w:rsidR="00342AA8" w:rsidRDefault="00342AA8" w:rsidP="00596700">
            <w:pPr>
              <w:numPr>
                <w:ilvl w:val="0"/>
                <w:numId w:val="11"/>
              </w:numPr>
              <w:spacing w:line="240" w:lineRule="atLeast"/>
              <w:ind w:right="-1"/>
              <w:jc w:val="both"/>
              <w:rPr>
                <w:rFonts w:cs="Arial"/>
                <w:snapToGrid w:val="0"/>
                <w:color w:val="000000"/>
                <w:szCs w:val="20"/>
                <w:lang w:val="sl-SI"/>
              </w:rPr>
            </w:pPr>
            <w:r>
              <w:rPr>
                <w:rFonts w:cs="Arial"/>
                <w:snapToGrid w:val="0"/>
                <w:color w:val="000000"/>
                <w:szCs w:val="20"/>
                <w:lang w:val="sl-SI"/>
              </w:rPr>
              <w:t xml:space="preserve">Aleš </w:t>
            </w:r>
            <w:proofErr w:type="spellStart"/>
            <w:r>
              <w:rPr>
                <w:rFonts w:cs="Arial"/>
                <w:snapToGrid w:val="0"/>
                <w:color w:val="000000"/>
                <w:szCs w:val="20"/>
                <w:lang w:val="sl-SI"/>
              </w:rPr>
              <w:t>Prijon</w:t>
            </w:r>
            <w:proofErr w:type="spellEnd"/>
            <w:r w:rsidRPr="00424C02">
              <w:rPr>
                <w:rFonts w:cs="Arial"/>
                <w:snapToGrid w:val="0"/>
                <w:color w:val="000000"/>
                <w:szCs w:val="20"/>
                <w:lang w:val="sl-SI"/>
              </w:rPr>
              <w:t>, državn</w:t>
            </w:r>
            <w:r>
              <w:rPr>
                <w:rFonts w:cs="Arial"/>
                <w:snapToGrid w:val="0"/>
                <w:color w:val="000000"/>
                <w:szCs w:val="20"/>
                <w:lang w:val="sl-SI"/>
              </w:rPr>
              <w:t>i</w:t>
            </w:r>
            <w:r w:rsidRPr="00424C02">
              <w:rPr>
                <w:rFonts w:cs="Arial"/>
                <w:snapToGrid w:val="0"/>
                <w:color w:val="000000"/>
                <w:szCs w:val="20"/>
                <w:lang w:val="sl-SI"/>
              </w:rPr>
              <w:t xml:space="preserve"> sekretar</w:t>
            </w:r>
            <w:r w:rsidRPr="006A47A9">
              <w:rPr>
                <w:rFonts w:cs="Arial"/>
                <w:snapToGrid w:val="0"/>
                <w:color w:val="000000"/>
                <w:szCs w:val="20"/>
                <w:lang w:val="sl-SI"/>
              </w:rPr>
              <w:t>,</w:t>
            </w:r>
          </w:p>
          <w:p w:rsidR="00342AA8" w:rsidRDefault="00342AA8" w:rsidP="00596700">
            <w:pPr>
              <w:numPr>
                <w:ilvl w:val="0"/>
                <w:numId w:val="11"/>
              </w:numPr>
              <w:spacing w:line="240" w:lineRule="atLeast"/>
              <w:ind w:right="-1"/>
              <w:jc w:val="both"/>
              <w:rPr>
                <w:rFonts w:cs="Arial"/>
                <w:snapToGrid w:val="0"/>
                <w:color w:val="000000"/>
                <w:szCs w:val="20"/>
                <w:lang w:val="sl-SI"/>
              </w:rPr>
            </w:pPr>
            <w:r>
              <w:rPr>
                <w:rFonts w:cs="Arial"/>
                <w:snapToGrid w:val="0"/>
                <w:color w:val="000000"/>
                <w:szCs w:val="20"/>
                <w:lang w:val="sl-SI"/>
              </w:rPr>
              <w:t>Marko Maver, državni sekretar,</w:t>
            </w:r>
          </w:p>
          <w:p w:rsidR="00342AA8" w:rsidRPr="006A47A9" w:rsidRDefault="00342AA8" w:rsidP="00596700">
            <w:pPr>
              <w:numPr>
                <w:ilvl w:val="0"/>
                <w:numId w:val="11"/>
              </w:numPr>
              <w:spacing w:line="240" w:lineRule="atLeast"/>
              <w:ind w:right="-1"/>
              <w:jc w:val="both"/>
              <w:rPr>
                <w:rFonts w:cs="Arial"/>
                <w:snapToGrid w:val="0"/>
                <w:color w:val="000000"/>
                <w:szCs w:val="20"/>
                <w:lang w:val="sl-SI"/>
              </w:rPr>
            </w:pPr>
            <w:r>
              <w:rPr>
                <w:rFonts w:cs="Arial"/>
                <w:snapToGrid w:val="0"/>
                <w:color w:val="000000"/>
                <w:szCs w:val="20"/>
                <w:lang w:val="sl-SI"/>
              </w:rPr>
              <w:t xml:space="preserve">Mag. Tanja Bolte, </w:t>
            </w:r>
            <w:r w:rsidRPr="006A47A9">
              <w:rPr>
                <w:rFonts w:cs="Arial"/>
                <w:snapToGrid w:val="0"/>
                <w:color w:val="000000"/>
                <w:szCs w:val="20"/>
                <w:lang w:val="sl-SI"/>
              </w:rPr>
              <w:t>generalna direktorica Direktorata z</w:t>
            </w:r>
            <w:r>
              <w:rPr>
                <w:rFonts w:cs="Arial"/>
                <w:snapToGrid w:val="0"/>
                <w:color w:val="000000"/>
                <w:szCs w:val="20"/>
                <w:lang w:val="sl-SI"/>
              </w:rPr>
              <w:t>a okolje,</w:t>
            </w:r>
          </w:p>
          <w:p w:rsidR="00342AA8" w:rsidRPr="006A47A9" w:rsidRDefault="00342AA8" w:rsidP="00596700">
            <w:pPr>
              <w:numPr>
                <w:ilvl w:val="0"/>
                <w:numId w:val="11"/>
              </w:numPr>
              <w:spacing w:line="240" w:lineRule="atLeast"/>
              <w:ind w:right="-1"/>
              <w:jc w:val="both"/>
              <w:rPr>
                <w:rFonts w:cs="Arial"/>
                <w:snapToGrid w:val="0"/>
                <w:color w:val="000000"/>
                <w:szCs w:val="20"/>
                <w:lang w:val="sl-SI"/>
              </w:rPr>
            </w:pPr>
            <w:r>
              <w:rPr>
                <w:rFonts w:cs="Arial"/>
                <w:snapToGrid w:val="0"/>
                <w:color w:val="000000"/>
                <w:spacing w:val="-2"/>
                <w:szCs w:val="20"/>
                <w:lang w:val="sl-SI"/>
              </w:rPr>
              <w:t>Barbara Radovan</w:t>
            </w:r>
            <w:r w:rsidRPr="006A47A9">
              <w:rPr>
                <w:rFonts w:cs="Arial"/>
                <w:snapToGrid w:val="0"/>
                <w:color w:val="000000"/>
                <w:szCs w:val="20"/>
                <w:lang w:val="sl-SI"/>
              </w:rPr>
              <w:t>, generalna direktorica Direktorata za prostor, graditev in stanovanja</w:t>
            </w:r>
          </w:p>
          <w:p w:rsidR="00342AA8" w:rsidRPr="006A47A9" w:rsidRDefault="00342AA8" w:rsidP="00596700">
            <w:pPr>
              <w:numPr>
                <w:ilvl w:val="0"/>
                <w:numId w:val="11"/>
              </w:numPr>
              <w:spacing w:line="240" w:lineRule="atLeast"/>
              <w:ind w:right="-1"/>
              <w:jc w:val="both"/>
              <w:rPr>
                <w:rFonts w:cs="Arial"/>
                <w:snapToGrid w:val="0"/>
                <w:color w:val="000000"/>
                <w:szCs w:val="20"/>
                <w:lang w:val="sl-SI"/>
              </w:rPr>
            </w:pPr>
            <w:r w:rsidRPr="006A47A9">
              <w:rPr>
                <w:rFonts w:cs="Arial"/>
                <w:snapToGrid w:val="0"/>
                <w:color w:val="000000"/>
                <w:spacing w:val="-2"/>
                <w:szCs w:val="20"/>
                <w:lang w:val="sl-SI"/>
              </w:rPr>
              <w:t>Ana Vidmar, vodja Sektorja za prostorsko načrtovanje</w:t>
            </w:r>
            <w:r w:rsidRPr="006A47A9">
              <w:rPr>
                <w:rFonts w:cs="Arial"/>
                <w:snapToGrid w:val="0"/>
                <w:color w:val="000000"/>
                <w:szCs w:val="20"/>
                <w:lang w:val="sl-SI"/>
              </w:rPr>
              <w:t>,</w:t>
            </w:r>
          </w:p>
          <w:p w:rsidR="00342AA8" w:rsidRDefault="00342AA8" w:rsidP="00596700">
            <w:pPr>
              <w:numPr>
                <w:ilvl w:val="0"/>
                <w:numId w:val="11"/>
              </w:numPr>
              <w:spacing w:line="240" w:lineRule="atLeast"/>
              <w:ind w:right="-1"/>
              <w:jc w:val="both"/>
              <w:rPr>
                <w:rFonts w:cs="Arial"/>
                <w:snapToGrid w:val="0"/>
                <w:color w:val="000000"/>
                <w:szCs w:val="20"/>
                <w:lang w:val="sl-SI"/>
              </w:rPr>
            </w:pPr>
            <w:r>
              <w:rPr>
                <w:rFonts w:cs="Arial"/>
                <w:snapToGrid w:val="0"/>
                <w:color w:val="000000"/>
                <w:szCs w:val="20"/>
                <w:lang w:val="sl-SI"/>
              </w:rPr>
              <w:t>Mag. Vesna Kolar Planinšič, vodja Sektorja za strateško presojo,</w:t>
            </w:r>
          </w:p>
          <w:p w:rsidR="00342AA8" w:rsidRPr="006A47A9" w:rsidRDefault="00342AA8" w:rsidP="00596700">
            <w:pPr>
              <w:numPr>
                <w:ilvl w:val="0"/>
                <w:numId w:val="11"/>
              </w:numPr>
              <w:spacing w:line="240" w:lineRule="atLeast"/>
              <w:ind w:right="-1"/>
              <w:jc w:val="both"/>
              <w:rPr>
                <w:rFonts w:cs="Arial"/>
                <w:snapToGrid w:val="0"/>
                <w:color w:val="000000"/>
                <w:szCs w:val="20"/>
                <w:lang w:val="sl-SI"/>
              </w:rPr>
            </w:pPr>
            <w:r w:rsidRPr="0067388F">
              <w:rPr>
                <w:rFonts w:cs="Arial"/>
                <w:snapToGrid w:val="0"/>
                <w:color w:val="000000"/>
                <w:szCs w:val="20"/>
                <w:lang w:val="sl-SI"/>
              </w:rPr>
              <w:t>Tjaša Gregorič, podsekretarka</w:t>
            </w:r>
            <w:r w:rsidRPr="006A47A9">
              <w:rPr>
                <w:rFonts w:cs="Arial"/>
                <w:snapToGrid w:val="0"/>
                <w:color w:val="000000"/>
                <w:szCs w:val="20"/>
                <w:lang w:val="sl-SI"/>
              </w:rPr>
              <w:t>.</w:t>
            </w:r>
          </w:p>
        </w:tc>
      </w:tr>
      <w:tr w:rsidR="00342AA8" w:rsidRPr="00A57B4A" w:rsidTr="00596700">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bCs/>
                <w:sz w:val="20"/>
                <w:szCs w:val="20"/>
              </w:rPr>
            </w:pPr>
            <w:proofErr w:type="spellStart"/>
            <w:r w:rsidRPr="006A47A9">
              <w:rPr>
                <w:rFonts w:cs="Arial"/>
                <w:bCs/>
                <w:sz w:val="20"/>
                <w:szCs w:val="20"/>
              </w:rPr>
              <w:t>3.b</w:t>
            </w:r>
            <w:proofErr w:type="spellEnd"/>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pStyle w:val="Naslov1"/>
              <w:spacing w:before="0" w:after="0"/>
              <w:rPr>
                <w:rFonts w:cs="Arial"/>
                <w:bCs/>
                <w:sz w:val="20"/>
                <w:szCs w:val="20"/>
              </w:rPr>
            </w:pPr>
            <w:r w:rsidRPr="006A47A9">
              <w:rPr>
                <w:rFonts w:cs="Arial"/>
                <w:bCs/>
                <w:sz w:val="20"/>
                <w:szCs w:val="20"/>
              </w:rPr>
              <w:t>Zunanji strokovnjaki, ki so sodelovali pri pripravi dela ali celotnega gradiva:</w:t>
            </w:r>
          </w:p>
        </w:tc>
      </w:tr>
      <w:tr w:rsidR="00342AA8" w:rsidRPr="00A57B4A" w:rsidTr="00596700">
        <w:tc>
          <w:tcPr>
            <w:tcW w:w="8708" w:type="dxa"/>
            <w:gridSpan w:val="7"/>
            <w:tcBorders>
              <w:top w:val="single" w:sz="4" w:space="0" w:color="auto"/>
              <w:bottom w:val="single" w:sz="4" w:space="0" w:color="auto"/>
            </w:tcBorders>
            <w:shd w:val="clear" w:color="auto" w:fill="auto"/>
          </w:tcPr>
          <w:p w:rsidR="00342AA8" w:rsidRPr="006A47A9" w:rsidRDefault="00342AA8" w:rsidP="00596700">
            <w:pPr>
              <w:spacing w:line="240" w:lineRule="atLeast"/>
              <w:ind w:left="142" w:right="-1"/>
              <w:jc w:val="both"/>
              <w:rPr>
                <w:rFonts w:cs="Arial"/>
                <w:i/>
                <w:snapToGrid w:val="0"/>
                <w:color w:val="000000"/>
                <w:szCs w:val="20"/>
                <w:lang w:val="sl-SI"/>
              </w:rPr>
            </w:pPr>
            <w:r>
              <w:rPr>
                <w:rFonts w:cs="Arial"/>
                <w:i/>
                <w:snapToGrid w:val="0"/>
                <w:color w:val="000000"/>
                <w:szCs w:val="20"/>
                <w:lang w:val="sl-SI"/>
              </w:rPr>
              <w:t>/</w:t>
            </w:r>
          </w:p>
        </w:tc>
      </w:tr>
      <w:tr w:rsidR="00342AA8" w:rsidRPr="00A57B4A" w:rsidTr="00596700">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bCs/>
                <w:sz w:val="20"/>
                <w:szCs w:val="20"/>
              </w:rPr>
            </w:pPr>
            <w:r w:rsidRPr="006A47A9">
              <w:rPr>
                <w:rFonts w:cs="Arial"/>
                <w:bCs/>
                <w:sz w:val="20"/>
                <w:szCs w:val="20"/>
              </w:rPr>
              <w:t>4.</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pStyle w:val="Naslov1"/>
              <w:spacing w:before="0" w:after="0"/>
              <w:rPr>
                <w:rFonts w:cs="Arial"/>
                <w:bCs/>
                <w:sz w:val="20"/>
                <w:szCs w:val="20"/>
              </w:rPr>
            </w:pPr>
            <w:r w:rsidRPr="006A47A9">
              <w:rPr>
                <w:rFonts w:cs="Arial"/>
                <w:bCs/>
                <w:sz w:val="20"/>
                <w:szCs w:val="20"/>
              </w:rPr>
              <w:t>Predstavniki vlade, ki bodo sodelova</w:t>
            </w:r>
            <w:r>
              <w:rPr>
                <w:rFonts w:cs="Arial"/>
                <w:bCs/>
                <w:sz w:val="20"/>
                <w:szCs w:val="20"/>
              </w:rPr>
              <w:t>li pri delu Državnega zbora RS:</w:t>
            </w:r>
          </w:p>
        </w:tc>
      </w:tr>
      <w:tr w:rsidR="00342AA8" w:rsidRPr="00A57B4A" w:rsidTr="00596700">
        <w:tc>
          <w:tcPr>
            <w:tcW w:w="8708" w:type="dxa"/>
            <w:gridSpan w:val="7"/>
            <w:tcBorders>
              <w:top w:val="single" w:sz="4" w:space="0" w:color="auto"/>
              <w:bottom w:val="single" w:sz="4" w:space="0" w:color="auto"/>
            </w:tcBorders>
            <w:shd w:val="clear" w:color="auto" w:fill="auto"/>
          </w:tcPr>
          <w:p w:rsidR="00342AA8" w:rsidRPr="006A47A9" w:rsidRDefault="00342AA8" w:rsidP="00596700">
            <w:pPr>
              <w:pStyle w:val="Naslov1"/>
              <w:tabs>
                <w:tab w:val="left" w:pos="567"/>
              </w:tabs>
              <w:spacing w:before="0" w:after="0"/>
              <w:ind w:left="567" w:hanging="567"/>
              <w:rPr>
                <w:rFonts w:cs="Arial"/>
                <w:bCs/>
                <w:sz w:val="20"/>
                <w:szCs w:val="20"/>
              </w:rPr>
            </w:pPr>
            <w:r>
              <w:rPr>
                <w:rFonts w:cs="Arial"/>
                <w:bCs/>
                <w:sz w:val="20"/>
                <w:szCs w:val="20"/>
              </w:rPr>
              <w:t>/</w:t>
            </w:r>
          </w:p>
        </w:tc>
      </w:tr>
      <w:tr w:rsidR="00342AA8" w:rsidRPr="00723B85" w:rsidTr="00596700">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bCs/>
                <w:sz w:val="20"/>
                <w:szCs w:val="20"/>
              </w:rPr>
            </w:pPr>
            <w:r w:rsidRPr="006A47A9">
              <w:rPr>
                <w:rFonts w:cs="Arial"/>
                <w:bCs/>
                <w:sz w:val="20"/>
                <w:szCs w:val="20"/>
              </w:rPr>
              <w:t>5.</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pStyle w:val="Naslov1"/>
              <w:tabs>
                <w:tab w:val="left" w:pos="567"/>
              </w:tabs>
              <w:spacing w:before="0" w:after="0"/>
              <w:ind w:left="567" w:hanging="567"/>
              <w:rPr>
                <w:rFonts w:cs="Arial"/>
                <w:b w:val="0"/>
                <w:bCs/>
                <w:sz w:val="20"/>
                <w:szCs w:val="20"/>
              </w:rPr>
            </w:pPr>
            <w:r w:rsidRPr="006A47A9">
              <w:rPr>
                <w:rFonts w:cs="Arial"/>
                <w:bCs/>
                <w:sz w:val="20"/>
                <w:szCs w:val="20"/>
              </w:rPr>
              <w:t>Kratek povzetek gradiva:</w:t>
            </w:r>
          </w:p>
        </w:tc>
      </w:tr>
      <w:tr w:rsidR="00342AA8" w:rsidRPr="00CB447F" w:rsidTr="00596700">
        <w:tc>
          <w:tcPr>
            <w:tcW w:w="8708" w:type="dxa"/>
            <w:gridSpan w:val="7"/>
            <w:tcBorders>
              <w:top w:val="single" w:sz="4" w:space="0" w:color="auto"/>
              <w:bottom w:val="single" w:sz="4" w:space="0" w:color="auto"/>
            </w:tcBorders>
            <w:shd w:val="clear" w:color="auto" w:fill="auto"/>
          </w:tcPr>
          <w:p w:rsidR="00342AA8" w:rsidRPr="00C303CF" w:rsidRDefault="00342AA8" w:rsidP="00596700">
            <w:pPr>
              <w:pStyle w:val="odstavek"/>
              <w:shd w:val="clear" w:color="auto" w:fill="FFFFFF"/>
              <w:spacing w:before="240" w:beforeAutospacing="0" w:after="0" w:afterAutospacing="0"/>
              <w:jc w:val="both"/>
              <w:rPr>
                <w:rFonts w:cs="Arial"/>
                <w:sz w:val="22"/>
                <w:szCs w:val="22"/>
              </w:rPr>
            </w:pPr>
            <w:r w:rsidRPr="00C303CF">
              <w:rPr>
                <w:rFonts w:ascii="Arial" w:hAnsi="Arial" w:cs="Arial"/>
                <w:sz w:val="20"/>
                <w:szCs w:val="20"/>
              </w:rPr>
              <w:t xml:space="preserve">Vladi je predložen sklep o </w:t>
            </w:r>
            <w:r>
              <w:rPr>
                <w:rFonts w:ascii="Arial" w:hAnsi="Arial" w:cs="Arial"/>
                <w:sz w:val="20"/>
                <w:szCs w:val="20"/>
              </w:rPr>
              <w:t xml:space="preserve">ustavitvi </w:t>
            </w:r>
            <w:r w:rsidRPr="00C303CF">
              <w:rPr>
                <w:rFonts w:ascii="Arial" w:hAnsi="Arial" w:cs="Arial"/>
                <w:sz w:val="20"/>
                <w:szCs w:val="20"/>
              </w:rPr>
              <w:t>priprav</w:t>
            </w:r>
            <w:r>
              <w:rPr>
                <w:rFonts w:ascii="Arial" w:hAnsi="Arial" w:cs="Arial"/>
                <w:sz w:val="20"/>
                <w:szCs w:val="20"/>
              </w:rPr>
              <w:t>e</w:t>
            </w:r>
            <w:r w:rsidRPr="00C303CF">
              <w:rPr>
                <w:rFonts w:ascii="Arial" w:hAnsi="Arial" w:cs="Arial"/>
                <w:sz w:val="20"/>
                <w:szCs w:val="20"/>
              </w:rPr>
              <w:t xml:space="preserve"> državnega prostorskega načrta za območje HE Hrastje-Mota na Muri. </w:t>
            </w:r>
            <w:r>
              <w:rPr>
                <w:rFonts w:ascii="Arial" w:hAnsi="Arial" w:cs="Arial"/>
                <w:sz w:val="20"/>
                <w:szCs w:val="20"/>
              </w:rPr>
              <w:t xml:space="preserve">Na podlagi </w:t>
            </w:r>
            <w:r w:rsidRPr="002D5193">
              <w:rPr>
                <w:rFonts w:ascii="Arial" w:hAnsi="Arial" w:cs="Arial"/>
                <w:sz w:val="20"/>
                <w:szCs w:val="20"/>
              </w:rPr>
              <w:t>Sklep</w:t>
            </w:r>
            <w:r>
              <w:rPr>
                <w:rFonts w:ascii="Arial" w:hAnsi="Arial" w:cs="Arial"/>
                <w:sz w:val="20"/>
                <w:szCs w:val="20"/>
              </w:rPr>
              <w:t>a</w:t>
            </w:r>
            <w:r w:rsidRPr="002D5193">
              <w:rPr>
                <w:rFonts w:ascii="Arial" w:hAnsi="Arial" w:cs="Arial"/>
                <w:sz w:val="20"/>
                <w:szCs w:val="20"/>
              </w:rPr>
              <w:t xml:space="preserve"> o pripravi državnega prostorskega načrta za območje HE Hrastje-Mota na Muri (številka: 3500</w:t>
            </w:r>
            <w:r>
              <w:rPr>
                <w:rFonts w:ascii="Arial" w:hAnsi="Arial" w:cs="Arial"/>
                <w:sz w:val="20"/>
                <w:szCs w:val="20"/>
              </w:rPr>
              <w:t>0</w:t>
            </w:r>
            <w:r w:rsidRPr="002D5193">
              <w:rPr>
                <w:rFonts w:ascii="Arial" w:hAnsi="Arial" w:cs="Arial"/>
                <w:sz w:val="20"/>
                <w:szCs w:val="20"/>
              </w:rPr>
              <w:t>-3/2013/</w:t>
            </w:r>
            <w:r>
              <w:rPr>
                <w:rFonts w:ascii="Arial" w:hAnsi="Arial" w:cs="Arial"/>
                <w:sz w:val="20"/>
                <w:szCs w:val="20"/>
              </w:rPr>
              <w:t>7</w:t>
            </w:r>
            <w:r w:rsidRPr="002D5193">
              <w:rPr>
                <w:rFonts w:ascii="Arial" w:hAnsi="Arial" w:cs="Arial"/>
                <w:sz w:val="20"/>
                <w:szCs w:val="20"/>
              </w:rPr>
              <w:t>, dne 16. 5. 2013</w:t>
            </w:r>
            <w:r>
              <w:rPr>
                <w:rFonts w:ascii="Arial" w:hAnsi="Arial" w:cs="Arial"/>
                <w:sz w:val="20"/>
                <w:szCs w:val="20"/>
              </w:rPr>
              <w:t xml:space="preserve">), so bile </w:t>
            </w:r>
            <w:r w:rsidRPr="00C303CF">
              <w:rPr>
                <w:rFonts w:ascii="Arial" w:hAnsi="Arial" w:cs="Arial"/>
                <w:sz w:val="20"/>
                <w:szCs w:val="20"/>
              </w:rPr>
              <w:t>pre</w:t>
            </w:r>
            <w:r>
              <w:rPr>
                <w:rFonts w:ascii="Arial" w:hAnsi="Arial" w:cs="Arial"/>
                <w:sz w:val="20"/>
                <w:szCs w:val="20"/>
              </w:rPr>
              <w:t>učene</w:t>
            </w:r>
            <w:r w:rsidRPr="00C303CF">
              <w:rPr>
                <w:rFonts w:ascii="Arial" w:hAnsi="Arial" w:cs="Arial"/>
                <w:sz w:val="20"/>
                <w:szCs w:val="20"/>
              </w:rPr>
              <w:t xml:space="preserve"> in ocenjene tri variante, </w:t>
            </w:r>
            <w:r>
              <w:rPr>
                <w:rFonts w:ascii="Arial" w:hAnsi="Arial" w:cs="Arial"/>
                <w:sz w:val="20"/>
                <w:szCs w:val="20"/>
              </w:rPr>
              <w:t xml:space="preserve">ki </w:t>
            </w:r>
            <w:r w:rsidRPr="00C303CF">
              <w:rPr>
                <w:rFonts w:ascii="Arial" w:hAnsi="Arial" w:cs="Arial"/>
                <w:sz w:val="20"/>
                <w:szCs w:val="20"/>
              </w:rPr>
              <w:t xml:space="preserve">pa so </w:t>
            </w:r>
            <w:r>
              <w:rPr>
                <w:rFonts w:ascii="Arial" w:hAnsi="Arial" w:cs="Arial"/>
                <w:sz w:val="20"/>
                <w:szCs w:val="20"/>
              </w:rPr>
              <w:t xml:space="preserve">vse okoljsko </w:t>
            </w:r>
            <w:r w:rsidRPr="00C303CF">
              <w:rPr>
                <w:rFonts w:ascii="Arial" w:hAnsi="Arial" w:cs="Arial"/>
                <w:sz w:val="20"/>
                <w:szCs w:val="20"/>
              </w:rPr>
              <w:t>nesprejemljiv</w:t>
            </w:r>
            <w:r>
              <w:rPr>
                <w:rFonts w:ascii="Arial" w:hAnsi="Arial" w:cs="Arial"/>
                <w:sz w:val="20"/>
                <w:szCs w:val="20"/>
              </w:rPr>
              <w:t xml:space="preserve">e. Zato </w:t>
            </w:r>
            <w:r w:rsidRPr="00C303CF">
              <w:rPr>
                <w:rFonts w:ascii="Arial" w:hAnsi="Arial" w:cs="Arial"/>
                <w:sz w:val="20"/>
                <w:szCs w:val="20"/>
              </w:rPr>
              <w:t>se priprava državnega prostorskega načrta ustavi</w:t>
            </w:r>
            <w:r>
              <w:rPr>
                <w:rFonts w:ascii="Arial" w:hAnsi="Arial" w:cs="Arial"/>
                <w:sz w:val="20"/>
                <w:szCs w:val="20"/>
              </w:rPr>
              <w:t xml:space="preserve">. </w:t>
            </w:r>
          </w:p>
        </w:tc>
      </w:tr>
      <w:tr w:rsidR="00342AA8" w:rsidRPr="006A47A9" w:rsidTr="00596700">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bCs/>
                <w:sz w:val="20"/>
                <w:szCs w:val="20"/>
              </w:rPr>
            </w:pPr>
            <w:r w:rsidRPr="006A47A9">
              <w:rPr>
                <w:rFonts w:cs="Arial"/>
                <w:bCs/>
                <w:sz w:val="20"/>
                <w:szCs w:val="20"/>
              </w:rPr>
              <w:t>6.</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pStyle w:val="Naslov1"/>
              <w:tabs>
                <w:tab w:val="left" w:pos="567"/>
              </w:tabs>
              <w:spacing w:before="0" w:after="0"/>
              <w:rPr>
                <w:rFonts w:cs="Arial"/>
                <w:bCs/>
                <w:sz w:val="20"/>
                <w:szCs w:val="20"/>
              </w:rPr>
            </w:pPr>
            <w:r w:rsidRPr="006A47A9">
              <w:rPr>
                <w:rFonts w:cs="Arial"/>
                <w:bCs/>
                <w:sz w:val="20"/>
                <w:szCs w:val="20"/>
              </w:rPr>
              <w:t>Presoja posledic</w:t>
            </w:r>
            <w:r>
              <w:rPr>
                <w:rFonts w:cs="Arial"/>
                <w:bCs/>
                <w:sz w:val="20"/>
                <w:szCs w:val="20"/>
              </w:rPr>
              <w:t xml:space="preserve"> za</w:t>
            </w:r>
            <w:r w:rsidRPr="006A47A9">
              <w:rPr>
                <w:rFonts w:cs="Arial"/>
                <w:bCs/>
                <w:sz w:val="20"/>
                <w:szCs w:val="20"/>
              </w:rPr>
              <w:t>:</w:t>
            </w:r>
          </w:p>
        </w:tc>
      </w:tr>
      <w:tr w:rsidR="00342AA8" w:rsidRPr="006A47A9" w:rsidTr="00596700">
        <w:tblPrEx>
          <w:tblCellMar>
            <w:left w:w="57" w:type="dxa"/>
            <w:right w:w="57" w:type="dxa"/>
          </w:tblCellMar>
        </w:tblPrEx>
        <w:tc>
          <w:tcPr>
            <w:tcW w:w="669" w:type="dxa"/>
            <w:shd w:val="clear" w:color="auto" w:fill="auto"/>
          </w:tcPr>
          <w:p w:rsidR="00342AA8" w:rsidRPr="006A47A9" w:rsidRDefault="00342AA8" w:rsidP="00596700">
            <w:pPr>
              <w:autoSpaceDE w:val="0"/>
              <w:autoSpaceDN w:val="0"/>
              <w:adjustRightInd w:val="0"/>
              <w:spacing w:line="240" w:lineRule="atLeast"/>
              <w:ind w:left="540" w:hanging="540"/>
              <w:jc w:val="center"/>
              <w:rPr>
                <w:rFonts w:cs="Arial"/>
                <w:bCs/>
                <w:szCs w:val="20"/>
                <w:lang w:val="sl-SI"/>
              </w:rPr>
            </w:pPr>
            <w:r w:rsidRPr="006A47A9">
              <w:rPr>
                <w:rFonts w:cs="Arial"/>
                <w:bCs/>
                <w:szCs w:val="20"/>
                <w:lang w:val="sl-SI"/>
              </w:rPr>
              <w:t>a)</w:t>
            </w:r>
          </w:p>
        </w:tc>
        <w:tc>
          <w:tcPr>
            <w:tcW w:w="7233" w:type="dxa"/>
            <w:gridSpan w:val="3"/>
            <w:shd w:val="clear" w:color="auto" w:fill="auto"/>
          </w:tcPr>
          <w:p w:rsidR="00342AA8" w:rsidRPr="006A47A9" w:rsidRDefault="00342AA8" w:rsidP="00596700">
            <w:pPr>
              <w:autoSpaceDE w:val="0"/>
              <w:autoSpaceDN w:val="0"/>
              <w:adjustRightInd w:val="0"/>
              <w:spacing w:line="240" w:lineRule="atLeast"/>
              <w:rPr>
                <w:rFonts w:cs="Arial"/>
                <w:bCs/>
                <w:szCs w:val="20"/>
                <w:lang w:val="sl-SI"/>
              </w:rPr>
            </w:pPr>
            <w:r w:rsidRPr="006A47A9">
              <w:rPr>
                <w:rFonts w:cs="Arial"/>
                <w:bCs/>
                <w:szCs w:val="20"/>
                <w:lang w:val="sl-SI"/>
              </w:rPr>
              <w:t xml:space="preserve">na javnofinančna sredstva v višini, večji od 40 000 EUR v tekočem in naslednjih treh letih </w:t>
            </w:r>
          </w:p>
        </w:tc>
        <w:tc>
          <w:tcPr>
            <w:tcW w:w="806" w:type="dxa"/>
            <w:gridSpan w:val="3"/>
            <w:shd w:val="clear" w:color="auto" w:fill="auto"/>
            <w:vAlign w:val="center"/>
          </w:tcPr>
          <w:p w:rsidR="00342AA8" w:rsidRPr="006A47A9" w:rsidRDefault="00342AA8" w:rsidP="00596700">
            <w:pPr>
              <w:autoSpaceDE w:val="0"/>
              <w:autoSpaceDN w:val="0"/>
              <w:adjustRightInd w:val="0"/>
              <w:spacing w:line="240" w:lineRule="atLeast"/>
              <w:jc w:val="center"/>
              <w:rPr>
                <w:rFonts w:cs="Arial"/>
                <w:bCs/>
                <w:szCs w:val="20"/>
                <w:highlight w:val="yellow"/>
                <w:lang w:val="sl-SI"/>
              </w:rPr>
            </w:pPr>
            <w:r w:rsidRPr="006C5844">
              <w:rPr>
                <w:rFonts w:cs="Arial"/>
                <w:bCs/>
                <w:szCs w:val="20"/>
                <w:lang w:val="sl-SI"/>
              </w:rPr>
              <w:t>DA</w:t>
            </w:r>
          </w:p>
        </w:tc>
      </w:tr>
      <w:tr w:rsidR="00342AA8" w:rsidRPr="006A47A9" w:rsidTr="00596700">
        <w:tblPrEx>
          <w:tblCellMar>
            <w:left w:w="57" w:type="dxa"/>
            <w:right w:w="57" w:type="dxa"/>
          </w:tblCellMar>
        </w:tblPrEx>
        <w:tc>
          <w:tcPr>
            <w:tcW w:w="669" w:type="dxa"/>
            <w:shd w:val="clear" w:color="auto" w:fill="auto"/>
          </w:tcPr>
          <w:p w:rsidR="00342AA8" w:rsidRPr="006A47A9" w:rsidRDefault="00342AA8" w:rsidP="00596700">
            <w:pPr>
              <w:autoSpaceDE w:val="0"/>
              <w:autoSpaceDN w:val="0"/>
              <w:adjustRightInd w:val="0"/>
              <w:spacing w:line="240" w:lineRule="atLeast"/>
              <w:ind w:left="540" w:hanging="540"/>
              <w:jc w:val="center"/>
              <w:rPr>
                <w:rFonts w:cs="Arial"/>
                <w:bCs/>
                <w:szCs w:val="20"/>
                <w:lang w:val="sl-SI"/>
              </w:rPr>
            </w:pPr>
            <w:r w:rsidRPr="006A47A9">
              <w:rPr>
                <w:rFonts w:cs="Arial"/>
                <w:bCs/>
                <w:szCs w:val="20"/>
                <w:lang w:val="sl-SI"/>
              </w:rPr>
              <w:t>b)</w:t>
            </w:r>
          </w:p>
        </w:tc>
        <w:tc>
          <w:tcPr>
            <w:tcW w:w="7233" w:type="dxa"/>
            <w:gridSpan w:val="3"/>
            <w:shd w:val="clear" w:color="auto" w:fill="auto"/>
          </w:tcPr>
          <w:p w:rsidR="00342AA8" w:rsidRPr="006A47A9" w:rsidRDefault="00342AA8" w:rsidP="00596700">
            <w:pPr>
              <w:autoSpaceDE w:val="0"/>
              <w:autoSpaceDN w:val="0"/>
              <w:adjustRightInd w:val="0"/>
              <w:spacing w:line="240" w:lineRule="atLeast"/>
              <w:rPr>
                <w:rFonts w:cs="Arial"/>
                <w:bCs/>
                <w:szCs w:val="20"/>
                <w:lang w:val="sl-SI"/>
              </w:rPr>
            </w:pPr>
            <w:r w:rsidRPr="006A47A9">
              <w:rPr>
                <w:rFonts w:cs="Arial"/>
                <w:bCs/>
                <w:szCs w:val="20"/>
                <w:lang w:val="sl-SI"/>
              </w:rPr>
              <w:t xml:space="preserve">na usklajenost slovenskega pravnega reda s pravnim redom Evropske unije </w:t>
            </w:r>
          </w:p>
        </w:tc>
        <w:tc>
          <w:tcPr>
            <w:tcW w:w="806" w:type="dxa"/>
            <w:gridSpan w:val="3"/>
            <w:shd w:val="clear" w:color="auto" w:fill="auto"/>
            <w:vAlign w:val="center"/>
          </w:tcPr>
          <w:p w:rsidR="00342AA8" w:rsidRPr="006A47A9" w:rsidRDefault="00342AA8" w:rsidP="00596700">
            <w:pPr>
              <w:autoSpaceDE w:val="0"/>
              <w:autoSpaceDN w:val="0"/>
              <w:adjustRightInd w:val="0"/>
              <w:spacing w:line="240" w:lineRule="atLeast"/>
              <w:jc w:val="center"/>
              <w:rPr>
                <w:rFonts w:cs="Arial"/>
                <w:bCs/>
                <w:szCs w:val="20"/>
                <w:lang w:val="sl-SI"/>
              </w:rPr>
            </w:pPr>
            <w:r w:rsidRPr="006A47A9">
              <w:rPr>
                <w:rFonts w:cs="Arial"/>
                <w:bCs/>
                <w:szCs w:val="20"/>
                <w:lang w:val="sl-SI"/>
              </w:rPr>
              <w:t>NE</w:t>
            </w:r>
          </w:p>
        </w:tc>
      </w:tr>
      <w:tr w:rsidR="00342AA8" w:rsidRPr="006A47A9" w:rsidTr="00596700">
        <w:tblPrEx>
          <w:tblCellMar>
            <w:left w:w="57" w:type="dxa"/>
            <w:right w:w="57" w:type="dxa"/>
          </w:tblCellMar>
        </w:tblPrEx>
        <w:tc>
          <w:tcPr>
            <w:tcW w:w="669" w:type="dxa"/>
            <w:shd w:val="clear" w:color="auto" w:fill="auto"/>
          </w:tcPr>
          <w:p w:rsidR="00342AA8" w:rsidRPr="006A47A9" w:rsidRDefault="00342AA8" w:rsidP="00596700">
            <w:pPr>
              <w:autoSpaceDE w:val="0"/>
              <w:autoSpaceDN w:val="0"/>
              <w:adjustRightInd w:val="0"/>
              <w:spacing w:line="240" w:lineRule="atLeast"/>
              <w:ind w:left="540" w:hanging="540"/>
              <w:jc w:val="center"/>
              <w:rPr>
                <w:rFonts w:cs="Arial"/>
                <w:szCs w:val="20"/>
                <w:lang w:val="sl-SI"/>
              </w:rPr>
            </w:pPr>
            <w:r w:rsidRPr="006A47A9">
              <w:rPr>
                <w:rFonts w:cs="Arial"/>
                <w:szCs w:val="20"/>
                <w:lang w:val="sl-SI"/>
              </w:rPr>
              <w:t>c)</w:t>
            </w:r>
          </w:p>
        </w:tc>
        <w:tc>
          <w:tcPr>
            <w:tcW w:w="7233" w:type="dxa"/>
            <w:gridSpan w:val="3"/>
            <w:shd w:val="clear" w:color="auto" w:fill="auto"/>
          </w:tcPr>
          <w:p w:rsidR="00342AA8" w:rsidRPr="006A47A9" w:rsidRDefault="00342AA8" w:rsidP="00596700">
            <w:pPr>
              <w:autoSpaceDE w:val="0"/>
              <w:autoSpaceDN w:val="0"/>
              <w:adjustRightInd w:val="0"/>
              <w:spacing w:line="240" w:lineRule="atLeast"/>
              <w:rPr>
                <w:rFonts w:cs="Arial"/>
                <w:szCs w:val="20"/>
                <w:lang w:val="sl-SI"/>
              </w:rPr>
            </w:pPr>
            <w:r w:rsidRPr="006A47A9">
              <w:rPr>
                <w:rFonts w:cs="Arial"/>
                <w:szCs w:val="20"/>
                <w:lang w:val="sl-SI"/>
              </w:rPr>
              <w:t>administrativne posledice</w:t>
            </w:r>
          </w:p>
        </w:tc>
        <w:tc>
          <w:tcPr>
            <w:tcW w:w="806" w:type="dxa"/>
            <w:gridSpan w:val="3"/>
            <w:shd w:val="clear" w:color="auto" w:fill="auto"/>
            <w:vAlign w:val="center"/>
          </w:tcPr>
          <w:p w:rsidR="00342AA8" w:rsidRPr="006A47A9" w:rsidRDefault="00342AA8" w:rsidP="00596700">
            <w:pPr>
              <w:autoSpaceDE w:val="0"/>
              <w:autoSpaceDN w:val="0"/>
              <w:adjustRightInd w:val="0"/>
              <w:spacing w:line="240" w:lineRule="atLeast"/>
              <w:jc w:val="center"/>
              <w:rPr>
                <w:rFonts w:cs="Arial"/>
                <w:bCs/>
                <w:szCs w:val="20"/>
                <w:lang w:val="sl-SI"/>
              </w:rPr>
            </w:pPr>
            <w:r w:rsidRPr="006A47A9">
              <w:rPr>
                <w:rFonts w:cs="Arial"/>
                <w:bCs/>
                <w:szCs w:val="20"/>
                <w:lang w:val="sl-SI"/>
              </w:rPr>
              <w:t>NE</w:t>
            </w:r>
          </w:p>
        </w:tc>
      </w:tr>
      <w:tr w:rsidR="00342AA8" w:rsidRPr="006A47A9" w:rsidTr="00596700">
        <w:tblPrEx>
          <w:tblCellMar>
            <w:left w:w="57" w:type="dxa"/>
            <w:right w:w="57" w:type="dxa"/>
          </w:tblCellMar>
        </w:tblPrEx>
        <w:tc>
          <w:tcPr>
            <w:tcW w:w="669" w:type="dxa"/>
            <w:shd w:val="clear" w:color="auto" w:fill="auto"/>
          </w:tcPr>
          <w:p w:rsidR="00342AA8" w:rsidRPr="006A47A9" w:rsidRDefault="00342AA8" w:rsidP="00596700">
            <w:pPr>
              <w:autoSpaceDE w:val="0"/>
              <w:autoSpaceDN w:val="0"/>
              <w:adjustRightInd w:val="0"/>
              <w:spacing w:line="240" w:lineRule="atLeast"/>
              <w:ind w:left="540" w:hanging="540"/>
              <w:jc w:val="center"/>
              <w:rPr>
                <w:rFonts w:cs="Arial"/>
                <w:szCs w:val="20"/>
                <w:lang w:val="sl-SI"/>
              </w:rPr>
            </w:pPr>
            <w:r w:rsidRPr="006A47A9">
              <w:rPr>
                <w:rFonts w:cs="Arial"/>
                <w:szCs w:val="20"/>
                <w:lang w:val="sl-SI"/>
              </w:rPr>
              <w:t>č)</w:t>
            </w:r>
          </w:p>
        </w:tc>
        <w:tc>
          <w:tcPr>
            <w:tcW w:w="7233" w:type="dxa"/>
            <w:gridSpan w:val="3"/>
            <w:shd w:val="clear" w:color="auto" w:fill="auto"/>
          </w:tcPr>
          <w:p w:rsidR="00342AA8" w:rsidRPr="006A47A9" w:rsidRDefault="00342AA8" w:rsidP="00596700">
            <w:pPr>
              <w:autoSpaceDE w:val="0"/>
              <w:autoSpaceDN w:val="0"/>
              <w:adjustRightInd w:val="0"/>
              <w:spacing w:line="240" w:lineRule="atLeast"/>
              <w:rPr>
                <w:rFonts w:cs="Arial"/>
                <w:szCs w:val="20"/>
                <w:lang w:val="sl-SI"/>
              </w:rPr>
            </w:pPr>
            <w:r w:rsidRPr="006A47A9">
              <w:rPr>
                <w:rFonts w:cs="Arial"/>
                <w:szCs w:val="20"/>
                <w:lang w:val="sl-SI"/>
              </w:rPr>
              <w:t xml:space="preserve">na gospodarstvo, posebej na mala in srednja podjetja ter konkurenčnost podjetij </w:t>
            </w:r>
          </w:p>
        </w:tc>
        <w:tc>
          <w:tcPr>
            <w:tcW w:w="806" w:type="dxa"/>
            <w:gridSpan w:val="3"/>
            <w:shd w:val="clear" w:color="auto" w:fill="auto"/>
            <w:vAlign w:val="center"/>
          </w:tcPr>
          <w:p w:rsidR="00342AA8" w:rsidRPr="006A47A9" w:rsidRDefault="00342AA8" w:rsidP="00596700">
            <w:pPr>
              <w:autoSpaceDE w:val="0"/>
              <w:autoSpaceDN w:val="0"/>
              <w:adjustRightInd w:val="0"/>
              <w:spacing w:line="240" w:lineRule="atLeast"/>
              <w:jc w:val="center"/>
              <w:rPr>
                <w:rFonts w:cs="Arial"/>
                <w:bCs/>
                <w:szCs w:val="20"/>
                <w:lang w:val="sl-SI"/>
              </w:rPr>
            </w:pPr>
            <w:r>
              <w:rPr>
                <w:rFonts w:cs="Arial"/>
                <w:bCs/>
                <w:szCs w:val="20"/>
                <w:lang w:val="sl-SI"/>
              </w:rPr>
              <w:t>NE</w:t>
            </w:r>
          </w:p>
        </w:tc>
      </w:tr>
      <w:tr w:rsidR="00342AA8" w:rsidRPr="006A47A9" w:rsidTr="00596700">
        <w:tblPrEx>
          <w:tblCellMar>
            <w:left w:w="57" w:type="dxa"/>
            <w:right w:w="57" w:type="dxa"/>
          </w:tblCellMar>
        </w:tblPrEx>
        <w:tc>
          <w:tcPr>
            <w:tcW w:w="669" w:type="dxa"/>
            <w:shd w:val="clear" w:color="auto" w:fill="auto"/>
          </w:tcPr>
          <w:p w:rsidR="00342AA8" w:rsidRPr="006A47A9" w:rsidRDefault="00342AA8" w:rsidP="00596700">
            <w:pPr>
              <w:autoSpaceDE w:val="0"/>
              <w:autoSpaceDN w:val="0"/>
              <w:adjustRightInd w:val="0"/>
              <w:spacing w:line="240" w:lineRule="atLeast"/>
              <w:ind w:left="540" w:hanging="540"/>
              <w:jc w:val="center"/>
              <w:rPr>
                <w:rFonts w:cs="Arial"/>
                <w:szCs w:val="20"/>
                <w:lang w:val="sl-SI"/>
              </w:rPr>
            </w:pPr>
            <w:r w:rsidRPr="006A47A9">
              <w:rPr>
                <w:rFonts w:cs="Arial"/>
                <w:szCs w:val="20"/>
                <w:lang w:val="sl-SI"/>
              </w:rPr>
              <w:t>d)</w:t>
            </w:r>
          </w:p>
        </w:tc>
        <w:tc>
          <w:tcPr>
            <w:tcW w:w="7233" w:type="dxa"/>
            <w:gridSpan w:val="3"/>
            <w:shd w:val="clear" w:color="auto" w:fill="auto"/>
          </w:tcPr>
          <w:p w:rsidR="00342AA8" w:rsidRPr="006A47A9" w:rsidRDefault="00342AA8" w:rsidP="00596700">
            <w:pPr>
              <w:autoSpaceDE w:val="0"/>
              <w:autoSpaceDN w:val="0"/>
              <w:adjustRightInd w:val="0"/>
              <w:spacing w:line="240" w:lineRule="atLeast"/>
              <w:rPr>
                <w:rFonts w:cs="Arial"/>
                <w:szCs w:val="20"/>
                <w:lang w:val="sl-SI"/>
              </w:rPr>
            </w:pPr>
            <w:r w:rsidRPr="006A47A9">
              <w:rPr>
                <w:rFonts w:cs="Arial"/>
                <w:bCs/>
                <w:szCs w:val="20"/>
                <w:lang w:val="sl-SI"/>
              </w:rPr>
              <w:t>na okolje, kar vključuje tudi prostorske in varstvene vidike</w:t>
            </w:r>
          </w:p>
        </w:tc>
        <w:tc>
          <w:tcPr>
            <w:tcW w:w="806" w:type="dxa"/>
            <w:gridSpan w:val="3"/>
            <w:shd w:val="clear" w:color="auto" w:fill="auto"/>
            <w:vAlign w:val="center"/>
          </w:tcPr>
          <w:p w:rsidR="00342AA8" w:rsidRPr="006A47A9" w:rsidRDefault="00342AA8" w:rsidP="00596700">
            <w:pPr>
              <w:autoSpaceDE w:val="0"/>
              <w:autoSpaceDN w:val="0"/>
              <w:adjustRightInd w:val="0"/>
              <w:spacing w:line="240" w:lineRule="atLeast"/>
              <w:jc w:val="center"/>
              <w:rPr>
                <w:rFonts w:cs="Arial"/>
                <w:bCs/>
                <w:szCs w:val="20"/>
                <w:lang w:val="sl-SI"/>
              </w:rPr>
            </w:pPr>
            <w:r w:rsidRPr="006A47A9">
              <w:rPr>
                <w:rFonts w:cs="Arial"/>
                <w:bCs/>
                <w:szCs w:val="20"/>
                <w:lang w:val="sl-SI"/>
              </w:rPr>
              <w:t>NE</w:t>
            </w:r>
          </w:p>
        </w:tc>
      </w:tr>
      <w:tr w:rsidR="00342AA8" w:rsidRPr="006A47A9" w:rsidTr="00596700">
        <w:tblPrEx>
          <w:tblCellMar>
            <w:left w:w="57" w:type="dxa"/>
            <w:right w:w="57" w:type="dxa"/>
          </w:tblCellMar>
        </w:tblPrEx>
        <w:tc>
          <w:tcPr>
            <w:tcW w:w="669" w:type="dxa"/>
            <w:shd w:val="clear" w:color="auto" w:fill="auto"/>
          </w:tcPr>
          <w:p w:rsidR="00342AA8" w:rsidRPr="006A47A9" w:rsidRDefault="00342AA8" w:rsidP="00596700">
            <w:pPr>
              <w:autoSpaceDE w:val="0"/>
              <w:autoSpaceDN w:val="0"/>
              <w:adjustRightInd w:val="0"/>
              <w:spacing w:line="240" w:lineRule="atLeast"/>
              <w:ind w:left="540" w:hanging="540"/>
              <w:jc w:val="center"/>
              <w:rPr>
                <w:rFonts w:cs="Arial"/>
                <w:bCs/>
                <w:szCs w:val="20"/>
                <w:lang w:val="sl-SI"/>
              </w:rPr>
            </w:pPr>
            <w:r w:rsidRPr="006A47A9">
              <w:rPr>
                <w:rFonts w:cs="Arial"/>
                <w:bCs/>
                <w:szCs w:val="20"/>
                <w:lang w:val="sl-SI"/>
              </w:rPr>
              <w:t>e)</w:t>
            </w:r>
          </w:p>
        </w:tc>
        <w:tc>
          <w:tcPr>
            <w:tcW w:w="7233" w:type="dxa"/>
            <w:gridSpan w:val="3"/>
            <w:shd w:val="clear" w:color="auto" w:fill="auto"/>
          </w:tcPr>
          <w:p w:rsidR="00342AA8" w:rsidRPr="006A47A9" w:rsidRDefault="00342AA8" w:rsidP="00596700">
            <w:pPr>
              <w:autoSpaceDE w:val="0"/>
              <w:autoSpaceDN w:val="0"/>
              <w:adjustRightInd w:val="0"/>
              <w:spacing w:line="240" w:lineRule="atLeast"/>
              <w:rPr>
                <w:rFonts w:cs="Arial"/>
                <w:bCs/>
                <w:szCs w:val="20"/>
                <w:lang w:val="sl-SI"/>
              </w:rPr>
            </w:pPr>
            <w:r w:rsidRPr="006A47A9">
              <w:rPr>
                <w:rFonts w:cs="Arial"/>
                <w:bCs/>
                <w:szCs w:val="20"/>
                <w:lang w:val="sl-SI"/>
              </w:rPr>
              <w:t>na socialno področje</w:t>
            </w:r>
          </w:p>
        </w:tc>
        <w:tc>
          <w:tcPr>
            <w:tcW w:w="806" w:type="dxa"/>
            <w:gridSpan w:val="3"/>
            <w:shd w:val="clear" w:color="auto" w:fill="auto"/>
            <w:vAlign w:val="center"/>
          </w:tcPr>
          <w:p w:rsidR="00342AA8" w:rsidRPr="006A47A9" w:rsidRDefault="00342AA8" w:rsidP="00596700">
            <w:pPr>
              <w:autoSpaceDE w:val="0"/>
              <w:autoSpaceDN w:val="0"/>
              <w:adjustRightInd w:val="0"/>
              <w:spacing w:line="240" w:lineRule="atLeast"/>
              <w:jc w:val="center"/>
              <w:rPr>
                <w:rFonts w:cs="Arial"/>
                <w:bCs/>
                <w:szCs w:val="20"/>
                <w:lang w:val="sl-SI"/>
              </w:rPr>
            </w:pPr>
            <w:r w:rsidRPr="006A47A9">
              <w:rPr>
                <w:rFonts w:cs="Arial"/>
                <w:bCs/>
                <w:szCs w:val="20"/>
                <w:lang w:val="sl-SI"/>
              </w:rPr>
              <w:t>NE</w:t>
            </w:r>
          </w:p>
        </w:tc>
      </w:tr>
      <w:tr w:rsidR="00342AA8" w:rsidRPr="006A47A9" w:rsidTr="00596700">
        <w:tblPrEx>
          <w:tblCellMar>
            <w:left w:w="57" w:type="dxa"/>
            <w:right w:w="57" w:type="dxa"/>
          </w:tblCellMar>
        </w:tblPrEx>
        <w:tc>
          <w:tcPr>
            <w:tcW w:w="669" w:type="dxa"/>
            <w:tcBorders>
              <w:bottom w:val="single" w:sz="4" w:space="0" w:color="auto"/>
            </w:tcBorders>
            <w:shd w:val="clear" w:color="auto" w:fill="auto"/>
          </w:tcPr>
          <w:p w:rsidR="00342AA8" w:rsidRPr="006A47A9" w:rsidRDefault="00342AA8" w:rsidP="00596700">
            <w:pPr>
              <w:autoSpaceDE w:val="0"/>
              <w:autoSpaceDN w:val="0"/>
              <w:adjustRightInd w:val="0"/>
              <w:spacing w:line="240" w:lineRule="atLeast"/>
              <w:ind w:left="540" w:hanging="540"/>
              <w:jc w:val="center"/>
              <w:rPr>
                <w:rFonts w:cs="Arial"/>
                <w:bCs/>
                <w:szCs w:val="20"/>
                <w:lang w:val="sl-SI"/>
              </w:rPr>
            </w:pPr>
            <w:r w:rsidRPr="006A47A9">
              <w:rPr>
                <w:rFonts w:cs="Arial"/>
                <w:bCs/>
                <w:szCs w:val="20"/>
                <w:lang w:val="sl-SI"/>
              </w:rPr>
              <w:t>f)</w:t>
            </w:r>
          </w:p>
        </w:tc>
        <w:tc>
          <w:tcPr>
            <w:tcW w:w="7233" w:type="dxa"/>
            <w:gridSpan w:val="3"/>
            <w:tcBorders>
              <w:bottom w:val="single" w:sz="4" w:space="0" w:color="auto"/>
            </w:tcBorders>
            <w:shd w:val="clear" w:color="auto" w:fill="auto"/>
          </w:tcPr>
          <w:p w:rsidR="00342AA8" w:rsidRPr="006A47A9" w:rsidRDefault="00342AA8" w:rsidP="00596700">
            <w:pPr>
              <w:autoSpaceDE w:val="0"/>
              <w:autoSpaceDN w:val="0"/>
              <w:adjustRightInd w:val="0"/>
              <w:rPr>
                <w:rFonts w:cs="Arial"/>
                <w:bCs/>
                <w:szCs w:val="20"/>
                <w:lang w:val="sl-SI"/>
              </w:rPr>
            </w:pPr>
            <w:r w:rsidRPr="006A47A9">
              <w:rPr>
                <w:rFonts w:cs="Arial"/>
                <w:bCs/>
                <w:szCs w:val="20"/>
                <w:lang w:val="sl-SI"/>
              </w:rPr>
              <w:t>na dokumente razvojnega načrtovanja:</w:t>
            </w:r>
          </w:p>
          <w:p w:rsidR="00342AA8" w:rsidRPr="006A47A9" w:rsidRDefault="00342AA8" w:rsidP="00596700">
            <w:pPr>
              <w:numPr>
                <w:ilvl w:val="0"/>
                <w:numId w:val="11"/>
              </w:numPr>
              <w:spacing w:line="240" w:lineRule="atLeast"/>
              <w:ind w:right="-1"/>
              <w:jc w:val="both"/>
              <w:rPr>
                <w:rFonts w:cs="Arial"/>
                <w:szCs w:val="20"/>
                <w:lang w:val="sl-SI"/>
              </w:rPr>
            </w:pPr>
            <w:r w:rsidRPr="006A47A9">
              <w:rPr>
                <w:rFonts w:cs="Arial"/>
                <w:szCs w:val="20"/>
                <w:lang w:val="sl-SI"/>
              </w:rPr>
              <w:t>na nacionalne dokumente razvojnega načrtovanja,</w:t>
            </w:r>
          </w:p>
          <w:p w:rsidR="00342AA8" w:rsidRPr="006A47A9" w:rsidRDefault="00342AA8" w:rsidP="00596700">
            <w:pPr>
              <w:numPr>
                <w:ilvl w:val="0"/>
                <w:numId w:val="11"/>
              </w:numPr>
              <w:spacing w:line="240" w:lineRule="atLeast"/>
              <w:ind w:right="-1"/>
              <w:jc w:val="both"/>
              <w:rPr>
                <w:rFonts w:cs="Arial"/>
                <w:szCs w:val="20"/>
                <w:lang w:val="sl-SI"/>
              </w:rPr>
            </w:pPr>
            <w:r w:rsidRPr="006A47A9">
              <w:rPr>
                <w:rFonts w:cs="Arial"/>
                <w:bCs/>
                <w:szCs w:val="20"/>
                <w:lang w:val="sl-SI"/>
              </w:rPr>
              <w:t>na razvojne politike na ravni programov po strukturi razvojne klasifikacije programskega proračuna,</w:t>
            </w:r>
          </w:p>
          <w:p w:rsidR="00342AA8" w:rsidRPr="006A47A9" w:rsidRDefault="00342AA8" w:rsidP="00596700">
            <w:pPr>
              <w:numPr>
                <w:ilvl w:val="0"/>
                <w:numId w:val="11"/>
              </w:numPr>
              <w:spacing w:line="240" w:lineRule="atLeast"/>
              <w:ind w:right="-1"/>
              <w:jc w:val="both"/>
              <w:rPr>
                <w:rFonts w:cs="Arial"/>
                <w:szCs w:val="20"/>
                <w:lang w:val="sl-SI"/>
              </w:rPr>
            </w:pPr>
            <w:r w:rsidRPr="006A47A9">
              <w:rPr>
                <w:rFonts w:cs="Arial"/>
                <w:bCs/>
                <w:szCs w:val="20"/>
                <w:lang w:val="sl-SI"/>
              </w:rPr>
              <w:t>na razvojne dokumente Evropske unije in mednarodnih organizacij</w:t>
            </w:r>
            <w:r w:rsidRPr="006A47A9">
              <w:rPr>
                <w:rFonts w:cs="Arial"/>
                <w:szCs w:val="20"/>
                <w:lang w:val="sl-SI"/>
              </w:rPr>
              <w:t>.</w:t>
            </w:r>
          </w:p>
        </w:tc>
        <w:tc>
          <w:tcPr>
            <w:tcW w:w="806" w:type="dxa"/>
            <w:gridSpan w:val="3"/>
            <w:tcBorders>
              <w:bottom w:val="single" w:sz="4" w:space="0" w:color="auto"/>
            </w:tcBorders>
            <w:shd w:val="clear" w:color="auto" w:fill="auto"/>
          </w:tcPr>
          <w:p w:rsidR="00342AA8" w:rsidRPr="006A47A9" w:rsidRDefault="00342AA8" w:rsidP="00596700">
            <w:pPr>
              <w:autoSpaceDE w:val="0"/>
              <w:autoSpaceDN w:val="0"/>
              <w:adjustRightInd w:val="0"/>
              <w:spacing w:line="240" w:lineRule="atLeast"/>
              <w:jc w:val="center"/>
              <w:rPr>
                <w:rFonts w:cs="Arial"/>
                <w:bCs/>
                <w:szCs w:val="20"/>
                <w:lang w:val="sl-SI"/>
              </w:rPr>
            </w:pPr>
            <w:r>
              <w:rPr>
                <w:rFonts w:cs="Arial"/>
                <w:bCs/>
                <w:szCs w:val="20"/>
                <w:lang w:val="sl-SI"/>
              </w:rPr>
              <w:t>DA</w:t>
            </w:r>
          </w:p>
        </w:tc>
      </w:tr>
      <w:tr w:rsidR="00342AA8" w:rsidRPr="006A47A9" w:rsidTr="00596700">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kern w:val="0"/>
                <w:sz w:val="20"/>
                <w:szCs w:val="20"/>
              </w:rPr>
            </w:pPr>
            <w:r w:rsidRPr="006A47A9">
              <w:rPr>
                <w:rFonts w:cs="Arial"/>
                <w:sz w:val="20"/>
                <w:szCs w:val="20"/>
              </w:rPr>
              <w:lastRenderedPageBreak/>
              <w:t>7.</w:t>
            </w:r>
            <w:r w:rsidR="005E515A">
              <w:rPr>
                <w:rFonts w:cs="Arial"/>
                <w:sz w:val="20"/>
                <w:szCs w:val="20"/>
              </w:rPr>
              <w:t xml:space="preserve"> </w:t>
            </w:r>
            <w:r w:rsidRPr="006A47A9">
              <w:rPr>
                <w:rFonts w:cs="Arial"/>
                <w:sz w:val="20"/>
                <w:szCs w:val="20"/>
              </w:rPr>
              <w:t>b</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tabs>
                <w:tab w:val="left" w:pos="567"/>
              </w:tabs>
              <w:autoSpaceDE w:val="0"/>
              <w:autoSpaceDN w:val="0"/>
              <w:adjustRightInd w:val="0"/>
              <w:spacing w:line="240" w:lineRule="atLeast"/>
              <w:rPr>
                <w:rFonts w:cs="Arial"/>
                <w:b/>
                <w:szCs w:val="20"/>
                <w:lang w:val="sl-SI"/>
              </w:rPr>
            </w:pPr>
            <w:r w:rsidRPr="006A47A9">
              <w:rPr>
                <w:rFonts w:cs="Arial"/>
                <w:b/>
                <w:szCs w:val="20"/>
                <w:lang w:val="sl-SI"/>
              </w:rPr>
              <w:t>Predstavitev ocene finančnih posledic, nižjih od 40 000 EUR:</w:t>
            </w:r>
          </w:p>
        </w:tc>
      </w:tr>
      <w:tr w:rsidR="00342AA8" w:rsidRPr="00A57B4A" w:rsidTr="00596700">
        <w:tblPrEx>
          <w:tblCellMar>
            <w:left w:w="57" w:type="dxa"/>
            <w:right w:w="57" w:type="dxa"/>
          </w:tblCellMar>
        </w:tblPrEx>
        <w:tc>
          <w:tcPr>
            <w:tcW w:w="8708" w:type="dxa"/>
            <w:gridSpan w:val="7"/>
            <w:tcBorders>
              <w:top w:val="single" w:sz="4" w:space="0" w:color="auto"/>
              <w:bottom w:val="single" w:sz="4" w:space="0" w:color="auto"/>
            </w:tcBorders>
            <w:shd w:val="clear" w:color="auto" w:fill="auto"/>
          </w:tcPr>
          <w:p w:rsidR="00342AA8" w:rsidRPr="00B87FDD" w:rsidRDefault="00342AA8" w:rsidP="00596700">
            <w:pPr>
              <w:autoSpaceDE w:val="0"/>
              <w:autoSpaceDN w:val="0"/>
              <w:adjustRightInd w:val="0"/>
              <w:spacing w:line="240" w:lineRule="atLeast"/>
              <w:rPr>
                <w:rFonts w:cs="Arial"/>
                <w:b/>
                <w:bCs/>
                <w:szCs w:val="20"/>
                <w:lang w:val="sl-SI"/>
              </w:rPr>
            </w:pPr>
            <w:r w:rsidRPr="00B87FDD">
              <w:rPr>
                <w:rFonts w:cs="Arial"/>
                <w:b/>
                <w:bCs/>
                <w:szCs w:val="20"/>
                <w:lang w:val="sl-SI"/>
              </w:rPr>
              <w:t>OBRAZLOŽITEV:</w:t>
            </w:r>
          </w:p>
          <w:p w:rsidR="00342AA8" w:rsidRDefault="00342AA8" w:rsidP="00596700">
            <w:pPr>
              <w:keepLines/>
              <w:numPr>
                <w:ilvl w:val="0"/>
                <w:numId w:val="18"/>
              </w:numPr>
              <w:suppressAutoHyphens/>
              <w:spacing w:line="240" w:lineRule="auto"/>
              <w:jc w:val="both"/>
              <w:rPr>
                <w:rFonts w:cs="Arial"/>
                <w:b/>
                <w:szCs w:val="20"/>
                <w:lang w:val="sl-SI" w:eastAsia="sl-SI"/>
              </w:rPr>
            </w:pPr>
            <w:r w:rsidRPr="00B87FDD">
              <w:rPr>
                <w:rFonts w:cs="Arial"/>
                <w:b/>
                <w:szCs w:val="20"/>
                <w:lang w:val="sl-SI" w:eastAsia="sl-SI"/>
              </w:rPr>
              <w:t>Ocena finančnih posledic, ki niso načrtovane v sprejetem proračunu</w:t>
            </w:r>
          </w:p>
          <w:p w:rsidR="00512950" w:rsidRDefault="00512950" w:rsidP="00512950">
            <w:pPr>
              <w:keepLines/>
              <w:suppressAutoHyphens/>
              <w:spacing w:line="240" w:lineRule="auto"/>
              <w:jc w:val="both"/>
              <w:rPr>
                <w:rFonts w:cs="Arial"/>
                <w:b/>
                <w:szCs w:val="20"/>
                <w:lang w:val="sl-SI" w:eastAsia="sl-SI"/>
              </w:rPr>
            </w:pPr>
          </w:p>
          <w:p w:rsidR="00512950" w:rsidRPr="00512950" w:rsidRDefault="00512950" w:rsidP="00512950">
            <w:pPr>
              <w:keepLines/>
              <w:suppressAutoHyphens/>
              <w:spacing w:line="240" w:lineRule="auto"/>
              <w:jc w:val="both"/>
              <w:rPr>
                <w:rFonts w:cs="Arial"/>
                <w:szCs w:val="20"/>
                <w:lang w:val="sl-SI" w:eastAsia="sl-SI"/>
              </w:rPr>
            </w:pPr>
            <w:r w:rsidRPr="00512950">
              <w:rPr>
                <w:rFonts w:cs="Arial"/>
                <w:szCs w:val="20"/>
                <w:lang w:val="sl-SI" w:eastAsia="sl-SI"/>
              </w:rPr>
              <w:t>Ustavite priprave DPN bo lahko imela finančne posledice v prihodnjih pro</w:t>
            </w:r>
            <w:r>
              <w:rPr>
                <w:rFonts w:cs="Arial"/>
                <w:szCs w:val="20"/>
                <w:lang w:val="sl-SI" w:eastAsia="sl-SI"/>
              </w:rPr>
              <w:t>račun</w:t>
            </w:r>
            <w:r w:rsidRPr="00512950">
              <w:rPr>
                <w:rFonts w:cs="Arial"/>
                <w:szCs w:val="20"/>
                <w:lang w:val="sl-SI" w:eastAsia="sl-SI"/>
              </w:rPr>
              <w:t xml:space="preserve">ih zaradi vodnogospodarskih ureditev. Natančnejše ocene se lahko pripravijo samo na podlagi projektov, zato jih v tej fazi ni mogoče </w:t>
            </w:r>
            <w:r w:rsidR="004F1B88">
              <w:rPr>
                <w:rFonts w:cs="Arial"/>
                <w:szCs w:val="20"/>
                <w:lang w:val="sl-SI" w:eastAsia="sl-SI"/>
              </w:rPr>
              <w:t>pripraviti</w:t>
            </w:r>
            <w:r w:rsidRPr="00512950">
              <w:rPr>
                <w:rFonts w:cs="Arial"/>
                <w:szCs w:val="20"/>
                <w:lang w:val="sl-SI" w:eastAsia="sl-SI"/>
              </w:rPr>
              <w:t>. V kolikor bi</w:t>
            </w:r>
            <w:r w:rsidR="004F1B88">
              <w:rPr>
                <w:rFonts w:cs="Arial"/>
                <w:szCs w:val="20"/>
                <w:lang w:val="sl-SI" w:eastAsia="sl-SI"/>
              </w:rPr>
              <w:t xml:space="preserve"> bila sredstva potrebna bodo le-</w:t>
            </w:r>
            <w:bookmarkStart w:id="0" w:name="_GoBack"/>
            <w:bookmarkEnd w:id="0"/>
            <w:r w:rsidRPr="00512950">
              <w:rPr>
                <w:rFonts w:cs="Arial"/>
                <w:szCs w:val="20"/>
                <w:lang w:val="sl-SI" w:eastAsia="sl-SI"/>
              </w:rPr>
              <w:t>ta zagotovljena iz Sklada za vode.</w:t>
            </w:r>
          </w:p>
          <w:p w:rsidR="00342AA8" w:rsidRPr="00B87FDD" w:rsidRDefault="00342AA8" w:rsidP="00512950">
            <w:pPr>
              <w:spacing w:line="260" w:lineRule="exact"/>
              <w:ind w:left="360"/>
              <w:rPr>
                <w:rFonts w:cs="Arial"/>
                <w:szCs w:val="20"/>
                <w:lang w:val="sl-SI"/>
              </w:rPr>
            </w:pPr>
            <w:r w:rsidRPr="00B87FDD">
              <w:rPr>
                <w:rFonts w:cs="Arial"/>
                <w:szCs w:val="20"/>
                <w:lang w:val="sl-SI"/>
              </w:rPr>
              <w:t xml:space="preserve"> </w:t>
            </w:r>
          </w:p>
        </w:tc>
      </w:tr>
      <w:tr w:rsidR="00342AA8" w:rsidRPr="00A57B4A" w:rsidTr="00596700">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sz w:val="20"/>
                <w:szCs w:val="20"/>
              </w:rPr>
            </w:pPr>
            <w:r w:rsidRPr="006A47A9">
              <w:rPr>
                <w:rFonts w:cs="Arial"/>
                <w:sz w:val="20"/>
                <w:szCs w:val="20"/>
              </w:rPr>
              <w:t>8.</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B87FDD" w:rsidRDefault="00342AA8" w:rsidP="00596700">
            <w:pPr>
              <w:autoSpaceDE w:val="0"/>
              <w:autoSpaceDN w:val="0"/>
              <w:adjustRightInd w:val="0"/>
              <w:spacing w:line="240" w:lineRule="atLeast"/>
              <w:rPr>
                <w:rFonts w:cs="Arial"/>
                <w:b/>
                <w:szCs w:val="20"/>
                <w:lang w:val="sl-SI"/>
              </w:rPr>
            </w:pPr>
            <w:r w:rsidRPr="00B87FDD">
              <w:rPr>
                <w:rFonts w:cs="Arial"/>
                <w:b/>
                <w:szCs w:val="20"/>
                <w:lang w:val="sl-SI" w:eastAsia="sl-SI"/>
              </w:rPr>
              <w:t>Predstavitev sodelovanja z združenji občin:</w:t>
            </w:r>
          </w:p>
        </w:tc>
      </w:tr>
      <w:tr w:rsidR="00342AA8" w:rsidRPr="006A47A9" w:rsidTr="00596700">
        <w:tblPrEx>
          <w:tblCellMar>
            <w:left w:w="57" w:type="dxa"/>
            <w:right w:w="57" w:type="dxa"/>
          </w:tblCellMar>
        </w:tblPrEx>
        <w:trPr>
          <w:trHeight w:val="567"/>
        </w:trPr>
        <w:tc>
          <w:tcPr>
            <w:tcW w:w="79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2AA8" w:rsidRPr="00723B85" w:rsidRDefault="00342AA8" w:rsidP="00596700">
            <w:pPr>
              <w:pStyle w:val="Neotevilenodstavek"/>
              <w:widowControl w:val="0"/>
              <w:spacing w:before="0" w:after="0" w:line="260" w:lineRule="exact"/>
              <w:rPr>
                <w:iCs/>
                <w:sz w:val="20"/>
                <w:szCs w:val="20"/>
              </w:rPr>
            </w:pPr>
            <w:r w:rsidRPr="00723B85">
              <w:rPr>
                <w:iCs/>
                <w:sz w:val="20"/>
                <w:szCs w:val="20"/>
              </w:rPr>
              <w:t>Vsebina predloženega gradiva (predpisa) vpliva na:</w:t>
            </w:r>
          </w:p>
          <w:p w:rsidR="00342AA8" w:rsidRPr="00723B85" w:rsidRDefault="00342AA8" w:rsidP="00596700">
            <w:pPr>
              <w:pStyle w:val="Neotevilenodstavek"/>
              <w:widowControl w:val="0"/>
              <w:numPr>
                <w:ilvl w:val="1"/>
                <w:numId w:val="15"/>
              </w:numPr>
              <w:spacing w:before="0" w:after="0" w:line="260" w:lineRule="exact"/>
              <w:rPr>
                <w:iCs/>
                <w:sz w:val="20"/>
                <w:szCs w:val="20"/>
              </w:rPr>
            </w:pPr>
            <w:r w:rsidRPr="00723B85">
              <w:rPr>
                <w:iCs/>
                <w:sz w:val="20"/>
                <w:szCs w:val="20"/>
              </w:rPr>
              <w:t>pristojnosti občin,</w:t>
            </w:r>
          </w:p>
          <w:p w:rsidR="00342AA8" w:rsidRPr="00723B85" w:rsidRDefault="00342AA8" w:rsidP="00596700">
            <w:pPr>
              <w:pStyle w:val="Neotevilenodstavek"/>
              <w:widowControl w:val="0"/>
              <w:numPr>
                <w:ilvl w:val="1"/>
                <w:numId w:val="15"/>
              </w:numPr>
              <w:spacing w:before="0" w:after="0" w:line="260" w:lineRule="exact"/>
              <w:rPr>
                <w:iCs/>
                <w:sz w:val="20"/>
                <w:szCs w:val="20"/>
              </w:rPr>
            </w:pPr>
            <w:r w:rsidRPr="00723B85">
              <w:rPr>
                <w:iCs/>
                <w:sz w:val="20"/>
                <w:szCs w:val="20"/>
              </w:rPr>
              <w:t>delovanje občin,</w:t>
            </w:r>
          </w:p>
          <w:p w:rsidR="00342AA8" w:rsidRPr="00723B85" w:rsidRDefault="00342AA8" w:rsidP="00596700">
            <w:pPr>
              <w:pStyle w:val="Neotevilenodstavek"/>
              <w:widowControl w:val="0"/>
              <w:numPr>
                <w:ilvl w:val="1"/>
                <w:numId w:val="15"/>
              </w:numPr>
              <w:spacing w:before="0" w:after="0" w:line="260" w:lineRule="exact"/>
              <w:rPr>
                <w:b/>
                <w:szCs w:val="20"/>
              </w:rPr>
            </w:pPr>
            <w:r w:rsidRPr="00723B85">
              <w:rPr>
                <w:iCs/>
                <w:sz w:val="20"/>
                <w:szCs w:val="20"/>
              </w:rPr>
              <w:t>financiranje občin.</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2AA8" w:rsidRPr="00723B85" w:rsidRDefault="00342AA8" w:rsidP="00596700">
            <w:pPr>
              <w:autoSpaceDE w:val="0"/>
              <w:autoSpaceDN w:val="0"/>
              <w:adjustRightInd w:val="0"/>
              <w:spacing w:line="240" w:lineRule="atLeast"/>
              <w:rPr>
                <w:rFonts w:cs="Arial"/>
                <w:b/>
                <w:szCs w:val="20"/>
                <w:lang w:val="sl-SI"/>
              </w:rPr>
            </w:pPr>
            <w:r w:rsidRPr="00451A02">
              <w:rPr>
                <w:rFonts w:cs="Arial"/>
                <w:bCs/>
                <w:lang w:val="sl-SI"/>
              </w:rPr>
              <w:t>NE</w:t>
            </w:r>
          </w:p>
        </w:tc>
      </w:tr>
      <w:tr w:rsidR="00342AA8" w:rsidRPr="00A57B4A" w:rsidTr="00596700">
        <w:tblPrEx>
          <w:tblCellMar>
            <w:left w:w="57" w:type="dxa"/>
            <w:right w:w="57" w:type="dxa"/>
          </w:tblCellMar>
        </w:tblPrEx>
        <w:trPr>
          <w:trHeight w:val="567"/>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42AA8" w:rsidRPr="00723B85" w:rsidRDefault="00342AA8" w:rsidP="00596700">
            <w:pPr>
              <w:pStyle w:val="Neotevilenodstavek"/>
              <w:widowControl w:val="0"/>
              <w:spacing w:before="0" w:after="0" w:line="260" w:lineRule="exact"/>
              <w:rPr>
                <w:iCs/>
                <w:sz w:val="20"/>
                <w:szCs w:val="20"/>
              </w:rPr>
            </w:pPr>
            <w:r w:rsidRPr="00723B85">
              <w:rPr>
                <w:iCs/>
                <w:sz w:val="20"/>
                <w:szCs w:val="20"/>
              </w:rPr>
              <w:t xml:space="preserve">Gradivo (predpis) je bilo poslano v mnenje: </w:t>
            </w:r>
          </w:p>
          <w:p w:rsidR="00342AA8" w:rsidRPr="00451A02" w:rsidRDefault="00342AA8" w:rsidP="00596700">
            <w:pPr>
              <w:pStyle w:val="Neotevilenodstavek"/>
              <w:widowControl w:val="0"/>
              <w:numPr>
                <w:ilvl w:val="0"/>
                <w:numId w:val="13"/>
              </w:numPr>
              <w:spacing w:before="0" w:after="0" w:line="260" w:lineRule="exact"/>
              <w:rPr>
                <w:iCs/>
                <w:sz w:val="20"/>
                <w:szCs w:val="20"/>
              </w:rPr>
            </w:pPr>
            <w:r w:rsidRPr="00723B85">
              <w:rPr>
                <w:iCs/>
                <w:sz w:val="20"/>
                <w:szCs w:val="20"/>
              </w:rPr>
              <w:t>Skupnosti občin Slovenije SOS</w:t>
            </w:r>
            <w:r w:rsidRPr="00451A02">
              <w:rPr>
                <w:iCs/>
                <w:sz w:val="20"/>
                <w:szCs w:val="20"/>
              </w:rPr>
              <w:t>: NE</w:t>
            </w:r>
          </w:p>
          <w:p w:rsidR="00342AA8" w:rsidRPr="00451A02" w:rsidRDefault="00342AA8" w:rsidP="00596700">
            <w:pPr>
              <w:pStyle w:val="Neotevilenodstavek"/>
              <w:widowControl w:val="0"/>
              <w:numPr>
                <w:ilvl w:val="0"/>
                <w:numId w:val="13"/>
              </w:numPr>
              <w:spacing w:before="0" w:after="0" w:line="260" w:lineRule="exact"/>
              <w:rPr>
                <w:iCs/>
                <w:sz w:val="20"/>
                <w:szCs w:val="20"/>
              </w:rPr>
            </w:pPr>
            <w:r w:rsidRPr="00451A02">
              <w:rPr>
                <w:iCs/>
                <w:sz w:val="20"/>
                <w:szCs w:val="20"/>
              </w:rPr>
              <w:t>Združenju občin Slovenije ZOS: NE</w:t>
            </w:r>
          </w:p>
          <w:p w:rsidR="00342AA8" w:rsidRPr="00C337E4" w:rsidRDefault="00342AA8" w:rsidP="00596700">
            <w:pPr>
              <w:pStyle w:val="Neotevilenodstavek"/>
              <w:widowControl w:val="0"/>
              <w:numPr>
                <w:ilvl w:val="0"/>
                <w:numId w:val="13"/>
              </w:numPr>
              <w:spacing w:before="0" w:after="0" w:line="260" w:lineRule="exact"/>
              <w:rPr>
                <w:iCs/>
                <w:sz w:val="20"/>
                <w:szCs w:val="20"/>
              </w:rPr>
            </w:pPr>
            <w:r w:rsidRPr="00451A02">
              <w:rPr>
                <w:iCs/>
                <w:sz w:val="20"/>
                <w:szCs w:val="20"/>
              </w:rPr>
              <w:t>Združenju mestnih občin Slovenije ZMOS: NE</w:t>
            </w:r>
          </w:p>
        </w:tc>
      </w:tr>
      <w:tr w:rsidR="00342AA8" w:rsidRPr="006A47A9" w:rsidTr="00596700">
        <w:tblPrEx>
          <w:tblCellMar>
            <w:left w:w="57" w:type="dxa"/>
            <w:right w:w="57" w:type="dxa"/>
          </w:tblCellMar>
        </w:tblPrEx>
        <w:trPr>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kern w:val="0"/>
                <w:sz w:val="20"/>
                <w:szCs w:val="20"/>
              </w:rPr>
            </w:pPr>
            <w:r>
              <w:rPr>
                <w:rFonts w:cs="Arial"/>
                <w:sz w:val="20"/>
                <w:szCs w:val="20"/>
              </w:rPr>
              <w:t>9</w:t>
            </w:r>
            <w:r w:rsidRPr="006A47A9">
              <w:rPr>
                <w:rFonts w:cs="Arial"/>
                <w:sz w:val="20"/>
                <w:szCs w:val="20"/>
              </w:rPr>
              <w:t>.</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rsidR="00342AA8" w:rsidRPr="006A47A9" w:rsidRDefault="00342AA8" w:rsidP="00596700">
            <w:pPr>
              <w:autoSpaceDE w:val="0"/>
              <w:autoSpaceDN w:val="0"/>
              <w:adjustRightInd w:val="0"/>
              <w:spacing w:line="240" w:lineRule="atLeast"/>
              <w:rPr>
                <w:rFonts w:cs="Arial"/>
                <w:b/>
                <w:szCs w:val="20"/>
                <w:lang w:val="sl-SI"/>
              </w:rPr>
            </w:pPr>
            <w:r w:rsidRPr="006A47A9">
              <w:rPr>
                <w:rFonts w:cs="Arial"/>
                <w:b/>
                <w:szCs w:val="20"/>
                <w:lang w:val="sl-SI"/>
              </w:rPr>
              <w:t>Predstavitev sodelovanja javnosti:</w:t>
            </w:r>
          </w:p>
        </w:tc>
      </w:tr>
      <w:tr w:rsidR="00342AA8" w:rsidRPr="006A47A9" w:rsidTr="00596700">
        <w:tblPrEx>
          <w:tblCellMar>
            <w:left w:w="57" w:type="dxa"/>
            <w:right w:w="57" w:type="dxa"/>
          </w:tblCellMar>
        </w:tblPrEx>
        <w:tc>
          <w:tcPr>
            <w:tcW w:w="7998" w:type="dxa"/>
            <w:gridSpan w:val="6"/>
            <w:tcBorders>
              <w:top w:val="single" w:sz="4" w:space="0" w:color="auto"/>
              <w:bottom w:val="single" w:sz="4" w:space="0" w:color="auto"/>
            </w:tcBorders>
            <w:shd w:val="clear" w:color="auto" w:fill="auto"/>
          </w:tcPr>
          <w:p w:rsidR="00342AA8" w:rsidRPr="006A47A9" w:rsidRDefault="00342AA8" w:rsidP="00596700">
            <w:pPr>
              <w:pStyle w:val="Telobesedila"/>
              <w:tabs>
                <w:tab w:val="clear" w:pos="284"/>
              </w:tabs>
              <w:ind w:left="51"/>
              <w:rPr>
                <w:rFonts w:cs="Arial"/>
                <w:b/>
              </w:rPr>
            </w:pPr>
            <w:r w:rsidRPr="006A47A9">
              <w:rPr>
                <w:rFonts w:cs="Arial"/>
                <w:b/>
                <w:bCs/>
              </w:rPr>
              <w:t>Gradivo je bilo predhodno objavljeno na spletni strani predlagatelja</w:t>
            </w:r>
          </w:p>
        </w:tc>
        <w:tc>
          <w:tcPr>
            <w:tcW w:w="710" w:type="dxa"/>
            <w:tcBorders>
              <w:top w:val="single" w:sz="4" w:space="0" w:color="auto"/>
              <w:bottom w:val="single" w:sz="4" w:space="0" w:color="auto"/>
            </w:tcBorders>
            <w:shd w:val="clear" w:color="auto" w:fill="auto"/>
          </w:tcPr>
          <w:p w:rsidR="00342AA8" w:rsidRPr="006A47A9" w:rsidRDefault="00342AA8" w:rsidP="00596700">
            <w:pPr>
              <w:pStyle w:val="Telobesedila"/>
              <w:tabs>
                <w:tab w:val="clear" w:pos="284"/>
              </w:tabs>
              <w:jc w:val="center"/>
              <w:rPr>
                <w:rFonts w:cs="Arial"/>
                <w:b/>
              </w:rPr>
            </w:pPr>
            <w:r w:rsidRPr="006A47A9">
              <w:rPr>
                <w:rFonts w:cs="Arial"/>
                <w:b/>
                <w:bCs/>
              </w:rPr>
              <w:t>NE</w:t>
            </w:r>
          </w:p>
        </w:tc>
      </w:tr>
      <w:tr w:rsidR="00342AA8" w:rsidRPr="00A57B4A" w:rsidTr="00596700">
        <w:tc>
          <w:tcPr>
            <w:tcW w:w="8708" w:type="dxa"/>
            <w:gridSpan w:val="7"/>
            <w:tcBorders>
              <w:top w:val="single" w:sz="4" w:space="0" w:color="auto"/>
              <w:bottom w:val="single" w:sz="4" w:space="0" w:color="auto"/>
            </w:tcBorders>
            <w:shd w:val="clear" w:color="auto" w:fill="auto"/>
          </w:tcPr>
          <w:p w:rsidR="00342AA8" w:rsidRPr="006A47A9" w:rsidRDefault="00342AA8" w:rsidP="00596700">
            <w:pPr>
              <w:autoSpaceDE w:val="0"/>
              <w:autoSpaceDN w:val="0"/>
              <w:adjustRightInd w:val="0"/>
              <w:spacing w:line="240" w:lineRule="atLeast"/>
              <w:jc w:val="both"/>
              <w:rPr>
                <w:rFonts w:cs="Arial"/>
                <w:bCs/>
                <w:szCs w:val="20"/>
                <w:lang w:val="sl-SI"/>
              </w:rPr>
            </w:pPr>
            <w:r w:rsidRPr="006A47A9">
              <w:rPr>
                <w:rFonts w:cs="Arial"/>
                <w:bCs/>
                <w:szCs w:val="20"/>
                <w:lang w:val="sl-SI"/>
              </w:rPr>
              <w:t xml:space="preserve">Razlogi za </w:t>
            </w:r>
            <w:proofErr w:type="spellStart"/>
            <w:r w:rsidRPr="006A47A9">
              <w:rPr>
                <w:rFonts w:cs="Arial"/>
                <w:bCs/>
                <w:szCs w:val="20"/>
                <w:lang w:val="sl-SI"/>
              </w:rPr>
              <w:t>neobjavo</w:t>
            </w:r>
            <w:proofErr w:type="spellEnd"/>
            <w:r w:rsidRPr="006A47A9">
              <w:rPr>
                <w:rFonts w:cs="Arial"/>
                <w:bCs/>
                <w:szCs w:val="20"/>
                <w:lang w:val="sl-SI"/>
              </w:rPr>
              <w:t xml:space="preserve">: </w:t>
            </w:r>
          </w:p>
          <w:p w:rsidR="00342AA8" w:rsidRPr="006A47A9" w:rsidRDefault="00342AA8" w:rsidP="00596700">
            <w:pPr>
              <w:autoSpaceDE w:val="0"/>
              <w:autoSpaceDN w:val="0"/>
              <w:adjustRightInd w:val="0"/>
              <w:spacing w:line="240" w:lineRule="atLeast"/>
              <w:jc w:val="both"/>
              <w:rPr>
                <w:rFonts w:cs="Arial"/>
                <w:bCs/>
                <w:szCs w:val="20"/>
                <w:lang w:val="sl-SI"/>
              </w:rPr>
            </w:pPr>
            <w:r w:rsidRPr="006A47A9">
              <w:rPr>
                <w:rFonts w:cs="Arial"/>
                <w:szCs w:val="20"/>
                <w:lang w:val="sl-SI"/>
              </w:rPr>
              <w:t xml:space="preserve">Predlog sklepa </w:t>
            </w:r>
            <w:r w:rsidRPr="006A47A9">
              <w:rPr>
                <w:rFonts w:cs="Arial"/>
                <w:bCs/>
                <w:szCs w:val="20"/>
                <w:lang w:val="sl-SI"/>
              </w:rPr>
              <w:t>predhodno ni bil objavljen na spletni strani predlagatelja, in tako nanj tudi niso bile podane oz. prejete pripombe ali predlogi civilne družbe</w:t>
            </w:r>
            <w:r>
              <w:rPr>
                <w:rFonts w:cs="Arial"/>
                <w:bCs/>
                <w:szCs w:val="20"/>
                <w:lang w:val="sl-SI"/>
              </w:rPr>
              <w:t xml:space="preserve">. Gradivo pa je pripravljeno na podlagi predlogov in mnenj civilne družbe, Okoljskega poročila in Študije </w:t>
            </w:r>
            <w:proofErr w:type="spellStart"/>
            <w:r>
              <w:rPr>
                <w:rFonts w:cs="Arial"/>
                <w:bCs/>
                <w:szCs w:val="20"/>
                <w:lang w:val="sl-SI"/>
              </w:rPr>
              <w:t>varijant</w:t>
            </w:r>
            <w:proofErr w:type="spellEnd"/>
            <w:r>
              <w:rPr>
                <w:rFonts w:cs="Arial"/>
                <w:bCs/>
                <w:szCs w:val="20"/>
                <w:lang w:val="sl-SI"/>
              </w:rPr>
              <w:t xml:space="preserve"> v postopku državnega prostorskega načrta in celovite presoje vplivov na okolje.</w:t>
            </w:r>
          </w:p>
        </w:tc>
      </w:tr>
      <w:tr w:rsidR="00342AA8" w:rsidRPr="006A47A9" w:rsidTr="00596700">
        <w:tblPrEx>
          <w:tblCellMar>
            <w:left w:w="57" w:type="dxa"/>
            <w:right w:w="57" w:type="dxa"/>
          </w:tblCellMar>
        </w:tblPrEx>
        <w:trPr>
          <w:trHeight w:val="794"/>
        </w:trPr>
        <w:tc>
          <w:tcPr>
            <w:tcW w:w="669" w:type="dxa"/>
            <w:tcBorders>
              <w:bottom w:val="single" w:sz="4" w:space="0" w:color="auto"/>
              <w:right w:val="nil"/>
            </w:tcBorders>
            <w:shd w:val="clear" w:color="auto" w:fill="auto"/>
            <w:vAlign w:val="center"/>
          </w:tcPr>
          <w:p w:rsidR="00342AA8" w:rsidRPr="006A47A9" w:rsidRDefault="00342AA8" w:rsidP="00596700">
            <w:pPr>
              <w:pStyle w:val="Naslov1"/>
              <w:tabs>
                <w:tab w:val="left" w:pos="567"/>
              </w:tabs>
              <w:spacing w:before="0" w:after="0"/>
              <w:ind w:left="567" w:hanging="567"/>
              <w:jc w:val="center"/>
              <w:rPr>
                <w:rFonts w:cs="Arial"/>
                <w:b w:val="0"/>
                <w:sz w:val="20"/>
                <w:szCs w:val="20"/>
              </w:rPr>
            </w:pPr>
            <w:r>
              <w:rPr>
                <w:rFonts w:cs="Arial"/>
                <w:sz w:val="20"/>
                <w:szCs w:val="20"/>
              </w:rPr>
              <w:t>10</w:t>
            </w:r>
            <w:r w:rsidRPr="006A47A9">
              <w:rPr>
                <w:rFonts w:cs="Arial"/>
                <w:sz w:val="20"/>
                <w:szCs w:val="20"/>
              </w:rPr>
              <w:t>.</w:t>
            </w:r>
          </w:p>
        </w:tc>
        <w:tc>
          <w:tcPr>
            <w:tcW w:w="7233" w:type="dxa"/>
            <w:gridSpan w:val="3"/>
            <w:tcBorders>
              <w:left w:val="nil"/>
              <w:bottom w:val="single" w:sz="4" w:space="0" w:color="auto"/>
            </w:tcBorders>
            <w:shd w:val="clear" w:color="auto" w:fill="auto"/>
            <w:vAlign w:val="bottom"/>
          </w:tcPr>
          <w:p w:rsidR="00342AA8" w:rsidRPr="006A47A9" w:rsidRDefault="00342AA8" w:rsidP="00596700">
            <w:pPr>
              <w:pStyle w:val="Naslov1"/>
              <w:spacing w:before="0" w:after="0"/>
              <w:rPr>
                <w:rFonts w:cs="Arial"/>
                <w:b w:val="0"/>
                <w:sz w:val="20"/>
                <w:szCs w:val="20"/>
              </w:rPr>
            </w:pPr>
            <w:r w:rsidRPr="006A47A9">
              <w:rPr>
                <w:rFonts w:cs="Arial"/>
                <w:sz w:val="20"/>
                <w:szCs w:val="20"/>
              </w:rPr>
              <w:t>Pri pripravi gradiva so bile upoštevane zahteve iz Resolucije o normativni dejavnosti:</w:t>
            </w:r>
          </w:p>
        </w:tc>
        <w:tc>
          <w:tcPr>
            <w:tcW w:w="806" w:type="dxa"/>
            <w:gridSpan w:val="3"/>
            <w:tcBorders>
              <w:bottom w:val="single" w:sz="4" w:space="0" w:color="auto"/>
            </w:tcBorders>
            <w:shd w:val="clear" w:color="auto" w:fill="auto"/>
            <w:vAlign w:val="bottom"/>
          </w:tcPr>
          <w:p w:rsidR="00342AA8" w:rsidRPr="006A47A9" w:rsidRDefault="00342AA8" w:rsidP="00596700">
            <w:pPr>
              <w:autoSpaceDE w:val="0"/>
              <w:autoSpaceDN w:val="0"/>
              <w:adjustRightInd w:val="0"/>
              <w:spacing w:line="240" w:lineRule="atLeast"/>
              <w:ind w:left="540" w:hanging="540"/>
              <w:jc w:val="center"/>
              <w:rPr>
                <w:rFonts w:cs="Arial"/>
                <w:bCs/>
                <w:szCs w:val="20"/>
                <w:highlight w:val="yellow"/>
                <w:lang w:val="sl-SI"/>
              </w:rPr>
            </w:pPr>
            <w:r>
              <w:rPr>
                <w:rFonts w:cs="Arial"/>
                <w:bCs/>
                <w:szCs w:val="20"/>
                <w:lang w:val="sl-SI"/>
              </w:rPr>
              <w:t>NE</w:t>
            </w:r>
          </w:p>
        </w:tc>
      </w:tr>
      <w:tr w:rsidR="00342AA8" w:rsidRPr="006A47A9" w:rsidTr="00596700">
        <w:tblPrEx>
          <w:tblCellMar>
            <w:left w:w="57" w:type="dxa"/>
            <w:right w:w="57" w:type="dxa"/>
          </w:tblCellMar>
        </w:tblPrEx>
        <w:trPr>
          <w:trHeight w:val="567"/>
        </w:trPr>
        <w:tc>
          <w:tcPr>
            <w:tcW w:w="669" w:type="dxa"/>
            <w:tcBorders>
              <w:bottom w:val="single" w:sz="4" w:space="0" w:color="auto"/>
              <w:right w:val="nil"/>
            </w:tcBorders>
            <w:shd w:val="clear" w:color="auto" w:fill="auto"/>
            <w:vAlign w:val="bottom"/>
          </w:tcPr>
          <w:p w:rsidR="00342AA8" w:rsidRPr="006A47A9" w:rsidRDefault="00342AA8" w:rsidP="00596700">
            <w:pPr>
              <w:pStyle w:val="Naslov1"/>
              <w:tabs>
                <w:tab w:val="left" w:pos="567"/>
              </w:tabs>
              <w:spacing w:before="0" w:after="0"/>
              <w:ind w:left="567" w:hanging="567"/>
              <w:jc w:val="center"/>
              <w:rPr>
                <w:rFonts w:cs="Arial"/>
                <w:sz w:val="20"/>
                <w:szCs w:val="20"/>
              </w:rPr>
            </w:pPr>
            <w:r w:rsidRPr="006A47A9">
              <w:rPr>
                <w:rFonts w:cs="Arial"/>
                <w:sz w:val="20"/>
                <w:szCs w:val="20"/>
              </w:rPr>
              <w:t>1</w:t>
            </w:r>
            <w:r>
              <w:rPr>
                <w:rFonts w:cs="Arial"/>
                <w:sz w:val="20"/>
                <w:szCs w:val="20"/>
              </w:rPr>
              <w:t>1</w:t>
            </w:r>
            <w:r w:rsidRPr="006A47A9">
              <w:rPr>
                <w:rFonts w:cs="Arial"/>
                <w:sz w:val="20"/>
                <w:szCs w:val="20"/>
              </w:rPr>
              <w:t>.</w:t>
            </w:r>
          </w:p>
        </w:tc>
        <w:tc>
          <w:tcPr>
            <w:tcW w:w="7233" w:type="dxa"/>
            <w:gridSpan w:val="3"/>
            <w:tcBorders>
              <w:left w:val="nil"/>
              <w:bottom w:val="single" w:sz="4" w:space="0" w:color="auto"/>
            </w:tcBorders>
            <w:shd w:val="clear" w:color="auto" w:fill="auto"/>
            <w:vAlign w:val="bottom"/>
          </w:tcPr>
          <w:p w:rsidR="00342AA8" w:rsidRPr="006A47A9" w:rsidRDefault="00342AA8" w:rsidP="00596700">
            <w:pPr>
              <w:pStyle w:val="Naslov1"/>
              <w:spacing w:before="0" w:after="0"/>
              <w:rPr>
                <w:rFonts w:cs="Arial"/>
                <w:sz w:val="20"/>
                <w:szCs w:val="20"/>
              </w:rPr>
            </w:pPr>
            <w:r w:rsidRPr="006A47A9">
              <w:rPr>
                <w:rFonts w:cs="Arial"/>
                <w:sz w:val="20"/>
                <w:szCs w:val="20"/>
              </w:rPr>
              <w:t>Gradivo je uv</w:t>
            </w:r>
            <w:r>
              <w:rPr>
                <w:rFonts w:cs="Arial"/>
                <w:sz w:val="20"/>
                <w:szCs w:val="20"/>
              </w:rPr>
              <w:t>rščeno v delovni program vlade:</w:t>
            </w:r>
          </w:p>
        </w:tc>
        <w:tc>
          <w:tcPr>
            <w:tcW w:w="806" w:type="dxa"/>
            <w:gridSpan w:val="3"/>
            <w:tcBorders>
              <w:bottom w:val="single" w:sz="4" w:space="0" w:color="auto"/>
            </w:tcBorders>
            <w:shd w:val="clear" w:color="auto" w:fill="auto"/>
            <w:vAlign w:val="bottom"/>
          </w:tcPr>
          <w:p w:rsidR="00342AA8" w:rsidRPr="006A47A9" w:rsidRDefault="00342AA8" w:rsidP="00596700">
            <w:pPr>
              <w:autoSpaceDE w:val="0"/>
              <w:autoSpaceDN w:val="0"/>
              <w:adjustRightInd w:val="0"/>
              <w:spacing w:line="240" w:lineRule="atLeast"/>
              <w:ind w:left="540" w:hanging="540"/>
              <w:jc w:val="center"/>
              <w:rPr>
                <w:rFonts w:cs="Arial"/>
                <w:bCs/>
                <w:szCs w:val="20"/>
                <w:highlight w:val="yellow"/>
                <w:lang w:val="sl-SI"/>
              </w:rPr>
            </w:pPr>
            <w:r w:rsidRPr="006A47A9">
              <w:rPr>
                <w:rFonts w:cs="Arial"/>
                <w:bCs/>
                <w:szCs w:val="20"/>
                <w:lang w:val="sl-SI"/>
              </w:rPr>
              <w:t>NE</w:t>
            </w:r>
          </w:p>
        </w:tc>
      </w:tr>
      <w:tr w:rsidR="00342AA8" w:rsidRPr="00A57B4A" w:rsidTr="00596700">
        <w:tblPrEx>
          <w:tblCellMar>
            <w:left w:w="57" w:type="dxa"/>
            <w:right w:w="57" w:type="dxa"/>
          </w:tblCellMar>
        </w:tblPrEx>
        <w:tc>
          <w:tcPr>
            <w:tcW w:w="8708" w:type="dxa"/>
            <w:gridSpan w:val="7"/>
            <w:tcBorders>
              <w:top w:val="single" w:sz="4" w:space="0" w:color="auto"/>
              <w:left w:val="nil"/>
              <w:bottom w:val="nil"/>
              <w:right w:val="nil"/>
            </w:tcBorders>
            <w:shd w:val="clear" w:color="auto" w:fill="auto"/>
          </w:tcPr>
          <w:p w:rsidR="00342AA8" w:rsidRPr="006A47A9" w:rsidRDefault="00342AA8" w:rsidP="00596700">
            <w:pPr>
              <w:spacing w:line="240" w:lineRule="atLeast"/>
              <w:ind w:right="-1"/>
              <w:rPr>
                <w:rFonts w:cs="Arial"/>
                <w:szCs w:val="20"/>
                <w:lang w:val="sl-SI"/>
              </w:rPr>
            </w:pPr>
          </w:p>
          <w:p w:rsidR="00342AA8" w:rsidRPr="006A47A9" w:rsidRDefault="00342AA8" w:rsidP="00596700">
            <w:pPr>
              <w:spacing w:line="240" w:lineRule="atLeast"/>
              <w:ind w:right="-1"/>
              <w:rPr>
                <w:rFonts w:cs="Arial"/>
                <w:szCs w:val="20"/>
                <w:lang w:val="sl-SI"/>
              </w:rPr>
            </w:pPr>
          </w:p>
          <w:p w:rsidR="00342AA8" w:rsidRPr="006A47A9" w:rsidRDefault="00342AA8" w:rsidP="00596700">
            <w:pPr>
              <w:spacing w:line="240" w:lineRule="atLeast"/>
              <w:ind w:right="-1"/>
              <w:rPr>
                <w:rFonts w:cs="Arial"/>
                <w:szCs w:val="20"/>
                <w:lang w:val="sl-SI"/>
              </w:rPr>
            </w:pPr>
          </w:p>
          <w:p w:rsidR="00342AA8" w:rsidRPr="006A47A9" w:rsidRDefault="00342AA8" w:rsidP="00596700">
            <w:pPr>
              <w:tabs>
                <w:tab w:val="left" w:pos="5105"/>
              </w:tabs>
              <w:spacing w:line="240" w:lineRule="atLeast"/>
              <w:ind w:right="-1"/>
              <w:rPr>
                <w:rFonts w:cs="Arial"/>
                <w:b/>
                <w:szCs w:val="20"/>
                <w:lang w:val="sl-SI"/>
              </w:rPr>
            </w:pPr>
            <w:r w:rsidRPr="006A47A9">
              <w:rPr>
                <w:rFonts w:cs="Arial"/>
                <w:b/>
                <w:szCs w:val="20"/>
                <w:lang w:val="sl-SI"/>
              </w:rPr>
              <w:t xml:space="preserve"> </w:t>
            </w:r>
            <w:r w:rsidRPr="006A47A9">
              <w:rPr>
                <w:rFonts w:cs="Arial"/>
                <w:b/>
                <w:szCs w:val="20"/>
                <w:lang w:val="sl-SI"/>
              </w:rPr>
              <w:tab/>
            </w:r>
            <w:r>
              <w:rPr>
                <w:rFonts w:cs="Arial"/>
                <w:b/>
                <w:szCs w:val="20"/>
                <w:lang w:val="sl-SI"/>
              </w:rPr>
              <w:t xml:space="preserve">  </w:t>
            </w:r>
            <w:r w:rsidR="00F32C0D">
              <w:rPr>
                <w:rFonts w:cs="Arial"/>
                <w:b/>
                <w:szCs w:val="20"/>
                <w:lang w:val="sl-SI"/>
              </w:rPr>
              <w:t xml:space="preserve">                   Marko Maver</w:t>
            </w:r>
          </w:p>
          <w:p w:rsidR="00342AA8" w:rsidRPr="006A47A9" w:rsidRDefault="00342AA8" w:rsidP="00F32C0D">
            <w:pPr>
              <w:tabs>
                <w:tab w:val="left" w:pos="5091"/>
              </w:tabs>
              <w:spacing w:line="240" w:lineRule="atLeast"/>
              <w:ind w:right="-1"/>
              <w:rPr>
                <w:rFonts w:cs="Arial"/>
                <w:b/>
                <w:szCs w:val="20"/>
                <w:lang w:val="sl-SI"/>
              </w:rPr>
            </w:pPr>
            <w:r w:rsidRPr="006A47A9">
              <w:rPr>
                <w:rFonts w:cs="Arial"/>
                <w:b/>
                <w:snapToGrid w:val="0"/>
                <w:color w:val="000000"/>
                <w:szCs w:val="20"/>
                <w:lang w:val="sl-SI"/>
              </w:rPr>
              <w:tab/>
            </w:r>
            <w:r w:rsidR="00F32C0D">
              <w:rPr>
                <w:rFonts w:cs="Arial"/>
                <w:b/>
                <w:snapToGrid w:val="0"/>
                <w:color w:val="000000"/>
                <w:szCs w:val="20"/>
                <w:lang w:val="sl-SI"/>
              </w:rPr>
              <w:t xml:space="preserve">                   državni sekretar</w:t>
            </w:r>
          </w:p>
        </w:tc>
      </w:tr>
    </w:tbl>
    <w:p w:rsidR="00342AA8" w:rsidRPr="006A47A9" w:rsidRDefault="00342AA8" w:rsidP="00342AA8">
      <w:pPr>
        <w:pStyle w:val="datumtevilka"/>
        <w:rPr>
          <w:rFonts w:cs="Arial"/>
        </w:rPr>
      </w:pPr>
    </w:p>
    <w:p w:rsidR="00342AA8" w:rsidRPr="006A47A9" w:rsidRDefault="00342AA8" w:rsidP="00342AA8">
      <w:pPr>
        <w:pStyle w:val="datumtevilka"/>
        <w:rPr>
          <w:rFonts w:cs="Arial"/>
        </w:rPr>
      </w:pPr>
    </w:p>
    <w:p w:rsidR="00342AA8" w:rsidRPr="006A47A9" w:rsidRDefault="00342AA8" w:rsidP="00342AA8">
      <w:pPr>
        <w:autoSpaceDE w:val="0"/>
        <w:autoSpaceDN w:val="0"/>
        <w:adjustRightInd w:val="0"/>
        <w:spacing w:line="240" w:lineRule="atLeast"/>
        <w:rPr>
          <w:rFonts w:cs="Arial"/>
          <w:b/>
          <w:szCs w:val="20"/>
          <w:lang w:val="sl-SI"/>
        </w:rPr>
      </w:pPr>
      <w:r w:rsidRPr="006A47A9">
        <w:rPr>
          <w:rFonts w:cs="Arial"/>
          <w:b/>
          <w:szCs w:val="20"/>
          <w:lang w:val="sl-SI"/>
        </w:rPr>
        <w:t>Priloge:</w:t>
      </w:r>
    </w:p>
    <w:p w:rsidR="00342AA8" w:rsidRPr="003E6FB5" w:rsidRDefault="00342AA8" w:rsidP="00342AA8">
      <w:pPr>
        <w:numPr>
          <w:ilvl w:val="0"/>
          <w:numId w:val="11"/>
        </w:numPr>
        <w:spacing w:line="240" w:lineRule="auto"/>
        <w:ind w:right="-1"/>
        <w:jc w:val="both"/>
        <w:rPr>
          <w:rFonts w:cs="Arial"/>
          <w:szCs w:val="20"/>
          <w:lang w:val="sl-SI"/>
        </w:rPr>
      </w:pPr>
      <w:r w:rsidRPr="00451A02">
        <w:rPr>
          <w:rFonts w:cs="Arial"/>
          <w:szCs w:val="20"/>
          <w:lang w:val="sl-SI"/>
        </w:rPr>
        <w:t>Obrazložitev</w:t>
      </w:r>
      <w:r w:rsidRPr="00451A02">
        <w:rPr>
          <w:rFonts w:cs="Arial"/>
          <w:szCs w:val="20"/>
          <w:lang w:val="sl-SI"/>
        </w:rPr>
        <w:br w:type="page"/>
      </w:r>
    </w:p>
    <w:p w:rsidR="00342AA8" w:rsidRPr="006A47A9" w:rsidRDefault="00342AA8" w:rsidP="00342AA8">
      <w:pPr>
        <w:jc w:val="center"/>
        <w:rPr>
          <w:rFonts w:cs="Arial"/>
          <w:b/>
          <w:szCs w:val="20"/>
          <w:lang w:val="sl-SI"/>
        </w:rPr>
      </w:pPr>
      <w:r w:rsidRPr="006A47A9">
        <w:rPr>
          <w:rFonts w:cs="Arial"/>
          <w:b/>
          <w:szCs w:val="20"/>
          <w:lang w:val="sl-SI"/>
        </w:rPr>
        <w:lastRenderedPageBreak/>
        <w:t>O B R A Z L O Ž I T E V</w:t>
      </w:r>
    </w:p>
    <w:p w:rsidR="00342AA8" w:rsidRPr="006A47A9" w:rsidRDefault="00342AA8" w:rsidP="00342AA8">
      <w:pPr>
        <w:jc w:val="center"/>
        <w:rPr>
          <w:rFonts w:cs="Arial"/>
          <w:szCs w:val="20"/>
          <w:lang w:val="sl-SI"/>
        </w:rPr>
      </w:pPr>
    </w:p>
    <w:p w:rsidR="00342AA8" w:rsidRPr="008705D7" w:rsidRDefault="00342AA8" w:rsidP="00342AA8">
      <w:pPr>
        <w:jc w:val="center"/>
        <w:rPr>
          <w:rFonts w:cs="Arial"/>
          <w:b/>
          <w:caps/>
          <w:szCs w:val="20"/>
          <w:lang w:val="sl-SI"/>
        </w:rPr>
      </w:pPr>
      <w:r w:rsidRPr="008705D7">
        <w:rPr>
          <w:rFonts w:cs="Arial"/>
          <w:b/>
          <w:caps/>
          <w:szCs w:val="20"/>
          <w:lang w:val="sl-SI"/>
        </w:rPr>
        <w:t xml:space="preserve">K sklepu o </w:t>
      </w:r>
      <w:r w:rsidRPr="002D5193">
        <w:rPr>
          <w:rFonts w:cs="Arial"/>
          <w:b/>
          <w:caps/>
          <w:szCs w:val="20"/>
          <w:lang w:val="sl-SI"/>
        </w:rPr>
        <w:t>USTAVITVI</w:t>
      </w:r>
      <w:r>
        <w:rPr>
          <w:rFonts w:cs="Arial"/>
          <w:b/>
          <w:caps/>
          <w:color w:val="FF0000"/>
          <w:szCs w:val="20"/>
          <w:lang w:val="sl-SI"/>
        </w:rPr>
        <w:t xml:space="preserve"> </w:t>
      </w:r>
      <w:r w:rsidRPr="008705D7">
        <w:rPr>
          <w:rFonts w:cs="Arial"/>
          <w:b/>
          <w:caps/>
          <w:szCs w:val="20"/>
          <w:lang w:val="sl-SI"/>
        </w:rPr>
        <w:t>PRIPRAV</w:t>
      </w:r>
      <w:r>
        <w:rPr>
          <w:rFonts w:cs="Arial"/>
          <w:b/>
          <w:caps/>
          <w:szCs w:val="20"/>
          <w:lang w:val="sl-SI"/>
        </w:rPr>
        <w:t>E</w:t>
      </w:r>
    </w:p>
    <w:p w:rsidR="00342AA8" w:rsidRPr="008705D7" w:rsidRDefault="00342AA8" w:rsidP="00342AA8">
      <w:pPr>
        <w:jc w:val="center"/>
        <w:rPr>
          <w:rFonts w:cs="Arial"/>
          <w:b/>
          <w:caps/>
          <w:szCs w:val="20"/>
          <w:lang w:val="sl-SI"/>
        </w:rPr>
      </w:pPr>
      <w:r w:rsidRPr="008705D7">
        <w:rPr>
          <w:rFonts w:cs="Arial"/>
          <w:b/>
          <w:caps/>
          <w:szCs w:val="20"/>
          <w:lang w:val="sl-SI"/>
        </w:rPr>
        <w:t>državnega prostorskega načrta ZA OBMOČJE HE HRA</w:t>
      </w:r>
      <w:r>
        <w:rPr>
          <w:rFonts w:cs="Arial"/>
          <w:b/>
          <w:caps/>
          <w:szCs w:val="20"/>
          <w:lang w:val="sl-SI"/>
        </w:rPr>
        <w:t>S</w:t>
      </w:r>
      <w:r w:rsidRPr="008705D7">
        <w:rPr>
          <w:rFonts w:cs="Arial"/>
          <w:b/>
          <w:caps/>
          <w:szCs w:val="20"/>
          <w:lang w:val="sl-SI"/>
        </w:rPr>
        <w:t xml:space="preserve">TJE-MOTA NA MURI </w:t>
      </w:r>
    </w:p>
    <w:p w:rsidR="00342AA8" w:rsidRPr="006A47A9" w:rsidRDefault="00342AA8" w:rsidP="00342AA8">
      <w:pPr>
        <w:pStyle w:val="Naslov1"/>
        <w:spacing w:before="0" w:after="0"/>
        <w:jc w:val="both"/>
        <w:rPr>
          <w:rFonts w:cs="Arial"/>
          <w:b w:val="0"/>
          <w:sz w:val="20"/>
          <w:szCs w:val="20"/>
        </w:rPr>
      </w:pPr>
    </w:p>
    <w:p w:rsidR="00342AA8" w:rsidRPr="006A47A9" w:rsidRDefault="00342AA8" w:rsidP="00342AA8">
      <w:pPr>
        <w:pStyle w:val="Telobesedila"/>
        <w:tabs>
          <w:tab w:val="clear" w:pos="284"/>
        </w:tabs>
        <w:ind w:left="567" w:hanging="567"/>
        <w:rPr>
          <w:rFonts w:cs="Arial"/>
          <w:caps/>
        </w:rPr>
      </w:pPr>
    </w:p>
    <w:p w:rsidR="00342AA8" w:rsidRDefault="00342AA8" w:rsidP="00342AA8">
      <w:pPr>
        <w:pStyle w:val="Telobesedila"/>
        <w:tabs>
          <w:tab w:val="clear" w:pos="284"/>
        </w:tabs>
        <w:rPr>
          <w:rFonts w:cs="Arial"/>
        </w:rPr>
      </w:pPr>
    </w:p>
    <w:p w:rsidR="00342AA8" w:rsidRDefault="00342AA8" w:rsidP="00342AA8">
      <w:pPr>
        <w:pStyle w:val="Telobesedila"/>
        <w:tabs>
          <w:tab w:val="clear" w:pos="284"/>
        </w:tabs>
        <w:rPr>
          <w:rFonts w:cs="Arial"/>
        </w:rPr>
      </w:pPr>
      <w:r w:rsidRPr="00F73288">
        <w:rPr>
          <w:rFonts w:cs="Arial"/>
        </w:rPr>
        <w:t>Postopek priprave</w:t>
      </w:r>
      <w:r w:rsidRPr="00D26F9E">
        <w:rPr>
          <w:rFonts w:cs="Arial"/>
          <w:b/>
        </w:rPr>
        <w:t xml:space="preserve"> </w:t>
      </w:r>
      <w:r>
        <w:rPr>
          <w:rFonts w:cs="Arial"/>
        </w:rPr>
        <w:t xml:space="preserve">državnega prostorskega načrta se je pričel skladno z Zakonom o umeščanju ureditev državnega pomena v prostor </w:t>
      </w:r>
      <w:r w:rsidRPr="00280B2E">
        <w:rPr>
          <w:rFonts w:cs="Arial"/>
          <w:bCs/>
        </w:rPr>
        <w:t xml:space="preserve">(Uradni list RS, št. 80/10, 106/10 – </w:t>
      </w:r>
      <w:proofErr w:type="spellStart"/>
      <w:r w:rsidRPr="00280B2E">
        <w:rPr>
          <w:rFonts w:cs="Arial"/>
          <w:bCs/>
        </w:rPr>
        <w:t>popr</w:t>
      </w:r>
      <w:proofErr w:type="spellEnd"/>
      <w:r w:rsidRPr="00280B2E">
        <w:rPr>
          <w:rFonts w:cs="Arial"/>
          <w:bCs/>
        </w:rPr>
        <w:t>. in 57/12</w:t>
      </w:r>
      <w:r>
        <w:rPr>
          <w:rFonts w:cs="Arial"/>
          <w:bCs/>
        </w:rPr>
        <w:t>, v nadaljnjem besedilu: ZUPUDPP</w:t>
      </w:r>
      <w:r w:rsidRPr="00280B2E">
        <w:rPr>
          <w:rFonts w:cs="Arial"/>
          <w:bCs/>
        </w:rPr>
        <w:t>)</w:t>
      </w:r>
      <w:r>
        <w:rPr>
          <w:rFonts w:cs="Arial"/>
          <w:bCs/>
        </w:rPr>
        <w:t xml:space="preserve">, </w:t>
      </w:r>
      <w:r>
        <w:rPr>
          <w:rFonts w:cs="Arial"/>
        </w:rPr>
        <w:t xml:space="preserve">na podlagi Sklepa o </w:t>
      </w:r>
      <w:r w:rsidRPr="000A13C2">
        <w:rPr>
          <w:rFonts w:cs="Arial"/>
        </w:rPr>
        <w:t>pripravi državnega prostorskega načrta</w:t>
      </w:r>
      <w:r>
        <w:rPr>
          <w:rFonts w:cs="Arial"/>
        </w:rPr>
        <w:t xml:space="preserve"> (v nadaljnjem besedilu: DPN)</w:t>
      </w:r>
      <w:r w:rsidRPr="000A13C2">
        <w:rPr>
          <w:rFonts w:cs="Arial"/>
        </w:rPr>
        <w:t xml:space="preserve"> za </w:t>
      </w:r>
      <w:r>
        <w:rPr>
          <w:rFonts w:cs="Arial"/>
        </w:rPr>
        <w:t xml:space="preserve">območje HE Hrastje-Mota na Muri (številka: 35000-3/2013/7, dne 16. 5. 2013). </w:t>
      </w:r>
    </w:p>
    <w:p w:rsidR="00342AA8" w:rsidRDefault="00342AA8" w:rsidP="00342AA8">
      <w:pPr>
        <w:pStyle w:val="Telobesedila"/>
        <w:tabs>
          <w:tab w:val="clear" w:pos="284"/>
        </w:tabs>
        <w:rPr>
          <w:rFonts w:cs="Arial"/>
        </w:rPr>
      </w:pPr>
    </w:p>
    <w:p w:rsidR="00342AA8" w:rsidRDefault="00342AA8" w:rsidP="00342AA8">
      <w:pPr>
        <w:pStyle w:val="Telobesedila"/>
        <w:tabs>
          <w:tab w:val="clear" w:pos="284"/>
        </w:tabs>
        <w:rPr>
          <w:rFonts w:cs="Arial"/>
        </w:rPr>
      </w:pPr>
      <w:r>
        <w:rPr>
          <w:rFonts w:cs="Arial"/>
        </w:rPr>
        <w:t xml:space="preserve">Učinke sprejetega sklepa o pripravi DPN je določal 23. člen </w:t>
      </w:r>
      <w:r>
        <w:rPr>
          <w:rFonts w:cs="Arial"/>
          <w:bCs/>
        </w:rPr>
        <w:t>ZUPUDPP</w:t>
      </w:r>
      <w:r>
        <w:rPr>
          <w:rFonts w:cs="Arial"/>
        </w:rPr>
        <w:t xml:space="preserve">, in sicer sprejetje začasnih ukrepov za zavarovanje urejanja prostora. Za določeno območje bi se lahko sprejeli začasni ukrepi za zavarovanje urejanja prostora, vendar le-ti za območje DPN Hrastje-Mota  na Muri niso bili predlagani in niti sprejeti. </w:t>
      </w:r>
    </w:p>
    <w:p w:rsidR="00342AA8" w:rsidRDefault="00342AA8" w:rsidP="00342AA8">
      <w:pPr>
        <w:pStyle w:val="Telobesedila"/>
        <w:tabs>
          <w:tab w:val="clear" w:pos="284"/>
        </w:tabs>
        <w:rPr>
          <w:rFonts w:cs="Arial"/>
        </w:rPr>
      </w:pPr>
    </w:p>
    <w:p w:rsidR="00342AA8" w:rsidRPr="006A064E" w:rsidRDefault="00342AA8" w:rsidP="00342AA8">
      <w:pPr>
        <w:pStyle w:val="Telobesedila"/>
        <w:tabs>
          <w:tab w:val="clear" w:pos="284"/>
        </w:tabs>
        <w:rPr>
          <w:rFonts w:cs="Arial"/>
        </w:rPr>
      </w:pPr>
      <w:r>
        <w:rPr>
          <w:rFonts w:cs="Arial"/>
        </w:rPr>
        <w:t xml:space="preserve">S pričetkom uporabe Zakona o urejanju prostora </w:t>
      </w:r>
      <w:r w:rsidRPr="00ED556F">
        <w:rPr>
          <w:rFonts w:cs="Arial"/>
        </w:rPr>
        <w:t>(Uradni list RS, št. 61/17</w:t>
      </w:r>
      <w:r>
        <w:rPr>
          <w:rFonts w:cs="Arial"/>
        </w:rPr>
        <w:t xml:space="preserve">, v nadaljnjem besedilu:  ZUreP-2), se je postopek priprave DPN nadaljeval skladno </w:t>
      </w:r>
      <w:r w:rsidRPr="00F73288">
        <w:rPr>
          <w:rFonts w:cs="Arial"/>
        </w:rPr>
        <w:t>s prvim odstavkom 270.</w:t>
      </w:r>
      <w:r>
        <w:rPr>
          <w:rFonts w:cs="Arial"/>
        </w:rPr>
        <w:t xml:space="preserve"> člena</w:t>
      </w:r>
      <w:r w:rsidRPr="00280B2E">
        <w:rPr>
          <w:rFonts w:cs="Arial"/>
          <w:b/>
          <w:bCs/>
        </w:rPr>
        <w:t xml:space="preserve"> </w:t>
      </w:r>
      <w:r w:rsidRPr="008C6F81">
        <w:rPr>
          <w:rFonts w:cs="Arial"/>
          <w:bCs/>
        </w:rPr>
        <w:t>tega zakona.</w:t>
      </w:r>
    </w:p>
    <w:p w:rsidR="00342AA8" w:rsidRDefault="00342AA8" w:rsidP="00342AA8">
      <w:pPr>
        <w:jc w:val="both"/>
        <w:rPr>
          <w:rFonts w:cs="Arial"/>
          <w:szCs w:val="20"/>
          <w:lang w:val="sl-SI"/>
        </w:rPr>
      </w:pPr>
    </w:p>
    <w:p w:rsidR="00342AA8" w:rsidRPr="007120F5" w:rsidRDefault="00342AA8" w:rsidP="00342AA8">
      <w:pPr>
        <w:jc w:val="both"/>
        <w:rPr>
          <w:rFonts w:cs="Arial"/>
          <w:szCs w:val="20"/>
          <w:lang w:val="sl-SI"/>
        </w:rPr>
      </w:pPr>
      <w:r>
        <w:rPr>
          <w:rFonts w:cs="Arial"/>
          <w:szCs w:val="20"/>
          <w:lang w:val="sl-SI"/>
        </w:rPr>
        <w:t xml:space="preserve">Sklep o pripravi DPN je bil pripravljen </w:t>
      </w:r>
      <w:r w:rsidRPr="007120F5">
        <w:rPr>
          <w:rFonts w:cs="Arial"/>
          <w:szCs w:val="20"/>
          <w:lang w:val="sl-SI"/>
        </w:rPr>
        <w:t>na podlagi:</w:t>
      </w:r>
    </w:p>
    <w:p w:rsidR="00342AA8" w:rsidRPr="007120F5" w:rsidRDefault="00342AA8" w:rsidP="00342AA8">
      <w:pPr>
        <w:numPr>
          <w:ilvl w:val="0"/>
          <w:numId w:val="24"/>
        </w:numPr>
        <w:spacing w:line="260" w:lineRule="exact"/>
        <w:ind w:right="-1"/>
        <w:jc w:val="both"/>
        <w:rPr>
          <w:rFonts w:cs="Arial"/>
          <w:snapToGrid w:val="0"/>
          <w:spacing w:val="-2"/>
          <w:szCs w:val="20"/>
          <w:lang w:val="sl-SI"/>
        </w:rPr>
      </w:pPr>
      <w:r w:rsidRPr="007120F5">
        <w:rPr>
          <w:rFonts w:cs="Arial"/>
          <w:snapToGrid w:val="0"/>
          <w:spacing w:val="-2"/>
          <w:szCs w:val="20"/>
          <w:lang w:val="sl-SI"/>
        </w:rPr>
        <w:t>pobude ministrstva pristojnega za energijo (dopis št. 360-3/201</w:t>
      </w:r>
      <w:r>
        <w:rPr>
          <w:rFonts w:cs="Arial"/>
          <w:snapToGrid w:val="0"/>
          <w:spacing w:val="-2"/>
          <w:szCs w:val="20"/>
          <w:lang w:val="sl-SI"/>
        </w:rPr>
        <w:t>1</w:t>
      </w:r>
      <w:r w:rsidRPr="007120F5">
        <w:rPr>
          <w:rFonts w:cs="Arial"/>
          <w:snapToGrid w:val="0"/>
          <w:spacing w:val="-2"/>
          <w:szCs w:val="20"/>
          <w:lang w:val="sl-SI"/>
        </w:rPr>
        <w:t>-132, z dne 2. 2. 2012), utemeljen</w:t>
      </w:r>
      <w:r>
        <w:rPr>
          <w:rFonts w:cs="Arial"/>
          <w:snapToGrid w:val="0"/>
          <w:spacing w:val="-2"/>
          <w:szCs w:val="20"/>
          <w:lang w:val="sl-SI"/>
        </w:rPr>
        <w:t>e</w:t>
      </w:r>
      <w:r w:rsidRPr="007120F5">
        <w:rPr>
          <w:rFonts w:cs="Arial"/>
          <w:snapToGrid w:val="0"/>
          <w:spacing w:val="-2"/>
          <w:szCs w:val="20"/>
          <w:lang w:val="sl-SI"/>
        </w:rPr>
        <w:t xml:space="preserve">  z gradivom, ki ga je izdelal </w:t>
      </w:r>
      <w:proofErr w:type="spellStart"/>
      <w:r w:rsidRPr="007120F5">
        <w:rPr>
          <w:rFonts w:cs="Arial"/>
          <w:snapToGrid w:val="0"/>
          <w:spacing w:val="-2"/>
          <w:szCs w:val="20"/>
          <w:lang w:val="sl-SI"/>
        </w:rPr>
        <w:t>Urbis</w:t>
      </w:r>
      <w:proofErr w:type="spellEnd"/>
      <w:r w:rsidRPr="007120F5">
        <w:rPr>
          <w:rFonts w:cs="Arial"/>
          <w:snapToGrid w:val="0"/>
          <w:spacing w:val="-2"/>
          <w:szCs w:val="20"/>
          <w:lang w:val="sl-SI"/>
        </w:rPr>
        <w:t xml:space="preserve"> d.o.o., Maribor (št. 2011/P-044A, januarja 2012), </w:t>
      </w:r>
    </w:p>
    <w:p w:rsidR="00342AA8" w:rsidRPr="007120F5" w:rsidRDefault="00342AA8" w:rsidP="00342AA8">
      <w:pPr>
        <w:numPr>
          <w:ilvl w:val="0"/>
          <w:numId w:val="24"/>
        </w:numPr>
        <w:spacing w:line="260" w:lineRule="exact"/>
        <w:ind w:right="-1"/>
        <w:jc w:val="both"/>
        <w:rPr>
          <w:rFonts w:cs="Arial"/>
          <w:snapToGrid w:val="0"/>
          <w:spacing w:val="-2"/>
          <w:szCs w:val="20"/>
          <w:lang w:val="sl-SI"/>
        </w:rPr>
      </w:pPr>
      <w:r w:rsidRPr="007120F5">
        <w:rPr>
          <w:rFonts w:cs="Arial"/>
          <w:snapToGrid w:val="0"/>
          <w:spacing w:val="-2"/>
          <w:szCs w:val="20"/>
          <w:lang w:val="sl-SI"/>
        </w:rPr>
        <w:t xml:space="preserve">pobud </w:t>
      </w:r>
      <w:r>
        <w:rPr>
          <w:rFonts w:cs="Arial"/>
          <w:snapToGrid w:val="0"/>
          <w:spacing w:val="-2"/>
          <w:szCs w:val="20"/>
          <w:lang w:val="sl-SI"/>
        </w:rPr>
        <w:t xml:space="preserve">občin </w:t>
      </w:r>
      <w:r w:rsidRPr="007120F5">
        <w:rPr>
          <w:rFonts w:cs="Arial"/>
          <w:snapToGrid w:val="0"/>
          <w:spacing w:val="-2"/>
          <w:szCs w:val="20"/>
          <w:lang w:val="sl-SI"/>
        </w:rPr>
        <w:t xml:space="preserve">za sočasno umestitev ureditev lokalnega pomena, ki so neposredno povezane z načrtovanimi ureditvami državnega pomena: Radenci (dopisi št.: 350-2/2012 0002/ZD z dne 23. 08 2012), Tišina (dopis št.: 355-0006/2012-3 z dne 29. 8. 2012), Murska </w:t>
      </w:r>
      <w:r>
        <w:rPr>
          <w:rFonts w:cs="Arial"/>
          <w:snapToGrid w:val="0"/>
          <w:spacing w:val="-2"/>
          <w:szCs w:val="20"/>
          <w:lang w:val="sl-SI"/>
        </w:rPr>
        <w:t>S</w:t>
      </w:r>
      <w:r w:rsidRPr="007120F5">
        <w:rPr>
          <w:rFonts w:cs="Arial"/>
          <w:snapToGrid w:val="0"/>
          <w:spacing w:val="-2"/>
          <w:szCs w:val="20"/>
          <w:lang w:val="sl-SI"/>
        </w:rPr>
        <w:t xml:space="preserve">obota (dopis št.: 350-0003/2012-16(182) z dne 27. 8. 2012), Križevci (dopis št.: 031-01/2012-1093 z dne 28. 8. 2012), </w:t>
      </w:r>
    </w:p>
    <w:p w:rsidR="00342AA8" w:rsidRPr="007120F5" w:rsidRDefault="00342AA8" w:rsidP="00342AA8">
      <w:pPr>
        <w:numPr>
          <w:ilvl w:val="0"/>
          <w:numId w:val="24"/>
        </w:numPr>
        <w:spacing w:line="260" w:lineRule="exact"/>
        <w:ind w:right="-1"/>
        <w:jc w:val="both"/>
        <w:rPr>
          <w:rFonts w:cs="Arial"/>
          <w:snapToGrid w:val="0"/>
          <w:spacing w:val="-2"/>
          <w:szCs w:val="20"/>
          <w:lang w:val="sl-SI"/>
        </w:rPr>
      </w:pPr>
      <w:r w:rsidRPr="007120F5">
        <w:rPr>
          <w:rFonts w:cs="Arial"/>
          <w:snapToGrid w:val="0"/>
          <w:spacing w:val="-2"/>
          <w:szCs w:val="20"/>
          <w:lang w:val="sl-SI"/>
        </w:rPr>
        <w:t xml:space="preserve">analize smernic, ki jo je izdelal </w:t>
      </w:r>
      <w:proofErr w:type="spellStart"/>
      <w:r w:rsidRPr="007120F5">
        <w:rPr>
          <w:rFonts w:cs="Arial"/>
          <w:snapToGrid w:val="0"/>
          <w:spacing w:val="-2"/>
          <w:szCs w:val="20"/>
          <w:lang w:val="sl-SI"/>
        </w:rPr>
        <w:t>Urbis</w:t>
      </w:r>
      <w:proofErr w:type="spellEnd"/>
      <w:r w:rsidRPr="007120F5">
        <w:rPr>
          <w:rFonts w:cs="Arial"/>
          <w:snapToGrid w:val="0"/>
          <w:spacing w:val="-2"/>
          <w:szCs w:val="20"/>
          <w:lang w:val="sl-SI"/>
        </w:rPr>
        <w:t xml:space="preserve"> d.o.o., Maribor (št. 2011/P-044A, septembra 2012, dopolnjeno februarja 2013), </w:t>
      </w:r>
    </w:p>
    <w:p w:rsidR="00342AA8" w:rsidRPr="007120F5" w:rsidRDefault="00342AA8" w:rsidP="00342AA8">
      <w:pPr>
        <w:numPr>
          <w:ilvl w:val="0"/>
          <w:numId w:val="24"/>
        </w:numPr>
        <w:spacing w:line="260" w:lineRule="exact"/>
        <w:ind w:right="-1"/>
        <w:jc w:val="both"/>
        <w:rPr>
          <w:rFonts w:cs="Arial"/>
          <w:snapToGrid w:val="0"/>
          <w:spacing w:val="-2"/>
          <w:szCs w:val="20"/>
          <w:lang w:val="sl-SI"/>
        </w:rPr>
      </w:pPr>
      <w:r w:rsidRPr="007120F5">
        <w:rPr>
          <w:rFonts w:cs="Arial"/>
          <w:snapToGrid w:val="0"/>
          <w:spacing w:val="-2"/>
          <w:szCs w:val="20"/>
          <w:lang w:val="sl-SI"/>
        </w:rPr>
        <w:t xml:space="preserve">izhodišč za pripravo okoljskega poročila ( VGB d.o.o., Maribor  in </w:t>
      </w:r>
      <w:proofErr w:type="spellStart"/>
      <w:r w:rsidRPr="007120F5">
        <w:rPr>
          <w:rFonts w:cs="Arial"/>
          <w:snapToGrid w:val="0"/>
          <w:spacing w:val="-2"/>
          <w:szCs w:val="20"/>
          <w:lang w:val="sl-SI"/>
        </w:rPr>
        <w:t>Urbis</w:t>
      </w:r>
      <w:proofErr w:type="spellEnd"/>
      <w:r w:rsidRPr="007120F5">
        <w:rPr>
          <w:rFonts w:cs="Arial"/>
          <w:snapToGrid w:val="0"/>
          <w:spacing w:val="-2"/>
          <w:szCs w:val="20"/>
          <w:lang w:val="sl-SI"/>
        </w:rPr>
        <w:t xml:space="preserve"> d.o.o., Maribor, št.: 3329/11, marca 2013). </w:t>
      </w:r>
    </w:p>
    <w:p w:rsidR="00342AA8" w:rsidRPr="007120F5" w:rsidRDefault="00342AA8" w:rsidP="00342AA8">
      <w:pPr>
        <w:spacing w:line="260" w:lineRule="exact"/>
        <w:ind w:right="-1"/>
        <w:jc w:val="both"/>
        <w:rPr>
          <w:rFonts w:cs="Arial"/>
          <w:snapToGrid w:val="0"/>
          <w:spacing w:val="-2"/>
          <w:szCs w:val="20"/>
          <w:lang w:val="sl-SI"/>
        </w:rPr>
      </w:pPr>
    </w:p>
    <w:p w:rsidR="00342AA8" w:rsidRPr="007120F5" w:rsidRDefault="00342AA8" w:rsidP="00342AA8">
      <w:pPr>
        <w:jc w:val="both"/>
        <w:rPr>
          <w:rFonts w:cs="Arial"/>
          <w:bCs/>
          <w:color w:val="000000"/>
          <w:szCs w:val="20"/>
          <w:lang w:val="sl-SI"/>
        </w:rPr>
      </w:pPr>
      <w:r w:rsidRPr="00764E99">
        <w:rPr>
          <w:rFonts w:cs="Arial"/>
          <w:bCs/>
          <w:color w:val="000000"/>
          <w:szCs w:val="20"/>
          <w:lang w:val="sl-SI"/>
        </w:rPr>
        <w:t>Cilj načrtovane prostorske ureditve</w:t>
      </w:r>
      <w:r w:rsidRPr="007120F5">
        <w:rPr>
          <w:rFonts w:cs="Arial"/>
          <w:b/>
          <w:bCs/>
          <w:color w:val="000000"/>
          <w:szCs w:val="20"/>
          <w:lang w:val="sl-SI"/>
        </w:rPr>
        <w:t xml:space="preserve"> </w:t>
      </w:r>
      <w:r w:rsidRPr="008E7715">
        <w:rPr>
          <w:rFonts w:cs="Arial"/>
          <w:bCs/>
          <w:color w:val="000000"/>
          <w:szCs w:val="20"/>
          <w:lang w:val="sl-SI"/>
        </w:rPr>
        <w:t>je bil</w:t>
      </w:r>
      <w:r w:rsidRPr="007120F5">
        <w:rPr>
          <w:rFonts w:cs="Arial"/>
          <w:bCs/>
          <w:color w:val="000000"/>
          <w:szCs w:val="20"/>
          <w:lang w:val="sl-SI"/>
        </w:rPr>
        <w:t xml:space="preserve"> zagotoviti celostno urejanje Mure, preprečitev nadaljnjega poglabljanja struge in zagotavljanje primernega nivoja podzemne vode, povečanje poplavne varnosti in zagotavljane možnosti namakanja kmetijskih zemljišč, ob sočasnem uresničevanju ciljev učinkovite rabe energije, povečanje deleža obnovljivih virov energije v primarni energetski bilanci države, zagotavljanje zanesljive in kakovostne električne energije, zagotavljanje uravnotežene </w:t>
      </w:r>
      <w:proofErr w:type="spellStart"/>
      <w:r w:rsidRPr="007120F5">
        <w:rPr>
          <w:rFonts w:cs="Arial"/>
          <w:bCs/>
          <w:color w:val="000000"/>
          <w:szCs w:val="20"/>
          <w:lang w:val="sl-SI"/>
        </w:rPr>
        <w:t>diverzifikacije</w:t>
      </w:r>
      <w:proofErr w:type="spellEnd"/>
      <w:r w:rsidRPr="007120F5">
        <w:rPr>
          <w:rFonts w:cs="Arial"/>
          <w:bCs/>
          <w:color w:val="000000"/>
          <w:szCs w:val="20"/>
          <w:lang w:val="sl-SI"/>
        </w:rPr>
        <w:t xml:space="preserve"> uporabe primarnih energetskih virov, zagotavljanje ekonomsko upravičene rabe obnovljivih virov energije, spodbujanje domače proizvodnje električne energije, zmanjšanje naraščajočega primanjkljaja električne moči v urah koničnega odjema. </w:t>
      </w:r>
    </w:p>
    <w:p w:rsidR="00342AA8" w:rsidRPr="007120F5" w:rsidRDefault="00342AA8" w:rsidP="00342AA8">
      <w:pPr>
        <w:spacing w:line="260" w:lineRule="exact"/>
        <w:ind w:right="-1"/>
        <w:jc w:val="both"/>
        <w:rPr>
          <w:rFonts w:cs="Arial"/>
          <w:snapToGrid w:val="0"/>
          <w:spacing w:val="-2"/>
          <w:szCs w:val="20"/>
          <w:lang w:val="sl-SI"/>
        </w:rPr>
      </w:pPr>
    </w:p>
    <w:p w:rsidR="00342AA8" w:rsidRDefault="00342AA8" w:rsidP="00342AA8">
      <w:pPr>
        <w:ind w:right="-1"/>
        <w:jc w:val="both"/>
        <w:rPr>
          <w:rFonts w:cs="Arial"/>
          <w:snapToGrid w:val="0"/>
          <w:spacing w:val="-2"/>
          <w:szCs w:val="20"/>
          <w:lang w:val="sl-SI"/>
        </w:rPr>
      </w:pPr>
      <w:r>
        <w:rPr>
          <w:rFonts w:cs="Arial"/>
          <w:snapToGrid w:val="0"/>
          <w:spacing w:val="-2"/>
          <w:szCs w:val="20"/>
          <w:lang w:val="sl-SI"/>
        </w:rPr>
        <w:t>Z državnim prostorskim načrtom naj bi bile, v skladu s sklepom o pripravi DPN, načrtovane naslednje ureditve državnega pomena:</w:t>
      </w:r>
    </w:p>
    <w:p w:rsidR="00342AA8" w:rsidRDefault="00342AA8" w:rsidP="00342AA8">
      <w:pPr>
        <w:ind w:right="-1"/>
        <w:jc w:val="both"/>
        <w:rPr>
          <w:rFonts w:cs="Arial"/>
          <w:snapToGrid w:val="0"/>
          <w:spacing w:val="-2"/>
          <w:szCs w:val="20"/>
          <w:lang w:val="sl-SI"/>
        </w:rPr>
      </w:pPr>
    </w:p>
    <w:p w:rsidR="00342AA8" w:rsidRPr="007120F5" w:rsidRDefault="00342AA8" w:rsidP="00342AA8">
      <w:pPr>
        <w:numPr>
          <w:ilvl w:val="0"/>
          <w:numId w:val="24"/>
        </w:numPr>
        <w:spacing w:line="260" w:lineRule="exact"/>
        <w:ind w:right="-1"/>
        <w:jc w:val="both"/>
        <w:rPr>
          <w:rFonts w:cs="Arial"/>
          <w:snapToGrid w:val="0"/>
          <w:spacing w:val="-2"/>
          <w:szCs w:val="20"/>
          <w:lang w:val="sl-SI"/>
        </w:rPr>
      </w:pPr>
      <w:r w:rsidRPr="007120F5">
        <w:rPr>
          <w:rFonts w:cs="Arial"/>
          <w:snapToGrid w:val="0"/>
          <w:spacing w:val="-2"/>
          <w:szCs w:val="20"/>
          <w:lang w:val="sl-SI"/>
        </w:rPr>
        <w:t>ureditve</w:t>
      </w:r>
      <w:r>
        <w:rPr>
          <w:rFonts w:cs="Arial"/>
          <w:snapToGrid w:val="0"/>
          <w:spacing w:val="-2"/>
          <w:szCs w:val="20"/>
          <w:lang w:val="sl-SI"/>
        </w:rPr>
        <w:t xml:space="preserve"> za preprečitev</w:t>
      </w:r>
      <w:r w:rsidRPr="007120F5">
        <w:rPr>
          <w:rFonts w:cs="Arial"/>
          <w:snapToGrid w:val="0"/>
          <w:spacing w:val="-2"/>
          <w:szCs w:val="20"/>
          <w:lang w:val="sl-SI"/>
        </w:rPr>
        <w:t xml:space="preserve"> nadaljnje</w:t>
      </w:r>
      <w:r>
        <w:rPr>
          <w:rFonts w:cs="Arial"/>
          <w:snapToGrid w:val="0"/>
          <w:spacing w:val="-2"/>
          <w:szCs w:val="20"/>
          <w:lang w:val="sl-SI"/>
        </w:rPr>
        <w:t>ga</w:t>
      </w:r>
      <w:r w:rsidRPr="007120F5">
        <w:rPr>
          <w:rFonts w:cs="Arial"/>
          <w:snapToGrid w:val="0"/>
          <w:spacing w:val="-2"/>
          <w:szCs w:val="20"/>
          <w:lang w:val="sl-SI"/>
        </w:rPr>
        <w:t xml:space="preserve"> poglabljanj</w:t>
      </w:r>
      <w:r>
        <w:rPr>
          <w:rFonts w:cs="Arial"/>
          <w:snapToGrid w:val="0"/>
          <w:spacing w:val="-2"/>
          <w:szCs w:val="20"/>
          <w:lang w:val="sl-SI"/>
        </w:rPr>
        <w:t>a</w:t>
      </w:r>
      <w:r w:rsidRPr="007120F5">
        <w:rPr>
          <w:rFonts w:cs="Arial"/>
          <w:snapToGrid w:val="0"/>
          <w:spacing w:val="-2"/>
          <w:szCs w:val="20"/>
          <w:lang w:val="sl-SI"/>
        </w:rPr>
        <w:t xml:space="preserve"> struge in zagot</w:t>
      </w:r>
      <w:r>
        <w:rPr>
          <w:rFonts w:cs="Arial"/>
          <w:snapToGrid w:val="0"/>
          <w:spacing w:val="-2"/>
          <w:szCs w:val="20"/>
          <w:lang w:val="sl-SI"/>
        </w:rPr>
        <w:t>avljanja</w:t>
      </w:r>
      <w:r w:rsidRPr="007120F5">
        <w:rPr>
          <w:rFonts w:cs="Arial"/>
          <w:snapToGrid w:val="0"/>
          <w:spacing w:val="-2"/>
          <w:szCs w:val="20"/>
          <w:lang w:val="sl-SI"/>
        </w:rPr>
        <w:t xml:space="preserve"> ustrezn</w:t>
      </w:r>
      <w:r>
        <w:rPr>
          <w:rFonts w:cs="Arial"/>
          <w:snapToGrid w:val="0"/>
          <w:spacing w:val="-2"/>
          <w:szCs w:val="20"/>
          <w:lang w:val="sl-SI"/>
        </w:rPr>
        <w:t>ega</w:t>
      </w:r>
      <w:r w:rsidRPr="007120F5">
        <w:rPr>
          <w:rFonts w:cs="Arial"/>
          <w:snapToGrid w:val="0"/>
          <w:spacing w:val="-2"/>
          <w:szCs w:val="20"/>
          <w:lang w:val="sl-SI"/>
        </w:rPr>
        <w:t xml:space="preserve"> nivo</w:t>
      </w:r>
      <w:r>
        <w:rPr>
          <w:rFonts w:cs="Arial"/>
          <w:snapToGrid w:val="0"/>
          <w:spacing w:val="-2"/>
          <w:szCs w:val="20"/>
          <w:lang w:val="sl-SI"/>
        </w:rPr>
        <w:t>ja</w:t>
      </w:r>
      <w:r w:rsidRPr="007120F5">
        <w:rPr>
          <w:rFonts w:cs="Arial"/>
          <w:snapToGrid w:val="0"/>
          <w:spacing w:val="-2"/>
          <w:szCs w:val="20"/>
          <w:lang w:val="sl-SI"/>
        </w:rPr>
        <w:t xml:space="preserve"> podzemne vode, </w:t>
      </w:r>
    </w:p>
    <w:p w:rsidR="00342AA8" w:rsidRPr="007120F5" w:rsidRDefault="00342AA8" w:rsidP="00342AA8">
      <w:pPr>
        <w:numPr>
          <w:ilvl w:val="0"/>
          <w:numId w:val="24"/>
        </w:numPr>
        <w:spacing w:line="260" w:lineRule="exact"/>
        <w:ind w:right="-1"/>
        <w:jc w:val="both"/>
        <w:rPr>
          <w:rFonts w:cs="Arial"/>
          <w:snapToGrid w:val="0"/>
          <w:spacing w:val="-2"/>
          <w:szCs w:val="20"/>
          <w:lang w:val="sl-SI"/>
        </w:rPr>
      </w:pPr>
      <w:r w:rsidRPr="007120F5">
        <w:rPr>
          <w:rFonts w:cs="Arial"/>
          <w:snapToGrid w:val="0"/>
          <w:spacing w:val="-2"/>
          <w:szCs w:val="20"/>
          <w:lang w:val="sl-SI"/>
        </w:rPr>
        <w:t>ureditve za povečanje poplavne varnosti,</w:t>
      </w:r>
    </w:p>
    <w:p w:rsidR="00342AA8" w:rsidRPr="00D86191" w:rsidRDefault="00342AA8" w:rsidP="00342AA8">
      <w:pPr>
        <w:numPr>
          <w:ilvl w:val="0"/>
          <w:numId w:val="24"/>
        </w:numPr>
        <w:spacing w:line="260" w:lineRule="exact"/>
        <w:ind w:right="-1"/>
        <w:jc w:val="both"/>
        <w:rPr>
          <w:rFonts w:cs="Arial"/>
          <w:snapToGrid w:val="0"/>
          <w:spacing w:val="-2"/>
          <w:szCs w:val="20"/>
          <w:lang w:val="sl-SI"/>
        </w:rPr>
      </w:pPr>
      <w:r w:rsidRPr="00D86191">
        <w:rPr>
          <w:rFonts w:cs="Arial"/>
          <w:snapToGrid w:val="0"/>
          <w:spacing w:val="-2"/>
          <w:szCs w:val="20"/>
          <w:lang w:val="sl-SI"/>
        </w:rPr>
        <w:t xml:space="preserve">ureditve, </w:t>
      </w:r>
      <w:r>
        <w:rPr>
          <w:rFonts w:cs="Arial"/>
          <w:snapToGrid w:val="0"/>
          <w:spacing w:val="-2"/>
          <w:szCs w:val="20"/>
          <w:lang w:val="sl-SI"/>
        </w:rPr>
        <w:t>s katerimi bo</w:t>
      </w:r>
      <w:r w:rsidRPr="00D86191">
        <w:rPr>
          <w:rFonts w:cs="Arial"/>
          <w:snapToGrid w:val="0"/>
          <w:spacing w:val="-2"/>
          <w:szCs w:val="20"/>
          <w:lang w:val="sl-SI"/>
        </w:rPr>
        <w:t xml:space="preserve"> </w:t>
      </w:r>
      <w:r>
        <w:rPr>
          <w:rFonts w:cs="Arial"/>
          <w:snapToGrid w:val="0"/>
          <w:spacing w:val="-2"/>
          <w:szCs w:val="20"/>
          <w:lang w:val="sl-SI"/>
        </w:rPr>
        <w:t>omogočeno</w:t>
      </w:r>
      <w:r w:rsidRPr="00D86191">
        <w:rPr>
          <w:rFonts w:cs="Arial"/>
          <w:snapToGrid w:val="0"/>
          <w:spacing w:val="-2"/>
          <w:szCs w:val="20"/>
          <w:lang w:val="sl-SI"/>
        </w:rPr>
        <w:t xml:space="preserve"> namakanje kmetijskih zemljišč, </w:t>
      </w:r>
    </w:p>
    <w:p w:rsidR="00342AA8" w:rsidRDefault="00342AA8" w:rsidP="00342AA8">
      <w:pPr>
        <w:numPr>
          <w:ilvl w:val="0"/>
          <w:numId w:val="24"/>
        </w:numPr>
        <w:spacing w:line="260" w:lineRule="exact"/>
        <w:ind w:right="-1"/>
        <w:jc w:val="both"/>
        <w:rPr>
          <w:rFonts w:cs="Arial"/>
          <w:snapToGrid w:val="0"/>
          <w:spacing w:val="-2"/>
          <w:szCs w:val="20"/>
          <w:lang w:val="sl-SI"/>
        </w:rPr>
      </w:pPr>
      <w:r w:rsidRPr="00612AD8">
        <w:rPr>
          <w:rFonts w:cs="Arial"/>
          <w:snapToGrid w:val="0"/>
          <w:spacing w:val="-2"/>
          <w:szCs w:val="20"/>
          <w:lang w:val="sl-SI"/>
        </w:rPr>
        <w:t>ureditve za izgradnjo hidroenergetskih objektov in obvodne struge</w:t>
      </w:r>
      <w:r>
        <w:rPr>
          <w:rFonts w:cs="Arial"/>
          <w:snapToGrid w:val="0"/>
          <w:spacing w:val="-2"/>
          <w:szCs w:val="20"/>
          <w:lang w:val="sl-SI"/>
        </w:rPr>
        <w:t>,</w:t>
      </w:r>
    </w:p>
    <w:p w:rsidR="00342AA8" w:rsidRDefault="00342AA8" w:rsidP="00342AA8">
      <w:pPr>
        <w:numPr>
          <w:ilvl w:val="0"/>
          <w:numId w:val="24"/>
        </w:numPr>
        <w:spacing w:line="260" w:lineRule="exact"/>
        <w:ind w:right="-1"/>
        <w:jc w:val="both"/>
        <w:rPr>
          <w:rFonts w:cs="Arial"/>
          <w:snapToGrid w:val="0"/>
          <w:spacing w:val="-2"/>
          <w:szCs w:val="20"/>
          <w:lang w:val="sl-SI"/>
        </w:rPr>
      </w:pPr>
      <w:r w:rsidRPr="00612AD8">
        <w:rPr>
          <w:rFonts w:cs="Arial"/>
          <w:snapToGrid w:val="0"/>
          <w:spacing w:val="-2"/>
          <w:szCs w:val="20"/>
          <w:lang w:val="sl-SI"/>
        </w:rPr>
        <w:t>ureditve za nadomestne habitate na območjih, določen</w:t>
      </w:r>
      <w:r>
        <w:rPr>
          <w:rFonts w:cs="Arial"/>
          <w:snapToGrid w:val="0"/>
          <w:spacing w:val="-2"/>
          <w:szCs w:val="20"/>
          <w:lang w:val="sl-SI"/>
        </w:rPr>
        <w:t>ih</w:t>
      </w:r>
      <w:r w:rsidRPr="00612AD8">
        <w:rPr>
          <w:rFonts w:cs="Arial"/>
          <w:snapToGrid w:val="0"/>
          <w:spacing w:val="-2"/>
          <w:szCs w:val="20"/>
          <w:lang w:val="sl-SI"/>
        </w:rPr>
        <w:t xml:space="preserve"> v okoljskem poročilu</w:t>
      </w:r>
      <w:r>
        <w:rPr>
          <w:rFonts w:cs="Arial"/>
          <w:snapToGrid w:val="0"/>
          <w:spacing w:val="-2"/>
          <w:szCs w:val="20"/>
          <w:lang w:val="sl-SI"/>
        </w:rPr>
        <w:t>.</w:t>
      </w:r>
    </w:p>
    <w:p w:rsidR="00342AA8" w:rsidRDefault="00342AA8" w:rsidP="00342AA8">
      <w:pPr>
        <w:ind w:right="-1"/>
        <w:jc w:val="both"/>
        <w:rPr>
          <w:rFonts w:cs="Arial"/>
          <w:snapToGrid w:val="0"/>
          <w:spacing w:val="-2"/>
          <w:szCs w:val="20"/>
          <w:lang w:val="sl-SI"/>
        </w:rPr>
      </w:pPr>
      <w:r>
        <w:rPr>
          <w:rFonts w:cs="Arial"/>
          <w:snapToGrid w:val="0"/>
          <w:spacing w:val="-2"/>
          <w:szCs w:val="20"/>
          <w:lang w:val="sl-SI"/>
        </w:rPr>
        <w:lastRenderedPageBreak/>
        <w:t xml:space="preserve">Skupaj z navedenimi ureditvami naj bi se preverile tudi možnosti za sočasno </w:t>
      </w:r>
      <w:r w:rsidRPr="00D86191">
        <w:rPr>
          <w:rFonts w:cs="Arial"/>
          <w:snapToGrid w:val="0"/>
          <w:spacing w:val="-2"/>
          <w:szCs w:val="20"/>
          <w:lang w:val="sl-SI"/>
        </w:rPr>
        <w:t>umeščanj</w:t>
      </w:r>
      <w:r>
        <w:rPr>
          <w:rFonts w:cs="Arial"/>
          <w:snapToGrid w:val="0"/>
          <w:spacing w:val="-2"/>
          <w:szCs w:val="20"/>
          <w:lang w:val="sl-SI"/>
        </w:rPr>
        <w:t>e</w:t>
      </w:r>
      <w:r w:rsidRPr="00D86191">
        <w:rPr>
          <w:rFonts w:cs="Arial"/>
          <w:snapToGrid w:val="0"/>
          <w:spacing w:val="-2"/>
          <w:szCs w:val="20"/>
          <w:lang w:val="sl-SI"/>
        </w:rPr>
        <w:t xml:space="preserve"> ureditev lokalnega pomena, za katere so podale pobude občine.</w:t>
      </w:r>
      <w:r w:rsidRPr="00D86191" w:rsidDel="00612AD8">
        <w:rPr>
          <w:rFonts w:cs="Arial"/>
          <w:snapToGrid w:val="0"/>
          <w:spacing w:val="-2"/>
          <w:szCs w:val="20"/>
          <w:lang w:val="sl-SI"/>
        </w:rPr>
        <w:t xml:space="preserve"> </w:t>
      </w:r>
    </w:p>
    <w:p w:rsidR="00342AA8" w:rsidRPr="00764E99" w:rsidRDefault="00342AA8" w:rsidP="00342AA8">
      <w:pPr>
        <w:spacing w:line="260" w:lineRule="exact"/>
        <w:ind w:right="-1"/>
        <w:jc w:val="both"/>
        <w:rPr>
          <w:rFonts w:cs="Arial"/>
          <w:snapToGrid w:val="0"/>
          <w:spacing w:val="-2"/>
          <w:szCs w:val="20"/>
          <w:lang w:val="sl-SI"/>
        </w:rPr>
      </w:pPr>
    </w:p>
    <w:p w:rsidR="00342AA8" w:rsidRDefault="00342AA8" w:rsidP="00342AA8">
      <w:pPr>
        <w:jc w:val="both"/>
        <w:rPr>
          <w:rFonts w:cs="Arial"/>
          <w:szCs w:val="20"/>
          <w:lang w:val="sl-SI"/>
        </w:rPr>
      </w:pPr>
      <w:r w:rsidRPr="00764E99">
        <w:rPr>
          <w:rFonts w:cs="Arial"/>
          <w:snapToGrid w:val="0"/>
          <w:spacing w:val="-2"/>
          <w:szCs w:val="20"/>
          <w:lang w:val="sl-SI"/>
        </w:rPr>
        <w:t>V skladu s tedaj veljavnim ZUPUDPP</w:t>
      </w:r>
      <w:r>
        <w:rPr>
          <w:rFonts w:cs="Arial"/>
          <w:snapToGrid w:val="0"/>
          <w:spacing w:val="-2"/>
          <w:szCs w:val="20"/>
          <w:lang w:val="sl-SI"/>
        </w:rPr>
        <w:t xml:space="preserve"> sta bila v letu 2016 izdelana Študija variant in O</w:t>
      </w:r>
      <w:r w:rsidRPr="00764E99">
        <w:rPr>
          <w:rFonts w:cs="Arial"/>
          <w:snapToGrid w:val="0"/>
          <w:spacing w:val="-2"/>
          <w:szCs w:val="20"/>
          <w:lang w:val="sl-SI"/>
        </w:rPr>
        <w:t>koljsko poročilo</w:t>
      </w:r>
      <w:r>
        <w:rPr>
          <w:rFonts w:cs="Arial"/>
          <w:snapToGrid w:val="0"/>
          <w:spacing w:val="-2"/>
          <w:szCs w:val="20"/>
          <w:lang w:val="sl-SI"/>
        </w:rPr>
        <w:t xml:space="preserve">. </w:t>
      </w:r>
      <w:r w:rsidRPr="00764E99">
        <w:rPr>
          <w:rFonts w:cs="Arial"/>
          <w:snapToGrid w:val="0"/>
          <w:spacing w:val="-2"/>
          <w:szCs w:val="20"/>
          <w:lang w:val="sl-SI"/>
        </w:rPr>
        <w:t>Obm</w:t>
      </w:r>
      <w:r>
        <w:rPr>
          <w:rFonts w:cs="Arial"/>
          <w:snapToGrid w:val="0"/>
          <w:spacing w:val="-2"/>
          <w:szCs w:val="20"/>
          <w:lang w:val="sl-SI"/>
        </w:rPr>
        <w:t>očje DPN v š</w:t>
      </w:r>
      <w:r w:rsidRPr="00764E99">
        <w:rPr>
          <w:rFonts w:cs="Arial"/>
          <w:snapToGrid w:val="0"/>
          <w:spacing w:val="-2"/>
          <w:szCs w:val="20"/>
          <w:lang w:val="sl-SI"/>
        </w:rPr>
        <w:t xml:space="preserve">tudiji variant </w:t>
      </w:r>
      <w:r>
        <w:rPr>
          <w:rFonts w:cs="Arial"/>
          <w:snapToGrid w:val="0"/>
          <w:spacing w:val="-2"/>
          <w:szCs w:val="20"/>
          <w:lang w:val="sl-SI"/>
        </w:rPr>
        <w:t xml:space="preserve">je </w:t>
      </w:r>
      <w:r w:rsidRPr="00764E99">
        <w:rPr>
          <w:rFonts w:cs="Arial"/>
          <w:snapToGrid w:val="0"/>
          <w:spacing w:val="-2"/>
          <w:szCs w:val="20"/>
          <w:lang w:val="sl-SI"/>
        </w:rPr>
        <w:t>posegalo na</w:t>
      </w:r>
      <w:r w:rsidRPr="00764E99">
        <w:rPr>
          <w:rFonts w:cs="Arial"/>
          <w:bCs/>
          <w:color w:val="000000"/>
          <w:szCs w:val="20"/>
          <w:lang w:val="sl-SI"/>
        </w:rPr>
        <w:t xml:space="preserve"> območje občin: Križevci, Murska Sobota, Radenci in Tišina, </w:t>
      </w:r>
      <w:r w:rsidRPr="00764E99">
        <w:rPr>
          <w:rFonts w:cs="Arial"/>
          <w:snapToGrid w:val="0"/>
          <w:spacing w:val="-2"/>
          <w:szCs w:val="20"/>
          <w:lang w:val="sl-SI"/>
        </w:rPr>
        <w:t xml:space="preserve">na odseku reke Mure od potoka </w:t>
      </w:r>
      <w:proofErr w:type="spellStart"/>
      <w:r w:rsidRPr="00764E99">
        <w:rPr>
          <w:rFonts w:cs="Arial"/>
          <w:snapToGrid w:val="0"/>
          <w:spacing w:val="-2"/>
          <w:szCs w:val="20"/>
          <w:lang w:val="sl-SI"/>
        </w:rPr>
        <w:t>Kučnica</w:t>
      </w:r>
      <w:proofErr w:type="spellEnd"/>
      <w:r w:rsidRPr="00764E99">
        <w:rPr>
          <w:rFonts w:cs="Arial"/>
          <w:snapToGrid w:val="0"/>
          <w:spacing w:val="-2"/>
          <w:szCs w:val="20"/>
          <w:lang w:val="sl-SI"/>
        </w:rPr>
        <w:t>, do avtocestnega mostu pri Vučji vasi.</w:t>
      </w:r>
      <w:r w:rsidRPr="00D86191">
        <w:rPr>
          <w:rFonts w:cs="Arial"/>
          <w:snapToGrid w:val="0"/>
          <w:spacing w:val="-2"/>
          <w:szCs w:val="20"/>
          <w:lang w:val="sl-SI"/>
        </w:rPr>
        <w:t xml:space="preserve"> </w:t>
      </w:r>
      <w:r>
        <w:rPr>
          <w:rFonts w:cs="Arial"/>
          <w:szCs w:val="20"/>
          <w:lang w:val="sl-SI"/>
        </w:rPr>
        <w:t xml:space="preserve">Prostorska ureditev državnega pomena se je skladno s 24. členom ZUPUDPP načrtovala v variantah. V Študiji variant so se variante podrobneje obdelale, ovrednotile in primerjale s prostorsko- družbenega, varstvenega, funkcionalnega in ekonomskega vidika ter ocenile z vidika sprejemljivosti v lokalnem okolju. Okoljsko vrednotenje je bilo izvedeno v celoviti presoji vplivov na okolje in presoji sprejemljivosti na varovana območja. </w:t>
      </w:r>
    </w:p>
    <w:p w:rsidR="00342AA8" w:rsidRDefault="00342AA8" w:rsidP="00342AA8">
      <w:pPr>
        <w:ind w:right="-1"/>
        <w:jc w:val="both"/>
        <w:rPr>
          <w:rFonts w:cs="Arial"/>
          <w:snapToGrid w:val="0"/>
          <w:spacing w:val="-2"/>
          <w:szCs w:val="20"/>
          <w:lang w:val="sl-SI"/>
        </w:rPr>
      </w:pPr>
    </w:p>
    <w:p w:rsidR="00342AA8" w:rsidRPr="00D62006" w:rsidRDefault="00342AA8" w:rsidP="00342AA8">
      <w:pPr>
        <w:jc w:val="both"/>
        <w:rPr>
          <w:rFonts w:cs="Arial"/>
          <w:snapToGrid w:val="0"/>
          <w:spacing w:val="-2"/>
          <w:szCs w:val="20"/>
          <w:lang w:val="sl-SI"/>
        </w:rPr>
      </w:pPr>
      <w:r w:rsidRPr="00D86191">
        <w:rPr>
          <w:rFonts w:cs="Arial"/>
          <w:snapToGrid w:val="0"/>
          <w:spacing w:val="-2"/>
          <w:szCs w:val="20"/>
          <w:lang w:val="sl-SI"/>
        </w:rPr>
        <w:t xml:space="preserve">Kot potencialna lokacija pregradnega objekta HE so bile primerjane tri variante, ki </w:t>
      </w:r>
      <w:r>
        <w:rPr>
          <w:rFonts w:cs="Arial"/>
          <w:snapToGrid w:val="0"/>
          <w:spacing w:val="-2"/>
          <w:szCs w:val="20"/>
          <w:lang w:val="sl-SI"/>
        </w:rPr>
        <w:t xml:space="preserve">so </w:t>
      </w:r>
      <w:r w:rsidRPr="00D86191">
        <w:rPr>
          <w:rFonts w:cs="Arial"/>
          <w:snapToGrid w:val="0"/>
          <w:spacing w:val="-2"/>
          <w:szCs w:val="20"/>
          <w:lang w:val="sl-SI"/>
        </w:rPr>
        <w:t>se med seboj razlik</w:t>
      </w:r>
      <w:r>
        <w:rPr>
          <w:rFonts w:cs="Arial"/>
          <w:snapToGrid w:val="0"/>
          <w:spacing w:val="-2"/>
          <w:szCs w:val="20"/>
          <w:lang w:val="sl-SI"/>
        </w:rPr>
        <w:t>ovale</w:t>
      </w:r>
      <w:r w:rsidRPr="00D86191">
        <w:rPr>
          <w:rFonts w:cs="Arial"/>
          <w:snapToGrid w:val="0"/>
          <w:spacing w:val="-2"/>
          <w:szCs w:val="20"/>
          <w:lang w:val="sl-SI"/>
        </w:rPr>
        <w:t xml:space="preserve"> glede na lokacijo zajezitve oziroma pregradnega objekta in število elektrarn. Dve varianti sta predvidevali en</w:t>
      </w:r>
      <w:r>
        <w:rPr>
          <w:rFonts w:cs="Arial"/>
          <w:snapToGrid w:val="0"/>
          <w:spacing w:val="-2"/>
          <w:szCs w:val="20"/>
          <w:lang w:val="sl-SI"/>
        </w:rPr>
        <w:t>o</w:t>
      </w:r>
      <w:r w:rsidRPr="00D86191">
        <w:rPr>
          <w:rFonts w:cs="Arial"/>
          <w:snapToGrid w:val="0"/>
          <w:spacing w:val="-2"/>
          <w:szCs w:val="20"/>
          <w:lang w:val="sl-SI"/>
        </w:rPr>
        <w:t xml:space="preserve"> hidroelektrarno na dveh potencialnih lokacijah, tretja varianta pa dve manjši hidroelektrarni. Vse primerjane hidroelektrarne so pretočnega tipa moči do 55 MW, prostornine akumulacij pa približno 4 mil</w:t>
      </w:r>
      <w:r>
        <w:rPr>
          <w:rFonts w:cs="Arial"/>
          <w:snapToGrid w:val="0"/>
          <w:spacing w:val="-2"/>
          <w:szCs w:val="20"/>
          <w:lang w:val="sl-SI"/>
        </w:rPr>
        <w:t>i</w:t>
      </w:r>
      <w:r w:rsidRPr="00D86191">
        <w:rPr>
          <w:rFonts w:cs="Arial"/>
          <w:snapToGrid w:val="0"/>
          <w:spacing w:val="-2"/>
          <w:szCs w:val="20"/>
          <w:lang w:val="sl-SI"/>
        </w:rPr>
        <w:t>j</w:t>
      </w:r>
      <w:r>
        <w:rPr>
          <w:rFonts w:cs="Arial"/>
          <w:snapToGrid w:val="0"/>
          <w:spacing w:val="-2"/>
          <w:szCs w:val="20"/>
          <w:lang w:val="sl-SI"/>
        </w:rPr>
        <w:t>one</w:t>
      </w:r>
      <w:r w:rsidRPr="00D86191">
        <w:rPr>
          <w:rFonts w:cs="Arial"/>
          <w:snapToGrid w:val="0"/>
          <w:spacing w:val="-2"/>
          <w:szCs w:val="20"/>
          <w:lang w:val="sl-SI"/>
        </w:rPr>
        <w:t xml:space="preserve"> m3.</w:t>
      </w:r>
      <w:r>
        <w:rPr>
          <w:rFonts w:cs="Arial"/>
          <w:snapToGrid w:val="0"/>
          <w:spacing w:val="-2"/>
          <w:szCs w:val="20"/>
          <w:lang w:val="sl-SI"/>
        </w:rPr>
        <w:t xml:space="preserve"> </w:t>
      </w:r>
      <w:r w:rsidRPr="00CE429F">
        <w:rPr>
          <w:rFonts w:cs="Arial"/>
          <w:snapToGrid w:val="0"/>
          <w:spacing w:val="-2"/>
          <w:szCs w:val="20"/>
          <w:lang w:val="sl-SI"/>
        </w:rPr>
        <w:t>V zaključku študija variant povzema, da v primeru katerekoli od obravnavanih variant ne bo možno doseči dobrega ekološkega stanja površinske vode in ne bo možno preprečiti poslabšanja njenega ekološkega stanja. Prav tako ne bo možno doseči varstvenih ciljev z vidika varstva narave, zato so vse variante z okoljskega vidika ocenjene kot manj primerne</w:t>
      </w:r>
      <w:r w:rsidRPr="00D62006">
        <w:rPr>
          <w:rFonts w:cs="Arial"/>
          <w:snapToGrid w:val="0"/>
          <w:spacing w:val="-2"/>
          <w:szCs w:val="20"/>
          <w:lang w:val="sl-SI"/>
        </w:rPr>
        <w:t xml:space="preserve">. </w:t>
      </w:r>
    </w:p>
    <w:p w:rsidR="00342AA8" w:rsidRPr="00510C98" w:rsidRDefault="00342AA8" w:rsidP="00342AA8">
      <w:pPr>
        <w:jc w:val="both"/>
        <w:rPr>
          <w:rFonts w:cs="Arial"/>
          <w:snapToGrid w:val="0"/>
          <w:spacing w:val="-2"/>
          <w:szCs w:val="20"/>
          <w:lang w:val="sl-SI"/>
        </w:rPr>
      </w:pPr>
      <w:r w:rsidRPr="00CE429F">
        <w:rPr>
          <w:rFonts w:cs="Arial"/>
          <w:snapToGrid w:val="0"/>
          <w:spacing w:val="-2"/>
          <w:szCs w:val="20"/>
          <w:lang w:val="sl-SI"/>
        </w:rPr>
        <w:t>Študija variant je za morebitno nadaljevanje postopka, ob predpostavki uspešne prevlade javne koristi energetike nad koristjo varstva narave, predlagala kot najustreznejšo variant tisto, ki se je z vidika vplivov na okolje izkazovala kot najmanj škodljiva.</w:t>
      </w:r>
      <w:r w:rsidRPr="00D86191">
        <w:rPr>
          <w:rFonts w:cs="Arial"/>
          <w:snapToGrid w:val="0"/>
          <w:spacing w:val="-2"/>
          <w:szCs w:val="20"/>
          <w:lang w:val="sl-SI"/>
        </w:rPr>
        <w:t xml:space="preserve"> To je varianta 1</w:t>
      </w:r>
      <w:r>
        <w:rPr>
          <w:rFonts w:cs="Arial"/>
          <w:snapToGrid w:val="0"/>
          <w:spacing w:val="-2"/>
          <w:szCs w:val="20"/>
          <w:lang w:val="sl-SI"/>
        </w:rPr>
        <w:t xml:space="preserve">, ki predvideva eno </w:t>
      </w:r>
      <w:proofErr w:type="spellStart"/>
      <w:r w:rsidRPr="00510C98">
        <w:rPr>
          <w:rFonts w:cs="Arial"/>
          <w:snapToGrid w:val="0"/>
          <w:spacing w:val="-2"/>
          <w:szCs w:val="20"/>
          <w:lang w:val="sl-SI"/>
        </w:rPr>
        <w:t>jezovno</w:t>
      </w:r>
      <w:proofErr w:type="spellEnd"/>
      <w:r w:rsidRPr="00510C98">
        <w:rPr>
          <w:rFonts w:cs="Arial"/>
          <w:snapToGrid w:val="0"/>
          <w:spacing w:val="-2"/>
          <w:szCs w:val="20"/>
          <w:lang w:val="sl-SI"/>
        </w:rPr>
        <w:t xml:space="preserve"> zgradb</w:t>
      </w:r>
      <w:r>
        <w:rPr>
          <w:rFonts w:cs="Arial"/>
          <w:snapToGrid w:val="0"/>
          <w:spacing w:val="-2"/>
          <w:szCs w:val="20"/>
          <w:lang w:val="sl-SI"/>
        </w:rPr>
        <w:t>o</w:t>
      </w:r>
      <w:r w:rsidRPr="00510C98">
        <w:rPr>
          <w:rFonts w:cs="Arial"/>
          <w:snapToGrid w:val="0"/>
          <w:spacing w:val="-2"/>
          <w:szCs w:val="20"/>
          <w:lang w:val="sl-SI"/>
        </w:rPr>
        <w:t>, s poglobitvijo struge v dolžini 2,6 km do največje globine 1, 7 m tik pod zgradbo.</w:t>
      </w:r>
    </w:p>
    <w:p w:rsidR="00342AA8" w:rsidRPr="00510C98" w:rsidRDefault="00342AA8" w:rsidP="00342AA8">
      <w:pPr>
        <w:ind w:right="-1"/>
        <w:jc w:val="both"/>
        <w:rPr>
          <w:rFonts w:cs="Arial"/>
          <w:snapToGrid w:val="0"/>
          <w:spacing w:val="-2"/>
          <w:szCs w:val="20"/>
          <w:lang w:val="sl-SI"/>
        </w:rPr>
      </w:pPr>
    </w:p>
    <w:p w:rsidR="00342AA8" w:rsidRDefault="00342AA8" w:rsidP="00342AA8">
      <w:pPr>
        <w:jc w:val="both"/>
        <w:rPr>
          <w:rFonts w:cs="Arial"/>
          <w:bCs/>
          <w:color w:val="000000"/>
          <w:szCs w:val="20"/>
          <w:lang w:val="sl-SI"/>
        </w:rPr>
      </w:pPr>
      <w:r w:rsidRPr="00D62006">
        <w:rPr>
          <w:rFonts w:cs="Arial"/>
          <w:bCs/>
          <w:color w:val="000000"/>
          <w:szCs w:val="20"/>
          <w:lang w:val="sl-SI"/>
        </w:rPr>
        <w:t>Ministrstvo je skladno s 42. členom Zakona o varstvu okolja posredovalo plan in okoljsko poročilo ministrstvom in drugim organizacijam, ki so glede na vsebino plana pristojne za posamezne zadeve varstva okolja, varstvo ali rabo naravnih dobrin, krajine, varstvo zdravja ljudi ali varstvo kulturne dedišč</w:t>
      </w:r>
      <w:r>
        <w:rPr>
          <w:rFonts w:cs="Arial"/>
          <w:bCs/>
          <w:color w:val="000000"/>
          <w:szCs w:val="20"/>
          <w:lang w:val="sl-SI"/>
        </w:rPr>
        <w:t>ine in jih pozvalo, da</w:t>
      </w:r>
      <w:r w:rsidRPr="00D62006">
        <w:rPr>
          <w:rFonts w:cs="Arial"/>
          <w:bCs/>
          <w:color w:val="000000"/>
          <w:szCs w:val="20"/>
          <w:lang w:val="sl-SI"/>
        </w:rPr>
        <w:t xml:space="preserve"> ministrstvu pošljejo pisno mnenje o sprejemljivosti vplivov izvedbe plana na okolje s stališča njihove pristojnosti, ali pisno sporočijo, da okoljsko poročilo ne omogoča presoje vplivov izvedbe plana na okolje in ga je zato treba dopolniti z dodatnimi ali podrobnejšimi informacijami, sicer se šteje, da je okoljsko poročilo ustrezno. Ministrstvo je po pridobitvi pisnih mnenj ministrstev in organizacij z dopisi št. 35409-116/2012/198 z dne 31. 1. 2017, št. 35</w:t>
      </w:r>
      <w:r>
        <w:rPr>
          <w:rFonts w:cs="Arial"/>
          <w:bCs/>
          <w:color w:val="000000"/>
          <w:szCs w:val="20"/>
          <w:lang w:val="sl-SI"/>
        </w:rPr>
        <w:t>4</w:t>
      </w:r>
      <w:r w:rsidRPr="00D62006">
        <w:rPr>
          <w:rFonts w:cs="Arial"/>
          <w:bCs/>
          <w:color w:val="000000"/>
          <w:szCs w:val="20"/>
          <w:lang w:val="sl-SI"/>
        </w:rPr>
        <w:t xml:space="preserve">09-116/2012/204 z dne 24. 2. 2017 in 35409-116/2012/219 z dne 11. 7. 2017 obvestilo pripravljavca plana o tem, da okoljsko poročilo še ni ustrezno in zahtevalo dopolnitev okoljskega poročila z dodatnimi ali s podrobnejšimi informacijami. Pripravljavec plana je z dopisom 35009-2/2011/143-10921-03, dne 14. 5. 2018 obvestil ministrstvo, da so izvedeni popravki in da je gradivo dostopno na spletnem strežniku https://dokumenti-pis.mop.gov.si/interno.  </w:t>
      </w:r>
    </w:p>
    <w:p w:rsidR="00342AA8" w:rsidRPr="00D62006" w:rsidRDefault="00342AA8" w:rsidP="00342AA8">
      <w:pPr>
        <w:jc w:val="both"/>
        <w:rPr>
          <w:rFonts w:cs="Arial"/>
          <w:bCs/>
          <w:color w:val="000000"/>
          <w:szCs w:val="20"/>
          <w:lang w:val="sl-SI"/>
        </w:rPr>
      </w:pPr>
    </w:p>
    <w:p w:rsidR="00342AA8" w:rsidRDefault="00342AA8" w:rsidP="00342AA8">
      <w:pPr>
        <w:jc w:val="both"/>
        <w:rPr>
          <w:rFonts w:cs="Arial"/>
          <w:bCs/>
          <w:color w:val="000000"/>
          <w:szCs w:val="20"/>
          <w:lang w:val="sl-SI"/>
        </w:rPr>
      </w:pPr>
      <w:r w:rsidRPr="003B4EB4">
        <w:rPr>
          <w:rFonts w:cs="Arial"/>
          <w:bCs/>
          <w:color w:val="000000"/>
          <w:szCs w:val="20"/>
          <w:lang w:val="sl-SI"/>
        </w:rPr>
        <w:t xml:space="preserve">Ministrstvo je pregledalo naslednja gradiva: idejne rešitve HSE </w:t>
      </w:r>
      <w:proofErr w:type="spellStart"/>
      <w:r w:rsidRPr="003B4EB4">
        <w:rPr>
          <w:rFonts w:cs="Arial"/>
          <w:bCs/>
          <w:color w:val="000000"/>
          <w:szCs w:val="20"/>
          <w:lang w:val="sl-SI"/>
        </w:rPr>
        <w:t>Invest</w:t>
      </w:r>
      <w:proofErr w:type="spellEnd"/>
      <w:r w:rsidRPr="003B4EB4">
        <w:rPr>
          <w:rFonts w:cs="Arial"/>
          <w:bCs/>
          <w:color w:val="000000"/>
          <w:szCs w:val="20"/>
          <w:lang w:val="sl-SI"/>
        </w:rPr>
        <w:t xml:space="preserve"> d.o.o</w:t>
      </w:r>
      <w:r w:rsidR="005E515A">
        <w:rPr>
          <w:rFonts w:cs="Arial"/>
          <w:bCs/>
          <w:color w:val="000000"/>
          <w:szCs w:val="20"/>
          <w:lang w:val="sl-SI"/>
        </w:rPr>
        <w:t>.</w:t>
      </w:r>
      <w:r w:rsidRPr="003B4EB4">
        <w:rPr>
          <w:rFonts w:cs="Arial"/>
          <w:bCs/>
          <w:color w:val="000000"/>
          <w:szCs w:val="20"/>
          <w:lang w:val="sl-SI"/>
        </w:rPr>
        <w:t>, št.: HIHM 5997/2014, avgust 2016)</w:t>
      </w:r>
      <w:r>
        <w:rPr>
          <w:rFonts w:cs="Arial"/>
          <w:bCs/>
          <w:color w:val="000000"/>
          <w:szCs w:val="20"/>
          <w:lang w:val="sl-SI"/>
        </w:rPr>
        <w:t>,</w:t>
      </w:r>
      <w:r w:rsidRPr="003B4EB4">
        <w:rPr>
          <w:rFonts w:cs="Arial"/>
          <w:bCs/>
          <w:color w:val="000000"/>
          <w:szCs w:val="20"/>
          <w:lang w:val="sl-SI"/>
        </w:rPr>
        <w:t xml:space="preserve"> Preveritev razvojnega potenciala za uredit</w:t>
      </w:r>
      <w:r>
        <w:rPr>
          <w:rFonts w:cs="Arial"/>
          <w:bCs/>
          <w:color w:val="000000"/>
          <w:szCs w:val="20"/>
          <w:lang w:val="sl-SI"/>
        </w:rPr>
        <w:t xml:space="preserve">ev lokalne infrastrukture (HSE </w:t>
      </w:r>
      <w:proofErr w:type="spellStart"/>
      <w:r>
        <w:rPr>
          <w:rFonts w:cs="Arial"/>
          <w:bCs/>
          <w:color w:val="000000"/>
          <w:szCs w:val="20"/>
          <w:lang w:val="sl-SI"/>
        </w:rPr>
        <w:t>I</w:t>
      </w:r>
      <w:r w:rsidRPr="003B4EB4">
        <w:rPr>
          <w:rFonts w:cs="Arial"/>
          <w:bCs/>
          <w:color w:val="000000"/>
          <w:szCs w:val="20"/>
          <w:lang w:val="sl-SI"/>
        </w:rPr>
        <w:t>nvest</w:t>
      </w:r>
      <w:proofErr w:type="spellEnd"/>
      <w:r w:rsidRPr="003B4EB4">
        <w:rPr>
          <w:rFonts w:cs="Arial"/>
          <w:bCs/>
          <w:color w:val="000000"/>
          <w:szCs w:val="20"/>
          <w:lang w:val="sl-SI"/>
        </w:rPr>
        <w:t xml:space="preserve"> d.o.o., št.: HIHM 5997/ 2014, junij 2016), Okoljsko poročilo z</w:t>
      </w:r>
      <w:r>
        <w:rPr>
          <w:rFonts w:cs="Arial"/>
          <w:bCs/>
          <w:color w:val="000000"/>
          <w:szCs w:val="20"/>
          <w:lang w:val="sl-SI"/>
        </w:rPr>
        <w:t>a DPN HE Hrastje-Mota na Muri (</w:t>
      </w:r>
      <w:r w:rsidRPr="003B4EB4">
        <w:rPr>
          <w:rFonts w:cs="Arial"/>
          <w:bCs/>
          <w:color w:val="000000"/>
          <w:szCs w:val="20"/>
          <w:lang w:val="sl-SI"/>
        </w:rPr>
        <w:t>VGB d.o.o., Maribor, št.: 3421/13, oktober 2016, dopolnitev april 2017, dopolnitev  april 2018), Dodatek za varovana območja (VGB Maribor d.o.o. in Center za kartografijo favne in flore, Miklavž na Dravskem polju, št.: 3421/13-D, oktober 2016, dopolnitve april 2017), Odgovori pojasnila in komentarji k obvestilu ministrstva za okolje in prostor  glede ustreznosti okoljskega poročila  ter k ugotovitvam neodvisnih okoljs</w:t>
      </w:r>
      <w:r>
        <w:rPr>
          <w:rFonts w:cs="Arial"/>
          <w:bCs/>
          <w:color w:val="000000"/>
          <w:szCs w:val="20"/>
          <w:lang w:val="sl-SI"/>
        </w:rPr>
        <w:t>kih znanstvenikov iz Avstrije (</w:t>
      </w:r>
      <w:r w:rsidRPr="003B4EB4">
        <w:rPr>
          <w:rFonts w:cs="Arial"/>
          <w:bCs/>
          <w:color w:val="000000"/>
          <w:szCs w:val="20"/>
          <w:lang w:val="sl-SI"/>
        </w:rPr>
        <w:t xml:space="preserve">dr. </w:t>
      </w:r>
      <w:proofErr w:type="spellStart"/>
      <w:r w:rsidRPr="003B4EB4">
        <w:rPr>
          <w:rFonts w:cs="Arial"/>
          <w:bCs/>
          <w:color w:val="000000"/>
          <w:szCs w:val="20"/>
          <w:lang w:val="sl-SI"/>
        </w:rPr>
        <w:t>Egger</w:t>
      </w:r>
      <w:proofErr w:type="spellEnd"/>
      <w:r w:rsidRPr="003B4EB4">
        <w:rPr>
          <w:rFonts w:cs="Arial"/>
          <w:bCs/>
          <w:color w:val="000000"/>
          <w:szCs w:val="20"/>
          <w:lang w:val="sl-SI"/>
        </w:rPr>
        <w:t xml:space="preserve"> in dr. Weiss) in k ugotovi</w:t>
      </w:r>
      <w:r>
        <w:rPr>
          <w:rFonts w:cs="Arial"/>
          <w:bCs/>
          <w:color w:val="000000"/>
          <w:szCs w:val="20"/>
          <w:lang w:val="sl-SI"/>
        </w:rPr>
        <w:t>tvam Vodovoda sistem B d.o.o. (</w:t>
      </w:r>
      <w:r w:rsidRPr="003B4EB4">
        <w:rPr>
          <w:rFonts w:cs="Arial"/>
          <w:bCs/>
          <w:color w:val="000000"/>
          <w:szCs w:val="20"/>
          <w:lang w:val="sl-SI"/>
        </w:rPr>
        <w:t xml:space="preserve">VGB Maribor d.o.o., april 2017, dopolnitev 25. april 2018), DPN HE Hrastje-Mota, Študija </w:t>
      </w:r>
      <w:r>
        <w:rPr>
          <w:rFonts w:cs="Arial"/>
          <w:bCs/>
          <w:color w:val="000000"/>
          <w:szCs w:val="20"/>
          <w:lang w:val="sl-SI"/>
        </w:rPr>
        <w:t>variant (</w:t>
      </w:r>
      <w:proofErr w:type="spellStart"/>
      <w:r w:rsidRPr="003B4EB4">
        <w:rPr>
          <w:rFonts w:cs="Arial"/>
          <w:bCs/>
          <w:color w:val="000000"/>
          <w:szCs w:val="20"/>
          <w:lang w:val="sl-SI"/>
        </w:rPr>
        <w:t>Urbis</w:t>
      </w:r>
      <w:proofErr w:type="spellEnd"/>
      <w:r w:rsidRPr="003B4EB4">
        <w:rPr>
          <w:rFonts w:cs="Arial"/>
          <w:bCs/>
          <w:color w:val="000000"/>
          <w:szCs w:val="20"/>
          <w:lang w:val="sl-SI"/>
        </w:rPr>
        <w:t xml:space="preserve"> d.o.o., Maribor, št.: 2011/P-044A, november 2016) Ministrstvo za okolje in prostor je ugotovilo, da se idejni projekt ni spremenil in da je predložena okoljsko nesprejemljiva varianta, da pa je bilo dopolnjeno okoljsko poročilo ter </w:t>
      </w:r>
      <w:r w:rsidRPr="003B4EB4">
        <w:rPr>
          <w:rFonts w:cs="Arial"/>
          <w:bCs/>
          <w:color w:val="000000"/>
          <w:szCs w:val="20"/>
          <w:lang w:val="sl-SI"/>
        </w:rPr>
        <w:lastRenderedPageBreak/>
        <w:t>pripravljena natančna pojasnila.</w:t>
      </w:r>
      <w:r>
        <w:rPr>
          <w:rFonts w:cs="Arial"/>
          <w:bCs/>
          <w:color w:val="000000"/>
          <w:szCs w:val="20"/>
          <w:lang w:val="sl-SI"/>
        </w:rPr>
        <w:t xml:space="preserve"> (</w:t>
      </w:r>
      <w:r w:rsidRPr="003B4EB4">
        <w:rPr>
          <w:rFonts w:cs="Arial"/>
          <w:bCs/>
          <w:color w:val="000000"/>
          <w:szCs w:val="20"/>
          <w:lang w:val="sl-SI"/>
        </w:rPr>
        <w:t>Odgovori na pripombe ZR</w:t>
      </w:r>
      <w:r>
        <w:rPr>
          <w:rFonts w:cs="Arial"/>
          <w:bCs/>
          <w:color w:val="000000"/>
          <w:szCs w:val="20"/>
          <w:lang w:val="sl-SI"/>
        </w:rPr>
        <w:t xml:space="preserve">SVN in Zveze društev Moja Mura  izdelal: </w:t>
      </w:r>
      <w:proofErr w:type="spellStart"/>
      <w:r w:rsidRPr="003B4EB4">
        <w:rPr>
          <w:rFonts w:cs="Arial"/>
          <w:bCs/>
          <w:color w:val="000000"/>
          <w:szCs w:val="20"/>
          <w:lang w:val="sl-SI"/>
        </w:rPr>
        <w:t>Urbis</w:t>
      </w:r>
      <w:proofErr w:type="spellEnd"/>
      <w:r w:rsidRPr="003B4EB4">
        <w:rPr>
          <w:rFonts w:cs="Arial"/>
          <w:bCs/>
          <w:color w:val="000000"/>
          <w:szCs w:val="20"/>
          <w:lang w:val="sl-SI"/>
        </w:rPr>
        <w:t xml:space="preserve"> d</w:t>
      </w:r>
      <w:r>
        <w:rPr>
          <w:rFonts w:cs="Arial"/>
          <w:bCs/>
          <w:color w:val="000000"/>
          <w:szCs w:val="20"/>
          <w:lang w:val="sl-SI"/>
        </w:rPr>
        <w:t xml:space="preserve">.o.o., Maribor, št.: </w:t>
      </w:r>
      <w:r w:rsidRPr="00B87FDD">
        <w:rPr>
          <w:rFonts w:cs="Arial"/>
          <w:bCs/>
          <w:color w:val="000000"/>
          <w:szCs w:val="20"/>
          <w:lang w:val="sl-SI"/>
        </w:rPr>
        <w:t>2011/P-044 aprila</w:t>
      </w:r>
      <w:r w:rsidRPr="003B4EB4">
        <w:rPr>
          <w:rFonts w:cs="Arial"/>
          <w:bCs/>
          <w:color w:val="000000"/>
          <w:szCs w:val="20"/>
          <w:lang w:val="sl-SI"/>
        </w:rPr>
        <w:t xml:space="preserve"> 2018). </w:t>
      </w:r>
    </w:p>
    <w:p w:rsidR="00342AA8" w:rsidRDefault="00342AA8" w:rsidP="00342AA8">
      <w:pPr>
        <w:jc w:val="both"/>
        <w:rPr>
          <w:rFonts w:cs="Arial"/>
          <w:bCs/>
          <w:color w:val="000000"/>
          <w:szCs w:val="20"/>
          <w:lang w:val="sl-SI"/>
        </w:rPr>
      </w:pPr>
    </w:p>
    <w:p w:rsidR="00342AA8" w:rsidRDefault="00342AA8" w:rsidP="00342AA8">
      <w:pPr>
        <w:jc w:val="both"/>
        <w:rPr>
          <w:rFonts w:cs="Arial"/>
          <w:bCs/>
          <w:color w:val="000000"/>
          <w:szCs w:val="20"/>
          <w:lang w:val="sl-SI"/>
        </w:rPr>
      </w:pPr>
      <w:r w:rsidRPr="003B4EB4">
        <w:rPr>
          <w:rFonts w:cs="Arial"/>
          <w:bCs/>
          <w:color w:val="000000"/>
          <w:szCs w:val="20"/>
          <w:lang w:val="sl-SI"/>
        </w:rPr>
        <w:t>Ministrstvo j</w:t>
      </w:r>
      <w:r>
        <w:rPr>
          <w:rFonts w:cs="Arial"/>
          <w:bCs/>
          <w:color w:val="000000"/>
          <w:szCs w:val="20"/>
          <w:lang w:val="sl-SI"/>
        </w:rPr>
        <w:t>e preverilo tudi skladnost z 12</w:t>
      </w:r>
      <w:r w:rsidRPr="003B4EB4">
        <w:rPr>
          <w:rFonts w:cs="Arial"/>
          <w:bCs/>
          <w:color w:val="000000"/>
          <w:szCs w:val="20"/>
          <w:lang w:val="sl-SI"/>
        </w:rPr>
        <w:t>(1) členom, ki določa, da če so ugotovljeni bistveni ali uničujoči vplivi plana ali s planom načrtovanega posega v okolje, se preveri, ali se jih lahko z ustreznimi omilitvenimi ukrepi prepreči, omili ali odpravi v taki meri, da postanejo vplivi izvedbe plana za okolje sprejemljivi.</w:t>
      </w:r>
    </w:p>
    <w:p w:rsidR="00342AA8" w:rsidRPr="003B4EB4" w:rsidRDefault="00342AA8" w:rsidP="00342AA8">
      <w:pPr>
        <w:jc w:val="both"/>
        <w:rPr>
          <w:rFonts w:cs="Arial"/>
          <w:bCs/>
          <w:color w:val="000000"/>
          <w:szCs w:val="20"/>
          <w:lang w:val="sl-SI"/>
        </w:rPr>
      </w:pPr>
    </w:p>
    <w:p w:rsidR="00342AA8" w:rsidRDefault="00342AA8" w:rsidP="00342AA8">
      <w:pPr>
        <w:jc w:val="both"/>
        <w:rPr>
          <w:rFonts w:cs="Arial"/>
          <w:bCs/>
          <w:color w:val="000000"/>
          <w:szCs w:val="20"/>
          <w:lang w:val="sl-SI"/>
        </w:rPr>
      </w:pPr>
      <w:r w:rsidRPr="003B4EB4">
        <w:rPr>
          <w:rFonts w:cs="Arial"/>
          <w:bCs/>
          <w:color w:val="000000"/>
          <w:szCs w:val="20"/>
          <w:lang w:val="sl-SI"/>
        </w:rPr>
        <w:t xml:space="preserve">V mnenju št. 35409-116/201-244 z dne 12.02.2019 je ministrstvo za okolje in prostor ugotovilo, da je </w:t>
      </w:r>
      <w:r>
        <w:rPr>
          <w:rFonts w:cs="Arial"/>
          <w:bCs/>
          <w:color w:val="000000"/>
          <w:szCs w:val="20"/>
          <w:lang w:val="sl-SI"/>
        </w:rPr>
        <w:t>O</w:t>
      </w:r>
      <w:r w:rsidRPr="003B4EB4">
        <w:rPr>
          <w:rFonts w:cs="Arial"/>
          <w:bCs/>
          <w:color w:val="000000"/>
          <w:szCs w:val="20"/>
          <w:lang w:val="sl-SI"/>
        </w:rPr>
        <w:t>koljsko poročilo za DPN za HE Hrastje – Mota na Muri št. 3421/13, izdelovalca: Vodnogospodarskega biroja Maribor d.o.o., Maribor, oktober 2016, dopolnjeno aprila 2017 in d</w:t>
      </w:r>
      <w:r>
        <w:rPr>
          <w:rFonts w:cs="Arial"/>
          <w:bCs/>
          <w:color w:val="000000"/>
          <w:szCs w:val="20"/>
          <w:lang w:val="sl-SI"/>
        </w:rPr>
        <w:t xml:space="preserve">odatno dopolnjeno aprila 2018) </w:t>
      </w:r>
      <w:r w:rsidRPr="003B4EB4">
        <w:rPr>
          <w:rFonts w:cs="Arial"/>
          <w:bCs/>
          <w:color w:val="000000"/>
          <w:szCs w:val="20"/>
          <w:lang w:val="sl-SI"/>
        </w:rPr>
        <w:t>skladno z Uredbo o okoljskem poročilu in podrobnejšem postopku celovite presoje vplivov izvedbe planov na okolje (Uradni list RS, št. </w:t>
      </w:r>
      <w:hyperlink r:id="rId33" w:tgtFrame="_blank" w:tooltip="Uredba o okoljskem poročilu in podrobnejšem postopku celovite presoje vplivov izvedbe planov na okolje" w:history="1">
        <w:r w:rsidRPr="003B4EB4">
          <w:rPr>
            <w:rFonts w:cs="Arial"/>
            <w:bCs/>
            <w:color w:val="000000"/>
            <w:szCs w:val="20"/>
            <w:lang w:val="sl-SI"/>
          </w:rPr>
          <w:t>73/05</w:t>
        </w:r>
      </w:hyperlink>
      <w:r w:rsidRPr="003B4EB4">
        <w:rPr>
          <w:rFonts w:cs="Arial"/>
          <w:bCs/>
          <w:color w:val="000000"/>
          <w:szCs w:val="20"/>
          <w:lang w:val="sl-SI"/>
        </w:rPr>
        <w:t>) (v nadaljnjem besedilu uredba) ter zadostuje ravni plana</w:t>
      </w:r>
      <w:r>
        <w:rPr>
          <w:rFonts w:cs="Arial"/>
          <w:bCs/>
          <w:color w:val="000000"/>
          <w:szCs w:val="20"/>
          <w:lang w:val="sl-SI"/>
        </w:rPr>
        <w:t xml:space="preserve"> </w:t>
      </w:r>
      <w:r w:rsidRPr="003B4EB4">
        <w:rPr>
          <w:rFonts w:cs="Arial"/>
          <w:bCs/>
          <w:color w:val="000000"/>
          <w:szCs w:val="20"/>
          <w:lang w:val="sl-SI"/>
        </w:rPr>
        <w:t xml:space="preserve">- </w:t>
      </w:r>
      <w:r>
        <w:rPr>
          <w:rFonts w:cs="Arial"/>
          <w:bCs/>
          <w:color w:val="000000"/>
          <w:szCs w:val="20"/>
          <w:lang w:val="sl-SI"/>
        </w:rPr>
        <w:t>državnega prostorskega načrta, Š</w:t>
      </w:r>
      <w:r w:rsidRPr="003B4EB4">
        <w:rPr>
          <w:rFonts w:cs="Arial"/>
          <w:bCs/>
          <w:color w:val="000000"/>
          <w:szCs w:val="20"/>
          <w:lang w:val="sl-SI"/>
        </w:rPr>
        <w:t>tudije variant.</w:t>
      </w:r>
      <w:r>
        <w:rPr>
          <w:rFonts w:cs="Arial"/>
          <w:bCs/>
          <w:color w:val="000000"/>
          <w:szCs w:val="20"/>
          <w:lang w:val="sl-SI"/>
        </w:rPr>
        <w:t xml:space="preserve"> Iz o</w:t>
      </w:r>
      <w:r w:rsidRPr="003B4EB4">
        <w:rPr>
          <w:rFonts w:cs="Arial"/>
          <w:bCs/>
          <w:color w:val="000000"/>
          <w:szCs w:val="20"/>
          <w:lang w:val="sl-SI"/>
        </w:rPr>
        <w:t>koljskega poročila je razvidno, da ni podanih ukrepov za zmanjšanje vpliva, ampak je podana strokovna ugotovitev, da predloženih rešitev ni možno omiliti tako, da bi plan postal sprejemljiv z omilitvenimi ukrepi in tako pridobil oceno C. Okoljsko poročilo je pripravila interdisciplinarna strokovna ekipa z ustreznimi referencami in izkušnjami, ki je ugotov</w:t>
      </w:r>
      <w:r>
        <w:rPr>
          <w:rFonts w:cs="Arial"/>
          <w:bCs/>
          <w:color w:val="000000"/>
          <w:szCs w:val="20"/>
          <w:lang w:val="sl-SI"/>
        </w:rPr>
        <w:t>ila, da nobene izmed variant v Š</w:t>
      </w:r>
      <w:r w:rsidRPr="003B4EB4">
        <w:rPr>
          <w:rFonts w:cs="Arial"/>
          <w:bCs/>
          <w:color w:val="000000"/>
          <w:szCs w:val="20"/>
          <w:lang w:val="sl-SI"/>
        </w:rPr>
        <w:t>tudiji variant ni mogoče omiliti do takšne mere, da bi bil vpliv sprejemljiv</w:t>
      </w:r>
      <w:r>
        <w:rPr>
          <w:rFonts w:cs="Arial"/>
          <w:bCs/>
          <w:color w:val="000000"/>
          <w:szCs w:val="20"/>
          <w:lang w:val="sl-SI"/>
        </w:rPr>
        <w:t>, zato je ocena P</w:t>
      </w:r>
      <w:r w:rsidRPr="003B4EB4">
        <w:rPr>
          <w:rFonts w:cs="Arial"/>
          <w:bCs/>
          <w:color w:val="000000"/>
          <w:szCs w:val="20"/>
          <w:lang w:val="sl-SI"/>
        </w:rPr>
        <w:t xml:space="preserve">resoje sprejemljivosti na varovana območja D, kar po Uredbi o okoljskem poročilu in celoviti presoji vplivov na okolje pomeni, da je vpliv bistven, plan pa nesprejemljiv. Ministrstvo za okolje in prostor je tudi ugotovilo, da Študija variant ni podala variante, ki bi bila okoljsko sprejemljiva oz. bi bil vpliv nebistven zaradi omilitvenih ukrepov. Zato </w:t>
      </w:r>
      <w:r>
        <w:rPr>
          <w:rFonts w:cs="Arial"/>
          <w:bCs/>
          <w:color w:val="000000"/>
          <w:szCs w:val="20"/>
          <w:lang w:val="sl-SI"/>
        </w:rPr>
        <w:t xml:space="preserve">je </w:t>
      </w:r>
      <w:r w:rsidRPr="003B4EB4">
        <w:rPr>
          <w:rFonts w:cs="Arial"/>
          <w:bCs/>
          <w:color w:val="000000"/>
          <w:szCs w:val="20"/>
          <w:lang w:val="sl-SI"/>
        </w:rPr>
        <w:t>ministrstvo na podlagi 42.</w:t>
      </w:r>
      <w:r>
        <w:rPr>
          <w:rFonts w:cs="Arial"/>
          <w:bCs/>
          <w:color w:val="000000"/>
          <w:szCs w:val="20"/>
          <w:lang w:val="sl-SI"/>
        </w:rPr>
        <w:t xml:space="preserve"> </w:t>
      </w:r>
      <w:r w:rsidRPr="003B4EB4">
        <w:rPr>
          <w:rFonts w:cs="Arial"/>
          <w:bCs/>
          <w:color w:val="000000"/>
          <w:szCs w:val="20"/>
          <w:lang w:val="sl-SI"/>
        </w:rPr>
        <w:t xml:space="preserve">člena Zakona o varstvu okolja </w:t>
      </w:r>
      <w:r>
        <w:rPr>
          <w:rFonts w:cs="Arial"/>
          <w:bCs/>
          <w:color w:val="000000"/>
          <w:szCs w:val="20"/>
          <w:lang w:val="sl-SI"/>
        </w:rPr>
        <w:t>ocenilo</w:t>
      </w:r>
      <w:r w:rsidRPr="003B4EB4">
        <w:rPr>
          <w:rFonts w:cs="Arial"/>
          <w:bCs/>
          <w:color w:val="000000"/>
          <w:szCs w:val="20"/>
          <w:lang w:val="sl-SI"/>
        </w:rPr>
        <w:t>, da je plan  nesprejemljiv.</w:t>
      </w:r>
    </w:p>
    <w:p w:rsidR="00342AA8" w:rsidRPr="003B4EB4" w:rsidRDefault="00342AA8" w:rsidP="00342AA8">
      <w:pPr>
        <w:jc w:val="both"/>
        <w:rPr>
          <w:rFonts w:cs="Arial"/>
          <w:bCs/>
          <w:color w:val="000000"/>
          <w:szCs w:val="20"/>
          <w:lang w:val="sl-SI"/>
        </w:rPr>
      </w:pPr>
    </w:p>
    <w:p w:rsidR="00342AA8" w:rsidRDefault="00342AA8" w:rsidP="00342AA8">
      <w:pPr>
        <w:jc w:val="both"/>
        <w:rPr>
          <w:rFonts w:cs="Arial"/>
          <w:bCs/>
          <w:color w:val="000000"/>
          <w:szCs w:val="20"/>
          <w:lang w:val="sl-SI"/>
        </w:rPr>
      </w:pPr>
      <w:r w:rsidRPr="00A37B1B">
        <w:rPr>
          <w:rFonts w:cs="Arial"/>
          <w:bCs/>
          <w:color w:val="000000"/>
          <w:szCs w:val="20"/>
          <w:lang w:val="sl-SI"/>
        </w:rPr>
        <w:t xml:space="preserve">V juliju 2018 je UNESCO v okviru programa Človek in biosfera, na predlog Slovenije razglasil območje Mura v Republiki Sloveniji za </w:t>
      </w:r>
      <w:proofErr w:type="spellStart"/>
      <w:r w:rsidRPr="00A37B1B">
        <w:rPr>
          <w:rFonts w:cs="Arial"/>
          <w:bCs/>
          <w:color w:val="000000"/>
          <w:szCs w:val="20"/>
          <w:lang w:val="sl-SI"/>
        </w:rPr>
        <w:t>biosferno</w:t>
      </w:r>
      <w:proofErr w:type="spellEnd"/>
      <w:r w:rsidRPr="00A37B1B">
        <w:rPr>
          <w:rFonts w:cs="Arial"/>
          <w:bCs/>
          <w:color w:val="000000"/>
          <w:szCs w:val="20"/>
          <w:lang w:val="sl-SI"/>
        </w:rPr>
        <w:t xml:space="preserve"> območje Mura, kar pomeni, da je postalo del svetovne mreže </w:t>
      </w:r>
      <w:proofErr w:type="spellStart"/>
      <w:r w:rsidRPr="00A37B1B">
        <w:rPr>
          <w:rFonts w:cs="Arial"/>
          <w:bCs/>
          <w:color w:val="000000"/>
          <w:szCs w:val="20"/>
          <w:lang w:val="sl-SI"/>
        </w:rPr>
        <w:t>biosfernih</w:t>
      </w:r>
      <w:proofErr w:type="spellEnd"/>
      <w:r w:rsidRPr="00A37B1B">
        <w:rPr>
          <w:rFonts w:cs="Arial"/>
          <w:bCs/>
          <w:color w:val="000000"/>
          <w:szCs w:val="20"/>
          <w:lang w:val="sl-SI"/>
        </w:rPr>
        <w:t xml:space="preserve"> območij. Cilj območja je tako ohranjanje narave in značilnosti ter trajnostni razvoj.</w:t>
      </w:r>
      <w:r w:rsidRPr="003B4EB4">
        <w:rPr>
          <w:rFonts w:cs="Arial"/>
          <w:bCs/>
          <w:color w:val="000000"/>
          <w:szCs w:val="20"/>
          <w:lang w:val="sl-SI"/>
        </w:rPr>
        <w:t xml:space="preserve">  S</w:t>
      </w:r>
      <w:r>
        <w:rPr>
          <w:rFonts w:cs="Arial"/>
          <w:bCs/>
          <w:color w:val="000000"/>
          <w:szCs w:val="20"/>
          <w:lang w:val="sl-SI"/>
        </w:rPr>
        <w:t>tranki v postopku celovite presoje vplivov na okolje</w:t>
      </w:r>
      <w:r w:rsidRPr="003B4EB4">
        <w:rPr>
          <w:rFonts w:cs="Arial"/>
          <w:bCs/>
          <w:color w:val="000000"/>
          <w:szCs w:val="20"/>
          <w:lang w:val="sl-SI"/>
        </w:rPr>
        <w:t xml:space="preserve"> Društvo z</w:t>
      </w:r>
      <w:r>
        <w:rPr>
          <w:rFonts w:cs="Arial"/>
          <w:bCs/>
          <w:color w:val="000000"/>
          <w:szCs w:val="20"/>
          <w:lang w:val="sl-SI"/>
        </w:rPr>
        <w:t>a proučevanje rib Slovenije in Zveza društev za obvarovanje reke in sonaravni  razvoj ob Muri-Moja Mura,</w:t>
      </w:r>
      <w:r w:rsidRPr="003B4EB4">
        <w:rPr>
          <w:rFonts w:cs="Arial"/>
          <w:bCs/>
          <w:color w:val="000000"/>
          <w:szCs w:val="20"/>
          <w:lang w:val="sl-SI"/>
        </w:rPr>
        <w:t xml:space="preserve"> opozarja</w:t>
      </w:r>
      <w:r>
        <w:rPr>
          <w:rFonts w:cs="Arial"/>
          <w:bCs/>
          <w:color w:val="000000"/>
          <w:szCs w:val="20"/>
          <w:lang w:val="sl-SI"/>
        </w:rPr>
        <w:t>ta</w:t>
      </w:r>
      <w:r w:rsidRPr="003B4EB4">
        <w:rPr>
          <w:rFonts w:cs="Arial"/>
          <w:bCs/>
          <w:color w:val="000000"/>
          <w:szCs w:val="20"/>
          <w:lang w:val="sl-SI"/>
        </w:rPr>
        <w:t xml:space="preserve"> na vplive na </w:t>
      </w:r>
      <w:r>
        <w:rPr>
          <w:rFonts w:cs="Arial"/>
          <w:bCs/>
          <w:color w:val="000000"/>
          <w:szCs w:val="20"/>
          <w:lang w:val="sl-SI"/>
        </w:rPr>
        <w:t xml:space="preserve">reko Muro, ki sodi s svojimi pritoki med biotsko najbogatejša območja v Sloveniji in v Evropi ter predstavlja življenjski prostor številnih ogroženih in zavarovanih rastlinskih in živalskih vrst, tudi takšne, ki živijo samo na območju reke Mure. Opozarjata tudi na negativne vplive na evropsko ekološko omrežje </w:t>
      </w:r>
      <w:r w:rsidRPr="003B4EB4">
        <w:rPr>
          <w:rFonts w:cs="Arial"/>
          <w:bCs/>
          <w:color w:val="000000"/>
          <w:szCs w:val="20"/>
          <w:lang w:val="sl-SI"/>
        </w:rPr>
        <w:t>Natu</w:t>
      </w:r>
      <w:r>
        <w:rPr>
          <w:rFonts w:cs="Arial"/>
          <w:bCs/>
          <w:color w:val="000000"/>
          <w:szCs w:val="20"/>
          <w:lang w:val="sl-SI"/>
        </w:rPr>
        <w:t>ro 2000 ter vrste in habitatne tipe.</w:t>
      </w:r>
      <w:r w:rsidRPr="003B4EB4">
        <w:rPr>
          <w:rFonts w:cs="Arial"/>
          <w:bCs/>
          <w:color w:val="000000"/>
          <w:szCs w:val="20"/>
          <w:lang w:val="sl-SI"/>
        </w:rPr>
        <w:t xml:space="preserve">  </w:t>
      </w:r>
    </w:p>
    <w:p w:rsidR="00342AA8" w:rsidRDefault="00342AA8" w:rsidP="00342AA8">
      <w:pPr>
        <w:jc w:val="both"/>
        <w:rPr>
          <w:rFonts w:cs="Arial"/>
          <w:bCs/>
          <w:color w:val="000000"/>
          <w:szCs w:val="20"/>
          <w:lang w:val="sl-SI"/>
        </w:rPr>
      </w:pPr>
    </w:p>
    <w:p w:rsidR="00342AA8" w:rsidRDefault="00342AA8" w:rsidP="00342AA8">
      <w:pPr>
        <w:jc w:val="both"/>
        <w:rPr>
          <w:rFonts w:cs="Arial"/>
          <w:bCs/>
          <w:color w:val="000000"/>
          <w:szCs w:val="20"/>
          <w:lang w:val="sl-SI"/>
        </w:rPr>
      </w:pPr>
      <w:r>
        <w:rPr>
          <w:rFonts w:cs="Arial"/>
          <w:bCs/>
          <w:color w:val="000000"/>
          <w:szCs w:val="20"/>
          <w:lang w:val="sl-SI"/>
        </w:rPr>
        <w:t xml:space="preserve">Mednarodne nevladne organizacije, kot so Drava </w:t>
      </w:r>
      <w:proofErr w:type="spellStart"/>
      <w:r>
        <w:rPr>
          <w:rFonts w:cs="Arial"/>
          <w:bCs/>
          <w:color w:val="000000"/>
          <w:szCs w:val="20"/>
          <w:lang w:val="sl-SI"/>
        </w:rPr>
        <w:t>Federation</w:t>
      </w:r>
      <w:proofErr w:type="spellEnd"/>
      <w:r>
        <w:rPr>
          <w:rFonts w:cs="Arial"/>
          <w:bCs/>
          <w:color w:val="000000"/>
          <w:szCs w:val="20"/>
          <w:lang w:val="sl-SI"/>
        </w:rPr>
        <w:t xml:space="preserve">  in WWF menijo, </w:t>
      </w:r>
      <w:r w:rsidRPr="003B4EB4">
        <w:rPr>
          <w:rFonts w:cs="Arial"/>
          <w:bCs/>
          <w:color w:val="000000"/>
          <w:szCs w:val="20"/>
          <w:lang w:val="sl-SI"/>
        </w:rPr>
        <w:t xml:space="preserve">da je treba ohraniti še edino ohranjeno dolinsko reko </w:t>
      </w:r>
      <w:r>
        <w:rPr>
          <w:rFonts w:cs="Arial"/>
          <w:bCs/>
          <w:color w:val="000000"/>
          <w:szCs w:val="20"/>
          <w:lang w:val="sl-SI"/>
        </w:rPr>
        <w:t>v Sloveniji in pozivajo k mednarodnemu postopku</w:t>
      </w:r>
      <w:r w:rsidRPr="003B4EB4">
        <w:rPr>
          <w:rFonts w:cs="Arial"/>
          <w:bCs/>
          <w:color w:val="000000"/>
          <w:szCs w:val="20"/>
          <w:lang w:val="sl-SI"/>
        </w:rPr>
        <w:t xml:space="preserve">.   </w:t>
      </w:r>
    </w:p>
    <w:p w:rsidR="00342AA8" w:rsidRPr="003B4EB4" w:rsidRDefault="00342AA8" w:rsidP="00342AA8">
      <w:pPr>
        <w:jc w:val="both"/>
        <w:rPr>
          <w:rFonts w:cs="Arial"/>
          <w:bCs/>
          <w:color w:val="000000"/>
          <w:szCs w:val="20"/>
          <w:lang w:val="sl-SI"/>
        </w:rPr>
      </w:pPr>
    </w:p>
    <w:p w:rsidR="00342AA8" w:rsidRDefault="00342AA8" w:rsidP="00342AA8">
      <w:pPr>
        <w:jc w:val="both"/>
        <w:rPr>
          <w:rFonts w:cs="Arial"/>
          <w:bCs/>
          <w:color w:val="000000"/>
          <w:szCs w:val="20"/>
          <w:lang w:val="sl-SI"/>
        </w:rPr>
      </w:pPr>
      <w:r>
        <w:rPr>
          <w:rFonts w:cs="Arial"/>
          <w:bCs/>
          <w:color w:val="000000"/>
          <w:szCs w:val="20"/>
          <w:lang w:val="sl-SI"/>
        </w:rPr>
        <w:t xml:space="preserve">Prav tako so zahtevo za čezmejni postopek po mednarodnem Protokolu o strateški presoji vplivov na okolje podale Republika Avstrija, Republika Hrvaška in Madžarska. </w:t>
      </w:r>
      <w:r w:rsidRPr="00D62006">
        <w:rPr>
          <w:rFonts w:cs="Arial"/>
          <w:bCs/>
          <w:color w:val="000000"/>
          <w:szCs w:val="20"/>
          <w:lang w:val="sl-SI"/>
        </w:rPr>
        <w:t>Ker so hidroelektrarne na Prilogi 1</w:t>
      </w:r>
      <w:r>
        <w:rPr>
          <w:rFonts w:cs="Arial"/>
          <w:bCs/>
          <w:color w:val="000000"/>
          <w:szCs w:val="20"/>
          <w:lang w:val="sl-SI"/>
        </w:rPr>
        <w:t>,</w:t>
      </w:r>
      <w:r w:rsidRPr="00D62006">
        <w:rPr>
          <w:rFonts w:cs="Arial"/>
          <w:bCs/>
          <w:color w:val="000000"/>
          <w:szCs w:val="20"/>
          <w:lang w:val="sl-SI"/>
        </w:rPr>
        <w:t xml:space="preserve"> Zakona o ratifikaciji Konvencije o čezmejnih vplivih na okolje, bi v primeru nadaljevanja postopka morali </w:t>
      </w:r>
      <w:r>
        <w:rPr>
          <w:rFonts w:cs="Arial"/>
          <w:bCs/>
          <w:color w:val="000000"/>
          <w:szCs w:val="20"/>
          <w:lang w:val="sl-SI"/>
        </w:rPr>
        <w:t>z gradivom, ki ima</w:t>
      </w:r>
      <w:r w:rsidRPr="00D62006">
        <w:rPr>
          <w:rFonts w:cs="Arial"/>
          <w:bCs/>
          <w:color w:val="000000"/>
          <w:szCs w:val="20"/>
          <w:lang w:val="sl-SI"/>
        </w:rPr>
        <w:t xml:space="preserve"> </w:t>
      </w:r>
      <w:r>
        <w:rPr>
          <w:rFonts w:cs="Arial"/>
          <w:bCs/>
          <w:color w:val="000000"/>
          <w:szCs w:val="20"/>
          <w:lang w:val="sl-SI"/>
        </w:rPr>
        <w:t xml:space="preserve">že nacionalno </w:t>
      </w:r>
      <w:r w:rsidRPr="00D62006">
        <w:rPr>
          <w:rFonts w:cs="Arial"/>
          <w:bCs/>
          <w:color w:val="000000"/>
          <w:szCs w:val="20"/>
          <w:lang w:val="sl-SI"/>
        </w:rPr>
        <w:t xml:space="preserve">negativno okoljsko oceno izvesti čezmejne postopke strateške presoje vplivov na okolje, vključno z javnimi predstavitvami v sosednjih državah, kar bi bilo </w:t>
      </w:r>
      <w:r>
        <w:rPr>
          <w:rFonts w:cs="Arial"/>
          <w:bCs/>
          <w:color w:val="000000"/>
          <w:szCs w:val="20"/>
          <w:lang w:val="sl-SI"/>
        </w:rPr>
        <w:t xml:space="preserve">za okoljsko nesprejemljive rešitve </w:t>
      </w:r>
      <w:r w:rsidRPr="00D62006">
        <w:rPr>
          <w:rFonts w:cs="Arial"/>
          <w:bCs/>
          <w:color w:val="000000"/>
          <w:szCs w:val="20"/>
          <w:lang w:val="sl-SI"/>
        </w:rPr>
        <w:t xml:space="preserve">nesmiselno. </w:t>
      </w:r>
    </w:p>
    <w:p w:rsidR="00342AA8" w:rsidRDefault="00342AA8" w:rsidP="00342AA8">
      <w:pPr>
        <w:jc w:val="both"/>
        <w:rPr>
          <w:rFonts w:cs="Arial"/>
          <w:bCs/>
          <w:color w:val="000000"/>
          <w:szCs w:val="20"/>
          <w:lang w:val="sl-SI"/>
        </w:rPr>
      </w:pPr>
    </w:p>
    <w:p w:rsidR="00342AA8" w:rsidRPr="00D62006" w:rsidRDefault="00342AA8" w:rsidP="00342AA8">
      <w:pPr>
        <w:jc w:val="both"/>
        <w:rPr>
          <w:rFonts w:cs="Arial"/>
          <w:bCs/>
          <w:color w:val="000000"/>
          <w:szCs w:val="20"/>
          <w:lang w:val="sl-SI"/>
        </w:rPr>
      </w:pPr>
      <w:r w:rsidRPr="00D62006">
        <w:rPr>
          <w:rFonts w:cs="Arial"/>
          <w:bCs/>
          <w:color w:val="000000"/>
          <w:szCs w:val="20"/>
          <w:lang w:val="sl-SI"/>
        </w:rPr>
        <w:t xml:space="preserve">Nadaljevanje postopka </w:t>
      </w:r>
      <w:r>
        <w:rPr>
          <w:rFonts w:cs="Arial"/>
          <w:bCs/>
          <w:color w:val="000000"/>
          <w:szCs w:val="20"/>
          <w:lang w:val="sl-SI"/>
        </w:rPr>
        <w:t>celovite presoje vplivov na okolje</w:t>
      </w:r>
      <w:r w:rsidRPr="003B4EB4">
        <w:rPr>
          <w:rFonts w:cs="Arial"/>
          <w:bCs/>
          <w:color w:val="000000"/>
          <w:szCs w:val="20"/>
          <w:lang w:val="sl-SI"/>
        </w:rPr>
        <w:t xml:space="preserve"> </w:t>
      </w:r>
      <w:r>
        <w:rPr>
          <w:rFonts w:cs="Arial"/>
          <w:bCs/>
          <w:color w:val="000000"/>
          <w:szCs w:val="20"/>
          <w:lang w:val="sl-SI"/>
        </w:rPr>
        <w:t xml:space="preserve">in priprave DPN </w:t>
      </w:r>
      <w:r w:rsidRPr="00D62006">
        <w:rPr>
          <w:rFonts w:cs="Arial"/>
          <w:bCs/>
          <w:color w:val="000000"/>
          <w:szCs w:val="20"/>
          <w:lang w:val="sl-SI"/>
        </w:rPr>
        <w:t xml:space="preserve">bi pomenilo </w:t>
      </w:r>
      <w:r>
        <w:rPr>
          <w:rFonts w:cs="Arial"/>
          <w:bCs/>
          <w:color w:val="000000"/>
          <w:szCs w:val="20"/>
          <w:lang w:val="sl-SI"/>
        </w:rPr>
        <w:t>dodatne stroške in administrativno delo</w:t>
      </w:r>
      <w:r w:rsidRPr="00D62006">
        <w:rPr>
          <w:rFonts w:cs="Arial"/>
          <w:bCs/>
          <w:color w:val="000000"/>
          <w:szCs w:val="20"/>
          <w:lang w:val="sl-SI"/>
        </w:rPr>
        <w:t>, postopek pa bi se</w:t>
      </w:r>
      <w:r>
        <w:rPr>
          <w:rFonts w:cs="Arial"/>
          <w:bCs/>
          <w:color w:val="000000"/>
          <w:szCs w:val="20"/>
          <w:lang w:val="sl-SI"/>
        </w:rPr>
        <w:t>,</w:t>
      </w:r>
      <w:r w:rsidRPr="00D62006">
        <w:rPr>
          <w:rFonts w:cs="Arial"/>
          <w:bCs/>
          <w:color w:val="000000"/>
          <w:szCs w:val="20"/>
          <w:lang w:val="sl-SI"/>
        </w:rPr>
        <w:t xml:space="preserve"> ob upoštevanju </w:t>
      </w:r>
      <w:r>
        <w:rPr>
          <w:rFonts w:cs="Arial"/>
          <w:bCs/>
          <w:color w:val="000000"/>
          <w:szCs w:val="20"/>
          <w:lang w:val="sl-SI"/>
        </w:rPr>
        <w:t xml:space="preserve">mnenj </w:t>
      </w:r>
      <w:r w:rsidRPr="00D62006">
        <w:rPr>
          <w:rFonts w:cs="Arial"/>
          <w:bCs/>
          <w:color w:val="000000"/>
          <w:szCs w:val="20"/>
          <w:lang w:val="sl-SI"/>
        </w:rPr>
        <w:t>deležnikov</w:t>
      </w:r>
      <w:r>
        <w:rPr>
          <w:rFonts w:cs="Arial"/>
          <w:bCs/>
          <w:color w:val="000000"/>
          <w:szCs w:val="20"/>
          <w:lang w:val="sl-SI"/>
        </w:rPr>
        <w:t>,</w:t>
      </w:r>
      <w:r w:rsidRPr="00D62006">
        <w:rPr>
          <w:rFonts w:cs="Arial"/>
          <w:bCs/>
          <w:color w:val="000000"/>
          <w:szCs w:val="20"/>
          <w:lang w:val="sl-SI"/>
        </w:rPr>
        <w:t xml:space="preserve"> zaključil z negativno odločitvijo o sprejemljivosti </w:t>
      </w:r>
      <w:r>
        <w:rPr>
          <w:rFonts w:cs="Arial"/>
          <w:bCs/>
          <w:color w:val="000000"/>
          <w:szCs w:val="20"/>
          <w:lang w:val="sl-SI"/>
        </w:rPr>
        <w:t>vplivov</w:t>
      </w:r>
      <w:r w:rsidRPr="00D62006">
        <w:rPr>
          <w:rFonts w:cs="Arial"/>
          <w:bCs/>
          <w:color w:val="000000"/>
          <w:szCs w:val="20"/>
          <w:lang w:val="sl-SI"/>
        </w:rPr>
        <w:t xml:space="preserve"> plana na okolje, saj nobeno </w:t>
      </w:r>
      <w:r>
        <w:rPr>
          <w:rFonts w:cs="Arial"/>
          <w:bCs/>
          <w:color w:val="000000"/>
          <w:szCs w:val="20"/>
          <w:lang w:val="sl-SI"/>
        </w:rPr>
        <w:t xml:space="preserve">od </w:t>
      </w:r>
      <w:r w:rsidRPr="00D62006">
        <w:rPr>
          <w:rFonts w:cs="Arial"/>
          <w:bCs/>
          <w:color w:val="000000"/>
          <w:szCs w:val="20"/>
          <w:lang w:val="sl-SI"/>
        </w:rPr>
        <w:t>predloženih gradiv ni izkazalo okoljske sprejemljivosti</w:t>
      </w:r>
      <w:r>
        <w:rPr>
          <w:rFonts w:cs="Arial"/>
          <w:bCs/>
          <w:color w:val="000000"/>
          <w:szCs w:val="20"/>
          <w:lang w:val="sl-SI"/>
        </w:rPr>
        <w:t xml:space="preserve"> načrtovanih rešitev</w:t>
      </w:r>
      <w:r w:rsidRPr="00D62006">
        <w:rPr>
          <w:rFonts w:cs="Arial"/>
          <w:bCs/>
          <w:color w:val="000000"/>
          <w:szCs w:val="20"/>
          <w:lang w:val="sl-SI"/>
        </w:rPr>
        <w:t xml:space="preserve">. </w:t>
      </w:r>
    </w:p>
    <w:p w:rsidR="00342AA8" w:rsidRDefault="00342AA8" w:rsidP="00342AA8">
      <w:pPr>
        <w:jc w:val="both"/>
        <w:rPr>
          <w:rFonts w:cs="Arial"/>
          <w:bCs/>
          <w:color w:val="000000"/>
          <w:szCs w:val="20"/>
          <w:lang w:val="sl-SI"/>
        </w:rPr>
      </w:pPr>
    </w:p>
    <w:p w:rsidR="00342AA8" w:rsidRDefault="00342AA8" w:rsidP="00342AA8">
      <w:pPr>
        <w:jc w:val="both"/>
        <w:rPr>
          <w:rFonts w:cs="Arial"/>
          <w:bCs/>
          <w:color w:val="000000"/>
          <w:szCs w:val="20"/>
          <w:lang w:val="sl-SI"/>
        </w:rPr>
      </w:pPr>
      <w:r w:rsidRPr="00121890">
        <w:rPr>
          <w:rFonts w:cs="Arial"/>
          <w:bCs/>
          <w:color w:val="000000"/>
          <w:szCs w:val="20"/>
          <w:lang w:val="sl-SI"/>
        </w:rPr>
        <w:t xml:space="preserve">Prav tako je bil sklep o pripravi DPN sprejet na podlagi izhodišč, ki določajo, da se predvidijo ureditve za nadomestne habitate, ki po pravni praksi po 6(3) členu Direktive Sveta 92/43/EGS z </w:t>
      </w:r>
      <w:r w:rsidRPr="00121890">
        <w:rPr>
          <w:rFonts w:cs="Arial"/>
          <w:bCs/>
          <w:color w:val="000000"/>
          <w:szCs w:val="20"/>
          <w:lang w:val="sl-SI"/>
        </w:rPr>
        <w:lastRenderedPageBreak/>
        <w:t>dne 21. maja 1992 o ohranjanju naravnih habitatov ter prosto živečih živalskih in rastlinskih vrst, ne predstavljajo omilitvenih ukrepov, ampak izravnalne ukrepe</w:t>
      </w:r>
      <w:r>
        <w:rPr>
          <w:rFonts w:cs="Arial"/>
          <w:bCs/>
          <w:color w:val="000000"/>
          <w:szCs w:val="20"/>
          <w:lang w:val="sl-SI"/>
        </w:rPr>
        <w:t xml:space="preserve"> (</w:t>
      </w:r>
      <w:r w:rsidRPr="00121890">
        <w:rPr>
          <w:rFonts w:cs="Arial"/>
          <w:bCs/>
          <w:color w:val="000000"/>
          <w:szCs w:val="20"/>
          <w:lang w:val="sl-SI"/>
        </w:rPr>
        <w:t xml:space="preserve">C-521/12- </w:t>
      </w:r>
      <w:proofErr w:type="spellStart"/>
      <w:r w:rsidRPr="00121890">
        <w:rPr>
          <w:rFonts w:cs="Arial"/>
          <w:bCs/>
          <w:color w:val="000000"/>
          <w:szCs w:val="20"/>
          <w:lang w:val="sl-SI"/>
        </w:rPr>
        <w:t>Briels</w:t>
      </w:r>
      <w:proofErr w:type="spellEnd"/>
      <w:r w:rsidRPr="00121890">
        <w:rPr>
          <w:rFonts w:cs="Arial"/>
          <w:bCs/>
          <w:color w:val="000000"/>
          <w:szCs w:val="20"/>
          <w:lang w:val="sl-SI"/>
        </w:rPr>
        <w:t xml:space="preserve"> in drugi). </w:t>
      </w:r>
    </w:p>
    <w:p w:rsidR="00342AA8" w:rsidRPr="00121890" w:rsidRDefault="00342AA8" w:rsidP="00342AA8">
      <w:pPr>
        <w:jc w:val="both"/>
        <w:rPr>
          <w:rFonts w:cs="Arial"/>
          <w:bCs/>
          <w:color w:val="000000"/>
          <w:szCs w:val="20"/>
          <w:lang w:val="sl-SI"/>
        </w:rPr>
      </w:pPr>
    </w:p>
    <w:p w:rsidR="00342AA8" w:rsidRPr="00D62006" w:rsidRDefault="00342AA8" w:rsidP="00342AA8">
      <w:pPr>
        <w:jc w:val="both"/>
        <w:rPr>
          <w:rFonts w:cs="Arial"/>
          <w:bCs/>
          <w:color w:val="000000"/>
          <w:szCs w:val="20"/>
          <w:lang w:val="sl-SI"/>
        </w:rPr>
      </w:pPr>
      <w:r w:rsidRPr="00121890">
        <w:rPr>
          <w:rFonts w:cs="Arial"/>
          <w:bCs/>
          <w:color w:val="000000"/>
          <w:szCs w:val="20"/>
          <w:lang w:val="sl-SI"/>
        </w:rPr>
        <w:t>Izravnalni ukrepi po Zakonu o ohranjanju narave so za območja evropskega ekološkega omrežja Natura 2000 lahko le ukrepi določeni v postopku prevlade javne koristi nad javno koristjo ohranjanja narave</w:t>
      </w:r>
      <w:r>
        <w:rPr>
          <w:rFonts w:cs="Arial"/>
          <w:bCs/>
          <w:color w:val="000000"/>
          <w:szCs w:val="20"/>
          <w:lang w:val="sl-SI"/>
        </w:rPr>
        <w:t>. Prevlada druge javne koristi je upravičena le</w:t>
      </w:r>
      <w:r w:rsidRPr="00121890">
        <w:rPr>
          <w:rFonts w:cs="Arial"/>
          <w:bCs/>
          <w:color w:val="000000"/>
          <w:szCs w:val="20"/>
          <w:lang w:val="sl-SI"/>
        </w:rPr>
        <w:t xml:space="preserve"> v primeru, da ni alternativ izven tega območja. V navedenem primeru so alternativne rešitve na ostalih slovenskih rekah, kot npr. Sava še možne, prav tako je možno cilj obnovljivih virov doseči na druge načine, zato ni izpolnjen temeljni pogoj za postopek prevlade javne koristi nad javno koristjo ohranjanja narave. Namen prostorskih in okoljskih postopkov je iskanje sprejemljivih rešitev, kar v navedenem primeru ni bilo doseženo </w:t>
      </w:r>
      <w:r>
        <w:rPr>
          <w:rFonts w:cs="Arial"/>
          <w:bCs/>
          <w:color w:val="000000"/>
          <w:szCs w:val="20"/>
          <w:lang w:val="sl-SI"/>
        </w:rPr>
        <w:t>ker</w:t>
      </w:r>
      <w:r w:rsidRPr="00121890">
        <w:rPr>
          <w:rFonts w:cs="Arial"/>
          <w:bCs/>
          <w:color w:val="000000"/>
          <w:szCs w:val="20"/>
          <w:lang w:val="sl-SI"/>
        </w:rPr>
        <w:t xml:space="preserve"> mi</w:t>
      </w:r>
      <w:r>
        <w:rPr>
          <w:rFonts w:cs="Arial"/>
          <w:bCs/>
          <w:color w:val="000000"/>
          <w:szCs w:val="20"/>
          <w:lang w:val="sl-SI"/>
        </w:rPr>
        <w:t xml:space="preserve">nistrstvu za okolje in prostor </w:t>
      </w:r>
      <w:r w:rsidRPr="00121890">
        <w:rPr>
          <w:rFonts w:cs="Arial"/>
          <w:bCs/>
          <w:color w:val="000000"/>
          <w:szCs w:val="20"/>
          <w:lang w:val="sl-SI"/>
        </w:rPr>
        <w:t>ni</w:t>
      </w:r>
      <w:r>
        <w:rPr>
          <w:rFonts w:cs="Arial"/>
          <w:bCs/>
          <w:color w:val="000000"/>
          <w:szCs w:val="20"/>
          <w:lang w:val="sl-SI"/>
        </w:rPr>
        <w:t>so</w:t>
      </w:r>
      <w:r w:rsidRPr="00121890">
        <w:rPr>
          <w:rFonts w:cs="Arial"/>
          <w:bCs/>
          <w:color w:val="000000"/>
          <w:szCs w:val="20"/>
          <w:lang w:val="sl-SI"/>
        </w:rPr>
        <w:t xml:space="preserve"> </w:t>
      </w:r>
      <w:r>
        <w:rPr>
          <w:rFonts w:cs="Arial"/>
          <w:bCs/>
          <w:color w:val="000000"/>
          <w:szCs w:val="20"/>
          <w:lang w:val="sl-SI"/>
        </w:rPr>
        <w:t>bile</w:t>
      </w:r>
      <w:r w:rsidRPr="00121890">
        <w:rPr>
          <w:rFonts w:cs="Arial"/>
          <w:bCs/>
          <w:color w:val="000000"/>
          <w:szCs w:val="20"/>
          <w:lang w:val="sl-SI"/>
        </w:rPr>
        <w:t xml:space="preserve"> predložene okoljsko in družbeno sprejemljive rešitve, zato se priprava državnega prostorskega načrta ustavi.</w:t>
      </w:r>
      <w:r w:rsidRPr="00D62006">
        <w:rPr>
          <w:rFonts w:cs="Arial"/>
          <w:bCs/>
          <w:color w:val="000000"/>
          <w:szCs w:val="20"/>
          <w:lang w:val="sl-SI"/>
        </w:rPr>
        <w:t xml:space="preserve"> </w:t>
      </w:r>
    </w:p>
    <w:p w:rsidR="00342AA8" w:rsidRPr="003B4EB4" w:rsidRDefault="00342AA8" w:rsidP="00342AA8">
      <w:pPr>
        <w:jc w:val="both"/>
        <w:rPr>
          <w:rFonts w:cs="Arial"/>
          <w:bCs/>
          <w:color w:val="000000"/>
          <w:szCs w:val="20"/>
          <w:lang w:val="sl-SI"/>
        </w:rPr>
      </w:pPr>
    </w:p>
    <w:p w:rsidR="00342AA8" w:rsidRPr="003B4EB4" w:rsidRDefault="00342AA8" w:rsidP="00342AA8">
      <w:pPr>
        <w:jc w:val="both"/>
        <w:rPr>
          <w:rFonts w:cs="Arial"/>
          <w:snapToGrid w:val="0"/>
          <w:spacing w:val="-2"/>
          <w:szCs w:val="20"/>
          <w:lang w:val="sl-SI"/>
        </w:rPr>
      </w:pPr>
      <w:r>
        <w:rPr>
          <w:rFonts w:cs="Arial"/>
          <w:snapToGrid w:val="0"/>
          <w:spacing w:val="-2"/>
          <w:szCs w:val="20"/>
          <w:lang w:val="sl-SI"/>
        </w:rPr>
        <w:t>V nadaljevanju podajamo tudi podatke</w:t>
      </w:r>
      <w:r w:rsidRPr="003B4EB4">
        <w:rPr>
          <w:rFonts w:cs="Arial"/>
          <w:snapToGrid w:val="0"/>
          <w:spacing w:val="-2"/>
          <w:szCs w:val="20"/>
          <w:lang w:val="sl-SI"/>
        </w:rPr>
        <w:t xml:space="preserve"> o finančnih sredstvih, ki so bila že vložena v pripravo DPN</w:t>
      </w:r>
      <w:r>
        <w:rPr>
          <w:rFonts w:cs="Arial"/>
          <w:snapToGrid w:val="0"/>
          <w:spacing w:val="-2"/>
          <w:szCs w:val="20"/>
          <w:lang w:val="sl-SI"/>
        </w:rPr>
        <w:t>, a niso bila strošek proračuna</w:t>
      </w:r>
      <w:r w:rsidRPr="003B4EB4">
        <w:rPr>
          <w:rFonts w:cs="Arial"/>
          <w:snapToGrid w:val="0"/>
          <w:spacing w:val="-2"/>
          <w:szCs w:val="20"/>
          <w:lang w:val="sl-SI"/>
        </w:rPr>
        <w:t>.</w:t>
      </w:r>
    </w:p>
    <w:p w:rsidR="00342AA8" w:rsidRPr="003B4EB4" w:rsidRDefault="00342AA8" w:rsidP="00342AA8">
      <w:pPr>
        <w:jc w:val="both"/>
        <w:rPr>
          <w:rFonts w:cs="Arial"/>
          <w:snapToGrid w:val="0"/>
          <w:spacing w:val="-2"/>
          <w:szCs w:val="20"/>
          <w:lang w:val="sl-SI"/>
        </w:rPr>
      </w:pPr>
    </w:p>
    <w:p w:rsidR="00342AA8" w:rsidRPr="003B4EB4" w:rsidRDefault="00342AA8" w:rsidP="00342AA8">
      <w:pPr>
        <w:jc w:val="both"/>
        <w:rPr>
          <w:rFonts w:cs="Arial"/>
          <w:snapToGrid w:val="0"/>
          <w:spacing w:val="-2"/>
          <w:szCs w:val="20"/>
          <w:lang w:val="sl-SI"/>
        </w:rPr>
      </w:pPr>
      <w:r w:rsidRPr="003B4EB4">
        <w:rPr>
          <w:rFonts w:cs="Arial"/>
          <w:snapToGrid w:val="0"/>
          <w:spacing w:val="-2"/>
          <w:szCs w:val="20"/>
          <w:lang w:val="sl-SI"/>
        </w:rPr>
        <w:t xml:space="preserve">V primeru priprave državnega prostorskega načrta </w:t>
      </w:r>
      <w:r>
        <w:rPr>
          <w:rFonts w:cs="Arial"/>
          <w:snapToGrid w:val="0"/>
          <w:spacing w:val="-2"/>
          <w:szCs w:val="20"/>
          <w:lang w:val="sl-SI"/>
        </w:rPr>
        <w:t>za HE Hrastje-</w:t>
      </w:r>
      <w:r w:rsidRPr="003B4EB4">
        <w:rPr>
          <w:rFonts w:cs="Arial"/>
          <w:snapToGrid w:val="0"/>
          <w:spacing w:val="-2"/>
          <w:szCs w:val="20"/>
          <w:lang w:val="sl-SI"/>
        </w:rPr>
        <w:t>Mota finančna sredstva za pripravo strokovnih podlag niso bila zagotovljena na Ministrstvu za infrastruktu</w:t>
      </w:r>
      <w:r>
        <w:rPr>
          <w:rFonts w:cs="Arial"/>
          <w:snapToGrid w:val="0"/>
          <w:spacing w:val="-2"/>
          <w:szCs w:val="20"/>
          <w:lang w:val="sl-SI"/>
        </w:rPr>
        <w:t xml:space="preserve">ro, ampak jih je na podlagi </w:t>
      </w:r>
      <w:r w:rsidRPr="003B4EB4">
        <w:rPr>
          <w:rFonts w:cs="Arial"/>
          <w:snapToGrid w:val="0"/>
          <w:spacing w:val="-2"/>
          <w:szCs w:val="20"/>
          <w:lang w:val="sl-SI"/>
        </w:rPr>
        <w:t xml:space="preserve">Sklepa </w:t>
      </w:r>
      <w:r>
        <w:rPr>
          <w:rFonts w:cs="Arial"/>
          <w:snapToGrid w:val="0"/>
          <w:spacing w:val="-2"/>
          <w:szCs w:val="20"/>
          <w:lang w:val="sl-SI"/>
        </w:rPr>
        <w:t xml:space="preserve">o pripravi DPN za območje hidroelektrarne Hrastje-Mota </w:t>
      </w:r>
      <w:r w:rsidRPr="003B4EB4">
        <w:rPr>
          <w:rFonts w:cs="Arial"/>
          <w:snapToGrid w:val="0"/>
          <w:spacing w:val="-2"/>
          <w:szCs w:val="20"/>
          <w:lang w:val="sl-SI"/>
        </w:rPr>
        <w:t>zagotovil</w:t>
      </w:r>
      <w:r>
        <w:rPr>
          <w:rFonts w:cs="Arial"/>
          <w:snapToGrid w:val="0"/>
          <w:spacing w:val="-2"/>
          <w:szCs w:val="20"/>
          <w:lang w:val="sl-SI"/>
        </w:rPr>
        <w:t xml:space="preserve"> investitor, </w:t>
      </w:r>
      <w:r w:rsidRPr="003B4EB4">
        <w:rPr>
          <w:rFonts w:cs="Arial"/>
          <w:snapToGrid w:val="0"/>
          <w:spacing w:val="-2"/>
          <w:szCs w:val="20"/>
          <w:lang w:val="sl-SI"/>
        </w:rPr>
        <w:t xml:space="preserve"> Dravske elektrarne Maribor </w:t>
      </w:r>
      <w:r>
        <w:rPr>
          <w:rFonts w:cs="Arial"/>
          <w:snapToGrid w:val="0"/>
          <w:spacing w:val="-2"/>
          <w:szCs w:val="20"/>
          <w:lang w:val="sl-SI"/>
        </w:rPr>
        <w:t xml:space="preserve">d.o.o. </w:t>
      </w:r>
      <w:r w:rsidRPr="003B4EB4">
        <w:rPr>
          <w:rFonts w:cs="Arial"/>
          <w:snapToGrid w:val="0"/>
          <w:spacing w:val="-2"/>
          <w:szCs w:val="20"/>
          <w:lang w:val="sl-SI"/>
        </w:rPr>
        <w:t>(v nadaljnjem besedilu: DEM).</w:t>
      </w:r>
    </w:p>
    <w:p w:rsidR="00342AA8" w:rsidRDefault="00342AA8" w:rsidP="00342AA8">
      <w:pPr>
        <w:jc w:val="both"/>
        <w:rPr>
          <w:rFonts w:cs="Arial"/>
          <w:snapToGrid w:val="0"/>
          <w:spacing w:val="-2"/>
          <w:szCs w:val="20"/>
          <w:lang w:val="sl-SI"/>
        </w:rPr>
      </w:pPr>
    </w:p>
    <w:p w:rsidR="00342AA8" w:rsidRDefault="00342AA8" w:rsidP="00342AA8">
      <w:pPr>
        <w:jc w:val="both"/>
        <w:rPr>
          <w:rFonts w:cs="Arial"/>
          <w:snapToGrid w:val="0"/>
          <w:spacing w:val="-2"/>
          <w:szCs w:val="20"/>
          <w:lang w:val="sl-SI"/>
        </w:rPr>
      </w:pPr>
      <w:r w:rsidRPr="003B4EB4">
        <w:rPr>
          <w:rFonts w:cs="Arial"/>
          <w:snapToGrid w:val="0"/>
          <w:spacing w:val="-2"/>
          <w:szCs w:val="20"/>
          <w:lang w:val="sl-SI"/>
        </w:rPr>
        <w:t>Ministrstvo za okolje in prostor je z dopisom št. 35009-2/2011-</w:t>
      </w:r>
      <w:r>
        <w:rPr>
          <w:rFonts w:cs="Arial"/>
          <w:snapToGrid w:val="0"/>
          <w:spacing w:val="-2"/>
          <w:szCs w:val="20"/>
          <w:lang w:val="sl-SI"/>
        </w:rPr>
        <w:t>MOP/148/10921-03 z dne 28.1.2019</w:t>
      </w:r>
      <w:r w:rsidRPr="003B4EB4">
        <w:rPr>
          <w:rFonts w:cs="Arial"/>
          <w:snapToGrid w:val="0"/>
          <w:spacing w:val="-2"/>
          <w:szCs w:val="20"/>
          <w:lang w:val="sl-SI"/>
        </w:rPr>
        <w:t xml:space="preserve"> pozvalo DEM, da poda argumentirana dokazila o finančnih sredstvih, </w:t>
      </w:r>
      <w:r>
        <w:rPr>
          <w:rFonts w:cs="Arial"/>
          <w:snapToGrid w:val="0"/>
          <w:spacing w:val="-2"/>
          <w:szCs w:val="20"/>
          <w:lang w:val="sl-SI"/>
        </w:rPr>
        <w:t>vloženih</w:t>
      </w:r>
      <w:r w:rsidRPr="003B4EB4">
        <w:rPr>
          <w:rFonts w:cs="Arial"/>
          <w:snapToGrid w:val="0"/>
          <w:spacing w:val="-2"/>
          <w:szCs w:val="20"/>
          <w:lang w:val="sl-SI"/>
        </w:rPr>
        <w:t xml:space="preserve"> v pripravo državnega prostorskega načrta. Z dopisom z dne 4.</w:t>
      </w:r>
      <w:r>
        <w:rPr>
          <w:rFonts w:cs="Arial"/>
          <w:snapToGrid w:val="0"/>
          <w:spacing w:val="-2"/>
          <w:szCs w:val="20"/>
          <w:lang w:val="sl-SI"/>
        </w:rPr>
        <w:t xml:space="preserve"> </w:t>
      </w:r>
      <w:r w:rsidRPr="003B4EB4">
        <w:rPr>
          <w:rFonts w:cs="Arial"/>
          <w:snapToGrid w:val="0"/>
          <w:spacing w:val="-2"/>
          <w:szCs w:val="20"/>
          <w:lang w:val="sl-SI"/>
        </w:rPr>
        <w:t>2.</w:t>
      </w:r>
      <w:r>
        <w:rPr>
          <w:rFonts w:cs="Arial"/>
          <w:snapToGrid w:val="0"/>
          <w:spacing w:val="-2"/>
          <w:szCs w:val="20"/>
          <w:lang w:val="sl-SI"/>
        </w:rPr>
        <w:t xml:space="preserve"> </w:t>
      </w:r>
      <w:r w:rsidRPr="003B4EB4">
        <w:rPr>
          <w:rFonts w:cs="Arial"/>
          <w:snapToGrid w:val="0"/>
          <w:spacing w:val="-2"/>
          <w:szCs w:val="20"/>
          <w:lang w:val="sl-SI"/>
        </w:rPr>
        <w:t xml:space="preserve">2019 </w:t>
      </w:r>
      <w:r>
        <w:rPr>
          <w:rFonts w:cs="Arial"/>
          <w:snapToGrid w:val="0"/>
          <w:spacing w:val="-2"/>
          <w:szCs w:val="20"/>
          <w:lang w:val="sl-SI"/>
        </w:rPr>
        <w:t>je DEM</w:t>
      </w:r>
      <w:r w:rsidRPr="003B4EB4">
        <w:rPr>
          <w:rFonts w:cs="Arial"/>
          <w:snapToGrid w:val="0"/>
          <w:spacing w:val="-2"/>
          <w:szCs w:val="20"/>
          <w:lang w:val="sl-SI"/>
        </w:rPr>
        <w:t xml:space="preserve"> posredoval informacije z dokazili. Za  pripravo 51 strokovnih podlag (geodetske meritve, študije, investicijski inženiring) so porabile 2.752.947, 65 €, za izvajanje 59 komunikacijskih aktivnosti 1.675.910,17€, za 64 dodatnih meritev, svetovanj, analizo smernic, inventarizacije, kartiranje in naravovarstveno vrednotenje  habitatnih tipov, analize stanja, transport </w:t>
      </w:r>
      <w:proofErr w:type="spellStart"/>
      <w:r w:rsidRPr="003B4EB4">
        <w:rPr>
          <w:rFonts w:cs="Arial"/>
          <w:snapToGrid w:val="0"/>
          <w:spacing w:val="-2"/>
          <w:szCs w:val="20"/>
          <w:lang w:val="sl-SI"/>
        </w:rPr>
        <w:t>plavin</w:t>
      </w:r>
      <w:proofErr w:type="spellEnd"/>
      <w:r w:rsidRPr="003B4EB4">
        <w:rPr>
          <w:rFonts w:cs="Arial"/>
          <w:snapToGrid w:val="0"/>
          <w:spacing w:val="-2"/>
          <w:szCs w:val="20"/>
          <w:lang w:val="sl-SI"/>
        </w:rPr>
        <w:t xml:space="preserve"> in </w:t>
      </w:r>
      <w:proofErr w:type="spellStart"/>
      <w:r w:rsidRPr="003B4EB4">
        <w:rPr>
          <w:rFonts w:cs="Arial"/>
          <w:snapToGrid w:val="0"/>
          <w:spacing w:val="-2"/>
          <w:szCs w:val="20"/>
          <w:lang w:val="sl-SI"/>
        </w:rPr>
        <w:t>hidromorfološko</w:t>
      </w:r>
      <w:proofErr w:type="spellEnd"/>
      <w:r w:rsidRPr="003B4EB4">
        <w:rPr>
          <w:rFonts w:cs="Arial"/>
          <w:snapToGrid w:val="0"/>
          <w:spacing w:val="-2"/>
          <w:szCs w:val="20"/>
          <w:lang w:val="sl-SI"/>
        </w:rPr>
        <w:t xml:space="preserve"> dinamiko, meritve  profilov, analizo zgodovinskih podatkov in druge študije pa 4.818.287,78 €. </w:t>
      </w:r>
    </w:p>
    <w:p w:rsidR="00342AA8" w:rsidRDefault="00342AA8" w:rsidP="00342AA8">
      <w:pPr>
        <w:jc w:val="both"/>
        <w:rPr>
          <w:rFonts w:cs="Arial"/>
          <w:snapToGrid w:val="0"/>
          <w:spacing w:val="-2"/>
          <w:szCs w:val="20"/>
          <w:lang w:val="sl-SI"/>
        </w:rPr>
      </w:pPr>
    </w:p>
    <w:p w:rsidR="00342AA8" w:rsidRDefault="00342AA8" w:rsidP="00342AA8">
      <w:pPr>
        <w:jc w:val="both"/>
        <w:rPr>
          <w:rFonts w:cs="Arial"/>
          <w:snapToGrid w:val="0"/>
          <w:spacing w:val="-2"/>
          <w:szCs w:val="20"/>
          <w:lang w:val="sl-SI"/>
        </w:rPr>
      </w:pPr>
      <w:r w:rsidRPr="00EE1D15">
        <w:rPr>
          <w:rFonts w:cs="Arial"/>
          <w:snapToGrid w:val="0"/>
          <w:spacing w:val="-2"/>
          <w:szCs w:val="20"/>
          <w:lang w:val="sl-SI"/>
        </w:rPr>
        <w:t xml:space="preserve">Sklep o pripravi DPN </w:t>
      </w:r>
      <w:r>
        <w:rPr>
          <w:rFonts w:cs="Arial"/>
          <w:snapToGrid w:val="0"/>
          <w:spacing w:val="-2"/>
          <w:szCs w:val="20"/>
          <w:lang w:val="sl-SI"/>
        </w:rPr>
        <w:t xml:space="preserve"> </w:t>
      </w:r>
      <w:r w:rsidRPr="00EE1D15">
        <w:rPr>
          <w:rFonts w:cs="Arial"/>
          <w:snapToGrid w:val="0"/>
          <w:spacing w:val="-2"/>
          <w:szCs w:val="20"/>
          <w:lang w:val="sl-SI"/>
        </w:rPr>
        <w:t>je</w:t>
      </w:r>
      <w:r>
        <w:rPr>
          <w:rFonts w:cs="Arial"/>
          <w:snapToGrid w:val="0"/>
          <w:spacing w:val="-2"/>
          <w:szCs w:val="20"/>
          <w:lang w:val="sl-SI"/>
        </w:rPr>
        <w:t>,</w:t>
      </w:r>
      <w:r w:rsidRPr="00EE1D15">
        <w:rPr>
          <w:rFonts w:cs="Arial"/>
          <w:snapToGrid w:val="0"/>
          <w:spacing w:val="-2"/>
          <w:szCs w:val="20"/>
          <w:lang w:val="sl-SI"/>
        </w:rPr>
        <w:t xml:space="preserve"> poleg ciljev za zagotavljanje energije iz obnovljivih vir</w:t>
      </w:r>
      <w:r>
        <w:rPr>
          <w:rFonts w:cs="Arial"/>
          <w:snapToGrid w:val="0"/>
          <w:spacing w:val="-2"/>
          <w:szCs w:val="20"/>
          <w:lang w:val="sl-SI"/>
        </w:rPr>
        <w:t>o</w:t>
      </w:r>
      <w:r w:rsidRPr="00EE1D15">
        <w:rPr>
          <w:rFonts w:cs="Arial"/>
          <w:snapToGrid w:val="0"/>
          <w:spacing w:val="-2"/>
          <w:szCs w:val="20"/>
          <w:lang w:val="sl-SI"/>
        </w:rPr>
        <w:t>v</w:t>
      </w:r>
      <w:r>
        <w:rPr>
          <w:rFonts w:cs="Arial"/>
          <w:snapToGrid w:val="0"/>
          <w:spacing w:val="-2"/>
          <w:szCs w:val="20"/>
          <w:lang w:val="sl-SI"/>
        </w:rPr>
        <w:t>,</w:t>
      </w:r>
      <w:r w:rsidRPr="00EE1D15">
        <w:rPr>
          <w:rFonts w:cs="Arial"/>
          <w:snapToGrid w:val="0"/>
          <w:spacing w:val="-2"/>
          <w:szCs w:val="20"/>
          <w:lang w:val="sl-SI"/>
        </w:rPr>
        <w:t xml:space="preserve"> določal tudi druge cilje</w:t>
      </w:r>
      <w:r>
        <w:rPr>
          <w:rFonts w:cs="Arial"/>
          <w:snapToGrid w:val="0"/>
          <w:spacing w:val="-2"/>
          <w:szCs w:val="20"/>
          <w:lang w:val="sl-SI"/>
        </w:rPr>
        <w:t xml:space="preserve"> oziroma ukrepe, kot so sanacija dna struge, regulacija podzemne vode in protipoplavni</w:t>
      </w:r>
      <w:r w:rsidRPr="00EE1D15">
        <w:rPr>
          <w:rFonts w:cs="Arial"/>
          <w:snapToGrid w:val="0"/>
          <w:spacing w:val="-2"/>
          <w:szCs w:val="20"/>
          <w:lang w:val="sl-SI"/>
        </w:rPr>
        <w:t xml:space="preserve"> uk</w:t>
      </w:r>
      <w:r>
        <w:rPr>
          <w:rFonts w:cs="Arial"/>
          <w:snapToGrid w:val="0"/>
          <w:spacing w:val="-2"/>
          <w:szCs w:val="20"/>
          <w:lang w:val="sl-SI"/>
        </w:rPr>
        <w:t xml:space="preserve">repi. Ocenjujemo, da bi za te </w:t>
      </w:r>
      <w:r w:rsidR="004F1B88">
        <w:rPr>
          <w:rFonts w:cs="Arial"/>
          <w:snapToGrid w:val="0"/>
          <w:spacing w:val="-2"/>
          <w:szCs w:val="20"/>
          <w:lang w:val="sl-SI"/>
        </w:rPr>
        <w:t xml:space="preserve">vodnogospodarske </w:t>
      </w:r>
      <w:r>
        <w:rPr>
          <w:rFonts w:cs="Arial"/>
          <w:snapToGrid w:val="0"/>
          <w:spacing w:val="-2"/>
          <w:szCs w:val="20"/>
          <w:lang w:val="sl-SI"/>
        </w:rPr>
        <w:t>ukrepe, ki bi jih bilo potrebno izvesti tudi v primeru, da HE Hrastje-Mota na Muri ne bi bila zgrajena, bilo potrebno nameniti največ 18 milijonov evrov, oziroma, da izvedba teh ureditev ne dosega stroškov, ki bi nastali, če bi bili isti cilji doseženi v okviru izgradnje hidroelektrarne.</w:t>
      </w:r>
    </w:p>
    <w:p w:rsidR="00342AA8" w:rsidRDefault="00342AA8" w:rsidP="00342AA8">
      <w:pPr>
        <w:jc w:val="both"/>
        <w:rPr>
          <w:rFonts w:cs="Arial"/>
          <w:snapToGrid w:val="0"/>
          <w:spacing w:val="-2"/>
          <w:szCs w:val="20"/>
          <w:lang w:val="sl-SI"/>
        </w:rPr>
      </w:pPr>
    </w:p>
    <w:p w:rsidR="00342AA8" w:rsidRPr="007120F5" w:rsidRDefault="00342AA8" w:rsidP="00342AA8">
      <w:pPr>
        <w:jc w:val="both"/>
        <w:rPr>
          <w:rFonts w:cs="Arial"/>
          <w:szCs w:val="20"/>
          <w:lang w:val="sl-SI"/>
        </w:rPr>
      </w:pPr>
    </w:p>
    <w:p w:rsidR="00300CD3" w:rsidRPr="00342AA8" w:rsidRDefault="00300CD3" w:rsidP="00342AA8"/>
    <w:sectPr w:rsidR="00300CD3" w:rsidRPr="00342AA8" w:rsidSect="008C6F81">
      <w:headerReference w:type="default" r:id="rId34"/>
      <w:headerReference w:type="first" r:id="rId35"/>
      <w:pgSz w:w="11900" w:h="16840" w:code="9"/>
      <w:pgMar w:top="1701" w:right="1552"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E5" w:rsidRDefault="004F28E5">
      <w:r>
        <w:separator/>
      </w:r>
    </w:p>
  </w:endnote>
  <w:endnote w:type="continuationSeparator" w:id="0">
    <w:p w:rsidR="004F28E5" w:rsidRDefault="004F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embedRegular r:id="rId1" w:subsetted="1" w:fontKey="{618F62AE-5850-4D40-9A1C-D6284BE8D2F0}"/>
    <w:embedBold r:id="rId2" w:subsetted="1" w:fontKey="{1FEADCD8-469B-4C26-9716-9D58074C1EF1}"/>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E5" w:rsidRDefault="004F28E5">
      <w:r>
        <w:separator/>
      </w:r>
    </w:p>
  </w:footnote>
  <w:footnote w:type="continuationSeparator" w:id="0">
    <w:p w:rsidR="004F28E5" w:rsidRDefault="004F2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84" w:rsidRPr="00110CBD" w:rsidRDefault="00C0498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04984" w:rsidRPr="008F3500">
      <w:trPr>
        <w:cantSplit/>
        <w:trHeight w:hRule="exact" w:val="847"/>
      </w:trPr>
      <w:tc>
        <w:tcPr>
          <w:tcW w:w="567" w:type="dxa"/>
        </w:tcPr>
        <w:p w:rsidR="00C04984" w:rsidRDefault="00C0498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p w:rsidR="00C04984" w:rsidRPr="006D42D9" w:rsidRDefault="00C04984" w:rsidP="006D42D9">
          <w:pPr>
            <w:rPr>
              <w:rFonts w:ascii="Republika" w:hAnsi="Republika"/>
              <w:sz w:val="60"/>
              <w:szCs w:val="60"/>
              <w:lang w:val="sl-SI"/>
            </w:rPr>
          </w:pPr>
        </w:p>
      </w:tc>
    </w:tr>
  </w:tbl>
  <w:p w:rsidR="00C04984" w:rsidRPr="00B95595" w:rsidRDefault="00C04984"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68FBEFFE" wp14:editId="2432CC7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lang w:val="sl-SI"/>
      </w:rPr>
      <w:t>REPUBLIKA SLOVENIJA</w:t>
    </w:r>
  </w:p>
  <w:p w:rsidR="00C04984" w:rsidRDefault="00C04984"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C04984" w:rsidRDefault="00C04984" w:rsidP="00593FC6">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rsidR="00C04984" w:rsidRDefault="00C04984"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C04984" w:rsidRDefault="00C04984" w:rsidP="00593FC6">
    <w:pPr>
      <w:pStyle w:val="Glava"/>
      <w:tabs>
        <w:tab w:val="clear" w:pos="4320"/>
        <w:tab w:val="left" w:pos="5112"/>
      </w:tabs>
      <w:spacing w:line="240" w:lineRule="exact"/>
      <w:rPr>
        <w:rFonts w:cs="Arial"/>
        <w:sz w:val="16"/>
        <w:lang w:val="sl-SI"/>
      </w:rPr>
    </w:pPr>
    <w:r>
      <w:rPr>
        <w:rFonts w:cs="Arial"/>
        <w:sz w:val="16"/>
        <w:lang w:val="sl-SI"/>
      </w:rPr>
      <w:tab/>
      <w:t xml:space="preserve">E: </w:t>
    </w:r>
    <w:hyperlink r:id="rId1" w:history="1">
      <w:r w:rsidRPr="00F4638F">
        <w:rPr>
          <w:rStyle w:val="Hiperpovezava"/>
          <w:rFonts w:cs="Arial"/>
          <w:sz w:val="16"/>
          <w:lang w:val="sl-SI"/>
        </w:rPr>
        <w:t>gp.mop@gov.si</w:t>
      </w:r>
    </w:hyperlink>
  </w:p>
  <w:p w:rsidR="00C04984" w:rsidRDefault="00C04984" w:rsidP="00593FC6">
    <w:pPr>
      <w:pStyle w:val="Glava"/>
      <w:tabs>
        <w:tab w:val="clear" w:pos="4320"/>
        <w:tab w:val="left" w:pos="5112"/>
      </w:tabs>
      <w:spacing w:line="240" w:lineRule="exact"/>
      <w:rPr>
        <w:rFonts w:cs="Arial"/>
        <w:sz w:val="16"/>
        <w:lang w:val="sl-SI"/>
      </w:rPr>
    </w:pPr>
    <w:r>
      <w:rPr>
        <w:rFonts w:cs="Arial"/>
        <w:sz w:val="16"/>
        <w:lang w:val="sl-SI"/>
      </w:rPr>
      <w:tab/>
    </w:r>
    <w:hyperlink r:id="rId2" w:history="1">
      <w:r w:rsidRPr="00F4638F">
        <w:rPr>
          <w:rStyle w:val="Hiperpovezava"/>
          <w:rFonts w:cs="Arial"/>
          <w:sz w:val="16"/>
          <w:lang w:val="sl-SI"/>
        </w:rPr>
        <w:t>www.mop.gov.si</w:t>
      </w:r>
    </w:hyperlink>
  </w:p>
  <w:p w:rsidR="00C04984" w:rsidRDefault="00C04984" w:rsidP="00593FC6">
    <w:pPr>
      <w:pStyle w:val="Glava"/>
      <w:tabs>
        <w:tab w:val="clear" w:pos="4320"/>
        <w:tab w:val="left" w:pos="5112"/>
      </w:tabs>
      <w:spacing w:line="240" w:lineRule="exact"/>
      <w:rPr>
        <w:rFonts w:cs="Arial"/>
        <w:sz w:val="16"/>
        <w:lang w:val="sl-SI"/>
      </w:rPr>
    </w:pPr>
  </w:p>
  <w:p w:rsidR="00C04984" w:rsidRPr="008F3500" w:rsidRDefault="00C04984"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503A3140"/>
    <w:lvl w:ilvl="0" w:tplc="E66A34BA">
      <w:start w:val="1"/>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12C72B0"/>
    <w:multiLevelType w:val="hybridMultilevel"/>
    <w:tmpl w:val="3E9C720A"/>
    <w:lvl w:ilvl="0" w:tplc="0424000F">
      <w:start w:val="1"/>
      <w:numFmt w:val="decimal"/>
      <w:lvlText w:val="%1."/>
      <w:lvlJc w:val="left"/>
      <w:pPr>
        <w:tabs>
          <w:tab w:val="num" w:pos="567"/>
        </w:tabs>
        <w:ind w:left="567" w:hanging="425"/>
      </w:pPr>
      <w:rPr>
        <w:rFonts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6840021"/>
    <w:multiLevelType w:val="hybridMultilevel"/>
    <w:tmpl w:val="41CA67C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0F1B66"/>
    <w:multiLevelType w:val="hybridMultilevel"/>
    <w:tmpl w:val="B300A4F2"/>
    <w:lvl w:ilvl="0" w:tplc="4D7041F0">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2F053FA"/>
    <w:multiLevelType w:val="hybridMultilevel"/>
    <w:tmpl w:val="E132C63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BE179D4"/>
    <w:multiLevelType w:val="hybridMultilevel"/>
    <w:tmpl w:val="5C2468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D90BB1"/>
    <w:multiLevelType w:val="hybridMultilevel"/>
    <w:tmpl w:val="60621C9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05E5F11"/>
    <w:multiLevelType w:val="hybridMultilevel"/>
    <w:tmpl w:val="65980822"/>
    <w:lvl w:ilvl="0" w:tplc="2DE29F64">
      <w:numFmt w:val="bullet"/>
      <w:lvlText w:val="-"/>
      <w:lvlJc w:val="left"/>
      <w:pPr>
        <w:tabs>
          <w:tab w:val="num" w:pos="927"/>
        </w:tabs>
        <w:ind w:left="927" w:hanging="360"/>
      </w:pPr>
      <w:rPr>
        <w:rFonts w:ascii="Times New Roman" w:eastAsia="Times New Roman" w:hAnsi="Times New Roman" w:cs="Times New Roman" w:hint="default"/>
      </w:rPr>
    </w:lvl>
    <w:lvl w:ilvl="1" w:tplc="04240003" w:tentative="1">
      <w:start w:val="1"/>
      <w:numFmt w:val="bullet"/>
      <w:lvlText w:val="o"/>
      <w:lvlJc w:val="left"/>
      <w:pPr>
        <w:tabs>
          <w:tab w:val="num" w:pos="1647"/>
        </w:tabs>
        <w:ind w:left="1647" w:hanging="360"/>
      </w:pPr>
      <w:rPr>
        <w:rFonts w:ascii="Courier New" w:hAnsi="Courier New" w:cs="Courier New" w:hint="default"/>
      </w:rPr>
    </w:lvl>
    <w:lvl w:ilvl="2" w:tplc="04240005" w:tentative="1">
      <w:start w:val="1"/>
      <w:numFmt w:val="bullet"/>
      <w:lvlText w:val=""/>
      <w:lvlJc w:val="left"/>
      <w:pPr>
        <w:tabs>
          <w:tab w:val="num" w:pos="2367"/>
        </w:tabs>
        <w:ind w:left="2367" w:hanging="360"/>
      </w:pPr>
      <w:rPr>
        <w:rFonts w:ascii="Wingdings" w:hAnsi="Wingdings" w:hint="default"/>
      </w:rPr>
    </w:lvl>
    <w:lvl w:ilvl="3" w:tplc="04240001" w:tentative="1">
      <w:start w:val="1"/>
      <w:numFmt w:val="bullet"/>
      <w:lvlText w:val=""/>
      <w:lvlJc w:val="left"/>
      <w:pPr>
        <w:tabs>
          <w:tab w:val="num" w:pos="3087"/>
        </w:tabs>
        <w:ind w:left="3087" w:hanging="360"/>
      </w:pPr>
      <w:rPr>
        <w:rFonts w:ascii="Symbol" w:hAnsi="Symbol" w:hint="default"/>
      </w:rPr>
    </w:lvl>
    <w:lvl w:ilvl="4" w:tplc="04240003" w:tentative="1">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16">
    <w:nsid w:val="59BE1C58"/>
    <w:multiLevelType w:val="hybridMultilevel"/>
    <w:tmpl w:val="17E0478A"/>
    <w:lvl w:ilvl="0" w:tplc="9B128F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AA71214"/>
    <w:multiLevelType w:val="hybridMultilevel"/>
    <w:tmpl w:val="5D9806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0765C7D"/>
    <w:multiLevelType w:val="hybridMultilevel"/>
    <w:tmpl w:val="F4248B96"/>
    <w:lvl w:ilvl="0" w:tplc="EC4CA4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477711B"/>
    <w:multiLevelType w:val="hybridMultilevel"/>
    <w:tmpl w:val="F78AFBC4"/>
    <w:lvl w:ilvl="0" w:tplc="41860FA4">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5BF1FED"/>
    <w:multiLevelType w:val="hybridMultilevel"/>
    <w:tmpl w:val="FCF040A8"/>
    <w:lvl w:ilvl="0" w:tplc="E11C7C9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6BE0318F"/>
    <w:multiLevelType w:val="hybridMultilevel"/>
    <w:tmpl w:val="BA7CC2E0"/>
    <w:lvl w:ilvl="0" w:tplc="E11C7C94">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07D4019"/>
    <w:multiLevelType w:val="hybridMultilevel"/>
    <w:tmpl w:val="5BA402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F66198"/>
    <w:multiLevelType w:val="hybridMultilevel"/>
    <w:tmpl w:val="801ACC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F0A73C2"/>
    <w:multiLevelType w:val="hybridMultilevel"/>
    <w:tmpl w:val="70481934"/>
    <w:lvl w:ilvl="0" w:tplc="409AAB42">
      <w:start w:val="2"/>
      <w:numFmt w:val="bullet"/>
      <w:lvlText w:val="–"/>
      <w:lvlJc w:val="left"/>
      <w:pPr>
        <w:tabs>
          <w:tab w:val="num" w:pos="357"/>
        </w:tabs>
        <w:ind w:left="357" w:hanging="357"/>
      </w:pPr>
      <w:rPr>
        <w:rFonts w:ascii="Arial"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3"/>
  </w:num>
  <w:num w:numId="4">
    <w:abstractNumId w:val="1"/>
  </w:num>
  <w:num w:numId="5">
    <w:abstractNumId w:val="3"/>
  </w:num>
  <w:num w:numId="6">
    <w:abstractNumId w:val="14"/>
  </w:num>
  <w:num w:numId="7">
    <w:abstractNumId w:val="28"/>
  </w:num>
  <w:num w:numId="8">
    <w:abstractNumId w:val="5"/>
  </w:num>
  <w:num w:numId="9">
    <w:abstractNumId w:val="24"/>
  </w:num>
  <w:num w:numId="10">
    <w:abstractNumId w:val="22"/>
  </w:num>
  <w:num w:numId="11">
    <w:abstractNumId w:val="17"/>
  </w:num>
  <w:num w:numId="12">
    <w:abstractNumId w:val="9"/>
  </w:num>
  <w:num w:numId="13">
    <w:abstractNumId w:val="12"/>
  </w:num>
  <w:num w:numId="14">
    <w:abstractNumId w:val="7"/>
  </w:num>
  <w:num w:numId="15">
    <w:abstractNumId w:val="23"/>
  </w:num>
  <w:num w:numId="16">
    <w:abstractNumId w:val="7"/>
  </w:num>
  <w:num w:numId="17">
    <w:abstractNumId w:val="0"/>
  </w:num>
  <w:num w:numId="18">
    <w:abstractNumId w:val="26"/>
  </w:num>
  <w:num w:numId="19">
    <w:abstractNumId w:val="15"/>
  </w:num>
  <w:num w:numId="20">
    <w:abstractNumId w:val="2"/>
  </w:num>
  <w:num w:numId="21">
    <w:abstractNumId w:val="6"/>
  </w:num>
  <w:num w:numId="22">
    <w:abstractNumId w:val="10"/>
  </w:num>
  <w:num w:numId="23">
    <w:abstractNumId w:val="21"/>
  </w:num>
  <w:num w:numId="24">
    <w:abstractNumId w:val="16"/>
  </w:num>
  <w:num w:numId="25">
    <w:abstractNumId w:val="18"/>
  </w:num>
  <w:num w:numId="26">
    <w:abstractNumId w:val="19"/>
  </w:num>
  <w:num w:numId="27">
    <w:abstractNumId w:val="11"/>
  </w:num>
  <w:num w:numId="28">
    <w:abstractNumId w:val="4"/>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10ABD"/>
    <w:rsid w:val="0001550A"/>
    <w:rsid w:val="0001550E"/>
    <w:rsid w:val="00016FC7"/>
    <w:rsid w:val="00023A88"/>
    <w:rsid w:val="0002436B"/>
    <w:rsid w:val="00027744"/>
    <w:rsid w:val="0004292E"/>
    <w:rsid w:val="00044E86"/>
    <w:rsid w:val="00055AE4"/>
    <w:rsid w:val="000603C1"/>
    <w:rsid w:val="0007610A"/>
    <w:rsid w:val="00081690"/>
    <w:rsid w:val="00081DEC"/>
    <w:rsid w:val="0008342B"/>
    <w:rsid w:val="000A5663"/>
    <w:rsid w:val="000A7238"/>
    <w:rsid w:val="000C01B1"/>
    <w:rsid w:val="000C0C27"/>
    <w:rsid w:val="000C27FB"/>
    <w:rsid w:val="000D0B8F"/>
    <w:rsid w:val="000D440E"/>
    <w:rsid w:val="000E1264"/>
    <w:rsid w:val="00121890"/>
    <w:rsid w:val="00122175"/>
    <w:rsid w:val="001243CF"/>
    <w:rsid w:val="001256D3"/>
    <w:rsid w:val="001336CF"/>
    <w:rsid w:val="001357B2"/>
    <w:rsid w:val="00137A66"/>
    <w:rsid w:val="0015029C"/>
    <w:rsid w:val="00155A15"/>
    <w:rsid w:val="001565B6"/>
    <w:rsid w:val="00162BD5"/>
    <w:rsid w:val="00163B9F"/>
    <w:rsid w:val="00164BE3"/>
    <w:rsid w:val="00182235"/>
    <w:rsid w:val="001A59CD"/>
    <w:rsid w:val="001C399F"/>
    <w:rsid w:val="001C43E7"/>
    <w:rsid w:val="001F595B"/>
    <w:rsid w:val="00200D17"/>
    <w:rsid w:val="00202A77"/>
    <w:rsid w:val="00207BAF"/>
    <w:rsid w:val="00216B3F"/>
    <w:rsid w:val="00216D0B"/>
    <w:rsid w:val="002179F7"/>
    <w:rsid w:val="00236A62"/>
    <w:rsid w:val="002418F5"/>
    <w:rsid w:val="0026698F"/>
    <w:rsid w:val="002710F0"/>
    <w:rsid w:val="00271CE5"/>
    <w:rsid w:val="00280B2E"/>
    <w:rsid w:val="00282020"/>
    <w:rsid w:val="00290E3C"/>
    <w:rsid w:val="0029533C"/>
    <w:rsid w:val="002B4471"/>
    <w:rsid w:val="002B7A82"/>
    <w:rsid w:val="002C3A45"/>
    <w:rsid w:val="002D027C"/>
    <w:rsid w:val="002D04F3"/>
    <w:rsid w:val="002D0554"/>
    <w:rsid w:val="002D1010"/>
    <w:rsid w:val="002D5193"/>
    <w:rsid w:val="002E17ED"/>
    <w:rsid w:val="002E199A"/>
    <w:rsid w:val="002E7422"/>
    <w:rsid w:val="00300324"/>
    <w:rsid w:val="00300CD3"/>
    <w:rsid w:val="00306A98"/>
    <w:rsid w:val="003112B5"/>
    <w:rsid w:val="00312E76"/>
    <w:rsid w:val="0032139C"/>
    <w:rsid w:val="00324B12"/>
    <w:rsid w:val="0032521D"/>
    <w:rsid w:val="00330F17"/>
    <w:rsid w:val="00342AA8"/>
    <w:rsid w:val="003520EA"/>
    <w:rsid w:val="003541F1"/>
    <w:rsid w:val="003636BF"/>
    <w:rsid w:val="00364FEC"/>
    <w:rsid w:val="00372EC3"/>
    <w:rsid w:val="0037479F"/>
    <w:rsid w:val="003845B4"/>
    <w:rsid w:val="00387B1A"/>
    <w:rsid w:val="00396166"/>
    <w:rsid w:val="003A4ED8"/>
    <w:rsid w:val="003B2CA9"/>
    <w:rsid w:val="003B4EB4"/>
    <w:rsid w:val="003B7F08"/>
    <w:rsid w:val="003D5BBE"/>
    <w:rsid w:val="003E1C74"/>
    <w:rsid w:val="003E6FB5"/>
    <w:rsid w:val="003E7ACE"/>
    <w:rsid w:val="003F1C26"/>
    <w:rsid w:val="003F3DB8"/>
    <w:rsid w:val="003F6BD8"/>
    <w:rsid w:val="00402D2C"/>
    <w:rsid w:val="00406799"/>
    <w:rsid w:val="00416EEF"/>
    <w:rsid w:val="004234CD"/>
    <w:rsid w:val="00424C02"/>
    <w:rsid w:val="00430E60"/>
    <w:rsid w:val="00441B5C"/>
    <w:rsid w:val="00442DE2"/>
    <w:rsid w:val="00445B76"/>
    <w:rsid w:val="00451A02"/>
    <w:rsid w:val="0045356D"/>
    <w:rsid w:val="00454555"/>
    <w:rsid w:val="00457AF8"/>
    <w:rsid w:val="00463C4C"/>
    <w:rsid w:val="00465DB2"/>
    <w:rsid w:val="00466FF3"/>
    <w:rsid w:val="0047476D"/>
    <w:rsid w:val="0048055B"/>
    <w:rsid w:val="00487C8A"/>
    <w:rsid w:val="0049354B"/>
    <w:rsid w:val="0049573F"/>
    <w:rsid w:val="004B0466"/>
    <w:rsid w:val="004C58FA"/>
    <w:rsid w:val="004D1B94"/>
    <w:rsid w:val="004F1B88"/>
    <w:rsid w:val="004F28E5"/>
    <w:rsid w:val="00500612"/>
    <w:rsid w:val="00500E3A"/>
    <w:rsid w:val="00510C98"/>
    <w:rsid w:val="00512950"/>
    <w:rsid w:val="005162AC"/>
    <w:rsid w:val="00524581"/>
    <w:rsid w:val="00526246"/>
    <w:rsid w:val="0054420F"/>
    <w:rsid w:val="00544AF0"/>
    <w:rsid w:val="005461EC"/>
    <w:rsid w:val="00550613"/>
    <w:rsid w:val="00555329"/>
    <w:rsid w:val="00565090"/>
    <w:rsid w:val="00567106"/>
    <w:rsid w:val="00571A62"/>
    <w:rsid w:val="00571B3B"/>
    <w:rsid w:val="005767D8"/>
    <w:rsid w:val="005920EC"/>
    <w:rsid w:val="00593FC6"/>
    <w:rsid w:val="005A07E9"/>
    <w:rsid w:val="005B56EB"/>
    <w:rsid w:val="005B71D1"/>
    <w:rsid w:val="005C2CCB"/>
    <w:rsid w:val="005C64B5"/>
    <w:rsid w:val="005C7395"/>
    <w:rsid w:val="005E1D3C"/>
    <w:rsid w:val="005E515A"/>
    <w:rsid w:val="005E7B34"/>
    <w:rsid w:val="005F3F03"/>
    <w:rsid w:val="00604336"/>
    <w:rsid w:val="0060796B"/>
    <w:rsid w:val="00612AD8"/>
    <w:rsid w:val="00616700"/>
    <w:rsid w:val="006210D4"/>
    <w:rsid w:val="00624B13"/>
    <w:rsid w:val="00632253"/>
    <w:rsid w:val="00633598"/>
    <w:rsid w:val="00642714"/>
    <w:rsid w:val="00644D99"/>
    <w:rsid w:val="006455CE"/>
    <w:rsid w:val="006536F5"/>
    <w:rsid w:val="00654873"/>
    <w:rsid w:val="00655E97"/>
    <w:rsid w:val="00661062"/>
    <w:rsid w:val="00664510"/>
    <w:rsid w:val="0067388F"/>
    <w:rsid w:val="00677197"/>
    <w:rsid w:val="00677BC9"/>
    <w:rsid w:val="006902DF"/>
    <w:rsid w:val="00693798"/>
    <w:rsid w:val="00693B26"/>
    <w:rsid w:val="006961E2"/>
    <w:rsid w:val="006A064E"/>
    <w:rsid w:val="006A47A9"/>
    <w:rsid w:val="006C1B96"/>
    <w:rsid w:val="006C5844"/>
    <w:rsid w:val="006D41C5"/>
    <w:rsid w:val="006D42D9"/>
    <w:rsid w:val="006D69AA"/>
    <w:rsid w:val="006D6B28"/>
    <w:rsid w:val="006E12B3"/>
    <w:rsid w:val="006E7659"/>
    <w:rsid w:val="00704BA3"/>
    <w:rsid w:val="00707289"/>
    <w:rsid w:val="00710129"/>
    <w:rsid w:val="00710364"/>
    <w:rsid w:val="007120F5"/>
    <w:rsid w:val="00720D84"/>
    <w:rsid w:val="00723B85"/>
    <w:rsid w:val="00733017"/>
    <w:rsid w:val="007375A1"/>
    <w:rsid w:val="00742284"/>
    <w:rsid w:val="007518BD"/>
    <w:rsid w:val="00760C36"/>
    <w:rsid w:val="00764E99"/>
    <w:rsid w:val="00770590"/>
    <w:rsid w:val="00770D03"/>
    <w:rsid w:val="00781B23"/>
    <w:rsid w:val="0078327F"/>
    <w:rsid w:val="00783310"/>
    <w:rsid w:val="00783469"/>
    <w:rsid w:val="00784AB1"/>
    <w:rsid w:val="00787F32"/>
    <w:rsid w:val="00793452"/>
    <w:rsid w:val="007A4A6D"/>
    <w:rsid w:val="007B00B2"/>
    <w:rsid w:val="007B70B6"/>
    <w:rsid w:val="007C0FFB"/>
    <w:rsid w:val="007D1BCF"/>
    <w:rsid w:val="007D35BF"/>
    <w:rsid w:val="007D75CF"/>
    <w:rsid w:val="007E4EDE"/>
    <w:rsid w:val="007E6DC5"/>
    <w:rsid w:val="007E6EEC"/>
    <w:rsid w:val="007F79C3"/>
    <w:rsid w:val="008008D0"/>
    <w:rsid w:val="00805AA7"/>
    <w:rsid w:val="00815C36"/>
    <w:rsid w:val="008302C7"/>
    <w:rsid w:val="00832ED5"/>
    <w:rsid w:val="00835808"/>
    <w:rsid w:val="00857028"/>
    <w:rsid w:val="00861699"/>
    <w:rsid w:val="00861CB1"/>
    <w:rsid w:val="008705D7"/>
    <w:rsid w:val="0088043C"/>
    <w:rsid w:val="008906C9"/>
    <w:rsid w:val="00895C18"/>
    <w:rsid w:val="008A47D6"/>
    <w:rsid w:val="008A7ECA"/>
    <w:rsid w:val="008B3FE1"/>
    <w:rsid w:val="008B6EF4"/>
    <w:rsid w:val="008C5738"/>
    <w:rsid w:val="008C6F81"/>
    <w:rsid w:val="008D04F0"/>
    <w:rsid w:val="008D2A6D"/>
    <w:rsid w:val="008E6E0E"/>
    <w:rsid w:val="008E7715"/>
    <w:rsid w:val="008F03CD"/>
    <w:rsid w:val="008F3500"/>
    <w:rsid w:val="008F41F0"/>
    <w:rsid w:val="008F5E40"/>
    <w:rsid w:val="008F68F8"/>
    <w:rsid w:val="009109C1"/>
    <w:rsid w:val="00916721"/>
    <w:rsid w:val="00924E3C"/>
    <w:rsid w:val="00925844"/>
    <w:rsid w:val="00931771"/>
    <w:rsid w:val="0093443B"/>
    <w:rsid w:val="00954BED"/>
    <w:rsid w:val="009612BB"/>
    <w:rsid w:val="00971E8E"/>
    <w:rsid w:val="00994953"/>
    <w:rsid w:val="009B6D40"/>
    <w:rsid w:val="009B706D"/>
    <w:rsid w:val="009F160B"/>
    <w:rsid w:val="009F4ABD"/>
    <w:rsid w:val="00A077C2"/>
    <w:rsid w:val="00A125C5"/>
    <w:rsid w:val="00A231EB"/>
    <w:rsid w:val="00A34F48"/>
    <w:rsid w:val="00A37B1B"/>
    <w:rsid w:val="00A4789A"/>
    <w:rsid w:val="00A5039D"/>
    <w:rsid w:val="00A5332B"/>
    <w:rsid w:val="00A57B4A"/>
    <w:rsid w:val="00A65EE7"/>
    <w:rsid w:val="00A668A8"/>
    <w:rsid w:val="00A67D6F"/>
    <w:rsid w:val="00A70133"/>
    <w:rsid w:val="00A77F19"/>
    <w:rsid w:val="00A86623"/>
    <w:rsid w:val="00AB3731"/>
    <w:rsid w:val="00AC2465"/>
    <w:rsid w:val="00AD3433"/>
    <w:rsid w:val="00AD5F1E"/>
    <w:rsid w:val="00AD688E"/>
    <w:rsid w:val="00AE43D0"/>
    <w:rsid w:val="00AE6D3D"/>
    <w:rsid w:val="00AE73EA"/>
    <w:rsid w:val="00AE7B41"/>
    <w:rsid w:val="00AE7D42"/>
    <w:rsid w:val="00AF41CD"/>
    <w:rsid w:val="00B16562"/>
    <w:rsid w:val="00B17141"/>
    <w:rsid w:val="00B31154"/>
    <w:rsid w:val="00B31575"/>
    <w:rsid w:val="00B31DB4"/>
    <w:rsid w:val="00B44259"/>
    <w:rsid w:val="00B56C59"/>
    <w:rsid w:val="00B612F0"/>
    <w:rsid w:val="00B66CA1"/>
    <w:rsid w:val="00B826F9"/>
    <w:rsid w:val="00B8547D"/>
    <w:rsid w:val="00B8601C"/>
    <w:rsid w:val="00B87FDD"/>
    <w:rsid w:val="00B90694"/>
    <w:rsid w:val="00B95595"/>
    <w:rsid w:val="00BA636A"/>
    <w:rsid w:val="00BB0F66"/>
    <w:rsid w:val="00BC0DAD"/>
    <w:rsid w:val="00BC2007"/>
    <w:rsid w:val="00BC4E24"/>
    <w:rsid w:val="00BC529B"/>
    <w:rsid w:val="00BD2626"/>
    <w:rsid w:val="00BE0EFF"/>
    <w:rsid w:val="00BE3297"/>
    <w:rsid w:val="00BE65EE"/>
    <w:rsid w:val="00BF5DCD"/>
    <w:rsid w:val="00C00FDC"/>
    <w:rsid w:val="00C04984"/>
    <w:rsid w:val="00C250D5"/>
    <w:rsid w:val="00C303CF"/>
    <w:rsid w:val="00C30409"/>
    <w:rsid w:val="00C337E4"/>
    <w:rsid w:val="00C427D9"/>
    <w:rsid w:val="00C53F73"/>
    <w:rsid w:val="00C60DA2"/>
    <w:rsid w:val="00C63643"/>
    <w:rsid w:val="00C90039"/>
    <w:rsid w:val="00C92898"/>
    <w:rsid w:val="00C94FA2"/>
    <w:rsid w:val="00CA366C"/>
    <w:rsid w:val="00CB3A2B"/>
    <w:rsid w:val="00CB447F"/>
    <w:rsid w:val="00CC13BC"/>
    <w:rsid w:val="00CD17E5"/>
    <w:rsid w:val="00CE3BA7"/>
    <w:rsid w:val="00CE429F"/>
    <w:rsid w:val="00CE7514"/>
    <w:rsid w:val="00D042E5"/>
    <w:rsid w:val="00D16E42"/>
    <w:rsid w:val="00D20CE4"/>
    <w:rsid w:val="00D248DE"/>
    <w:rsid w:val="00D25593"/>
    <w:rsid w:val="00D26F9E"/>
    <w:rsid w:val="00D4019B"/>
    <w:rsid w:val="00D62006"/>
    <w:rsid w:val="00D71EEC"/>
    <w:rsid w:val="00D72142"/>
    <w:rsid w:val="00D73720"/>
    <w:rsid w:val="00D84B9E"/>
    <w:rsid w:val="00D8542D"/>
    <w:rsid w:val="00D8571F"/>
    <w:rsid w:val="00D86191"/>
    <w:rsid w:val="00D870FC"/>
    <w:rsid w:val="00D9278C"/>
    <w:rsid w:val="00DA1AF4"/>
    <w:rsid w:val="00DA5664"/>
    <w:rsid w:val="00DB24E2"/>
    <w:rsid w:val="00DC032B"/>
    <w:rsid w:val="00DC56E5"/>
    <w:rsid w:val="00DC6A71"/>
    <w:rsid w:val="00DD1E04"/>
    <w:rsid w:val="00DE5B46"/>
    <w:rsid w:val="00DF4A34"/>
    <w:rsid w:val="00DF7FD4"/>
    <w:rsid w:val="00E0357D"/>
    <w:rsid w:val="00E052A7"/>
    <w:rsid w:val="00E1345A"/>
    <w:rsid w:val="00E24EC2"/>
    <w:rsid w:val="00E32E7F"/>
    <w:rsid w:val="00E45B17"/>
    <w:rsid w:val="00E54DC6"/>
    <w:rsid w:val="00E63F30"/>
    <w:rsid w:val="00E66EEE"/>
    <w:rsid w:val="00E703B1"/>
    <w:rsid w:val="00E72377"/>
    <w:rsid w:val="00E82E71"/>
    <w:rsid w:val="00E82FDF"/>
    <w:rsid w:val="00E96041"/>
    <w:rsid w:val="00EA2EA3"/>
    <w:rsid w:val="00EA4048"/>
    <w:rsid w:val="00EA7626"/>
    <w:rsid w:val="00EB2E02"/>
    <w:rsid w:val="00EC776D"/>
    <w:rsid w:val="00ED259F"/>
    <w:rsid w:val="00ED4B38"/>
    <w:rsid w:val="00ED598A"/>
    <w:rsid w:val="00EE1D15"/>
    <w:rsid w:val="00EE7F4D"/>
    <w:rsid w:val="00EF16BA"/>
    <w:rsid w:val="00F000B3"/>
    <w:rsid w:val="00F038AC"/>
    <w:rsid w:val="00F048B5"/>
    <w:rsid w:val="00F12C4A"/>
    <w:rsid w:val="00F14A89"/>
    <w:rsid w:val="00F212C2"/>
    <w:rsid w:val="00F23209"/>
    <w:rsid w:val="00F240BB"/>
    <w:rsid w:val="00F2464D"/>
    <w:rsid w:val="00F25603"/>
    <w:rsid w:val="00F32C0D"/>
    <w:rsid w:val="00F42F33"/>
    <w:rsid w:val="00F45A5F"/>
    <w:rsid w:val="00F46724"/>
    <w:rsid w:val="00F5086E"/>
    <w:rsid w:val="00F513E1"/>
    <w:rsid w:val="00F57FED"/>
    <w:rsid w:val="00F60538"/>
    <w:rsid w:val="00F73288"/>
    <w:rsid w:val="00F84902"/>
    <w:rsid w:val="00F94434"/>
    <w:rsid w:val="00FA4736"/>
    <w:rsid w:val="00FC3052"/>
    <w:rsid w:val="00FC6FD6"/>
    <w:rsid w:val="00FD044C"/>
    <w:rsid w:val="00FD1F8E"/>
    <w:rsid w:val="00FD596B"/>
    <w:rsid w:val="00FD5DDB"/>
    <w:rsid w:val="00FE730F"/>
    <w:rsid w:val="00FF12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paragraph" w:styleId="Besedilooblaka">
    <w:name w:val="Balloon Text"/>
    <w:basedOn w:val="Navaden"/>
    <w:link w:val="BesedilooblakaZnak"/>
    <w:rsid w:val="00723B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23B85"/>
    <w:rPr>
      <w:rFonts w:ascii="Tahoma" w:hAnsi="Tahoma" w:cs="Tahoma"/>
      <w:sz w:val="16"/>
      <w:szCs w:val="16"/>
      <w:lang w:val="en-US" w:eastAsia="en-US"/>
    </w:rPr>
  </w:style>
  <w:style w:type="character" w:styleId="Pripombasklic">
    <w:name w:val="annotation reference"/>
    <w:basedOn w:val="Privzetapisavaodstavka"/>
    <w:rsid w:val="005F3F03"/>
    <w:rPr>
      <w:sz w:val="16"/>
      <w:szCs w:val="16"/>
    </w:rPr>
  </w:style>
  <w:style w:type="paragraph" w:styleId="Pripombabesedilo">
    <w:name w:val="annotation text"/>
    <w:basedOn w:val="Navaden"/>
    <w:link w:val="PripombabesediloZnak"/>
    <w:rsid w:val="005F3F03"/>
    <w:pPr>
      <w:spacing w:line="240" w:lineRule="auto"/>
    </w:pPr>
    <w:rPr>
      <w:szCs w:val="20"/>
    </w:rPr>
  </w:style>
  <w:style w:type="character" w:customStyle="1" w:styleId="PripombabesediloZnak">
    <w:name w:val="Pripomba – besedilo Znak"/>
    <w:basedOn w:val="Privzetapisavaodstavka"/>
    <w:link w:val="Pripombabesedilo"/>
    <w:rsid w:val="005F3F03"/>
    <w:rPr>
      <w:rFonts w:ascii="Arial" w:hAnsi="Arial"/>
      <w:lang w:val="en-US" w:eastAsia="en-US"/>
    </w:rPr>
  </w:style>
  <w:style w:type="paragraph" w:styleId="Zadevapripombe">
    <w:name w:val="annotation subject"/>
    <w:basedOn w:val="Pripombabesedilo"/>
    <w:next w:val="Pripombabesedilo"/>
    <w:link w:val="ZadevapripombeZnak"/>
    <w:rsid w:val="005F3F03"/>
    <w:rPr>
      <w:b/>
      <w:bCs/>
    </w:rPr>
  </w:style>
  <w:style w:type="character" w:customStyle="1" w:styleId="ZadevapripombeZnak">
    <w:name w:val="Zadeva pripombe Znak"/>
    <w:basedOn w:val="PripombabesediloZnak"/>
    <w:link w:val="Zadevapripombe"/>
    <w:rsid w:val="005F3F03"/>
    <w:rPr>
      <w:rFonts w:ascii="Arial" w:hAnsi="Arial"/>
      <w:b/>
      <w:bCs/>
      <w:lang w:val="en-US" w:eastAsia="en-US"/>
    </w:rPr>
  </w:style>
  <w:style w:type="paragraph" w:customStyle="1" w:styleId="odstavek">
    <w:name w:val="odstavek"/>
    <w:basedOn w:val="Navaden"/>
    <w:rsid w:val="0004292E"/>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04292E"/>
    <w:pPr>
      <w:spacing w:before="100" w:beforeAutospacing="1" w:after="100" w:afterAutospacing="1" w:line="240" w:lineRule="auto"/>
    </w:pPr>
    <w:rPr>
      <w:rFonts w:ascii="Times New Roman" w:hAnsi="Times New Roman"/>
      <w:sz w:val="24"/>
      <w:lang w:val="sl-SI" w:eastAsia="sl-SI"/>
    </w:rPr>
  </w:style>
  <w:style w:type="paragraph" w:customStyle="1" w:styleId="Preformatted">
    <w:name w:val="Preformatted"/>
    <w:basedOn w:val="Navaden"/>
    <w:rsid w:val="005920E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styleId="Navadensplet">
    <w:name w:val="Normal (Web)"/>
    <w:basedOn w:val="Navaden"/>
    <w:uiPriority w:val="99"/>
    <w:unhideWhenUsed/>
    <w:rsid w:val="008B6EF4"/>
    <w:pPr>
      <w:spacing w:before="100" w:beforeAutospacing="1" w:after="100" w:afterAutospacing="1" w:line="240" w:lineRule="auto"/>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val="sl-SI"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paragraph" w:styleId="Besedilooblaka">
    <w:name w:val="Balloon Text"/>
    <w:basedOn w:val="Navaden"/>
    <w:link w:val="BesedilooblakaZnak"/>
    <w:rsid w:val="00723B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23B85"/>
    <w:rPr>
      <w:rFonts w:ascii="Tahoma" w:hAnsi="Tahoma" w:cs="Tahoma"/>
      <w:sz w:val="16"/>
      <w:szCs w:val="16"/>
      <w:lang w:val="en-US" w:eastAsia="en-US"/>
    </w:rPr>
  </w:style>
  <w:style w:type="character" w:styleId="Pripombasklic">
    <w:name w:val="annotation reference"/>
    <w:basedOn w:val="Privzetapisavaodstavka"/>
    <w:rsid w:val="005F3F03"/>
    <w:rPr>
      <w:sz w:val="16"/>
      <w:szCs w:val="16"/>
    </w:rPr>
  </w:style>
  <w:style w:type="paragraph" w:styleId="Pripombabesedilo">
    <w:name w:val="annotation text"/>
    <w:basedOn w:val="Navaden"/>
    <w:link w:val="PripombabesediloZnak"/>
    <w:rsid w:val="005F3F03"/>
    <w:pPr>
      <w:spacing w:line="240" w:lineRule="auto"/>
    </w:pPr>
    <w:rPr>
      <w:szCs w:val="20"/>
    </w:rPr>
  </w:style>
  <w:style w:type="character" w:customStyle="1" w:styleId="PripombabesediloZnak">
    <w:name w:val="Pripomba – besedilo Znak"/>
    <w:basedOn w:val="Privzetapisavaodstavka"/>
    <w:link w:val="Pripombabesedilo"/>
    <w:rsid w:val="005F3F03"/>
    <w:rPr>
      <w:rFonts w:ascii="Arial" w:hAnsi="Arial"/>
      <w:lang w:val="en-US" w:eastAsia="en-US"/>
    </w:rPr>
  </w:style>
  <w:style w:type="paragraph" w:styleId="Zadevapripombe">
    <w:name w:val="annotation subject"/>
    <w:basedOn w:val="Pripombabesedilo"/>
    <w:next w:val="Pripombabesedilo"/>
    <w:link w:val="ZadevapripombeZnak"/>
    <w:rsid w:val="005F3F03"/>
    <w:rPr>
      <w:b/>
      <w:bCs/>
    </w:rPr>
  </w:style>
  <w:style w:type="character" w:customStyle="1" w:styleId="ZadevapripombeZnak">
    <w:name w:val="Zadeva pripombe Znak"/>
    <w:basedOn w:val="PripombabesediloZnak"/>
    <w:link w:val="Zadevapripombe"/>
    <w:rsid w:val="005F3F03"/>
    <w:rPr>
      <w:rFonts w:ascii="Arial" w:hAnsi="Arial"/>
      <w:b/>
      <w:bCs/>
      <w:lang w:val="en-US" w:eastAsia="en-US"/>
    </w:rPr>
  </w:style>
  <w:style w:type="paragraph" w:customStyle="1" w:styleId="odstavek">
    <w:name w:val="odstavek"/>
    <w:basedOn w:val="Navaden"/>
    <w:rsid w:val="0004292E"/>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04292E"/>
    <w:pPr>
      <w:spacing w:before="100" w:beforeAutospacing="1" w:after="100" w:afterAutospacing="1" w:line="240" w:lineRule="auto"/>
    </w:pPr>
    <w:rPr>
      <w:rFonts w:ascii="Times New Roman" w:hAnsi="Times New Roman"/>
      <w:sz w:val="24"/>
      <w:lang w:val="sl-SI" w:eastAsia="sl-SI"/>
    </w:rPr>
  </w:style>
  <w:style w:type="paragraph" w:customStyle="1" w:styleId="Preformatted">
    <w:name w:val="Preformatted"/>
    <w:basedOn w:val="Navaden"/>
    <w:rsid w:val="005920EC"/>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styleId="Navadensplet">
    <w:name w:val="Normal (Web)"/>
    <w:basedOn w:val="Navaden"/>
    <w:uiPriority w:val="99"/>
    <w:unhideWhenUsed/>
    <w:rsid w:val="008B6EF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6863">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0268" TargetMode="External"/><Relationship Id="rId18" Type="http://schemas.openxmlformats.org/officeDocument/2006/relationships/hyperlink" Target="mailto:gp.mop@gov.si" TargetMode="External"/><Relationship Id="rId26" Type="http://schemas.openxmlformats.org/officeDocument/2006/relationships/hyperlink" Target="mailto:gp.uvhvvr@gov.si" TargetMode="External"/><Relationship Id="rId3" Type="http://schemas.openxmlformats.org/officeDocument/2006/relationships/styles" Target="styles.xml"/><Relationship Id="rId21" Type="http://schemas.openxmlformats.org/officeDocument/2006/relationships/hyperlink" Target="mailto:gp.mkgp@gov.si"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mailto:glavna.pisarna@mors.si" TargetMode="External"/><Relationship Id="rId33" Type="http://schemas.openxmlformats.org/officeDocument/2006/relationships/hyperlink" Target="http://www.uradni-list.si/1/objava.jsp?sop=2005-01-3253"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mailto:gp.arso@gov.si" TargetMode="External"/><Relationship Id="rId29" Type="http://schemas.openxmlformats.org/officeDocument/2006/relationships/hyperlink" Target="mailto:dprslovenij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4694" TargetMode="External"/><Relationship Id="rId24" Type="http://schemas.openxmlformats.org/officeDocument/2006/relationships/hyperlink" Target="mailto:gp.dgzr@urszr.si" TargetMode="External"/><Relationship Id="rId32" Type="http://schemas.openxmlformats.org/officeDocument/2006/relationships/hyperlink" Target="mailto:gp.ukom@gov.s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3-01-1783" TargetMode="External"/><Relationship Id="rId23" Type="http://schemas.openxmlformats.org/officeDocument/2006/relationships/hyperlink" Target="mailto:gp.mz@gov.si" TargetMode="External"/><Relationship Id="rId28" Type="http://schemas.openxmlformats.org/officeDocument/2006/relationships/hyperlink" Target="mailto:obcina@tisina.si" TargetMode="External"/><Relationship Id="rId36" Type="http://schemas.openxmlformats.org/officeDocument/2006/relationships/fontTable" Target="fontTable.xml"/><Relationship Id="rId10" Type="http://schemas.openxmlformats.org/officeDocument/2006/relationships/hyperlink" Target="http://www.uradni-list.si/1/objava.jsp?sop=2005-01-0823" TargetMode="External"/><Relationship Id="rId19" Type="http://schemas.openxmlformats.org/officeDocument/2006/relationships/hyperlink" Target="mailto:gp.mzi@gov.si" TargetMode="External"/><Relationship Id="rId31" Type="http://schemas.openxmlformats.org/officeDocument/2006/relationships/hyperlink" Target="mailto:gp.svz@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mailto:gp.mk@gov.si" TargetMode="External"/><Relationship Id="rId27" Type="http://schemas.openxmlformats.org/officeDocument/2006/relationships/hyperlink" Target="mailto:obcina@radenci.si" TargetMode="External"/><Relationship Id="rId30" Type="http://schemas.openxmlformats.org/officeDocument/2006/relationships/hyperlink" Target="mailto:gp.mf@gov.si" TargetMode="External"/><Relationship Id="rId35"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6A88-4872-4CB5-8FA0-917B2DA8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3274</Words>
  <Characters>18667</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Katja.Goricar</cp:lastModifiedBy>
  <cp:revision>5</cp:revision>
  <cp:lastPrinted>2010-07-05T09:38:00Z</cp:lastPrinted>
  <dcterms:created xsi:type="dcterms:W3CDTF">2019-05-17T09:42:00Z</dcterms:created>
  <dcterms:modified xsi:type="dcterms:W3CDTF">2019-05-17T14:16:00Z</dcterms:modified>
</cp:coreProperties>
</file>