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Pr="007B6543" w:rsidRDefault="001E5470" w:rsidP="001E5470">
      <w:pPr>
        <w:rPr>
          <w:rFonts w:eastAsia="Calibri" w:cs="Arial"/>
          <w:vanish/>
          <w:szCs w:val="20"/>
        </w:rPr>
      </w:pPr>
      <w:bookmarkStart w:id="0" w:name="_GoBack"/>
      <w:bookmarkEnd w:id="0"/>
    </w:p>
    <w:p w:rsidR="003C0FC2" w:rsidRPr="007B6543" w:rsidRDefault="003C0FC2" w:rsidP="003C0FC2">
      <w:pPr>
        <w:rPr>
          <w:rFonts w:eastAsia="Calibri" w:cs="Arial"/>
          <w:vanish/>
          <w:szCs w:val="20"/>
        </w:rPr>
      </w:pPr>
    </w:p>
    <w:p w:rsidR="003C0FC2" w:rsidRPr="008D1759" w:rsidRDefault="003C0FC2" w:rsidP="003C0FC2">
      <w:pPr>
        <w:rPr>
          <w:rFonts w:cs="Arial"/>
          <w:vanish/>
          <w:szCs w:val="20"/>
        </w:rPr>
      </w:pPr>
    </w:p>
    <w:p w:rsidR="003C0FC2" w:rsidRDefault="003C0FC2" w:rsidP="003C0FC2">
      <w:pPr>
        <w:overflowPunct w:val="0"/>
        <w:autoSpaceDE w:val="0"/>
        <w:autoSpaceDN w:val="0"/>
        <w:adjustRightInd w:val="0"/>
        <w:spacing w:line="240" w:lineRule="auto"/>
        <w:jc w:val="both"/>
        <w:textAlignment w:val="baseline"/>
        <w:rPr>
          <w:rFonts w:cs="Arial"/>
          <w:iCs/>
          <w:szCs w:val="20"/>
          <w:lang w:eastAsia="sl-SI"/>
        </w:rPr>
      </w:pPr>
    </w:p>
    <w:p w:rsidR="003C0FC2" w:rsidRPr="007B6543" w:rsidRDefault="003C0FC2" w:rsidP="003C0FC2">
      <w:pPr>
        <w:rPr>
          <w:rFonts w:eastAsia="Calibri" w:cs="Arial"/>
          <w:vanish/>
          <w:szCs w:val="20"/>
        </w:rPr>
      </w:pPr>
    </w:p>
    <w:p w:rsidR="003C0FC2" w:rsidRPr="007B6543" w:rsidRDefault="003C0FC2" w:rsidP="003C0FC2">
      <w:pPr>
        <w:rPr>
          <w:rFonts w:eastAsia="Calibri" w:cs="Arial"/>
          <w:vanish/>
          <w:szCs w:val="20"/>
        </w:rPr>
      </w:pP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720" w:lineRule="auto"/>
        <w:jc w:val="center"/>
        <w:rPr>
          <w:rFonts w:ascii="Times New Roman" w:hAnsi="Times New Roman"/>
          <w:b/>
          <w:sz w:val="48"/>
          <w:szCs w:val="48"/>
        </w:rPr>
      </w:pPr>
      <w:r w:rsidRPr="007A019B">
        <w:rPr>
          <w:rFonts w:ascii="Times New Roman" w:hAnsi="Times New Roman"/>
          <w:b/>
          <w:sz w:val="48"/>
          <w:szCs w:val="48"/>
        </w:rPr>
        <w:t xml:space="preserve">POROČILO </w:t>
      </w:r>
    </w:p>
    <w:p w:rsidR="003C0FC2" w:rsidRPr="007A019B" w:rsidRDefault="003C0FC2" w:rsidP="003C0FC2">
      <w:pPr>
        <w:spacing w:line="320" w:lineRule="exact"/>
        <w:jc w:val="center"/>
        <w:rPr>
          <w:rFonts w:ascii="Times New Roman" w:hAnsi="Times New Roman"/>
          <w:b/>
          <w:sz w:val="36"/>
          <w:szCs w:val="36"/>
        </w:rPr>
      </w:pPr>
    </w:p>
    <w:p w:rsidR="003C0FC2" w:rsidRDefault="003C0FC2" w:rsidP="003C0FC2">
      <w:pPr>
        <w:spacing w:line="320" w:lineRule="exact"/>
        <w:jc w:val="center"/>
        <w:rPr>
          <w:rFonts w:ascii="Times New Roman" w:hAnsi="Times New Roman"/>
          <w:b/>
          <w:sz w:val="36"/>
          <w:szCs w:val="36"/>
        </w:rPr>
      </w:pPr>
      <w:r w:rsidRPr="007A019B">
        <w:rPr>
          <w:rFonts w:ascii="Times New Roman" w:hAnsi="Times New Roman"/>
          <w:b/>
          <w:sz w:val="36"/>
          <w:szCs w:val="36"/>
        </w:rPr>
        <w:t>VARUHA ODNOSOV V VERIGI PRESKRBE S HRANO</w:t>
      </w:r>
      <w:r>
        <w:rPr>
          <w:rFonts w:ascii="Times New Roman" w:hAnsi="Times New Roman"/>
          <w:b/>
          <w:sz w:val="36"/>
          <w:szCs w:val="36"/>
        </w:rPr>
        <w:t xml:space="preserve"> </w:t>
      </w:r>
    </w:p>
    <w:p w:rsidR="003C0FC2" w:rsidRDefault="003C0FC2" w:rsidP="003C0FC2">
      <w:pPr>
        <w:spacing w:line="320" w:lineRule="exact"/>
        <w:jc w:val="center"/>
        <w:rPr>
          <w:rFonts w:ascii="Times New Roman" w:hAnsi="Times New Roman"/>
          <w:b/>
          <w:sz w:val="36"/>
          <w:szCs w:val="36"/>
        </w:rPr>
      </w:pPr>
    </w:p>
    <w:p w:rsidR="003C0FC2" w:rsidRPr="007A019B" w:rsidRDefault="003C0FC2" w:rsidP="003C0FC2">
      <w:pPr>
        <w:spacing w:line="320" w:lineRule="exact"/>
        <w:jc w:val="center"/>
        <w:rPr>
          <w:rFonts w:ascii="Times New Roman" w:hAnsi="Times New Roman"/>
          <w:b/>
          <w:sz w:val="36"/>
          <w:szCs w:val="36"/>
        </w:rPr>
      </w:pPr>
      <w:r>
        <w:rPr>
          <w:rFonts w:ascii="Times New Roman" w:hAnsi="Times New Roman"/>
          <w:b/>
          <w:sz w:val="36"/>
          <w:szCs w:val="36"/>
        </w:rPr>
        <w:t>ZA LETO 2018</w:t>
      </w: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320" w:lineRule="exact"/>
        <w:rPr>
          <w:rFonts w:ascii="Times New Roman" w:hAnsi="Times New Roman"/>
          <w:sz w:val="24"/>
        </w:rPr>
      </w:pPr>
    </w:p>
    <w:p w:rsidR="003C0FC2" w:rsidRPr="007A019B" w:rsidRDefault="003C0FC2" w:rsidP="003C0FC2">
      <w:pPr>
        <w:spacing w:line="320" w:lineRule="exact"/>
        <w:rPr>
          <w:rFonts w:ascii="Times New Roman" w:hAnsi="Times New Roman"/>
          <w:sz w:val="24"/>
        </w:rPr>
      </w:pPr>
    </w:p>
    <w:p w:rsidR="003C0FC2" w:rsidRDefault="003C0FC2" w:rsidP="003C0FC2">
      <w:pPr>
        <w:spacing w:line="320" w:lineRule="exact"/>
        <w:jc w:val="center"/>
        <w:rPr>
          <w:rFonts w:ascii="Times New Roman" w:hAnsi="Times New Roman"/>
          <w:b/>
          <w:sz w:val="24"/>
        </w:rPr>
      </w:pPr>
    </w:p>
    <w:p w:rsidR="003C0FC2" w:rsidRDefault="003C0FC2" w:rsidP="003C0FC2">
      <w:pPr>
        <w:spacing w:line="320" w:lineRule="exact"/>
        <w:jc w:val="center"/>
        <w:rPr>
          <w:rFonts w:ascii="Times New Roman" w:hAnsi="Times New Roman"/>
          <w:b/>
          <w:sz w:val="24"/>
        </w:rPr>
      </w:pPr>
    </w:p>
    <w:p w:rsidR="003C0FC2" w:rsidRDefault="003C0FC2" w:rsidP="003C0FC2">
      <w:pPr>
        <w:spacing w:line="320" w:lineRule="exact"/>
        <w:jc w:val="center"/>
        <w:rPr>
          <w:rFonts w:ascii="Times New Roman" w:hAnsi="Times New Roman"/>
          <w:b/>
          <w:sz w:val="24"/>
        </w:rPr>
      </w:pPr>
    </w:p>
    <w:p w:rsidR="003C0FC2" w:rsidRDefault="003C0FC2" w:rsidP="003C0FC2">
      <w:pPr>
        <w:spacing w:line="320" w:lineRule="exact"/>
        <w:jc w:val="center"/>
        <w:rPr>
          <w:rFonts w:ascii="Times New Roman" w:hAnsi="Times New Roman"/>
          <w:b/>
          <w:sz w:val="24"/>
        </w:rPr>
      </w:pPr>
      <w:r>
        <w:rPr>
          <w:rFonts w:ascii="Times New Roman" w:hAnsi="Times New Roman"/>
          <w:b/>
          <w:sz w:val="24"/>
        </w:rPr>
        <w:t>dr. Jože Podgoršek</w:t>
      </w:r>
    </w:p>
    <w:p w:rsidR="003C0FC2" w:rsidRPr="007A019B" w:rsidRDefault="003C0FC2" w:rsidP="003C0FC2">
      <w:pPr>
        <w:spacing w:line="320" w:lineRule="exact"/>
        <w:jc w:val="center"/>
        <w:rPr>
          <w:rFonts w:ascii="Times New Roman" w:hAnsi="Times New Roman"/>
          <w:b/>
          <w:sz w:val="24"/>
        </w:rPr>
      </w:pPr>
      <w:r>
        <w:rPr>
          <w:rFonts w:ascii="Times New Roman" w:hAnsi="Times New Roman"/>
          <w:b/>
          <w:sz w:val="24"/>
        </w:rPr>
        <w:t>v</w:t>
      </w:r>
      <w:r w:rsidRPr="007A019B">
        <w:rPr>
          <w:rFonts w:ascii="Times New Roman" w:hAnsi="Times New Roman"/>
          <w:b/>
          <w:sz w:val="24"/>
        </w:rPr>
        <w:t>aruh odnosov v verigi preskrbe s hrano</w:t>
      </w:r>
    </w:p>
    <w:p w:rsidR="003C0FC2" w:rsidRPr="007A019B" w:rsidRDefault="003C0FC2" w:rsidP="003C0FC2">
      <w:pPr>
        <w:spacing w:line="320" w:lineRule="exact"/>
        <w:jc w:val="center"/>
        <w:rPr>
          <w:rFonts w:ascii="Times New Roman" w:hAnsi="Times New Roman"/>
          <w:b/>
          <w:sz w:val="24"/>
        </w:rPr>
      </w:pPr>
    </w:p>
    <w:p w:rsidR="003C0FC2" w:rsidRPr="007A019B" w:rsidRDefault="003C0FC2" w:rsidP="003C0FC2">
      <w:pPr>
        <w:spacing w:line="320" w:lineRule="exact"/>
        <w:jc w:val="center"/>
        <w:rPr>
          <w:rFonts w:ascii="Times New Roman" w:hAnsi="Times New Roman"/>
          <w:b/>
          <w:sz w:val="24"/>
        </w:rPr>
      </w:pPr>
    </w:p>
    <w:p w:rsidR="003C0FC2" w:rsidRPr="007A019B" w:rsidRDefault="003C0FC2" w:rsidP="003C0FC2">
      <w:pPr>
        <w:spacing w:line="320" w:lineRule="exact"/>
        <w:jc w:val="center"/>
        <w:rPr>
          <w:rFonts w:ascii="Times New Roman" w:hAnsi="Times New Roman"/>
          <w:b/>
          <w:sz w:val="24"/>
        </w:rPr>
      </w:pPr>
    </w:p>
    <w:p w:rsidR="003C0FC2" w:rsidRPr="007A019B" w:rsidRDefault="003C0FC2" w:rsidP="003C0FC2">
      <w:pPr>
        <w:spacing w:line="320" w:lineRule="exact"/>
        <w:jc w:val="center"/>
        <w:rPr>
          <w:rFonts w:ascii="Times New Roman" w:hAnsi="Times New Roman"/>
          <w:b/>
          <w:sz w:val="24"/>
        </w:rPr>
      </w:pPr>
    </w:p>
    <w:p w:rsidR="003C0FC2" w:rsidRPr="007A019B" w:rsidRDefault="003C0FC2" w:rsidP="003C0FC2">
      <w:pPr>
        <w:spacing w:line="320" w:lineRule="exact"/>
        <w:jc w:val="center"/>
        <w:rPr>
          <w:rFonts w:ascii="Times New Roman" w:hAnsi="Times New Roman"/>
          <w:b/>
          <w:sz w:val="24"/>
        </w:rPr>
      </w:pPr>
    </w:p>
    <w:p w:rsidR="003C0FC2" w:rsidRPr="007A019B" w:rsidRDefault="003C0FC2" w:rsidP="003C0FC2">
      <w:pPr>
        <w:spacing w:line="320" w:lineRule="exact"/>
        <w:jc w:val="center"/>
        <w:rPr>
          <w:rFonts w:ascii="Times New Roman" w:hAnsi="Times New Roman"/>
          <w:b/>
          <w:sz w:val="24"/>
        </w:rPr>
      </w:pPr>
    </w:p>
    <w:p w:rsidR="003C0FC2" w:rsidRPr="007A019B" w:rsidRDefault="003C0FC2" w:rsidP="003C0FC2">
      <w:pPr>
        <w:spacing w:line="320" w:lineRule="exact"/>
        <w:jc w:val="center"/>
        <w:rPr>
          <w:rFonts w:ascii="Times New Roman" w:hAnsi="Times New Roman"/>
          <w:b/>
          <w:sz w:val="24"/>
        </w:rPr>
      </w:pPr>
    </w:p>
    <w:p w:rsidR="003C0FC2" w:rsidRPr="007A019B" w:rsidRDefault="003C0FC2" w:rsidP="003C0FC2">
      <w:pPr>
        <w:spacing w:line="320" w:lineRule="exact"/>
        <w:jc w:val="center"/>
        <w:rPr>
          <w:rFonts w:ascii="Times New Roman" w:hAnsi="Times New Roman"/>
          <w:b/>
          <w:sz w:val="24"/>
        </w:rPr>
      </w:pPr>
    </w:p>
    <w:p w:rsidR="003C0FC2" w:rsidRPr="007A019B" w:rsidRDefault="003C0FC2" w:rsidP="003C0FC2">
      <w:pPr>
        <w:spacing w:line="320" w:lineRule="exact"/>
        <w:jc w:val="center"/>
        <w:rPr>
          <w:rFonts w:ascii="Times New Roman" w:hAnsi="Times New Roman"/>
          <w:b/>
          <w:sz w:val="24"/>
        </w:rPr>
      </w:pPr>
    </w:p>
    <w:p w:rsidR="003C0FC2" w:rsidRDefault="003C0FC2" w:rsidP="000C6CB3">
      <w:pPr>
        <w:spacing w:line="320" w:lineRule="exact"/>
        <w:jc w:val="center"/>
        <w:rPr>
          <w:rFonts w:ascii="Times New Roman" w:hAnsi="Times New Roman"/>
          <w:sz w:val="24"/>
        </w:rPr>
      </w:pPr>
      <w:r>
        <w:rPr>
          <w:rFonts w:ascii="Times New Roman" w:hAnsi="Times New Roman"/>
          <w:sz w:val="24"/>
        </w:rPr>
        <w:t xml:space="preserve">September </w:t>
      </w:r>
      <w:r w:rsidRPr="007A019B">
        <w:rPr>
          <w:rFonts w:ascii="Times New Roman" w:hAnsi="Times New Roman"/>
          <w:sz w:val="24"/>
        </w:rPr>
        <w:t>201</w:t>
      </w:r>
      <w:r>
        <w:rPr>
          <w:rFonts w:ascii="Times New Roman" w:hAnsi="Times New Roman"/>
          <w:sz w:val="24"/>
        </w:rPr>
        <w:t>8</w:t>
      </w:r>
    </w:p>
    <w:p w:rsidR="000C6CB3" w:rsidRPr="007A019B" w:rsidRDefault="000C6CB3" w:rsidP="000C6CB3">
      <w:pPr>
        <w:spacing w:line="320" w:lineRule="exact"/>
        <w:jc w:val="center"/>
        <w:rPr>
          <w:rFonts w:ascii="Times New Roman" w:hAnsi="Times New Roman"/>
          <w:sz w:val="24"/>
        </w:rPr>
        <w:sectPr w:rsidR="000C6CB3" w:rsidRPr="007A019B" w:rsidSect="00DA21EE">
          <w:headerReference w:type="default" r:id="rId9"/>
          <w:footerReference w:type="default" r:id="rId10"/>
          <w:pgSz w:w="11906" w:h="16838"/>
          <w:pgMar w:top="2835" w:right="1418" w:bottom="1134" w:left="1418" w:header="709" w:footer="709" w:gutter="0"/>
          <w:cols w:space="708"/>
          <w:docGrid w:linePitch="360"/>
        </w:sectPr>
      </w:pPr>
    </w:p>
    <w:p w:rsidR="000C6CB3" w:rsidRPr="007A019B" w:rsidRDefault="000C6CB3" w:rsidP="003E0B54">
      <w:pPr>
        <w:spacing w:line="320" w:lineRule="exact"/>
        <w:ind w:left="142"/>
        <w:jc w:val="center"/>
        <w:rPr>
          <w:rFonts w:ascii="Times New Roman" w:hAnsi="Times New Roman"/>
          <w:sz w:val="24"/>
        </w:rPr>
      </w:pPr>
    </w:p>
    <w:p w:rsidR="000C6CB3" w:rsidRPr="007A019B" w:rsidRDefault="000C6CB3" w:rsidP="000C6CB3">
      <w:pPr>
        <w:spacing w:line="320" w:lineRule="exact"/>
        <w:jc w:val="center"/>
        <w:rPr>
          <w:rFonts w:ascii="Times New Roman" w:hAnsi="Times New Roman"/>
          <w:sz w:val="24"/>
        </w:rPr>
      </w:pPr>
    </w:p>
    <w:p w:rsidR="000C6CB3" w:rsidRPr="007A019B" w:rsidRDefault="000C6CB3" w:rsidP="000C6CB3">
      <w:pPr>
        <w:spacing w:line="320" w:lineRule="exact"/>
        <w:jc w:val="both"/>
        <w:rPr>
          <w:rFonts w:ascii="Times New Roman" w:hAnsi="Times New Roman"/>
          <w:sz w:val="24"/>
        </w:rPr>
      </w:pPr>
      <w:r w:rsidRPr="007A019B">
        <w:rPr>
          <w:rFonts w:ascii="Times New Roman" w:hAnsi="Times New Roman"/>
          <w:sz w:val="24"/>
        </w:rPr>
        <w:t>KAZALO VSEBINE</w:t>
      </w:r>
    </w:p>
    <w:p w:rsidR="000C6CB3" w:rsidRPr="007A019B" w:rsidRDefault="000C6CB3" w:rsidP="000C6CB3">
      <w:pPr>
        <w:spacing w:line="320" w:lineRule="exact"/>
        <w:rPr>
          <w:rFonts w:ascii="Times New Roman" w:hAnsi="Times New Roman"/>
          <w:sz w:val="24"/>
        </w:rPr>
      </w:pPr>
    </w:p>
    <w:sdt>
      <w:sdtPr>
        <w:id w:val="-830129275"/>
        <w:docPartObj>
          <w:docPartGallery w:val="Table of Contents"/>
          <w:docPartUnique/>
        </w:docPartObj>
      </w:sdtPr>
      <w:sdtEndPr/>
      <w:sdtContent>
        <w:p w:rsidR="000C6CB3" w:rsidRPr="007A019B" w:rsidRDefault="000C6CB3" w:rsidP="000C6CB3">
          <w:pPr>
            <w:keepNext/>
            <w:keepLines/>
            <w:spacing w:line="320" w:lineRule="exact"/>
            <w:rPr>
              <w:rFonts w:asciiTheme="majorHAnsi" w:eastAsiaTheme="majorEastAsia" w:hAnsiTheme="majorHAnsi" w:cstheme="majorBidi"/>
              <w:b/>
              <w:bCs/>
              <w:sz w:val="28"/>
              <w:szCs w:val="28"/>
              <w:lang w:eastAsia="sl-SI"/>
            </w:rPr>
          </w:pPr>
        </w:p>
        <w:p w:rsidR="003E0B54" w:rsidRDefault="000C6CB3">
          <w:pPr>
            <w:pStyle w:val="Kazalovsebine1"/>
            <w:rPr>
              <w:rFonts w:asciiTheme="minorHAnsi" w:eastAsiaTheme="minorEastAsia" w:hAnsiTheme="minorHAnsi" w:cstheme="minorBidi"/>
              <w:noProof/>
              <w:lang w:eastAsia="sl-SI"/>
            </w:rPr>
          </w:pPr>
          <w:r w:rsidRPr="007A019B">
            <w:rPr>
              <w:rFonts w:ascii="Times New Roman" w:hAnsi="Times New Roman"/>
              <w:b/>
              <w:noProof/>
            </w:rPr>
            <w:fldChar w:fldCharType="begin"/>
          </w:r>
          <w:r w:rsidRPr="007A019B">
            <w:instrText xml:space="preserve"> TOC \o "1-3" \h \z \u </w:instrText>
          </w:r>
          <w:r w:rsidRPr="007A019B">
            <w:rPr>
              <w:rFonts w:ascii="Times New Roman" w:hAnsi="Times New Roman"/>
              <w:b/>
              <w:noProof/>
            </w:rPr>
            <w:fldChar w:fldCharType="separate"/>
          </w:r>
          <w:hyperlink w:anchor="_Toc8302396" w:history="1">
            <w:r w:rsidR="003E0B54" w:rsidRPr="000A6FA2">
              <w:rPr>
                <w:rStyle w:val="Hiperpovezava"/>
                <w:rFonts w:ascii="Times New Roman" w:eastAsiaTheme="majorEastAsia" w:hAnsi="Times New Roman" w:cstheme="majorBidi"/>
                <w:b/>
                <w:noProof/>
              </w:rPr>
              <w:t>1 UVOD</w:t>
            </w:r>
            <w:r w:rsidR="003E0B54">
              <w:rPr>
                <w:noProof/>
                <w:webHidden/>
              </w:rPr>
              <w:tab/>
            </w:r>
            <w:r w:rsidR="003E0B54">
              <w:rPr>
                <w:noProof/>
                <w:webHidden/>
              </w:rPr>
              <w:fldChar w:fldCharType="begin"/>
            </w:r>
            <w:r w:rsidR="003E0B54">
              <w:rPr>
                <w:noProof/>
                <w:webHidden/>
              </w:rPr>
              <w:instrText xml:space="preserve"> PAGEREF _Toc8302396 \h </w:instrText>
            </w:r>
            <w:r w:rsidR="003E0B54">
              <w:rPr>
                <w:noProof/>
                <w:webHidden/>
              </w:rPr>
            </w:r>
            <w:r w:rsidR="003E0B54">
              <w:rPr>
                <w:noProof/>
                <w:webHidden/>
              </w:rPr>
              <w:fldChar w:fldCharType="separate"/>
            </w:r>
            <w:r w:rsidR="003E0B54">
              <w:rPr>
                <w:noProof/>
                <w:webHidden/>
              </w:rPr>
              <w:t>2</w:t>
            </w:r>
            <w:r w:rsidR="003E0B54">
              <w:rPr>
                <w:noProof/>
                <w:webHidden/>
              </w:rPr>
              <w:fldChar w:fldCharType="end"/>
            </w:r>
          </w:hyperlink>
        </w:p>
        <w:p w:rsidR="003E0B54" w:rsidRDefault="007506BC">
          <w:pPr>
            <w:pStyle w:val="Kazalovsebine1"/>
            <w:rPr>
              <w:rFonts w:asciiTheme="minorHAnsi" w:eastAsiaTheme="minorEastAsia" w:hAnsiTheme="minorHAnsi" w:cstheme="minorBidi"/>
              <w:noProof/>
              <w:lang w:eastAsia="sl-SI"/>
            </w:rPr>
          </w:pPr>
          <w:hyperlink w:anchor="_Toc8302397" w:history="1">
            <w:r w:rsidR="003E0B54" w:rsidRPr="000A6FA2">
              <w:rPr>
                <w:rStyle w:val="Hiperpovezava"/>
                <w:rFonts w:ascii="Times New Roman" w:eastAsiaTheme="majorEastAsia" w:hAnsi="Times New Roman"/>
                <w:b/>
                <w:noProof/>
              </w:rPr>
              <w:t>2 PRAVNA PODLAGA ZA IMENOVANJE VARUHA</w:t>
            </w:r>
            <w:r w:rsidR="003E0B54">
              <w:rPr>
                <w:noProof/>
                <w:webHidden/>
              </w:rPr>
              <w:tab/>
            </w:r>
            <w:r w:rsidR="003E0B54">
              <w:rPr>
                <w:noProof/>
                <w:webHidden/>
              </w:rPr>
              <w:fldChar w:fldCharType="begin"/>
            </w:r>
            <w:r w:rsidR="003E0B54">
              <w:rPr>
                <w:noProof/>
                <w:webHidden/>
              </w:rPr>
              <w:instrText xml:space="preserve"> PAGEREF _Toc8302397 \h </w:instrText>
            </w:r>
            <w:r w:rsidR="003E0B54">
              <w:rPr>
                <w:noProof/>
                <w:webHidden/>
              </w:rPr>
            </w:r>
            <w:r w:rsidR="003E0B54">
              <w:rPr>
                <w:noProof/>
                <w:webHidden/>
              </w:rPr>
              <w:fldChar w:fldCharType="separate"/>
            </w:r>
            <w:r w:rsidR="003E0B54">
              <w:rPr>
                <w:noProof/>
                <w:webHidden/>
              </w:rPr>
              <w:t>3</w:t>
            </w:r>
            <w:r w:rsidR="003E0B54">
              <w:rPr>
                <w:noProof/>
                <w:webHidden/>
              </w:rPr>
              <w:fldChar w:fldCharType="end"/>
            </w:r>
          </w:hyperlink>
        </w:p>
        <w:p w:rsidR="003E0B54" w:rsidRDefault="007506BC">
          <w:pPr>
            <w:pStyle w:val="Kazalovsebine1"/>
            <w:rPr>
              <w:rFonts w:asciiTheme="minorHAnsi" w:eastAsiaTheme="minorEastAsia" w:hAnsiTheme="minorHAnsi" w:cstheme="minorBidi"/>
              <w:noProof/>
              <w:lang w:eastAsia="sl-SI"/>
            </w:rPr>
          </w:pPr>
          <w:hyperlink w:anchor="_Toc8302398" w:history="1">
            <w:r w:rsidR="003E0B54" w:rsidRPr="000A6FA2">
              <w:rPr>
                <w:rStyle w:val="Hiperpovezava"/>
                <w:rFonts w:ascii="Times New Roman" w:eastAsiaTheme="majorEastAsia" w:hAnsi="Times New Roman"/>
                <w:noProof/>
              </w:rPr>
              <w:t>3 OPRAVLJANJE DELA</w:t>
            </w:r>
            <w:r w:rsidR="003E0B54">
              <w:rPr>
                <w:noProof/>
                <w:webHidden/>
              </w:rPr>
              <w:tab/>
            </w:r>
            <w:r w:rsidR="003E0B54">
              <w:rPr>
                <w:noProof/>
                <w:webHidden/>
              </w:rPr>
              <w:fldChar w:fldCharType="begin"/>
            </w:r>
            <w:r w:rsidR="003E0B54">
              <w:rPr>
                <w:noProof/>
                <w:webHidden/>
              </w:rPr>
              <w:instrText xml:space="preserve"> PAGEREF _Toc8302398 \h </w:instrText>
            </w:r>
            <w:r w:rsidR="003E0B54">
              <w:rPr>
                <w:noProof/>
                <w:webHidden/>
              </w:rPr>
            </w:r>
            <w:r w:rsidR="003E0B54">
              <w:rPr>
                <w:noProof/>
                <w:webHidden/>
              </w:rPr>
              <w:fldChar w:fldCharType="separate"/>
            </w:r>
            <w:r w:rsidR="003E0B54">
              <w:rPr>
                <w:noProof/>
                <w:webHidden/>
              </w:rPr>
              <w:t>3</w:t>
            </w:r>
            <w:r w:rsidR="003E0B54">
              <w:rPr>
                <w:noProof/>
                <w:webHidden/>
              </w:rPr>
              <w:fldChar w:fldCharType="end"/>
            </w:r>
          </w:hyperlink>
        </w:p>
        <w:p w:rsidR="003E0B54" w:rsidRDefault="007506BC">
          <w:pPr>
            <w:pStyle w:val="Kazalovsebine1"/>
            <w:rPr>
              <w:rFonts w:asciiTheme="minorHAnsi" w:eastAsiaTheme="minorEastAsia" w:hAnsiTheme="minorHAnsi" w:cstheme="minorBidi"/>
              <w:noProof/>
              <w:lang w:eastAsia="sl-SI"/>
            </w:rPr>
          </w:pPr>
          <w:hyperlink w:anchor="_Toc8302399" w:history="1">
            <w:r w:rsidR="003E0B54" w:rsidRPr="000A6FA2">
              <w:rPr>
                <w:rStyle w:val="Hiperpovezava"/>
                <w:rFonts w:ascii="Times New Roman" w:eastAsiaTheme="majorEastAsia" w:hAnsi="Times New Roman"/>
                <w:noProof/>
              </w:rPr>
              <w:t>4 NEPOŠTENE PRAKSE IN NJIHOVE POSLEDICE</w:t>
            </w:r>
            <w:r w:rsidR="003E0B54">
              <w:rPr>
                <w:noProof/>
                <w:webHidden/>
              </w:rPr>
              <w:tab/>
            </w:r>
            <w:r w:rsidR="003E0B54">
              <w:rPr>
                <w:noProof/>
                <w:webHidden/>
              </w:rPr>
              <w:fldChar w:fldCharType="begin"/>
            </w:r>
            <w:r w:rsidR="003E0B54">
              <w:rPr>
                <w:noProof/>
                <w:webHidden/>
              </w:rPr>
              <w:instrText xml:space="preserve"> PAGEREF _Toc8302399 \h </w:instrText>
            </w:r>
            <w:r w:rsidR="003E0B54">
              <w:rPr>
                <w:noProof/>
                <w:webHidden/>
              </w:rPr>
            </w:r>
            <w:r w:rsidR="003E0B54">
              <w:rPr>
                <w:noProof/>
                <w:webHidden/>
              </w:rPr>
              <w:fldChar w:fldCharType="separate"/>
            </w:r>
            <w:r w:rsidR="003E0B54">
              <w:rPr>
                <w:noProof/>
                <w:webHidden/>
              </w:rPr>
              <w:t>5</w:t>
            </w:r>
            <w:r w:rsidR="003E0B54">
              <w:rPr>
                <w:noProof/>
                <w:webHidden/>
              </w:rPr>
              <w:fldChar w:fldCharType="end"/>
            </w:r>
          </w:hyperlink>
        </w:p>
        <w:p w:rsidR="003E0B54" w:rsidRDefault="007506BC">
          <w:pPr>
            <w:pStyle w:val="Kazalovsebine2"/>
            <w:tabs>
              <w:tab w:val="right" w:leader="dot" w:pos="9060"/>
            </w:tabs>
            <w:rPr>
              <w:rFonts w:asciiTheme="minorHAnsi" w:eastAsiaTheme="minorEastAsia" w:hAnsiTheme="minorHAnsi" w:cstheme="minorBidi"/>
              <w:noProof/>
              <w:lang w:eastAsia="sl-SI"/>
            </w:rPr>
          </w:pPr>
          <w:hyperlink w:anchor="_Toc8302400" w:history="1">
            <w:r w:rsidR="003E0B54" w:rsidRPr="000A6FA2">
              <w:rPr>
                <w:rStyle w:val="Hiperpovezava"/>
                <w:rFonts w:ascii="Times New Roman" w:eastAsiaTheme="majorEastAsia" w:hAnsi="Times New Roman"/>
                <w:b/>
                <w:bCs/>
                <w:noProof/>
              </w:rPr>
              <w:t>4.1 Veriga preskrbe s hrano</w:t>
            </w:r>
            <w:r w:rsidR="003E0B54">
              <w:rPr>
                <w:noProof/>
                <w:webHidden/>
              </w:rPr>
              <w:tab/>
            </w:r>
            <w:r w:rsidR="003E0B54">
              <w:rPr>
                <w:noProof/>
                <w:webHidden/>
              </w:rPr>
              <w:fldChar w:fldCharType="begin"/>
            </w:r>
            <w:r w:rsidR="003E0B54">
              <w:rPr>
                <w:noProof/>
                <w:webHidden/>
              </w:rPr>
              <w:instrText xml:space="preserve"> PAGEREF _Toc8302400 \h </w:instrText>
            </w:r>
            <w:r w:rsidR="003E0B54">
              <w:rPr>
                <w:noProof/>
                <w:webHidden/>
              </w:rPr>
            </w:r>
            <w:r w:rsidR="003E0B54">
              <w:rPr>
                <w:noProof/>
                <w:webHidden/>
              </w:rPr>
              <w:fldChar w:fldCharType="separate"/>
            </w:r>
            <w:r w:rsidR="003E0B54">
              <w:rPr>
                <w:noProof/>
                <w:webHidden/>
              </w:rPr>
              <w:t>5</w:t>
            </w:r>
            <w:r w:rsidR="003E0B54">
              <w:rPr>
                <w:noProof/>
                <w:webHidden/>
              </w:rPr>
              <w:fldChar w:fldCharType="end"/>
            </w:r>
          </w:hyperlink>
        </w:p>
        <w:p w:rsidR="003E0B54" w:rsidRDefault="007506BC">
          <w:pPr>
            <w:pStyle w:val="Kazalovsebine2"/>
            <w:tabs>
              <w:tab w:val="right" w:leader="dot" w:pos="9060"/>
            </w:tabs>
            <w:rPr>
              <w:rFonts w:asciiTheme="minorHAnsi" w:eastAsiaTheme="minorEastAsia" w:hAnsiTheme="minorHAnsi" w:cstheme="minorBidi"/>
              <w:noProof/>
              <w:lang w:eastAsia="sl-SI"/>
            </w:rPr>
          </w:pPr>
          <w:hyperlink w:anchor="_Toc8302401" w:history="1">
            <w:r w:rsidR="003E0B54" w:rsidRPr="000A6FA2">
              <w:rPr>
                <w:rStyle w:val="Hiperpovezava"/>
                <w:rFonts w:ascii="Times New Roman" w:eastAsiaTheme="majorEastAsia" w:hAnsi="Times New Roman"/>
                <w:b/>
                <w:bCs/>
                <w:noProof/>
              </w:rPr>
              <w:t>4.2 Nepoštene prakse in nedovoljena ravnanja</w:t>
            </w:r>
            <w:r w:rsidR="003E0B54">
              <w:rPr>
                <w:noProof/>
                <w:webHidden/>
              </w:rPr>
              <w:tab/>
            </w:r>
            <w:r w:rsidR="003E0B54">
              <w:rPr>
                <w:noProof/>
                <w:webHidden/>
              </w:rPr>
              <w:fldChar w:fldCharType="begin"/>
            </w:r>
            <w:r w:rsidR="003E0B54">
              <w:rPr>
                <w:noProof/>
                <w:webHidden/>
              </w:rPr>
              <w:instrText xml:space="preserve"> PAGEREF _Toc8302401 \h </w:instrText>
            </w:r>
            <w:r w:rsidR="003E0B54">
              <w:rPr>
                <w:noProof/>
                <w:webHidden/>
              </w:rPr>
            </w:r>
            <w:r w:rsidR="003E0B54">
              <w:rPr>
                <w:noProof/>
                <w:webHidden/>
              </w:rPr>
              <w:fldChar w:fldCharType="separate"/>
            </w:r>
            <w:r w:rsidR="003E0B54">
              <w:rPr>
                <w:noProof/>
                <w:webHidden/>
              </w:rPr>
              <w:t>6</w:t>
            </w:r>
            <w:r w:rsidR="003E0B54">
              <w:rPr>
                <w:noProof/>
                <w:webHidden/>
              </w:rPr>
              <w:fldChar w:fldCharType="end"/>
            </w:r>
          </w:hyperlink>
        </w:p>
        <w:p w:rsidR="003E0B54" w:rsidRDefault="007506BC" w:rsidP="003E0B54">
          <w:pPr>
            <w:pStyle w:val="Kazalovsebine1"/>
            <w:ind w:left="142" w:hanging="142"/>
            <w:rPr>
              <w:rFonts w:asciiTheme="minorHAnsi" w:eastAsiaTheme="minorEastAsia" w:hAnsiTheme="minorHAnsi" w:cstheme="minorBidi"/>
              <w:noProof/>
              <w:lang w:eastAsia="sl-SI"/>
            </w:rPr>
          </w:pPr>
          <w:hyperlink w:anchor="_Toc8302402" w:history="1">
            <w:r w:rsidR="003E0B54" w:rsidRPr="000A6FA2">
              <w:rPr>
                <w:rStyle w:val="Hiperpovezava"/>
                <w:rFonts w:ascii="Times New Roman" w:eastAsiaTheme="majorEastAsia" w:hAnsi="Times New Roman"/>
                <w:b/>
                <w:noProof/>
              </w:rPr>
              <w:t>6 UGOTOVLJENE POZITIVNE PRAKSE IN SUMI NEPOŠTENIH PRAKS TER NEDOVOLJENIH RAVNANJ</w:t>
            </w:r>
            <w:r w:rsidR="003E0B54">
              <w:rPr>
                <w:noProof/>
                <w:webHidden/>
              </w:rPr>
              <w:tab/>
            </w:r>
            <w:r w:rsidR="003E0B54">
              <w:rPr>
                <w:noProof/>
                <w:webHidden/>
              </w:rPr>
              <w:fldChar w:fldCharType="begin"/>
            </w:r>
            <w:r w:rsidR="003E0B54">
              <w:rPr>
                <w:noProof/>
                <w:webHidden/>
              </w:rPr>
              <w:instrText xml:space="preserve"> PAGEREF _Toc8302402 \h </w:instrText>
            </w:r>
            <w:r w:rsidR="003E0B54">
              <w:rPr>
                <w:noProof/>
                <w:webHidden/>
              </w:rPr>
            </w:r>
            <w:r w:rsidR="003E0B54">
              <w:rPr>
                <w:noProof/>
                <w:webHidden/>
              </w:rPr>
              <w:fldChar w:fldCharType="separate"/>
            </w:r>
            <w:r w:rsidR="003E0B54">
              <w:rPr>
                <w:noProof/>
                <w:webHidden/>
              </w:rPr>
              <w:t>10</w:t>
            </w:r>
            <w:r w:rsidR="003E0B54">
              <w:rPr>
                <w:noProof/>
                <w:webHidden/>
              </w:rPr>
              <w:fldChar w:fldCharType="end"/>
            </w:r>
          </w:hyperlink>
        </w:p>
        <w:p w:rsidR="003E0B54" w:rsidRDefault="007506BC">
          <w:pPr>
            <w:pStyle w:val="Kazalovsebine2"/>
            <w:tabs>
              <w:tab w:val="right" w:leader="dot" w:pos="9060"/>
            </w:tabs>
            <w:rPr>
              <w:rFonts w:asciiTheme="minorHAnsi" w:eastAsiaTheme="minorEastAsia" w:hAnsiTheme="minorHAnsi" w:cstheme="minorBidi"/>
              <w:noProof/>
              <w:lang w:eastAsia="sl-SI"/>
            </w:rPr>
          </w:pPr>
          <w:hyperlink w:anchor="_Toc8302403" w:history="1">
            <w:r w:rsidR="003E0B54" w:rsidRPr="000A6FA2">
              <w:rPr>
                <w:rStyle w:val="Hiperpovezava"/>
                <w:rFonts w:ascii="Times New Roman" w:eastAsiaTheme="majorEastAsia" w:hAnsi="Times New Roman"/>
                <w:b/>
                <w:bCs/>
                <w:noProof/>
              </w:rPr>
              <w:t>6.1 Pozitivne prakse</w:t>
            </w:r>
            <w:r w:rsidR="003E0B54">
              <w:rPr>
                <w:noProof/>
                <w:webHidden/>
              </w:rPr>
              <w:tab/>
            </w:r>
            <w:r w:rsidR="003E0B54">
              <w:rPr>
                <w:noProof/>
                <w:webHidden/>
              </w:rPr>
              <w:fldChar w:fldCharType="begin"/>
            </w:r>
            <w:r w:rsidR="003E0B54">
              <w:rPr>
                <w:noProof/>
                <w:webHidden/>
              </w:rPr>
              <w:instrText xml:space="preserve"> PAGEREF _Toc8302403 \h </w:instrText>
            </w:r>
            <w:r w:rsidR="003E0B54">
              <w:rPr>
                <w:noProof/>
                <w:webHidden/>
              </w:rPr>
            </w:r>
            <w:r w:rsidR="003E0B54">
              <w:rPr>
                <w:noProof/>
                <w:webHidden/>
              </w:rPr>
              <w:fldChar w:fldCharType="separate"/>
            </w:r>
            <w:r w:rsidR="003E0B54">
              <w:rPr>
                <w:noProof/>
                <w:webHidden/>
              </w:rPr>
              <w:t>10</w:t>
            </w:r>
            <w:r w:rsidR="003E0B54">
              <w:rPr>
                <w:noProof/>
                <w:webHidden/>
              </w:rPr>
              <w:fldChar w:fldCharType="end"/>
            </w:r>
          </w:hyperlink>
        </w:p>
        <w:p w:rsidR="003E0B54" w:rsidRDefault="007506BC">
          <w:pPr>
            <w:pStyle w:val="Kazalovsebine2"/>
            <w:tabs>
              <w:tab w:val="right" w:leader="dot" w:pos="9060"/>
            </w:tabs>
            <w:rPr>
              <w:rFonts w:asciiTheme="minorHAnsi" w:eastAsiaTheme="minorEastAsia" w:hAnsiTheme="minorHAnsi" w:cstheme="minorBidi"/>
              <w:noProof/>
              <w:lang w:eastAsia="sl-SI"/>
            </w:rPr>
          </w:pPr>
          <w:hyperlink w:anchor="_Toc8302404" w:history="1">
            <w:r w:rsidR="003E0B54" w:rsidRPr="000A6FA2">
              <w:rPr>
                <w:rStyle w:val="Hiperpovezava"/>
                <w:rFonts w:ascii="Times New Roman" w:eastAsiaTheme="majorEastAsia" w:hAnsi="Times New Roman"/>
                <w:b/>
                <w:bCs/>
                <w:noProof/>
              </w:rPr>
              <w:t>6.2 Sumi nepoštenih praks in nedovoljenih ravnanj</w:t>
            </w:r>
            <w:r w:rsidR="003E0B54">
              <w:rPr>
                <w:noProof/>
                <w:webHidden/>
              </w:rPr>
              <w:tab/>
            </w:r>
            <w:r w:rsidR="003E0B54">
              <w:rPr>
                <w:noProof/>
                <w:webHidden/>
              </w:rPr>
              <w:fldChar w:fldCharType="begin"/>
            </w:r>
            <w:r w:rsidR="003E0B54">
              <w:rPr>
                <w:noProof/>
                <w:webHidden/>
              </w:rPr>
              <w:instrText xml:space="preserve"> PAGEREF _Toc8302404 \h </w:instrText>
            </w:r>
            <w:r w:rsidR="003E0B54">
              <w:rPr>
                <w:noProof/>
                <w:webHidden/>
              </w:rPr>
            </w:r>
            <w:r w:rsidR="003E0B54">
              <w:rPr>
                <w:noProof/>
                <w:webHidden/>
              </w:rPr>
              <w:fldChar w:fldCharType="separate"/>
            </w:r>
            <w:r w:rsidR="003E0B54">
              <w:rPr>
                <w:noProof/>
                <w:webHidden/>
              </w:rPr>
              <w:t>12</w:t>
            </w:r>
            <w:r w:rsidR="003E0B54">
              <w:rPr>
                <w:noProof/>
                <w:webHidden/>
              </w:rPr>
              <w:fldChar w:fldCharType="end"/>
            </w:r>
          </w:hyperlink>
        </w:p>
        <w:p w:rsidR="003E0B54" w:rsidRDefault="007506BC">
          <w:pPr>
            <w:pStyle w:val="Kazalovsebine3"/>
            <w:rPr>
              <w:rFonts w:asciiTheme="minorHAnsi" w:eastAsiaTheme="minorEastAsia" w:hAnsiTheme="minorHAnsi" w:cstheme="minorBidi"/>
              <w:noProof/>
              <w:lang w:eastAsia="sl-SI"/>
            </w:rPr>
          </w:pPr>
          <w:hyperlink w:anchor="_Toc8302405" w:history="1">
            <w:r w:rsidR="003E0B54" w:rsidRPr="000A6FA2">
              <w:rPr>
                <w:rStyle w:val="Hiperpovezava"/>
                <w:rFonts w:ascii="Times New Roman" w:eastAsiaTheme="majorEastAsia" w:hAnsi="Times New Roman"/>
                <w:i/>
                <w:noProof/>
              </w:rPr>
              <w:t>6.2.1 Priglasitev sumov nepoštenih praks</w:t>
            </w:r>
            <w:r w:rsidR="003E0B54">
              <w:rPr>
                <w:noProof/>
                <w:webHidden/>
              </w:rPr>
              <w:tab/>
            </w:r>
            <w:r w:rsidR="003E0B54">
              <w:rPr>
                <w:noProof/>
                <w:webHidden/>
              </w:rPr>
              <w:fldChar w:fldCharType="begin"/>
            </w:r>
            <w:r w:rsidR="003E0B54">
              <w:rPr>
                <w:noProof/>
                <w:webHidden/>
              </w:rPr>
              <w:instrText xml:space="preserve"> PAGEREF _Toc8302405 \h </w:instrText>
            </w:r>
            <w:r w:rsidR="003E0B54">
              <w:rPr>
                <w:noProof/>
                <w:webHidden/>
              </w:rPr>
            </w:r>
            <w:r w:rsidR="003E0B54">
              <w:rPr>
                <w:noProof/>
                <w:webHidden/>
              </w:rPr>
              <w:fldChar w:fldCharType="separate"/>
            </w:r>
            <w:r w:rsidR="003E0B54">
              <w:rPr>
                <w:noProof/>
                <w:webHidden/>
              </w:rPr>
              <w:t>13</w:t>
            </w:r>
            <w:r w:rsidR="003E0B54">
              <w:rPr>
                <w:noProof/>
                <w:webHidden/>
              </w:rPr>
              <w:fldChar w:fldCharType="end"/>
            </w:r>
          </w:hyperlink>
        </w:p>
        <w:p w:rsidR="003E0B54" w:rsidRDefault="007506BC">
          <w:pPr>
            <w:pStyle w:val="Kazalovsebine3"/>
            <w:rPr>
              <w:rFonts w:asciiTheme="minorHAnsi" w:eastAsiaTheme="minorEastAsia" w:hAnsiTheme="minorHAnsi" w:cstheme="minorBidi"/>
              <w:noProof/>
              <w:lang w:eastAsia="sl-SI"/>
            </w:rPr>
          </w:pPr>
          <w:hyperlink w:anchor="_Toc8302406" w:history="1">
            <w:r w:rsidR="003E0B54" w:rsidRPr="000A6FA2">
              <w:rPr>
                <w:rStyle w:val="Hiperpovezava"/>
                <w:rFonts w:ascii="Times New Roman" w:eastAsiaTheme="majorEastAsia" w:hAnsi="Times New Roman"/>
                <w:i/>
                <w:noProof/>
              </w:rPr>
              <w:t>6.2.2 Sumi domnevno nepoštenih praks in nedovoljenih ravnanj</w:t>
            </w:r>
            <w:r w:rsidR="003E0B54">
              <w:rPr>
                <w:noProof/>
                <w:webHidden/>
              </w:rPr>
              <w:tab/>
            </w:r>
            <w:r w:rsidR="003E0B54">
              <w:rPr>
                <w:noProof/>
                <w:webHidden/>
              </w:rPr>
              <w:fldChar w:fldCharType="begin"/>
            </w:r>
            <w:r w:rsidR="003E0B54">
              <w:rPr>
                <w:noProof/>
                <w:webHidden/>
              </w:rPr>
              <w:instrText xml:space="preserve"> PAGEREF _Toc8302406 \h </w:instrText>
            </w:r>
            <w:r w:rsidR="003E0B54">
              <w:rPr>
                <w:noProof/>
                <w:webHidden/>
              </w:rPr>
            </w:r>
            <w:r w:rsidR="003E0B54">
              <w:rPr>
                <w:noProof/>
                <w:webHidden/>
              </w:rPr>
              <w:fldChar w:fldCharType="separate"/>
            </w:r>
            <w:r w:rsidR="003E0B54">
              <w:rPr>
                <w:noProof/>
                <w:webHidden/>
              </w:rPr>
              <w:t>14</w:t>
            </w:r>
            <w:r w:rsidR="003E0B54">
              <w:rPr>
                <w:noProof/>
                <w:webHidden/>
              </w:rPr>
              <w:fldChar w:fldCharType="end"/>
            </w:r>
          </w:hyperlink>
        </w:p>
        <w:p w:rsidR="003E0B54" w:rsidRDefault="007506BC">
          <w:pPr>
            <w:pStyle w:val="Kazalovsebine1"/>
            <w:rPr>
              <w:rFonts w:asciiTheme="minorHAnsi" w:eastAsiaTheme="minorEastAsia" w:hAnsiTheme="minorHAnsi" w:cstheme="minorBidi"/>
              <w:noProof/>
              <w:lang w:eastAsia="sl-SI"/>
            </w:rPr>
          </w:pPr>
          <w:hyperlink w:anchor="_Toc8302407" w:history="1">
            <w:r w:rsidR="003E0B54" w:rsidRPr="000A6FA2">
              <w:rPr>
                <w:rStyle w:val="Hiperpovezava"/>
                <w:rFonts w:ascii="Times New Roman" w:eastAsiaTheme="majorEastAsia" w:hAnsi="Times New Roman"/>
                <w:b/>
                <w:noProof/>
              </w:rPr>
              <w:t>7 USPEŠNO ODPRAVLJENE NEPOŠTENE PRAKSE IN NEDOVOLJENA RAVNANJA</w:t>
            </w:r>
            <w:r w:rsidR="003E0B54">
              <w:rPr>
                <w:noProof/>
                <w:webHidden/>
              </w:rPr>
              <w:tab/>
            </w:r>
            <w:r w:rsidR="003E0B54">
              <w:rPr>
                <w:noProof/>
                <w:webHidden/>
              </w:rPr>
              <w:fldChar w:fldCharType="begin"/>
            </w:r>
            <w:r w:rsidR="003E0B54">
              <w:rPr>
                <w:noProof/>
                <w:webHidden/>
              </w:rPr>
              <w:instrText xml:space="preserve"> PAGEREF _Toc8302407 \h </w:instrText>
            </w:r>
            <w:r w:rsidR="003E0B54">
              <w:rPr>
                <w:noProof/>
                <w:webHidden/>
              </w:rPr>
            </w:r>
            <w:r w:rsidR="003E0B54">
              <w:rPr>
                <w:noProof/>
                <w:webHidden/>
              </w:rPr>
              <w:fldChar w:fldCharType="separate"/>
            </w:r>
            <w:r w:rsidR="003E0B54">
              <w:rPr>
                <w:noProof/>
                <w:webHidden/>
              </w:rPr>
              <w:t>17</w:t>
            </w:r>
            <w:r w:rsidR="003E0B54">
              <w:rPr>
                <w:noProof/>
                <w:webHidden/>
              </w:rPr>
              <w:fldChar w:fldCharType="end"/>
            </w:r>
          </w:hyperlink>
        </w:p>
        <w:p w:rsidR="003E0B54" w:rsidRDefault="007506BC">
          <w:pPr>
            <w:pStyle w:val="Kazalovsebine1"/>
            <w:rPr>
              <w:rFonts w:asciiTheme="minorHAnsi" w:eastAsiaTheme="minorEastAsia" w:hAnsiTheme="minorHAnsi" w:cstheme="minorBidi"/>
              <w:noProof/>
              <w:lang w:eastAsia="sl-SI"/>
            </w:rPr>
          </w:pPr>
          <w:hyperlink w:anchor="_Toc8302408" w:history="1">
            <w:r w:rsidR="003E0B54" w:rsidRPr="000A6FA2">
              <w:rPr>
                <w:rStyle w:val="Hiperpovezava"/>
                <w:rFonts w:ascii="Times New Roman" w:eastAsiaTheme="majorEastAsia" w:hAnsi="Times New Roman"/>
                <w:b/>
                <w:noProof/>
              </w:rPr>
              <w:t xml:space="preserve">8 PREDLAGANI </w:t>
            </w:r>
            <w:r w:rsidR="003E0B54" w:rsidRPr="000A6FA2">
              <w:rPr>
                <w:rStyle w:val="Hiperpovezava"/>
                <w:rFonts w:ascii="Times New Roman" w:eastAsiaTheme="majorEastAsia" w:hAnsi="Times New Roman" w:cstheme="majorBidi"/>
                <w:b/>
                <w:noProof/>
              </w:rPr>
              <w:t>UKREPI ZA PREPREČEVANJE NEDOVOLJENIH RAVNANJ IN NEPOŠTENIH PRAKS TER UČINKOVITEJŠE DELO VARUHA</w:t>
            </w:r>
            <w:r w:rsidR="003E0B54">
              <w:rPr>
                <w:noProof/>
                <w:webHidden/>
              </w:rPr>
              <w:tab/>
            </w:r>
            <w:r w:rsidR="003E0B54">
              <w:rPr>
                <w:noProof/>
                <w:webHidden/>
              </w:rPr>
              <w:fldChar w:fldCharType="begin"/>
            </w:r>
            <w:r w:rsidR="003E0B54">
              <w:rPr>
                <w:noProof/>
                <w:webHidden/>
              </w:rPr>
              <w:instrText xml:space="preserve"> PAGEREF _Toc8302408 \h </w:instrText>
            </w:r>
            <w:r w:rsidR="003E0B54">
              <w:rPr>
                <w:noProof/>
                <w:webHidden/>
              </w:rPr>
            </w:r>
            <w:r w:rsidR="003E0B54">
              <w:rPr>
                <w:noProof/>
                <w:webHidden/>
              </w:rPr>
              <w:fldChar w:fldCharType="separate"/>
            </w:r>
            <w:r w:rsidR="003E0B54">
              <w:rPr>
                <w:noProof/>
                <w:webHidden/>
              </w:rPr>
              <w:t>17</w:t>
            </w:r>
            <w:r w:rsidR="003E0B54">
              <w:rPr>
                <w:noProof/>
                <w:webHidden/>
              </w:rPr>
              <w:fldChar w:fldCharType="end"/>
            </w:r>
          </w:hyperlink>
        </w:p>
        <w:p w:rsidR="003E0B54" w:rsidRDefault="007506BC">
          <w:pPr>
            <w:pStyle w:val="Kazalovsebine1"/>
            <w:rPr>
              <w:rFonts w:asciiTheme="minorHAnsi" w:eastAsiaTheme="minorEastAsia" w:hAnsiTheme="minorHAnsi" w:cstheme="minorBidi"/>
              <w:noProof/>
              <w:lang w:eastAsia="sl-SI"/>
            </w:rPr>
          </w:pPr>
          <w:hyperlink w:anchor="_Toc8302409" w:history="1">
            <w:r w:rsidR="003E0B54" w:rsidRPr="000A6FA2">
              <w:rPr>
                <w:rStyle w:val="Hiperpovezava"/>
                <w:rFonts w:ascii="Times New Roman" w:eastAsiaTheme="majorEastAsia" w:hAnsi="Times New Roman" w:cstheme="majorBidi"/>
                <w:noProof/>
              </w:rPr>
              <w:t>9 NAROČENE RAZISKAVE</w:t>
            </w:r>
            <w:r w:rsidR="003E0B54">
              <w:rPr>
                <w:noProof/>
                <w:webHidden/>
              </w:rPr>
              <w:tab/>
            </w:r>
            <w:r w:rsidR="003E0B54">
              <w:rPr>
                <w:noProof/>
                <w:webHidden/>
              </w:rPr>
              <w:fldChar w:fldCharType="begin"/>
            </w:r>
            <w:r w:rsidR="003E0B54">
              <w:rPr>
                <w:noProof/>
                <w:webHidden/>
              </w:rPr>
              <w:instrText xml:space="preserve"> PAGEREF _Toc8302409 \h </w:instrText>
            </w:r>
            <w:r w:rsidR="003E0B54">
              <w:rPr>
                <w:noProof/>
                <w:webHidden/>
              </w:rPr>
            </w:r>
            <w:r w:rsidR="003E0B54">
              <w:rPr>
                <w:noProof/>
                <w:webHidden/>
              </w:rPr>
              <w:fldChar w:fldCharType="separate"/>
            </w:r>
            <w:r w:rsidR="003E0B54">
              <w:rPr>
                <w:noProof/>
                <w:webHidden/>
              </w:rPr>
              <w:t>19</w:t>
            </w:r>
            <w:r w:rsidR="003E0B54">
              <w:rPr>
                <w:noProof/>
                <w:webHidden/>
              </w:rPr>
              <w:fldChar w:fldCharType="end"/>
            </w:r>
          </w:hyperlink>
        </w:p>
        <w:p w:rsidR="003E0B54" w:rsidRDefault="007506BC">
          <w:pPr>
            <w:pStyle w:val="Kazalovsebine1"/>
            <w:rPr>
              <w:rFonts w:asciiTheme="minorHAnsi" w:eastAsiaTheme="minorEastAsia" w:hAnsiTheme="minorHAnsi" w:cstheme="minorBidi"/>
              <w:noProof/>
              <w:lang w:eastAsia="sl-SI"/>
            </w:rPr>
          </w:pPr>
          <w:hyperlink w:anchor="_Toc8302410" w:history="1">
            <w:r w:rsidR="003E0B54" w:rsidRPr="000A6FA2">
              <w:rPr>
                <w:rStyle w:val="Hiperpovezava"/>
                <w:rFonts w:ascii="Times New Roman" w:eastAsiaTheme="majorEastAsia" w:hAnsi="Times New Roman" w:cstheme="majorBidi"/>
                <w:noProof/>
              </w:rPr>
              <w:t>10 FINANČNO POROČILO</w:t>
            </w:r>
            <w:r w:rsidR="003E0B54">
              <w:rPr>
                <w:noProof/>
                <w:webHidden/>
              </w:rPr>
              <w:tab/>
            </w:r>
            <w:r w:rsidR="003E0B54">
              <w:rPr>
                <w:noProof/>
                <w:webHidden/>
              </w:rPr>
              <w:fldChar w:fldCharType="begin"/>
            </w:r>
            <w:r w:rsidR="003E0B54">
              <w:rPr>
                <w:noProof/>
                <w:webHidden/>
              </w:rPr>
              <w:instrText xml:space="preserve"> PAGEREF _Toc8302410 \h </w:instrText>
            </w:r>
            <w:r w:rsidR="003E0B54">
              <w:rPr>
                <w:noProof/>
                <w:webHidden/>
              </w:rPr>
            </w:r>
            <w:r w:rsidR="003E0B54">
              <w:rPr>
                <w:noProof/>
                <w:webHidden/>
              </w:rPr>
              <w:fldChar w:fldCharType="separate"/>
            </w:r>
            <w:r w:rsidR="003E0B54">
              <w:rPr>
                <w:noProof/>
                <w:webHidden/>
              </w:rPr>
              <w:t>24</w:t>
            </w:r>
            <w:r w:rsidR="003E0B54">
              <w:rPr>
                <w:noProof/>
                <w:webHidden/>
              </w:rPr>
              <w:fldChar w:fldCharType="end"/>
            </w:r>
          </w:hyperlink>
        </w:p>
        <w:p w:rsidR="000C6CB3" w:rsidRPr="007A019B" w:rsidRDefault="000C6CB3" w:rsidP="000C6CB3">
          <w:pPr>
            <w:spacing w:line="320" w:lineRule="exact"/>
          </w:pPr>
          <w:r w:rsidRPr="007A019B">
            <w:rPr>
              <w:bCs/>
            </w:rPr>
            <w:fldChar w:fldCharType="end"/>
          </w:r>
        </w:p>
      </w:sdtContent>
    </w:sdt>
    <w:p w:rsidR="000C6CB3" w:rsidRPr="007A019B" w:rsidRDefault="000C6CB3" w:rsidP="000C6CB3">
      <w:pPr>
        <w:spacing w:line="320" w:lineRule="exact"/>
        <w:rPr>
          <w:rFonts w:ascii="Times New Roman" w:hAnsi="Times New Roman"/>
          <w:sz w:val="24"/>
        </w:rPr>
      </w:pPr>
    </w:p>
    <w:p w:rsidR="000C6CB3" w:rsidRPr="007A019B" w:rsidRDefault="000C6CB3" w:rsidP="000C6CB3">
      <w:pPr>
        <w:spacing w:line="320" w:lineRule="exact"/>
        <w:rPr>
          <w:rFonts w:ascii="Times New Roman" w:hAnsi="Times New Roman"/>
          <w:sz w:val="24"/>
        </w:rPr>
      </w:pPr>
      <w:r w:rsidRPr="007A019B">
        <w:rPr>
          <w:rFonts w:ascii="Times New Roman" w:hAnsi="Times New Roman"/>
          <w:sz w:val="24"/>
        </w:rPr>
        <w:br w:type="page"/>
      </w:r>
      <w:r>
        <w:rPr>
          <w:rFonts w:ascii="Times New Roman" w:hAnsi="Times New Roman"/>
          <w:sz w:val="24"/>
        </w:rPr>
        <w:lastRenderedPageBreak/>
        <w:t xml:space="preserve"> </w:t>
      </w:r>
    </w:p>
    <w:p w:rsidR="000C6CB3" w:rsidRPr="007A019B" w:rsidRDefault="000C6CB3" w:rsidP="000C6CB3">
      <w:pPr>
        <w:keepNext/>
        <w:spacing w:line="320" w:lineRule="exact"/>
        <w:outlineLvl w:val="0"/>
        <w:rPr>
          <w:rFonts w:ascii="Times New Roman" w:eastAsiaTheme="majorEastAsia" w:hAnsi="Times New Roman" w:cstheme="majorBidi"/>
          <w:b/>
          <w:color w:val="000000" w:themeColor="text1"/>
          <w:sz w:val="24"/>
        </w:rPr>
      </w:pPr>
      <w:bookmarkStart w:id="1" w:name="_Toc8302396"/>
      <w:r w:rsidRPr="007A019B">
        <w:rPr>
          <w:rFonts w:ascii="Times New Roman" w:eastAsiaTheme="majorEastAsia" w:hAnsi="Times New Roman" w:cstheme="majorBidi"/>
          <w:b/>
          <w:color w:val="000000" w:themeColor="text1"/>
          <w:sz w:val="24"/>
        </w:rPr>
        <w:t>1 UVOD</w:t>
      </w:r>
      <w:bookmarkEnd w:id="1"/>
    </w:p>
    <w:p w:rsidR="000C6CB3" w:rsidRPr="007A019B" w:rsidRDefault="000C6CB3" w:rsidP="000C6CB3">
      <w:pPr>
        <w:autoSpaceDE w:val="0"/>
        <w:autoSpaceDN w:val="0"/>
        <w:adjustRightInd w:val="0"/>
        <w:spacing w:line="320" w:lineRule="exact"/>
        <w:jc w:val="both"/>
        <w:rPr>
          <w:rFonts w:ascii="Times New Roman" w:hAnsi="Times New Roman"/>
          <w:sz w:val="24"/>
        </w:rPr>
      </w:pPr>
    </w:p>
    <w:p w:rsidR="000C6CB3" w:rsidRDefault="000C6CB3" w:rsidP="000C6CB3">
      <w:pPr>
        <w:autoSpaceDE w:val="0"/>
        <w:autoSpaceDN w:val="0"/>
        <w:adjustRightInd w:val="0"/>
        <w:spacing w:line="320" w:lineRule="exact"/>
        <w:jc w:val="both"/>
        <w:rPr>
          <w:rFonts w:ascii="Times New Roman" w:hAnsi="Times New Roman"/>
          <w:sz w:val="24"/>
        </w:rPr>
      </w:pPr>
      <w:r w:rsidRPr="007A019B">
        <w:rPr>
          <w:rFonts w:ascii="Times New Roman" w:hAnsi="Times New Roman"/>
          <w:sz w:val="24"/>
        </w:rPr>
        <w:t xml:space="preserve">Varuh </w:t>
      </w:r>
      <w:r>
        <w:rPr>
          <w:rFonts w:ascii="Times New Roman" w:hAnsi="Times New Roman"/>
          <w:sz w:val="24"/>
        </w:rPr>
        <w:t xml:space="preserve">odnosov v verigi preskrbe s hrano </w:t>
      </w:r>
      <w:r w:rsidRPr="007A019B">
        <w:rPr>
          <w:rFonts w:ascii="Times New Roman" w:hAnsi="Times New Roman"/>
          <w:sz w:val="24"/>
        </w:rPr>
        <w:t xml:space="preserve">spremlja ravnanja deležnikov v verigi preskrbe s hrano, objavlja primere dobrih poslovnih praks </w:t>
      </w:r>
      <w:r w:rsidRPr="00072680">
        <w:rPr>
          <w:rFonts w:ascii="Times New Roman" w:hAnsi="Times New Roman"/>
          <w:sz w:val="24"/>
        </w:rPr>
        <w:t xml:space="preserve">na </w:t>
      </w:r>
      <w:r w:rsidRPr="00D467BB">
        <w:rPr>
          <w:rFonts w:ascii="Times New Roman" w:hAnsi="Times New Roman"/>
          <w:sz w:val="24"/>
        </w:rPr>
        <w:t>spletni strani</w:t>
      </w:r>
      <w:r w:rsidRPr="007A019B">
        <w:rPr>
          <w:rFonts w:ascii="Times New Roman" w:hAnsi="Times New Roman"/>
          <w:sz w:val="24"/>
        </w:rPr>
        <w:t xml:space="preserve"> varuha</w:t>
      </w:r>
      <w:r w:rsidRPr="007A019B">
        <w:rPr>
          <w:rFonts w:ascii="Times New Roman" w:hAnsi="Times New Roman"/>
          <w:sz w:val="24"/>
          <w:vertAlign w:val="superscript"/>
        </w:rPr>
        <w:footnoteReference w:id="1"/>
      </w:r>
      <w:r w:rsidRPr="007A019B">
        <w:rPr>
          <w:rFonts w:ascii="Times New Roman" w:hAnsi="Times New Roman"/>
          <w:sz w:val="24"/>
        </w:rPr>
        <w:t xml:space="preserve"> in o tem obvešča javnost. Pri tem mora delovati v skladu s predpisi, ki urejajo varstvo osebnih podatkov in varovanje poslovnih skrivnosti. Pri svojem delu varuh pokriva široko področje, saj veriga preskrbe s hrano vključuje tako pridelavo oziroma prirejo k</w:t>
      </w:r>
      <w:r>
        <w:rPr>
          <w:rFonts w:ascii="Times New Roman" w:hAnsi="Times New Roman"/>
          <w:sz w:val="24"/>
        </w:rPr>
        <w:t>akor</w:t>
      </w:r>
      <w:r w:rsidRPr="007A019B">
        <w:rPr>
          <w:rFonts w:ascii="Times New Roman" w:hAnsi="Times New Roman"/>
          <w:sz w:val="24"/>
        </w:rPr>
        <w:t xml:space="preserve"> tudi predelavo, distribucijo, veleprodajo oziroma maloprodajo prehranskih izdelkov </w:t>
      </w:r>
      <w:r w:rsidRPr="00072680">
        <w:rPr>
          <w:rFonts w:ascii="Times New Roman" w:hAnsi="Times New Roman"/>
          <w:sz w:val="24"/>
        </w:rPr>
        <w:t>končnemu</w:t>
      </w:r>
      <w:r w:rsidRPr="007A019B">
        <w:rPr>
          <w:rFonts w:ascii="Times New Roman" w:hAnsi="Times New Roman"/>
          <w:sz w:val="24"/>
        </w:rPr>
        <w:t xml:space="preserve"> potrošnik</w:t>
      </w:r>
      <w:r>
        <w:rPr>
          <w:rFonts w:ascii="Times New Roman" w:hAnsi="Times New Roman"/>
          <w:sz w:val="24"/>
        </w:rPr>
        <w:t>u.</w:t>
      </w:r>
      <w:r w:rsidRPr="00A03261">
        <w:rPr>
          <w:rFonts w:ascii="Times New Roman" w:hAnsi="Times New Roman"/>
          <w:sz w:val="24"/>
        </w:rPr>
        <w:t xml:space="preserve"> </w:t>
      </w:r>
      <w:r w:rsidRPr="007A019B">
        <w:rPr>
          <w:rFonts w:ascii="Times New Roman" w:hAnsi="Times New Roman"/>
          <w:sz w:val="24"/>
        </w:rPr>
        <w:t xml:space="preserve">Varuh je </w:t>
      </w:r>
      <w:r>
        <w:rPr>
          <w:rFonts w:ascii="Times New Roman" w:hAnsi="Times New Roman"/>
          <w:sz w:val="24"/>
        </w:rPr>
        <w:t xml:space="preserve">v </w:t>
      </w:r>
      <w:r w:rsidRPr="007A019B">
        <w:rPr>
          <w:rFonts w:ascii="Times New Roman" w:hAnsi="Times New Roman"/>
          <w:sz w:val="24"/>
        </w:rPr>
        <w:t>sklad</w:t>
      </w:r>
      <w:r>
        <w:rPr>
          <w:rFonts w:ascii="Times New Roman" w:hAnsi="Times New Roman"/>
          <w:sz w:val="24"/>
        </w:rPr>
        <w:t>u</w:t>
      </w:r>
      <w:r w:rsidRPr="007A019B">
        <w:rPr>
          <w:rFonts w:ascii="Times New Roman" w:hAnsi="Times New Roman"/>
          <w:sz w:val="24"/>
        </w:rPr>
        <w:t xml:space="preserve"> z Zakon</w:t>
      </w:r>
      <w:r>
        <w:rPr>
          <w:rFonts w:ascii="Times New Roman" w:hAnsi="Times New Roman"/>
          <w:sz w:val="24"/>
        </w:rPr>
        <w:t>om</w:t>
      </w:r>
      <w:r w:rsidRPr="007A019B">
        <w:rPr>
          <w:rFonts w:ascii="Times New Roman" w:hAnsi="Times New Roman"/>
          <w:sz w:val="24"/>
        </w:rPr>
        <w:t xml:space="preserve"> o spremembah in dopolnitvah Zakona o kmetijstvu</w:t>
      </w:r>
      <w:r w:rsidRPr="007A019B">
        <w:rPr>
          <w:rStyle w:val="Sprotnaopomba-sklic"/>
          <w:rFonts w:ascii="Times New Roman" w:hAnsi="Times New Roman"/>
          <w:sz w:val="24"/>
        </w:rPr>
        <w:footnoteReference w:id="2"/>
      </w:r>
      <w:r w:rsidRPr="007A019B">
        <w:rPr>
          <w:rFonts w:ascii="Times New Roman" w:hAnsi="Times New Roman"/>
          <w:sz w:val="24"/>
        </w:rPr>
        <w:t xml:space="preserve"> </w:t>
      </w:r>
      <w:r>
        <w:rPr>
          <w:rFonts w:ascii="Times New Roman" w:hAnsi="Times New Roman"/>
          <w:sz w:val="24"/>
        </w:rPr>
        <w:t xml:space="preserve">(v nadaljnjem besedilu: ZKme-1) </w:t>
      </w:r>
      <w:r w:rsidRPr="007A019B">
        <w:rPr>
          <w:rFonts w:ascii="Times New Roman" w:hAnsi="Times New Roman"/>
          <w:sz w:val="24"/>
        </w:rPr>
        <w:t xml:space="preserve">in Uredbo o delovanju in financiranju varuha </w:t>
      </w:r>
      <w:r>
        <w:rPr>
          <w:rFonts w:ascii="Times New Roman" w:hAnsi="Times New Roman"/>
          <w:sz w:val="24"/>
        </w:rPr>
        <w:t>o</w:t>
      </w:r>
      <w:r w:rsidRPr="007A019B">
        <w:rPr>
          <w:rFonts w:ascii="Times New Roman" w:hAnsi="Times New Roman"/>
          <w:sz w:val="24"/>
        </w:rPr>
        <w:t>dnosov v verigi preskrbe s hrano</w:t>
      </w:r>
      <w:r w:rsidRPr="007A019B">
        <w:rPr>
          <w:rStyle w:val="Sprotnaopomba-sklic"/>
          <w:rFonts w:ascii="Times New Roman" w:hAnsi="Times New Roman"/>
          <w:sz w:val="24"/>
        </w:rPr>
        <w:footnoteReference w:id="3"/>
      </w:r>
      <w:r w:rsidRPr="007A019B">
        <w:rPr>
          <w:rFonts w:ascii="Times New Roman" w:hAnsi="Times New Roman"/>
          <w:sz w:val="24"/>
        </w:rPr>
        <w:t xml:space="preserve"> </w:t>
      </w:r>
      <w:r>
        <w:rPr>
          <w:rFonts w:ascii="Times New Roman" w:hAnsi="Times New Roman"/>
          <w:sz w:val="24"/>
        </w:rPr>
        <w:t xml:space="preserve">(v nadaljnjem besedilu: uredba) </w:t>
      </w:r>
      <w:r w:rsidRPr="007A019B">
        <w:rPr>
          <w:rFonts w:ascii="Times New Roman" w:hAnsi="Times New Roman"/>
          <w:sz w:val="24"/>
        </w:rPr>
        <w:t xml:space="preserve">organ, ki prepoznava in </w:t>
      </w:r>
      <w:r>
        <w:rPr>
          <w:rFonts w:ascii="Times New Roman" w:hAnsi="Times New Roman"/>
          <w:sz w:val="24"/>
        </w:rPr>
        <w:t>spodbuja</w:t>
      </w:r>
      <w:r w:rsidRPr="007A019B">
        <w:rPr>
          <w:rFonts w:ascii="Times New Roman" w:hAnsi="Times New Roman"/>
          <w:sz w:val="24"/>
        </w:rPr>
        <w:t xml:space="preserve"> vse deležnike v verigi preskrbe s hrano</w:t>
      </w:r>
      <w:r>
        <w:rPr>
          <w:rFonts w:ascii="Times New Roman" w:hAnsi="Times New Roman"/>
          <w:sz w:val="24"/>
        </w:rPr>
        <w:t>, podpira</w:t>
      </w:r>
      <w:r w:rsidRPr="007A019B">
        <w:rPr>
          <w:rFonts w:ascii="Times New Roman" w:hAnsi="Times New Roman"/>
          <w:sz w:val="24"/>
        </w:rPr>
        <w:t xml:space="preserve"> pozitivn</w:t>
      </w:r>
      <w:r>
        <w:rPr>
          <w:rFonts w:ascii="Times New Roman" w:hAnsi="Times New Roman"/>
          <w:sz w:val="24"/>
        </w:rPr>
        <w:t>e</w:t>
      </w:r>
      <w:r w:rsidRPr="007A019B">
        <w:rPr>
          <w:rFonts w:ascii="Times New Roman" w:hAnsi="Times New Roman"/>
          <w:sz w:val="24"/>
        </w:rPr>
        <w:t xml:space="preserve"> praks</w:t>
      </w:r>
      <w:r>
        <w:rPr>
          <w:rFonts w:ascii="Times New Roman" w:hAnsi="Times New Roman"/>
          <w:sz w:val="24"/>
        </w:rPr>
        <w:t>e</w:t>
      </w:r>
      <w:r w:rsidRPr="007A019B">
        <w:rPr>
          <w:rFonts w:ascii="Times New Roman" w:hAnsi="Times New Roman"/>
          <w:sz w:val="24"/>
        </w:rPr>
        <w:t xml:space="preserve"> </w:t>
      </w:r>
      <w:r>
        <w:rPr>
          <w:rFonts w:ascii="Times New Roman" w:hAnsi="Times New Roman"/>
          <w:sz w:val="24"/>
        </w:rPr>
        <w:t>ter</w:t>
      </w:r>
      <w:r w:rsidRPr="007A019B">
        <w:rPr>
          <w:rFonts w:ascii="Times New Roman" w:hAnsi="Times New Roman"/>
          <w:sz w:val="24"/>
        </w:rPr>
        <w:t xml:space="preserve"> opozarja na nepoštene prakse in nedovoljena ravnanja</w:t>
      </w:r>
      <w:r>
        <w:rPr>
          <w:rFonts w:ascii="Times New Roman" w:hAnsi="Times New Roman"/>
          <w:sz w:val="24"/>
        </w:rPr>
        <w:t xml:space="preserve"> ter domnevno nedovoljena ravnanja priglasi Javni agenciji RS za varstvo konkurence.</w:t>
      </w:r>
      <w:r w:rsidRPr="007A019B">
        <w:rPr>
          <w:rFonts w:ascii="Times New Roman" w:hAnsi="Times New Roman"/>
          <w:sz w:val="24"/>
        </w:rPr>
        <w:t xml:space="preserve"> </w:t>
      </w:r>
      <w:r>
        <w:rPr>
          <w:rFonts w:ascii="Times New Roman" w:hAnsi="Times New Roman"/>
          <w:sz w:val="24"/>
        </w:rPr>
        <w:t>Temeljna</w:t>
      </w:r>
      <w:r w:rsidRPr="007A019B">
        <w:rPr>
          <w:rFonts w:ascii="Times New Roman" w:hAnsi="Times New Roman"/>
          <w:sz w:val="24"/>
        </w:rPr>
        <w:t xml:space="preserve"> pristojnost varuha je, da s svojim ugledom, strokovnostjo in neodvisnostjo </w:t>
      </w:r>
      <w:r>
        <w:rPr>
          <w:rFonts w:ascii="Times New Roman" w:hAnsi="Times New Roman"/>
          <w:sz w:val="24"/>
        </w:rPr>
        <w:t>opozarja pred</w:t>
      </w:r>
      <w:r w:rsidRPr="007A019B">
        <w:rPr>
          <w:rFonts w:ascii="Times New Roman" w:hAnsi="Times New Roman"/>
          <w:sz w:val="24"/>
        </w:rPr>
        <w:t xml:space="preserve"> </w:t>
      </w:r>
      <w:r w:rsidRPr="003B495F">
        <w:rPr>
          <w:rFonts w:ascii="Times New Roman" w:hAnsi="Times New Roman"/>
          <w:sz w:val="24"/>
        </w:rPr>
        <w:t xml:space="preserve">slabimi </w:t>
      </w:r>
      <w:r w:rsidRPr="009822B8">
        <w:rPr>
          <w:rFonts w:ascii="Times New Roman" w:hAnsi="Times New Roman"/>
          <w:sz w:val="24"/>
        </w:rPr>
        <w:t>in poudarja dobre prakse</w:t>
      </w:r>
      <w:r w:rsidRPr="007A019B">
        <w:rPr>
          <w:rFonts w:ascii="Times New Roman" w:hAnsi="Times New Roman"/>
          <w:sz w:val="24"/>
        </w:rPr>
        <w:t xml:space="preserve"> vseh deležnikov v verigi preskrbe s hrano.</w:t>
      </w:r>
      <w:r w:rsidRPr="00A03261">
        <w:rPr>
          <w:rFonts w:ascii="Times New Roman" w:hAnsi="Times New Roman"/>
          <w:sz w:val="24"/>
        </w:rPr>
        <w:t xml:space="preserve"> </w:t>
      </w:r>
      <w:r w:rsidRPr="007A019B">
        <w:rPr>
          <w:rFonts w:ascii="Times New Roman" w:hAnsi="Times New Roman"/>
          <w:sz w:val="24"/>
        </w:rPr>
        <w:t xml:space="preserve">V skladu z zakonodajo </w:t>
      </w:r>
      <w:r>
        <w:rPr>
          <w:rFonts w:ascii="Times New Roman" w:hAnsi="Times New Roman"/>
          <w:sz w:val="24"/>
        </w:rPr>
        <w:t xml:space="preserve">je </w:t>
      </w:r>
      <w:r w:rsidRPr="007A019B">
        <w:rPr>
          <w:rFonts w:ascii="Times New Roman" w:hAnsi="Times New Roman"/>
          <w:sz w:val="24"/>
        </w:rPr>
        <w:t xml:space="preserve">pri svojem delu neodvisen in samostojen, materialna in finančna sredstva za njegovo delovanje pa zagotavlja ministrstvo, pristojno za kmetijstvo. </w:t>
      </w:r>
    </w:p>
    <w:p w:rsidR="000C6CB3" w:rsidRPr="007A019B" w:rsidRDefault="000C6CB3" w:rsidP="000C6CB3">
      <w:pPr>
        <w:autoSpaceDE w:val="0"/>
        <w:autoSpaceDN w:val="0"/>
        <w:adjustRightInd w:val="0"/>
        <w:spacing w:line="320" w:lineRule="exact"/>
        <w:jc w:val="both"/>
        <w:rPr>
          <w:rFonts w:ascii="Times New Roman" w:hAnsi="Times New Roman"/>
          <w:sz w:val="24"/>
        </w:rPr>
      </w:pPr>
    </w:p>
    <w:p w:rsidR="000C6CB3" w:rsidRPr="007A019B" w:rsidRDefault="000C6CB3" w:rsidP="000C6CB3">
      <w:pPr>
        <w:autoSpaceDE w:val="0"/>
        <w:autoSpaceDN w:val="0"/>
        <w:adjustRightInd w:val="0"/>
        <w:spacing w:line="320" w:lineRule="exact"/>
        <w:jc w:val="both"/>
        <w:rPr>
          <w:rFonts w:ascii="Times New Roman" w:hAnsi="Times New Roman"/>
          <w:sz w:val="24"/>
        </w:rPr>
      </w:pPr>
      <w:r>
        <w:rPr>
          <w:rFonts w:ascii="Times New Roman" w:hAnsi="Times New Roman"/>
          <w:sz w:val="24"/>
        </w:rPr>
        <w:t xml:space="preserve">Pravna podlaga za ustanovitev varuha odnosov v verigi preskrbe s hrano je </w:t>
      </w:r>
      <w:r w:rsidRPr="007A019B">
        <w:rPr>
          <w:rFonts w:ascii="Times New Roman" w:hAnsi="Times New Roman"/>
          <w:sz w:val="24"/>
        </w:rPr>
        <w:t>Zakon o spremembah in dopolnitvah Zakona o kmetijstvu</w:t>
      </w:r>
      <w:r w:rsidRPr="007A019B">
        <w:rPr>
          <w:rStyle w:val="Sprotnaopomba-sklic"/>
          <w:rFonts w:ascii="Times New Roman" w:hAnsi="Times New Roman"/>
          <w:sz w:val="24"/>
        </w:rPr>
        <w:footnoteReference w:id="4"/>
      </w:r>
      <w:r>
        <w:rPr>
          <w:rFonts w:ascii="Times New Roman" w:hAnsi="Times New Roman"/>
          <w:sz w:val="24"/>
        </w:rPr>
        <w:t>. Prvi slovenski varuh za opravljanje nalog, opredeljenih v prvem odstavku tega poglavja, dr. Jože Podgoršek je bil na predlog ministra, pristojnega za kmetijstvo, in ministra, pristojnega za trgovino, imenovan 2. marca 2015 s petletnim mandatom.</w:t>
      </w:r>
    </w:p>
    <w:p w:rsidR="000C6CB3" w:rsidRPr="007A019B" w:rsidRDefault="000C6CB3" w:rsidP="000C6CB3">
      <w:pPr>
        <w:autoSpaceDE w:val="0"/>
        <w:autoSpaceDN w:val="0"/>
        <w:adjustRightInd w:val="0"/>
        <w:spacing w:line="320" w:lineRule="exact"/>
        <w:jc w:val="both"/>
        <w:rPr>
          <w:rFonts w:ascii="Times New Roman" w:hAnsi="Times New Roman"/>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V</w:t>
      </w:r>
      <w:r w:rsidRPr="007A019B">
        <w:rPr>
          <w:rFonts w:ascii="Times New Roman" w:hAnsi="Times New Roman"/>
          <w:color w:val="000000" w:themeColor="text1"/>
          <w:sz w:val="24"/>
        </w:rPr>
        <w:t>aruh</w:t>
      </w:r>
      <w:r>
        <w:rPr>
          <w:rFonts w:ascii="Times New Roman" w:hAnsi="Times New Roman"/>
          <w:color w:val="000000" w:themeColor="text1"/>
          <w:sz w:val="24"/>
        </w:rPr>
        <w:t xml:space="preserve"> je bil</w:t>
      </w:r>
      <w:r w:rsidRPr="007A019B">
        <w:rPr>
          <w:rFonts w:ascii="Times New Roman" w:hAnsi="Times New Roman"/>
          <w:color w:val="000000" w:themeColor="text1"/>
          <w:sz w:val="24"/>
        </w:rPr>
        <w:t xml:space="preserve"> v naš pravni sistem </w:t>
      </w:r>
      <w:r>
        <w:rPr>
          <w:rFonts w:ascii="Times New Roman" w:hAnsi="Times New Roman"/>
          <w:color w:val="000000" w:themeColor="text1"/>
          <w:sz w:val="24"/>
        </w:rPr>
        <w:t>umeščen zaradi</w:t>
      </w:r>
      <w:r w:rsidRPr="007A019B">
        <w:rPr>
          <w:rFonts w:ascii="Times New Roman" w:hAnsi="Times New Roman"/>
          <w:color w:val="000000" w:themeColor="text1"/>
          <w:sz w:val="24"/>
        </w:rPr>
        <w:t xml:space="preserve"> zavedanja, da veriga preskrbe s hrano zagotavlja dobavo živil in pijač splošni javnosti za potrošnjo posameznikov ali gospodinjstev.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 xml:space="preserve">Poleg tega Evropska komisija ugotavlja, da so partnerji v verigi preskrbe s hrano v neenakem konkurenčnem položaju, kjer je trgovina bistveno močnejši pogajalec kot dobavitelji in primarni pridelovalci. Neenakost posameznih deležnikov se kaže tudi </w:t>
      </w:r>
      <w:r>
        <w:rPr>
          <w:rFonts w:ascii="Times New Roman" w:hAnsi="Times New Roman"/>
          <w:color w:val="000000" w:themeColor="text1"/>
          <w:sz w:val="24"/>
        </w:rPr>
        <w:t>ob</w:t>
      </w:r>
      <w:r w:rsidRPr="007A019B">
        <w:rPr>
          <w:rFonts w:ascii="Times New Roman" w:hAnsi="Times New Roman"/>
          <w:color w:val="000000" w:themeColor="text1"/>
          <w:sz w:val="24"/>
        </w:rPr>
        <w:t xml:space="preserve"> primerjav</w:t>
      </w:r>
      <w:r>
        <w:rPr>
          <w:rFonts w:ascii="Times New Roman" w:hAnsi="Times New Roman"/>
          <w:color w:val="000000" w:themeColor="text1"/>
          <w:sz w:val="24"/>
        </w:rPr>
        <w:t>i</w:t>
      </w:r>
      <w:r w:rsidRPr="007A019B">
        <w:rPr>
          <w:rFonts w:ascii="Times New Roman" w:hAnsi="Times New Roman"/>
          <w:color w:val="000000" w:themeColor="text1"/>
          <w:sz w:val="24"/>
        </w:rPr>
        <w:t xml:space="preserve"> verige preskrbe s hrano z </w:t>
      </w:r>
      <w:r>
        <w:rPr>
          <w:rFonts w:ascii="Times New Roman" w:hAnsi="Times New Roman"/>
          <w:color w:val="000000" w:themeColor="text1"/>
          <w:sz w:val="24"/>
        </w:rPr>
        <w:t>drug</w:t>
      </w:r>
      <w:r w:rsidRPr="007A019B">
        <w:rPr>
          <w:rFonts w:ascii="Times New Roman" w:hAnsi="Times New Roman"/>
          <w:color w:val="000000" w:themeColor="text1"/>
          <w:sz w:val="24"/>
        </w:rPr>
        <w:t>imi gospodarskimi sektorji. Za</w:t>
      </w:r>
      <w:r>
        <w:rPr>
          <w:rFonts w:ascii="Times New Roman" w:hAnsi="Times New Roman"/>
          <w:color w:val="000000" w:themeColor="text1"/>
          <w:sz w:val="24"/>
        </w:rPr>
        <w:t>to</w:t>
      </w:r>
      <w:r w:rsidRPr="007A019B">
        <w:rPr>
          <w:rFonts w:ascii="Times New Roman" w:hAnsi="Times New Roman"/>
          <w:color w:val="000000" w:themeColor="text1"/>
          <w:sz w:val="24"/>
        </w:rPr>
        <w:t xml:space="preserve"> je </w:t>
      </w:r>
      <w:r>
        <w:rPr>
          <w:rFonts w:ascii="Times New Roman" w:hAnsi="Times New Roman"/>
          <w:color w:val="000000" w:themeColor="text1"/>
          <w:sz w:val="24"/>
        </w:rPr>
        <w:t>treba</w:t>
      </w:r>
      <w:r w:rsidRPr="007A019B">
        <w:rPr>
          <w:rFonts w:ascii="Times New Roman" w:hAnsi="Times New Roman"/>
          <w:color w:val="000000" w:themeColor="text1"/>
          <w:sz w:val="24"/>
        </w:rPr>
        <w:t xml:space="preserve"> verigo preskrbe s hrano obravnavati drugače in vanjo vnesti več varnostnih mehanizmov, </w:t>
      </w:r>
      <w:r>
        <w:rPr>
          <w:rFonts w:ascii="Times New Roman" w:hAnsi="Times New Roman"/>
          <w:color w:val="000000" w:themeColor="text1"/>
          <w:sz w:val="24"/>
        </w:rPr>
        <w:t>da</w:t>
      </w:r>
      <w:r w:rsidRPr="007A019B">
        <w:rPr>
          <w:rFonts w:ascii="Times New Roman" w:hAnsi="Times New Roman"/>
          <w:color w:val="000000" w:themeColor="text1"/>
          <w:sz w:val="24"/>
        </w:rPr>
        <w:t xml:space="preserve"> bi preprečili vsiljevanje nepoštenih zavez močnejših pogajalcev proti šibkejšim</w:t>
      </w:r>
      <w:r>
        <w:rPr>
          <w:rFonts w:ascii="Times New Roman" w:hAnsi="Times New Roman"/>
          <w:color w:val="000000" w:themeColor="text1"/>
          <w:sz w:val="24"/>
        </w:rPr>
        <w:t>.</w:t>
      </w:r>
      <w:r w:rsidRPr="007A019B">
        <w:rPr>
          <w:rStyle w:val="Sprotnaopomba-sklic"/>
          <w:rFonts w:ascii="Times New Roman" w:hAnsi="Times New Roman"/>
          <w:color w:val="000000" w:themeColor="text1"/>
          <w:sz w:val="24"/>
        </w:rPr>
        <w:footnoteReference w:id="5"/>
      </w:r>
      <w:r w:rsidRPr="007A019B">
        <w:rPr>
          <w:rFonts w:ascii="Times New Roman" w:hAnsi="Times New Roman"/>
          <w:color w:val="000000" w:themeColor="text1"/>
          <w:sz w:val="24"/>
        </w:rPr>
        <w:t xml:space="preserv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Poročilo varuha odnosov v verigi preskrbe s hrano za leto 2018 zajema ugotovitve iz obdobja od 1. 1. 2018 do razrešitve varuha dne 13. 9. 2018. Vlada RS je razrešila varuha dr. Jožeta Podgorška na predlog ministrice, pristojne za kmetijstvo, in v soglasju z ministrom, pristojnim za trgovino, zaradi nastopa dr. Jožeta Podgorška funkcije v državnem organu. </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keepNext/>
        <w:spacing w:line="320" w:lineRule="exact"/>
        <w:jc w:val="both"/>
        <w:outlineLvl w:val="0"/>
        <w:rPr>
          <w:rFonts w:ascii="Times New Roman" w:eastAsiaTheme="majorEastAsia" w:hAnsi="Times New Roman"/>
          <w:b/>
          <w:color w:val="000000" w:themeColor="text1"/>
          <w:sz w:val="24"/>
        </w:rPr>
      </w:pPr>
      <w:bookmarkStart w:id="2" w:name="_Toc8302397"/>
      <w:r w:rsidRPr="007A019B">
        <w:rPr>
          <w:rFonts w:ascii="Times New Roman" w:eastAsiaTheme="majorEastAsia" w:hAnsi="Times New Roman"/>
          <w:b/>
          <w:color w:val="000000" w:themeColor="text1"/>
          <w:sz w:val="24"/>
        </w:rPr>
        <w:t>2 PRAVNA PODLAGA ZA IMENOVANJE VARUHA</w:t>
      </w:r>
      <w:bookmarkEnd w:id="2"/>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Pravn</w:t>
      </w:r>
      <w:r>
        <w:rPr>
          <w:rFonts w:ascii="Times New Roman" w:hAnsi="Times New Roman"/>
          <w:color w:val="000000" w:themeColor="text1"/>
          <w:sz w:val="24"/>
        </w:rPr>
        <w:t>a</w:t>
      </w:r>
      <w:r w:rsidRPr="007A019B">
        <w:rPr>
          <w:rFonts w:ascii="Times New Roman" w:hAnsi="Times New Roman"/>
          <w:color w:val="000000" w:themeColor="text1"/>
          <w:sz w:val="24"/>
        </w:rPr>
        <w:t xml:space="preserve"> podlag</w:t>
      </w:r>
      <w:r>
        <w:rPr>
          <w:rFonts w:ascii="Times New Roman" w:hAnsi="Times New Roman"/>
          <w:color w:val="000000" w:themeColor="text1"/>
          <w:sz w:val="24"/>
        </w:rPr>
        <w:t>a</w:t>
      </w:r>
      <w:r w:rsidRPr="007A019B">
        <w:rPr>
          <w:rFonts w:ascii="Times New Roman" w:hAnsi="Times New Roman"/>
          <w:color w:val="000000" w:themeColor="text1"/>
          <w:sz w:val="24"/>
        </w:rPr>
        <w:t xml:space="preserve"> za imenovanje varuha </w:t>
      </w:r>
      <w:r>
        <w:rPr>
          <w:rFonts w:ascii="Times New Roman" w:hAnsi="Times New Roman"/>
          <w:color w:val="000000" w:themeColor="text1"/>
          <w:sz w:val="24"/>
        </w:rPr>
        <w:t>je</w:t>
      </w:r>
      <w:r w:rsidRPr="002223EC">
        <w:rPr>
          <w:rFonts w:ascii="Times New Roman" w:hAnsi="Times New Roman"/>
          <w:color w:val="000000" w:themeColor="text1"/>
          <w:sz w:val="24"/>
        </w:rPr>
        <w:t xml:space="preserve"> ZKme-1B</w:t>
      </w:r>
      <w:r w:rsidRPr="007A019B">
        <w:rPr>
          <w:rFonts w:ascii="Times New Roman" w:hAnsi="Times New Roman"/>
          <w:color w:val="000000" w:themeColor="text1"/>
          <w:sz w:val="24"/>
        </w:rPr>
        <w:t xml:space="preserve"> (61.</w:t>
      </w:r>
      <w:r>
        <w:rPr>
          <w:rFonts w:ascii="Times New Roman" w:hAnsi="Times New Roman"/>
          <w:color w:val="000000" w:themeColor="text1"/>
          <w:sz w:val="24"/>
        </w:rPr>
        <w:t xml:space="preserve"> </w:t>
      </w:r>
      <w:r w:rsidRPr="007A019B">
        <w:rPr>
          <w:rFonts w:ascii="Times New Roman" w:hAnsi="Times New Roman"/>
          <w:color w:val="000000" w:themeColor="text1"/>
          <w:sz w:val="24"/>
        </w:rPr>
        <w:t>e člen). Varuh izvaja funkcijo nepoklicno, pri delu pa ravna častno in pošteno. Podrobnejši pogoj</w:t>
      </w:r>
      <w:r>
        <w:rPr>
          <w:rFonts w:ascii="Times New Roman" w:hAnsi="Times New Roman"/>
          <w:color w:val="000000" w:themeColor="text1"/>
          <w:sz w:val="24"/>
        </w:rPr>
        <w:t>i</w:t>
      </w:r>
      <w:r w:rsidRPr="007A019B">
        <w:rPr>
          <w:rFonts w:ascii="Times New Roman" w:hAnsi="Times New Roman"/>
          <w:color w:val="000000" w:themeColor="text1"/>
          <w:sz w:val="24"/>
        </w:rPr>
        <w:t xml:space="preserve"> delovanj</w:t>
      </w:r>
      <w:r>
        <w:rPr>
          <w:rFonts w:ascii="Times New Roman" w:hAnsi="Times New Roman"/>
          <w:color w:val="000000" w:themeColor="text1"/>
          <w:sz w:val="24"/>
        </w:rPr>
        <w:t>a</w:t>
      </w:r>
      <w:r w:rsidRPr="007A019B">
        <w:rPr>
          <w:rFonts w:ascii="Times New Roman" w:hAnsi="Times New Roman"/>
          <w:color w:val="000000" w:themeColor="text1"/>
          <w:sz w:val="24"/>
        </w:rPr>
        <w:t xml:space="preserve"> in financiranj</w:t>
      </w:r>
      <w:r>
        <w:rPr>
          <w:rFonts w:ascii="Times New Roman" w:hAnsi="Times New Roman"/>
          <w:color w:val="000000" w:themeColor="text1"/>
          <w:sz w:val="24"/>
        </w:rPr>
        <w:t>a</w:t>
      </w:r>
      <w:r w:rsidRPr="007A019B">
        <w:rPr>
          <w:rFonts w:ascii="Times New Roman" w:hAnsi="Times New Roman"/>
          <w:color w:val="000000" w:themeColor="text1"/>
          <w:sz w:val="24"/>
        </w:rPr>
        <w:t xml:space="preserve"> varuha so navedeni v </w:t>
      </w:r>
      <w:r>
        <w:rPr>
          <w:rFonts w:ascii="Times New Roman" w:hAnsi="Times New Roman"/>
          <w:color w:val="000000" w:themeColor="text1"/>
          <w:sz w:val="24"/>
        </w:rPr>
        <w:t>pripadajoči u</w:t>
      </w:r>
      <w:r w:rsidRPr="007A019B">
        <w:rPr>
          <w:rFonts w:ascii="Times New Roman" w:hAnsi="Times New Roman"/>
          <w:color w:val="000000" w:themeColor="text1"/>
          <w:sz w:val="24"/>
        </w:rPr>
        <w:t>redbi</w:t>
      </w:r>
      <w:r>
        <w:rPr>
          <w:rFonts w:ascii="Times New Roman" w:hAnsi="Times New Roman"/>
          <w:color w:val="000000" w:themeColor="text1"/>
          <w:sz w:val="24"/>
        </w:rPr>
        <w:t>.</w:t>
      </w:r>
      <w:r w:rsidRPr="007A019B">
        <w:rPr>
          <w:rFonts w:ascii="Times New Roman" w:hAnsi="Times New Roman"/>
          <w:color w:val="000000" w:themeColor="text1"/>
          <w:sz w:val="24"/>
          <w:vertAlign w:val="superscript"/>
        </w:rPr>
        <w:footnoteReference w:id="6"/>
      </w:r>
      <w:r w:rsidRPr="007A019B">
        <w:rPr>
          <w:rFonts w:ascii="Times New Roman" w:hAnsi="Times New Roman"/>
          <w:color w:val="000000" w:themeColor="text1"/>
          <w:sz w:val="24"/>
        </w:rPr>
        <w:t xml:space="preserve"> Varuh je imenovan za pet let, imenuje ga Vlada Republike Slovenije.</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B9731C" w:rsidRDefault="000C6CB3" w:rsidP="000C6CB3">
      <w:pPr>
        <w:autoSpaceDE w:val="0"/>
        <w:autoSpaceDN w:val="0"/>
        <w:adjustRightInd w:val="0"/>
        <w:spacing w:line="320" w:lineRule="exact"/>
        <w:jc w:val="both"/>
        <w:rPr>
          <w:rFonts w:ascii="Times New Roman" w:hAnsi="Times New Roman"/>
          <w:color w:val="000000" w:themeColor="text1"/>
          <w:sz w:val="24"/>
        </w:rPr>
      </w:pPr>
      <w:r w:rsidRPr="00B9731C">
        <w:rPr>
          <w:rFonts w:ascii="Times New Roman" w:hAnsi="Times New Roman"/>
          <w:color w:val="000000" w:themeColor="text1"/>
          <w:sz w:val="24"/>
        </w:rPr>
        <w:t>ZKme-1B določa obvezne pogoje za imenovanje</w:t>
      </w:r>
      <w:r>
        <w:rPr>
          <w:rFonts w:ascii="Times New Roman" w:hAnsi="Times New Roman"/>
          <w:color w:val="000000" w:themeColor="text1"/>
          <w:sz w:val="24"/>
        </w:rPr>
        <w:t xml:space="preserve"> </w:t>
      </w:r>
      <w:r w:rsidRPr="00B9731C">
        <w:rPr>
          <w:rFonts w:ascii="Times New Roman" w:hAnsi="Times New Roman"/>
          <w:color w:val="000000" w:themeColor="text1"/>
          <w:sz w:val="24"/>
        </w:rPr>
        <w:t>varuha</w:t>
      </w:r>
      <w:r w:rsidRPr="00B9731C">
        <w:rPr>
          <w:rFonts w:ascii="Times New Roman" w:hAnsi="Times New Roman"/>
          <w:color w:val="000000" w:themeColor="text1"/>
          <w:sz w:val="24"/>
          <w:vertAlign w:val="superscript"/>
        </w:rPr>
        <w:footnoteReference w:id="7"/>
      </w:r>
      <w:r w:rsidRPr="00B9731C">
        <w:rPr>
          <w:rFonts w:ascii="Times New Roman" w:hAnsi="Times New Roman"/>
          <w:color w:val="000000" w:themeColor="text1"/>
          <w:sz w:val="24"/>
        </w:rPr>
        <w:t>, in sicer: predlagani kandidat za varuha ne sme biti član v organu upravljanja ali nadzora gospodarske družbe, ki se ukvarja s pridelavo, predelavo, distribucijo ali prodajo hrane, ter ne sme imeti funkcije v državnem organu, organu politične stranke ali organu sindikata. Za varuha je lahko imenovan kandidat</w:t>
      </w:r>
      <w:r>
        <w:rPr>
          <w:rFonts w:ascii="Times New Roman" w:hAnsi="Times New Roman"/>
          <w:color w:val="000000" w:themeColor="text1"/>
          <w:sz w:val="24"/>
        </w:rPr>
        <w:t>, ki</w:t>
      </w:r>
      <w:r w:rsidRPr="00B9731C">
        <w:rPr>
          <w:rFonts w:ascii="Times New Roman" w:hAnsi="Times New Roman"/>
          <w:color w:val="000000" w:themeColor="text1"/>
          <w:sz w:val="24"/>
        </w:rPr>
        <w:t>:</w:t>
      </w:r>
    </w:p>
    <w:p w:rsidR="000C6CB3" w:rsidRPr="00B9731C" w:rsidRDefault="000C6CB3" w:rsidP="005C7A79">
      <w:pPr>
        <w:pStyle w:val="Odstavekseznama"/>
        <w:numPr>
          <w:ilvl w:val="0"/>
          <w:numId w:val="17"/>
        </w:numPr>
        <w:autoSpaceDE w:val="0"/>
        <w:autoSpaceDN w:val="0"/>
        <w:adjustRightInd w:val="0"/>
        <w:spacing w:line="320" w:lineRule="exact"/>
        <w:rPr>
          <w:rFonts w:cs="Calibri"/>
          <w:color w:val="000000" w:themeColor="text1"/>
          <w:sz w:val="24"/>
        </w:rPr>
      </w:pPr>
      <w:r w:rsidRPr="00B9731C">
        <w:rPr>
          <w:rFonts w:cs="Calibri"/>
          <w:color w:val="000000" w:themeColor="text1"/>
          <w:sz w:val="24"/>
        </w:rPr>
        <w:t>je državljan Republike Slovenije;</w:t>
      </w:r>
    </w:p>
    <w:p w:rsidR="000C6CB3" w:rsidRPr="00B9731C" w:rsidRDefault="000C6CB3" w:rsidP="005C7A79">
      <w:pPr>
        <w:pStyle w:val="Odstavekseznama"/>
        <w:numPr>
          <w:ilvl w:val="0"/>
          <w:numId w:val="15"/>
        </w:numPr>
        <w:autoSpaceDE w:val="0"/>
        <w:autoSpaceDN w:val="0"/>
        <w:adjustRightInd w:val="0"/>
        <w:spacing w:line="320" w:lineRule="exact"/>
        <w:rPr>
          <w:rFonts w:cs="Calibri"/>
          <w:color w:val="000000" w:themeColor="text1"/>
          <w:sz w:val="24"/>
        </w:rPr>
      </w:pPr>
      <w:r w:rsidRPr="00B9731C">
        <w:rPr>
          <w:rFonts w:cs="Calibri"/>
          <w:color w:val="000000" w:themeColor="text1"/>
          <w:sz w:val="24"/>
        </w:rPr>
        <w:t>obvlada uradni jezik;</w:t>
      </w:r>
    </w:p>
    <w:p w:rsidR="000C6CB3" w:rsidRPr="00B9731C" w:rsidRDefault="000C6CB3" w:rsidP="005C7A79">
      <w:pPr>
        <w:pStyle w:val="Odstavekseznama"/>
        <w:numPr>
          <w:ilvl w:val="0"/>
          <w:numId w:val="15"/>
        </w:numPr>
        <w:autoSpaceDE w:val="0"/>
        <w:autoSpaceDN w:val="0"/>
        <w:adjustRightInd w:val="0"/>
        <w:spacing w:line="320" w:lineRule="exact"/>
        <w:rPr>
          <w:rFonts w:cs="Calibri"/>
          <w:color w:val="000000" w:themeColor="text1"/>
          <w:sz w:val="24"/>
        </w:rPr>
      </w:pPr>
      <w:r w:rsidRPr="00B9731C">
        <w:rPr>
          <w:rFonts w:cs="Calibri"/>
          <w:color w:val="000000" w:themeColor="text1"/>
          <w:sz w:val="24"/>
        </w:rPr>
        <w:t>ni pravnomočno obsojen;</w:t>
      </w:r>
    </w:p>
    <w:p w:rsidR="000C6CB3" w:rsidRPr="00B9731C" w:rsidRDefault="000C6CB3" w:rsidP="005C7A79">
      <w:pPr>
        <w:pStyle w:val="Odstavekseznama"/>
        <w:numPr>
          <w:ilvl w:val="0"/>
          <w:numId w:val="15"/>
        </w:numPr>
        <w:autoSpaceDE w:val="0"/>
        <w:autoSpaceDN w:val="0"/>
        <w:adjustRightInd w:val="0"/>
        <w:spacing w:line="320" w:lineRule="exact"/>
        <w:rPr>
          <w:rFonts w:cs="Calibri"/>
          <w:color w:val="000000" w:themeColor="text1"/>
          <w:sz w:val="24"/>
        </w:rPr>
      </w:pPr>
      <w:r w:rsidRPr="00B9731C">
        <w:rPr>
          <w:rFonts w:cs="Calibri"/>
          <w:color w:val="000000" w:themeColor="text1"/>
          <w:sz w:val="24"/>
        </w:rPr>
        <w:t>ima najmanj deset let delovnih izkušenj na področju pridelave, predelave, distribucije ali prodaje živil.</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C513D6" w:rsidRDefault="000C6CB3" w:rsidP="000C6CB3">
      <w:pPr>
        <w:pStyle w:val="Naslov1"/>
        <w:rPr>
          <w:rFonts w:ascii="Times New Roman" w:eastAsiaTheme="majorEastAsia" w:hAnsi="Times New Roman" w:cs="Times New Roman"/>
          <w:color w:val="000000" w:themeColor="text1"/>
          <w:sz w:val="24"/>
          <w:szCs w:val="24"/>
          <w:lang w:eastAsia="en-US"/>
        </w:rPr>
      </w:pPr>
      <w:bookmarkStart w:id="3" w:name="_Toc8302398"/>
      <w:r w:rsidRPr="00C513D6">
        <w:rPr>
          <w:rFonts w:ascii="Times New Roman" w:eastAsiaTheme="majorEastAsia" w:hAnsi="Times New Roman" w:cs="Times New Roman"/>
          <w:color w:val="000000" w:themeColor="text1"/>
          <w:sz w:val="24"/>
          <w:szCs w:val="24"/>
          <w:lang w:eastAsia="en-US"/>
        </w:rPr>
        <w:t>3 OPRAVLJANJE DELA</w:t>
      </w:r>
      <w:bookmarkEnd w:id="3"/>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V skladu s prvim odstavkom drugega člena uredbe ima varuh uradne ure na sedežu Ministrstva za kmetijstvo, gozdarstvo in prehrano najmanj štiri ure tedensko. Glede na druge </w:t>
      </w:r>
      <w:r>
        <w:rPr>
          <w:rFonts w:ascii="Times New Roman" w:hAnsi="Times New Roman"/>
          <w:color w:val="000000" w:themeColor="text1"/>
          <w:sz w:val="24"/>
        </w:rPr>
        <w:lastRenderedPageBreak/>
        <w:t>obveznosti varuha</w:t>
      </w:r>
      <w:r>
        <w:rPr>
          <w:rStyle w:val="Sprotnaopomba-sklic"/>
          <w:rFonts w:ascii="Times New Roman" w:hAnsi="Times New Roman"/>
          <w:color w:val="000000" w:themeColor="text1"/>
          <w:sz w:val="24"/>
        </w:rPr>
        <w:footnoteReference w:id="8"/>
      </w:r>
      <w:r>
        <w:rPr>
          <w:rFonts w:ascii="Times New Roman" w:hAnsi="Times New Roman"/>
          <w:color w:val="000000" w:themeColor="text1"/>
          <w:sz w:val="24"/>
        </w:rPr>
        <w:t xml:space="preserve"> so bile uradne ure vsak torek od 13. do 17. ure, izven tega časa pa sem se s posameznimi deležniki individualno dogovarjal za sestanke. V času od 1. 1. 2018 do razrešitve sem izvedel:</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28 terminov uradnih ur na sedežu varuha,</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9 terminov na sedežu varuha izven uradnih ur,</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1 termin v Državnem svetu RS,</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5 terminov v Državnem zboru RS,</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38 službenih poti po Sloveniji (v času uradnih ur in izven).</w:t>
      </w:r>
    </w:p>
    <w:p w:rsidR="000C6CB3" w:rsidRDefault="000C6CB3" w:rsidP="000C6CB3">
      <w:pPr>
        <w:autoSpaceDE w:val="0"/>
        <w:autoSpaceDN w:val="0"/>
        <w:adjustRightInd w:val="0"/>
        <w:spacing w:line="320" w:lineRule="exact"/>
        <w:rPr>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Navedene aktivnosti kažejo, da sem za pridobivanje informacij o pozitivnih praksah, domnevnih nedovoljenih ravnanjih in nepoštenih praksah opravil veliko poizvedovanj na terenu, torej pri posameznih deležnikih v verigi preskrbe s hrano. V času uradnih ur se je na sedežu varuha oglasilo le malo deležnikov, saj prevladuje strah, da bodo stranke z znatno tržno močjo izvedele o informatorjih varuha. Obiskal sem 155 različnih deležnikov in panožnih organizacij in na ta način sproti preverjal dogajanja v verigi preskrbe s hrano.</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V obdobju od 1. 1. 2018 do razrešitve s funkcije varuha se je spremenil Zakon o kmetijstvu, med drugim tudi v delu, ki se nanaša na nedovoljena ravnanja v verigi preskrbe s hrano. Zaradi tega sem sodeloval pri pojasnjevanju razlogov za spremembe zakonodaje v Državnem svetu RS in Državnem zboru RS.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Določene aktivnosti sem opravljal na sedežu varuha tudi izven običajnih uradnih ur, predvsem v času spreminjanja zakonodaje.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Pri terenskem delu sem se prilagajal posameznim dogodkom drugih panožnih organizacij. Zaradi srečevanja s posameznimi deležniki sem se tako udeležil naslednjih dogodkov:</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posvet zadružnikov: 13. in 14. marec 2018, Portorož,</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vrh kmetijskih in živilskih podjetij: 15. junij 2018, Ljubljana,</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slavnostna otvoritev sejma AGRA 2018: 25. avgust 2018, Gornja Radgona,</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soorganizacija okrogle mize na sejmu AGRA 2018: 27. avgust 2018, Gornja Radgona,</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dan Kmetijsko-gozdarske zbornice Slovenije na sejmu AGRA 2018: 28. avgust 2018, Gornja Radgona,</w:t>
      </w:r>
    </w:p>
    <w:p w:rsidR="000C6CB3" w:rsidRPr="00DB2513" w:rsidRDefault="000C6CB3" w:rsidP="005C7A79">
      <w:pPr>
        <w:pStyle w:val="Odstavekseznama"/>
        <w:numPr>
          <w:ilvl w:val="0"/>
          <w:numId w:val="27"/>
        </w:numPr>
        <w:autoSpaceDE w:val="0"/>
        <w:autoSpaceDN w:val="0"/>
        <w:adjustRightInd w:val="0"/>
        <w:spacing w:line="320" w:lineRule="exact"/>
        <w:rPr>
          <w:color w:val="000000" w:themeColor="text1"/>
          <w:sz w:val="24"/>
        </w:rPr>
      </w:pPr>
      <w:r>
        <w:rPr>
          <w:color w:val="000000" w:themeColor="text1"/>
          <w:sz w:val="24"/>
        </w:rPr>
        <w:t>dan Zadružne zveze Slovenije na sejmu AGRA 2018: 29. avgust 2018, Gornja Radgona.</w:t>
      </w:r>
    </w:p>
    <w:p w:rsidR="000C6CB3" w:rsidRDefault="000C6CB3" w:rsidP="000C6CB3">
      <w:pPr>
        <w:pStyle w:val="Naslov1"/>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Za obveščanje javnosti o odnosih v verigi preskrbe s hrano sem 15. maja 2018 organiziral tiskovno konferenco. Iz enakega razloga sem imel sedem intervjujev in tri nastope na radiu in televiziji.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O ugotovljenih domnevno nepoštenih praksah sem obvestil medije z dopisom z dne 15. junija 2018.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pStyle w:val="Naslov1"/>
      </w:pPr>
    </w:p>
    <w:p w:rsidR="000C6CB3" w:rsidRPr="00C513D6" w:rsidRDefault="000C6CB3" w:rsidP="000C6CB3">
      <w:pPr>
        <w:pStyle w:val="Naslov1"/>
        <w:rPr>
          <w:rFonts w:ascii="Times New Roman" w:eastAsiaTheme="majorEastAsia" w:hAnsi="Times New Roman" w:cs="Times New Roman"/>
          <w:color w:val="000000" w:themeColor="text1"/>
          <w:sz w:val="24"/>
          <w:szCs w:val="24"/>
          <w:lang w:eastAsia="en-US"/>
        </w:rPr>
      </w:pPr>
      <w:bookmarkStart w:id="4" w:name="_Toc8302399"/>
      <w:r w:rsidRPr="00C513D6">
        <w:rPr>
          <w:rFonts w:ascii="Times New Roman" w:eastAsiaTheme="majorEastAsia" w:hAnsi="Times New Roman" w:cs="Times New Roman"/>
          <w:color w:val="000000" w:themeColor="text1"/>
          <w:sz w:val="24"/>
          <w:szCs w:val="24"/>
          <w:lang w:eastAsia="en-US"/>
        </w:rPr>
        <w:t>4 NEPOŠTENE PRAKSE IN NJIHOVE POSLEDICE</w:t>
      </w:r>
      <w:bookmarkEnd w:id="4"/>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870D7F" w:rsidRDefault="000C6CB3" w:rsidP="000C6CB3">
      <w:pPr>
        <w:keepNext/>
        <w:keepLines/>
        <w:spacing w:line="320" w:lineRule="exact"/>
        <w:outlineLvl w:val="1"/>
        <w:rPr>
          <w:rFonts w:ascii="Times New Roman" w:eastAsiaTheme="majorEastAsia" w:hAnsi="Times New Roman"/>
          <w:b/>
          <w:bCs/>
          <w:sz w:val="24"/>
        </w:rPr>
      </w:pPr>
      <w:bookmarkStart w:id="5" w:name="_Toc8302400"/>
      <w:r>
        <w:rPr>
          <w:rFonts w:ascii="Times New Roman" w:eastAsiaTheme="majorEastAsia" w:hAnsi="Times New Roman"/>
          <w:b/>
          <w:bCs/>
          <w:sz w:val="24"/>
        </w:rPr>
        <w:t>4</w:t>
      </w:r>
      <w:r w:rsidRPr="00870D7F">
        <w:rPr>
          <w:rFonts w:ascii="Times New Roman" w:eastAsiaTheme="majorEastAsia" w:hAnsi="Times New Roman"/>
          <w:b/>
          <w:bCs/>
          <w:sz w:val="24"/>
        </w:rPr>
        <w:t>.1 Veriga preskrbe s hrano</w:t>
      </w:r>
      <w:bookmarkEnd w:id="5"/>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 xml:space="preserve">V Sloveniji je veriga preskrbe s hrano izredno </w:t>
      </w:r>
      <w:r>
        <w:rPr>
          <w:rFonts w:ascii="Times New Roman" w:hAnsi="Times New Roman"/>
          <w:color w:val="000000" w:themeColor="text1"/>
          <w:sz w:val="24"/>
        </w:rPr>
        <w:t>razgibana</w:t>
      </w:r>
      <w:r w:rsidRPr="007A019B">
        <w:rPr>
          <w:rFonts w:ascii="Times New Roman" w:hAnsi="Times New Roman"/>
          <w:color w:val="000000" w:themeColor="text1"/>
          <w:sz w:val="24"/>
        </w:rPr>
        <w:t xml:space="preserve"> in se zaradi nepovezanosti posameznih deležnikov precej razlikuje od podobnih verig v sosednjih državah. </w:t>
      </w:r>
      <w:r>
        <w:rPr>
          <w:rFonts w:ascii="Times New Roman" w:hAnsi="Times New Roman"/>
          <w:color w:val="000000" w:themeColor="text1"/>
          <w:sz w:val="24"/>
        </w:rPr>
        <w:t xml:space="preserve">V zadnjih letih se deležniki niso združevali, kar vzbuja še dodatno zaskrbljenost. Tudi v letu 2018 verigo preskrbe s hrano obvladuje pet značilnih načinov </w:t>
      </w:r>
      <w:r w:rsidRPr="007A019B">
        <w:rPr>
          <w:rFonts w:ascii="Times New Roman" w:hAnsi="Times New Roman"/>
          <w:color w:val="000000" w:themeColor="text1"/>
          <w:sz w:val="24"/>
        </w:rPr>
        <w:t>preskrbe s hrano:</w:t>
      </w:r>
    </w:p>
    <w:p w:rsidR="000C6CB3" w:rsidRPr="007A019B" w:rsidRDefault="000C6CB3" w:rsidP="000C6CB3">
      <w:pPr>
        <w:numPr>
          <w:ilvl w:val="0"/>
          <w:numId w:val="8"/>
        </w:numPr>
        <w:autoSpaceDE w:val="0"/>
        <w:autoSpaceDN w:val="0"/>
        <w:adjustRightInd w:val="0"/>
        <w:spacing w:line="320" w:lineRule="exact"/>
        <w:ind w:left="714" w:hanging="357"/>
        <w:jc w:val="both"/>
        <w:rPr>
          <w:rFonts w:ascii="Times New Roman" w:hAnsi="Times New Roman"/>
          <w:color w:val="000000" w:themeColor="text1"/>
          <w:sz w:val="24"/>
        </w:rPr>
      </w:pPr>
      <w:r w:rsidRPr="007A019B">
        <w:rPr>
          <w:rFonts w:ascii="Times New Roman" w:hAnsi="Times New Roman"/>
          <w:color w:val="000000" w:themeColor="text1"/>
          <w:sz w:val="24"/>
        </w:rPr>
        <w:t>kmetijsko gospodarstvo – trgovska veriga</w:t>
      </w:r>
      <w:r>
        <w:rPr>
          <w:rFonts w:ascii="Times New Roman" w:hAnsi="Times New Roman"/>
          <w:color w:val="000000" w:themeColor="text1"/>
          <w:sz w:val="24"/>
        </w:rPr>
        <w:t>,</w:t>
      </w:r>
    </w:p>
    <w:p w:rsidR="000C6CB3" w:rsidRPr="007A019B" w:rsidRDefault="000C6CB3" w:rsidP="000C6CB3">
      <w:pPr>
        <w:numPr>
          <w:ilvl w:val="0"/>
          <w:numId w:val="8"/>
        </w:numPr>
        <w:autoSpaceDE w:val="0"/>
        <w:autoSpaceDN w:val="0"/>
        <w:adjustRightInd w:val="0"/>
        <w:spacing w:line="320" w:lineRule="exact"/>
        <w:ind w:left="714" w:hanging="357"/>
        <w:jc w:val="both"/>
        <w:rPr>
          <w:rFonts w:ascii="Times New Roman" w:hAnsi="Times New Roman"/>
          <w:color w:val="000000" w:themeColor="text1"/>
          <w:sz w:val="24"/>
        </w:rPr>
      </w:pPr>
      <w:r w:rsidRPr="007A019B">
        <w:rPr>
          <w:rFonts w:ascii="Times New Roman" w:hAnsi="Times New Roman"/>
          <w:color w:val="000000" w:themeColor="text1"/>
          <w:sz w:val="24"/>
        </w:rPr>
        <w:t>kmetijsko gospodarstvo – zadruga – trgovska veriga</w:t>
      </w:r>
      <w:r>
        <w:rPr>
          <w:rFonts w:ascii="Times New Roman" w:hAnsi="Times New Roman"/>
          <w:color w:val="000000" w:themeColor="text1"/>
          <w:sz w:val="24"/>
        </w:rPr>
        <w:t>,</w:t>
      </w:r>
    </w:p>
    <w:p w:rsidR="000C6CB3" w:rsidRPr="007A019B" w:rsidRDefault="000C6CB3" w:rsidP="000C6CB3">
      <w:pPr>
        <w:numPr>
          <w:ilvl w:val="0"/>
          <w:numId w:val="8"/>
        </w:numPr>
        <w:autoSpaceDE w:val="0"/>
        <w:autoSpaceDN w:val="0"/>
        <w:adjustRightInd w:val="0"/>
        <w:spacing w:line="320" w:lineRule="exact"/>
        <w:ind w:left="714" w:hanging="357"/>
        <w:jc w:val="both"/>
        <w:rPr>
          <w:rFonts w:ascii="Times New Roman" w:hAnsi="Times New Roman"/>
          <w:color w:val="000000" w:themeColor="text1"/>
          <w:sz w:val="24"/>
        </w:rPr>
      </w:pPr>
      <w:r w:rsidRPr="007A019B">
        <w:rPr>
          <w:rFonts w:ascii="Times New Roman" w:hAnsi="Times New Roman"/>
          <w:color w:val="000000" w:themeColor="text1"/>
          <w:sz w:val="24"/>
        </w:rPr>
        <w:t>kmetijsko gospodarstvo – živilskopredelovalno podjetje – trgovska veriga</w:t>
      </w:r>
      <w:r>
        <w:rPr>
          <w:rFonts w:ascii="Times New Roman" w:hAnsi="Times New Roman"/>
          <w:color w:val="000000" w:themeColor="text1"/>
          <w:sz w:val="24"/>
        </w:rPr>
        <w:t>,</w:t>
      </w:r>
    </w:p>
    <w:p w:rsidR="000C6CB3" w:rsidRPr="007A019B" w:rsidRDefault="000C6CB3" w:rsidP="000C6CB3">
      <w:pPr>
        <w:numPr>
          <w:ilvl w:val="0"/>
          <w:numId w:val="8"/>
        </w:numPr>
        <w:autoSpaceDE w:val="0"/>
        <w:autoSpaceDN w:val="0"/>
        <w:adjustRightInd w:val="0"/>
        <w:spacing w:line="320" w:lineRule="exact"/>
        <w:ind w:left="714" w:hanging="357"/>
        <w:jc w:val="both"/>
        <w:rPr>
          <w:rFonts w:ascii="Times New Roman" w:hAnsi="Times New Roman"/>
          <w:color w:val="000000" w:themeColor="text1"/>
          <w:sz w:val="24"/>
        </w:rPr>
      </w:pPr>
      <w:r w:rsidRPr="007A019B">
        <w:rPr>
          <w:rFonts w:ascii="Times New Roman" w:hAnsi="Times New Roman"/>
          <w:color w:val="000000" w:themeColor="text1"/>
          <w:sz w:val="24"/>
        </w:rPr>
        <w:t>kmetijsko gospodarstvo – zadruga – živil</w:t>
      </w:r>
      <w:r>
        <w:rPr>
          <w:rFonts w:ascii="Times New Roman" w:hAnsi="Times New Roman"/>
          <w:color w:val="000000" w:themeColor="text1"/>
          <w:sz w:val="24"/>
        </w:rPr>
        <w:t>s</w:t>
      </w:r>
      <w:r w:rsidRPr="007A019B">
        <w:rPr>
          <w:rFonts w:ascii="Times New Roman" w:hAnsi="Times New Roman"/>
          <w:color w:val="000000" w:themeColor="text1"/>
          <w:sz w:val="24"/>
        </w:rPr>
        <w:t>kopredelovalno podjetje – trgovska veriga</w:t>
      </w:r>
      <w:r>
        <w:rPr>
          <w:rFonts w:ascii="Times New Roman" w:hAnsi="Times New Roman"/>
          <w:color w:val="000000" w:themeColor="text1"/>
          <w:sz w:val="24"/>
        </w:rPr>
        <w:t>,</w:t>
      </w:r>
    </w:p>
    <w:p w:rsidR="000C6CB3" w:rsidRPr="007A019B" w:rsidRDefault="000C6CB3" w:rsidP="000C6CB3">
      <w:pPr>
        <w:numPr>
          <w:ilvl w:val="0"/>
          <w:numId w:val="8"/>
        </w:numPr>
        <w:autoSpaceDE w:val="0"/>
        <w:autoSpaceDN w:val="0"/>
        <w:adjustRightInd w:val="0"/>
        <w:spacing w:line="320" w:lineRule="exact"/>
        <w:ind w:left="714" w:hanging="357"/>
        <w:jc w:val="both"/>
        <w:rPr>
          <w:rFonts w:ascii="Times New Roman" w:hAnsi="Times New Roman"/>
          <w:color w:val="000000" w:themeColor="text1"/>
          <w:sz w:val="24"/>
        </w:rPr>
      </w:pPr>
      <w:r w:rsidRPr="007A019B">
        <w:rPr>
          <w:rFonts w:ascii="Times New Roman" w:hAnsi="Times New Roman"/>
          <w:color w:val="000000" w:themeColor="text1"/>
          <w:sz w:val="24"/>
        </w:rPr>
        <w:t>živilskopredelovalno podjetje – trgovska veriga</w:t>
      </w:r>
      <w:r>
        <w:rPr>
          <w:rFonts w:ascii="Times New Roman" w:hAnsi="Times New Roman"/>
          <w:color w:val="000000" w:themeColor="text1"/>
          <w:sz w:val="24"/>
        </w:rPr>
        <w:t>.</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Da so deležniki v verigi preskrbe s hrano v neenakem pogajalskem položaju, nedvomno potrjuje dejstvo o številu posameznih vrst deležnikov. Relativno močne trgovske verige so zaradi pokrivanja pomembnega tržnega deleža nedvomno močnejši pogajalci kot razdrobljeni ponudniki. Za lažje razumevanje podajam nekaj ključnih podatkov:</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sidRPr="0042449A">
        <w:rPr>
          <w:color w:val="000000" w:themeColor="text1"/>
          <w:sz w:val="24"/>
        </w:rPr>
        <w:t>V letu 2018 je oddalo subvencijsko vlogo okoli 55.000 kmetijskih gospodarstev</w:t>
      </w:r>
      <w:r>
        <w:rPr>
          <w:color w:val="000000" w:themeColor="text1"/>
          <w:sz w:val="24"/>
        </w:rPr>
        <w:t>,</w:t>
      </w:r>
      <w:r w:rsidRPr="0042449A">
        <w:rPr>
          <w:color w:val="000000" w:themeColor="text1"/>
          <w:sz w:val="24"/>
        </w:rPr>
        <w:t xml:space="preserve"> ki se ukvarjajo s pridelavo hrane. Ta kmetijska gospodarstva obdelujejo nekaj manj kot 460.000 ha kmetijskih površin</w:t>
      </w:r>
      <w:r>
        <w:rPr>
          <w:rStyle w:val="Sprotnaopomba-sklic"/>
          <w:color w:val="000000" w:themeColor="text1"/>
          <w:sz w:val="24"/>
        </w:rPr>
        <w:footnoteReference w:id="9"/>
      </w:r>
      <w:r w:rsidRPr="0042449A">
        <w:rPr>
          <w:color w:val="000000" w:themeColor="text1"/>
          <w:sz w:val="24"/>
        </w:rPr>
        <w:t xml:space="preserve">. </w:t>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sidRPr="0042449A">
        <w:rPr>
          <w:color w:val="000000" w:themeColor="text1"/>
          <w:sz w:val="24"/>
        </w:rPr>
        <w:t>V letu 2015 je bilo v Sloveniji registriranih 87 zadrug z dejavnostjo kmetijstvo, lov, gozdarstvo in ribištvo. V letu 2018 je bilo 60 prostovoljno včlanjenih članic v Zadružno zvezo Slovenije. Med članicami ZZS so tudi Deželna banka Slovenije, d.</w:t>
      </w:r>
      <w:r>
        <w:rPr>
          <w:color w:val="000000" w:themeColor="text1"/>
          <w:sz w:val="24"/>
        </w:rPr>
        <w:t xml:space="preserve"> </w:t>
      </w:r>
      <w:r w:rsidRPr="0042449A">
        <w:rPr>
          <w:color w:val="000000" w:themeColor="text1"/>
          <w:sz w:val="24"/>
        </w:rPr>
        <w:t>d., Kmečki glas, d.</w:t>
      </w:r>
      <w:r>
        <w:rPr>
          <w:color w:val="000000" w:themeColor="text1"/>
          <w:sz w:val="24"/>
        </w:rPr>
        <w:t xml:space="preserve"> </w:t>
      </w:r>
      <w:r w:rsidRPr="0042449A">
        <w:rPr>
          <w:color w:val="000000" w:themeColor="text1"/>
          <w:sz w:val="24"/>
        </w:rPr>
        <w:t>o.</w:t>
      </w:r>
      <w:r>
        <w:rPr>
          <w:color w:val="000000" w:themeColor="text1"/>
          <w:sz w:val="24"/>
        </w:rPr>
        <w:t xml:space="preserve"> </w:t>
      </w:r>
      <w:r w:rsidRPr="0042449A">
        <w:rPr>
          <w:color w:val="000000" w:themeColor="text1"/>
          <w:sz w:val="24"/>
        </w:rPr>
        <w:t>o., Kapitalska zadruga, z.</w:t>
      </w:r>
      <w:r>
        <w:rPr>
          <w:color w:val="000000" w:themeColor="text1"/>
          <w:sz w:val="24"/>
        </w:rPr>
        <w:t xml:space="preserve"> </w:t>
      </w:r>
      <w:r w:rsidRPr="0042449A">
        <w:rPr>
          <w:color w:val="000000" w:themeColor="text1"/>
          <w:sz w:val="24"/>
        </w:rPr>
        <w:t>o.</w:t>
      </w:r>
      <w:r>
        <w:rPr>
          <w:color w:val="000000" w:themeColor="text1"/>
          <w:sz w:val="24"/>
        </w:rPr>
        <w:t xml:space="preserve"> </w:t>
      </w:r>
      <w:r w:rsidRPr="0042449A">
        <w:rPr>
          <w:color w:val="000000" w:themeColor="text1"/>
          <w:sz w:val="24"/>
        </w:rPr>
        <w:t>o. in Semenarna Ljubljana, d.</w:t>
      </w:r>
      <w:r>
        <w:rPr>
          <w:color w:val="000000" w:themeColor="text1"/>
          <w:sz w:val="24"/>
        </w:rPr>
        <w:t xml:space="preserve"> </w:t>
      </w:r>
      <w:r w:rsidRPr="0042449A">
        <w:rPr>
          <w:color w:val="000000" w:themeColor="text1"/>
          <w:sz w:val="24"/>
        </w:rPr>
        <w:t>o.</w:t>
      </w:r>
      <w:r>
        <w:rPr>
          <w:color w:val="000000" w:themeColor="text1"/>
          <w:sz w:val="24"/>
        </w:rPr>
        <w:t xml:space="preserve"> </w:t>
      </w:r>
      <w:r w:rsidRPr="0042449A">
        <w:rPr>
          <w:color w:val="000000" w:themeColor="text1"/>
          <w:sz w:val="24"/>
        </w:rPr>
        <w:t>o.</w:t>
      </w:r>
      <w:r w:rsidRPr="007A019B">
        <w:rPr>
          <w:color w:val="000000" w:themeColor="text1"/>
          <w:sz w:val="24"/>
          <w:vertAlign w:val="superscript"/>
        </w:rPr>
        <w:footnoteReference w:id="10"/>
      </w:r>
    </w:p>
    <w:p w:rsidR="000C6CB3" w:rsidRDefault="000C6CB3" w:rsidP="005C7A79">
      <w:pPr>
        <w:pStyle w:val="Odstavekseznama"/>
        <w:numPr>
          <w:ilvl w:val="0"/>
          <w:numId w:val="27"/>
        </w:numPr>
        <w:autoSpaceDE w:val="0"/>
        <w:autoSpaceDN w:val="0"/>
        <w:adjustRightInd w:val="0"/>
        <w:spacing w:line="320" w:lineRule="exact"/>
        <w:rPr>
          <w:color w:val="000000" w:themeColor="text1"/>
          <w:sz w:val="24"/>
        </w:rPr>
      </w:pPr>
      <w:r w:rsidRPr="007A28E6">
        <w:rPr>
          <w:sz w:val="24"/>
        </w:rPr>
        <w:t xml:space="preserve">V letu 2017 smo imeli v Sloveniji 733 živilskopredelovalnih podjetij (z registriranimi </w:t>
      </w:r>
      <w:r w:rsidRPr="007A28E6">
        <w:rPr>
          <w:color w:val="000000" w:themeColor="text1"/>
          <w:sz w:val="24"/>
        </w:rPr>
        <w:t xml:space="preserve">skupinami C10 in C11 po standardni klasifikaciji dejavnosti /SKD/). Živilskopredelovalna podjetja so v letu 2017 zaposlovala 12.656 oseb in ustvarila prek </w:t>
      </w:r>
      <w:r w:rsidRPr="007A28E6">
        <w:rPr>
          <w:color w:val="000000" w:themeColor="text1"/>
          <w:sz w:val="24"/>
        </w:rPr>
        <w:lastRenderedPageBreak/>
        <w:t>2,05 milijarde prihodkov od prodaje. Sektor je kar 27,8 % prometa ustvaril z izvozom, kar je za sektor nadpovprečno v primerjavi z drugimi državami EU ter kaže na intenzivno iskanje novih trgov zunaj meja Slovenije in tujih partnerjev s poštenimi praksami v odnosih do dobaviteljev.</w:t>
      </w:r>
      <w:r w:rsidRPr="007A019B">
        <w:rPr>
          <w:color w:val="000000" w:themeColor="text1"/>
          <w:sz w:val="24"/>
          <w:vertAlign w:val="superscript"/>
        </w:rPr>
        <w:footnoteReference w:id="11"/>
      </w:r>
    </w:p>
    <w:p w:rsidR="000C6CB3" w:rsidRPr="007A28E6" w:rsidRDefault="000C6CB3" w:rsidP="005C7A79">
      <w:pPr>
        <w:pStyle w:val="Odstavekseznama"/>
        <w:numPr>
          <w:ilvl w:val="0"/>
          <w:numId w:val="27"/>
        </w:numPr>
        <w:autoSpaceDE w:val="0"/>
        <w:autoSpaceDN w:val="0"/>
        <w:adjustRightInd w:val="0"/>
        <w:spacing w:line="320" w:lineRule="exact"/>
        <w:rPr>
          <w:color w:val="000000" w:themeColor="text1"/>
          <w:sz w:val="24"/>
        </w:rPr>
      </w:pPr>
      <w:r w:rsidRPr="007A28E6">
        <w:rPr>
          <w:color w:val="000000" w:themeColor="text1"/>
          <w:sz w:val="24"/>
        </w:rPr>
        <w:t>Za Slovenijo je značilna tudi izredno razvita mreža trgovskih verig. V letu 201</w:t>
      </w:r>
      <w:r>
        <w:rPr>
          <w:color w:val="000000" w:themeColor="text1"/>
          <w:sz w:val="24"/>
        </w:rPr>
        <w:t>8</w:t>
      </w:r>
      <w:r w:rsidRPr="007A28E6">
        <w:rPr>
          <w:color w:val="000000" w:themeColor="text1"/>
          <w:sz w:val="24"/>
        </w:rPr>
        <w:t xml:space="preserve"> so pri nas poslovale naslednje večje trgovske verige:</w:t>
      </w:r>
      <w:r w:rsidRPr="007A019B">
        <w:rPr>
          <w:color w:val="000000" w:themeColor="text1"/>
          <w:sz w:val="24"/>
          <w:vertAlign w:val="superscript"/>
        </w:rPr>
        <w:footnoteReference w:id="12"/>
      </w:r>
    </w:p>
    <w:p w:rsidR="000C6CB3" w:rsidRPr="00B9731C" w:rsidRDefault="000C6CB3" w:rsidP="005C7A79">
      <w:pPr>
        <w:pStyle w:val="Odstavekseznama"/>
        <w:numPr>
          <w:ilvl w:val="0"/>
          <w:numId w:val="14"/>
        </w:numPr>
        <w:autoSpaceDE w:val="0"/>
        <w:autoSpaceDN w:val="0"/>
        <w:adjustRightInd w:val="0"/>
        <w:spacing w:line="320" w:lineRule="exact"/>
        <w:ind w:left="1080"/>
        <w:rPr>
          <w:color w:val="000000" w:themeColor="text1"/>
          <w:sz w:val="24"/>
        </w:rPr>
      </w:pPr>
      <w:r w:rsidRPr="00B9731C">
        <w:rPr>
          <w:color w:val="000000" w:themeColor="text1"/>
          <w:sz w:val="24"/>
        </w:rPr>
        <w:t>Mercator: okoli 550 marketov in supermarketov ter okoli 220 franšiznih trgovin,</w:t>
      </w:r>
    </w:p>
    <w:p w:rsidR="000C6CB3" w:rsidRPr="00B9731C" w:rsidRDefault="000C6CB3" w:rsidP="005C7A79">
      <w:pPr>
        <w:pStyle w:val="Odstavekseznama"/>
        <w:numPr>
          <w:ilvl w:val="0"/>
          <w:numId w:val="14"/>
        </w:numPr>
        <w:autoSpaceDE w:val="0"/>
        <w:autoSpaceDN w:val="0"/>
        <w:adjustRightInd w:val="0"/>
        <w:spacing w:line="320" w:lineRule="exact"/>
        <w:ind w:left="1080"/>
        <w:rPr>
          <w:color w:val="000000" w:themeColor="text1"/>
          <w:sz w:val="24"/>
        </w:rPr>
      </w:pPr>
      <w:r w:rsidRPr="00B9731C">
        <w:rPr>
          <w:color w:val="000000" w:themeColor="text1"/>
          <w:sz w:val="24"/>
        </w:rPr>
        <w:t xml:space="preserve">Spar Slovenija: okoli </w:t>
      </w:r>
      <w:r>
        <w:rPr>
          <w:color w:val="000000" w:themeColor="text1"/>
          <w:sz w:val="24"/>
        </w:rPr>
        <w:t>100</w:t>
      </w:r>
      <w:r w:rsidRPr="00B9731C">
        <w:rPr>
          <w:color w:val="000000" w:themeColor="text1"/>
          <w:sz w:val="24"/>
        </w:rPr>
        <w:t xml:space="preserve"> marketov in supermarketov ter </w:t>
      </w:r>
      <w:r>
        <w:rPr>
          <w:color w:val="000000" w:themeColor="text1"/>
          <w:sz w:val="24"/>
        </w:rPr>
        <w:t>8</w:t>
      </w:r>
      <w:r w:rsidRPr="00B9731C">
        <w:rPr>
          <w:color w:val="000000" w:themeColor="text1"/>
          <w:sz w:val="24"/>
        </w:rPr>
        <w:t xml:space="preserve"> franšiznih trgovin</w:t>
      </w:r>
      <w:r w:rsidRPr="009F1DA4">
        <w:t>,</w:t>
      </w:r>
    </w:p>
    <w:p w:rsidR="000C6CB3" w:rsidRPr="00B9731C" w:rsidRDefault="000C6CB3" w:rsidP="005C7A79">
      <w:pPr>
        <w:pStyle w:val="Odstavekseznama"/>
        <w:numPr>
          <w:ilvl w:val="0"/>
          <w:numId w:val="14"/>
        </w:numPr>
        <w:autoSpaceDE w:val="0"/>
        <w:autoSpaceDN w:val="0"/>
        <w:adjustRightInd w:val="0"/>
        <w:spacing w:line="320" w:lineRule="exact"/>
        <w:ind w:left="1080"/>
        <w:rPr>
          <w:color w:val="000000" w:themeColor="text1"/>
          <w:sz w:val="24"/>
        </w:rPr>
      </w:pPr>
      <w:r w:rsidRPr="00B9731C">
        <w:rPr>
          <w:color w:val="000000" w:themeColor="text1"/>
          <w:sz w:val="24"/>
        </w:rPr>
        <w:t xml:space="preserve">Engrotuš: okoli </w:t>
      </w:r>
      <w:r>
        <w:rPr>
          <w:color w:val="000000" w:themeColor="text1"/>
          <w:sz w:val="24"/>
        </w:rPr>
        <w:t>180</w:t>
      </w:r>
      <w:r w:rsidRPr="00B9731C">
        <w:rPr>
          <w:color w:val="000000" w:themeColor="text1"/>
          <w:sz w:val="24"/>
        </w:rPr>
        <w:t xml:space="preserve"> marketov in supermarketov ter okoli 105 franšiznih trgovin</w:t>
      </w:r>
      <w:r w:rsidRPr="009F1DA4">
        <w:t>,</w:t>
      </w:r>
    </w:p>
    <w:p w:rsidR="000C6CB3" w:rsidRPr="00B9731C" w:rsidRDefault="000C6CB3" w:rsidP="005C7A79">
      <w:pPr>
        <w:pStyle w:val="Odstavekseznama"/>
        <w:numPr>
          <w:ilvl w:val="0"/>
          <w:numId w:val="14"/>
        </w:numPr>
        <w:autoSpaceDE w:val="0"/>
        <w:autoSpaceDN w:val="0"/>
        <w:adjustRightInd w:val="0"/>
        <w:spacing w:line="320" w:lineRule="exact"/>
        <w:ind w:left="1080"/>
        <w:rPr>
          <w:color w:val="000000" w:themeColor="text1"/>
          <w:sz w:val="24"/>
        </w:rPr>
      </w:pPr>
      <w:r w:rsidRPr="00B9731C">
        <w:rPr>
          <w:color w:val="000000" w:themeColor="text1"/>
          <w:sz w:val="24"/>
        </w:rPr>
        <w:t>Hofer: več kot 80 marketov in supermarketov,</w:t>
      </w:r>
    </w:p>
    <w:p w:rsidR="000C6CB3" w:rsidRPr="00B9731C" w:rsidRDefault="000C6CB3" w:rsidP="005C7A79">
      <w:pPr>
        <w:pStyle w:val="Odstavekseznama"/>
        <w:numPr>
          <w:ilvl w:val="0"/>
          <w:numId w:val="14"/>
        </w:numPr>
        <w:autoSpaceDE w:val="0"/>
        <w:autoSpaceDN w:val="0"/>
        <w:adjustRightInd w:val="0"/>
        <w:spacing w:line="320" w:lineRule="exact"/>
        <w:ind w:left="1080"/>
        <w:rPr>
          <w:color w:val="000000" w:themeColor="text1"/>
          <w:sz w:val="24"/>
        </w:rPr>
      </w:pPr>
      <w:r w:rsidRPr="00B9731C">
        <w:rPr>
          <w:color w:val="000000" w:themeColor="text1"/>
          <w:sz w:val="24"/>
        </w:rPr>
        <w:t>Lidl: okoli 50 marketov in supermarketov,</w:t>
      </w:r>
    </w:p>
    <w:p w:rsidR="000C6CB3" w:rsidRPr="00B9731C" w:rsidRDefault="000C6CB3" w:rsidP="005C7A79">
      <w:pPr>
        <w:pStyle w:val="Odstavekseznama"/>
        <w:numPr>
          <w:ilvl w:val="0"/>
          <w:numId w:val="14"/>
        </w:numPr>
        <w:autoSpaceDE w:val="0"/>
        <w:autoSpaceDN w:val="0"/>
        <w:adjustRightInd w:val="0"/>
        <w:spacing w:line="320" w:lineRule="exact"/>
        <w:ind w:left="1080"/>
        <w:rPr>
          <w:color w:val="000000" w:themeColor="text1"/>
          <w:sz w:val="24"/>
        </w:rPr>
      </w:pPr>
      <w:r w:rsidRPr="00B9731C">
        <w:rPr>
          <w:color w:val="000000" w:themeColor="text1"/>
          <w:sz w:val="24"/>
        </w:rPr>
        <w:t>Eurospin: okoli 80 marketov in supermarketov,</w:t>
      </w:r>
    </w:p>
    <w:p w:rsidR="000C6CB3" w:rsidRPr="00B9731C" w:rsidRDefault="000C6CB3" w:rsidP="005C7A79">
      <w:pPr>
        <w:pStyle w:val="Odstavekseznama"/>
        <w:numPr>
          <w:ilvl w:val="0"/>
          <w:numId w:val="14"/>
        </w:numPr>
        <w:autoSpaceDE w:val="0"/>
        <w:autoSpaceDN w:val="0"/>
        <w:adjustRightInd w:val="0"/>
        <w:spacing w:line="320" w:lineRule="exact"/>
        <w:ind w:left="1080"/>
        <w:rPr>
          <w:color w:val="000000" w:themeColor="text1"/>
          <w:sz w:val="24"/>
        </w:rPr>
      </w:pPr>
      <w:r w:rsidRPr="00B9731C">
        <w:rPr>
          <w:color w:val="000000" w:themeColor="text1"/>
          <w:sz w:val="24"/>
        </w:rPr>
        <w:t xml:space="preserve">Jager: okoli </w:t>
      </w:r>
      <w:r>
        <w:rPr>
          <w:color w:val="000000" w:themeColor="text1"/>
          <w:sz w:val="24"/>
        </w:rPr>
        <w:t>35</w:t>
      </w:r>
      <w:r w:rsidRPr="00B9731C">
        <w:rPr>
          <w:color w:val="000000" w:themeColor="text1"/>
          <w:sz w:val="24"/>
        </w:rPr>
        <w:t xml:space="preserve"> marketov in supermarketov,</w:t>
      </w:r>
    </w:p>
    <w:p w:rsidR="000C6CB3" w:rsidRPr="00B9731C" w:rsidRDefault="000C6CB3" w:rsidP="005C7A79">
      <w:pPr>
        <w:pStyle w:val="Odstavekseznama"/>
        <w:numPr>
          <w:ilvl w:val="0"/>
          <w:numId w:val="14"/>
        </w:numPr>
        <w:autoSpaceDE w:val="0"/>
        <w:autoSpaceDN w:val="0"/>
        <w:adjustRightInd w:val="0"/>
        <w:spacing w:line="320" w:lineRule="exact"/>
        <w:ind w:left="1080"/>
        <w:rPr>
          <w:color w:val="000000" w:themeColor="text1"/>
          <w:sz w:val="24"/>
        </w:rPr>
      </w:pPr>
      <w:r w:rsidRPr="00B9731C">
        <w:rPr>
          <w:color w:val="000000" w:themeColor="text1"/>
          <w:sz w:val="24"/>
        </w:rPr>
        <w:t>E. Leclerc: 2 supermarketa.</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Poleg teh imamo še manjše samostojne trgovine in zadružne trgovine, ki niso vključene v mrežo franšiz.</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 xml:space="preserve">Ne glede na izredno </w:t>
      </w:r>
      <w:r>
        <w:rPr>
          <w:rFonts w:ascii="Times New Roman" w:hAnsi="Times New Roman"/>
          <w:color w:val="000000" w:themeColor="text1"/>
          <w:sz w:val="24"/>
        </w:rPr>
        <w:t>močno</w:t>
      </w:r>
      <w:r w:rsidRPr="007A019B">
        <w:rPr>
          <w:rFonts w:ascii="Times New Roman" w:hAnsi="Times New Roman"/>
          <w:color w:val="000000" w:themeColor="text1"/>
          <w:sz w:val="24"/>
        </w:rPr>
        <w:t xml:space="preserve"> mrežo trgovin s prodajo pre</w:t>
      </w:r>
      <w:r>
        <w:rPr>
          <w:rFonts w:ascii="Times New Roman" w:hAnsi="Times New Roman"/>
          <w:color w:val="000000" w:themeColor="text1"/>
          <w:sz w:val="24"/>
        </w:rPr>
        <w:t>hranskih izdelkov ugotavljam</w:t>
      </w:r>
      <w:r w:rsidRPr="007A019B">
        <w:rPr>
          <w:rFonts w:ascii="Times New Roman" w:hAnsi="Times New Roman"/>
          <w:color w:val="000000" w:themeColor="text1"/>
          <w:sz w:val="24"/>
        </w:rPr>
        <w:t xml:space="preserve"> močno </w:t>
      </w:r>
      <w:r>
        <w:rPr>
          <w:rFonts w:ascii="Times New Roman" w:hAnsi="Times New Roman"/>
          <w:color w:val="000000" w:themeColor="text1"/>
          <w:sz w:val="24"/>
        </w:rPr>
        <w:t>zgoščenost</w:t>
      </w:r>
      <w:r w:rsidRPr="00212452">
        <w:rPr>
          <w:rFonts w:ascii="Times New Roman" w:hAnsi="Times New Roman"/>
          <w:color w:val="000000" w:themeColor="text1"/>
          <w:sz w:val="24"/>
        </w:rPr>
        <w:t xml:space="preserve"> </w:t>
      </w:r>
      <w:r w:rsidRPr="007A019B">
        <w:rPr>
          <w:rFonts w:ascii="Times New Roman" w:hAnsi="Times New Roman"/>
          <w:color w:val="000000" w:themeColor="text1"/>
          <w:sz w:val="24"/>
        </w:rPr>
        <w:t xml:space="preserve">moči trgovskih verig. V Sloveniji imajo </w:t>
      </w:r>
      <w:r>
        <w:rPr>
          <w:rFonts w:ascii="Times New Roman" w:hAnsi="Times New Roman"/>
          <w:color w:val="000000" w:themeColor="text1"/>
          <w:sz w:val="24"/>
        </w:rPr>
        <w:t>samo</w:t>
      </w:r>
      <w:r w:rsidRPr="007A019B">
        <w:rPr>
          <w:rFonts w:ascii="Times New Roman" w:hAnsi="Times New Roman"/>
          <w:color w:val="000000" w:themeColor="text1"/>
          <w:sz w:val="24"/>
        </w:rPr>
        <w:t xml:space="preserve"> </w:t>
      </w:r>
      <w:r>
        <w:rPr>
          <w:rFonts w:ascii="Times New Roman" w:hAnsi="Times New Roman"/>
          <w:color w:val="000000" w:themeColor="text1"/>
          <w:sz w:val="24"/>
        </w:rPr>
        <w:t>tri</w:t>
      </w:r>
      <w:r w:rsidRPr="007A019B">
        <w:rPr>
          <w:rFonts w:ascii="Times New Roman" w:hAnsi="Times New Roman"/>
          <w:color w:val="000000" w:themeColor="text1"/>
          <w:sz w:val="24"/>
        </w:rPr>
        <w:t xml:space="preserve"> trgovske verige (Mercator</w:t>
      </w:r>
      <w:r>
        <w:rPr>
          <w:rFonts w:ascii="Times New Roman" w:hAnsi="Times New Roman"/>
          <w:color w:val="000000" w:themeColor="text1"/>
          <w:sz w:val="24"/>
        </w:rPr>
        <w:t>,</w:t>
      </w:r>
      <w:r w:rsidRPr="007A019B">
        <w:rPr>
          <w:rFonts w:ascii="Times New Roman" w:hAnsi="Times New Roman"/>
          <w:color w:val="000000" w:themeColor="text1"/>
          <w:sz w:val="24"/>
        </w:rPr>
        <w:t xml:space="preserve"> d.</w:t>
      </w:r>
      <w:r>
        <w:rPr>
          <w:rFonts w:ascii="Times New Roman" w:hAnsi="Times New Roman"/>
          <w:color w:val="000000" w:themeColor="text1"/>
          <w:sz w:val="24"/>
        </w:rPr>
        <w:t xml:space="preserve"> </w:t>
      </w:r>
      <w:r w:rsidRPr="007A019B">
        <w:rPr>
          <w:rFonts w:ascii="Times New Roman" w:hAnsi="Times New Roman"/>
          <w:color w:val="000000" w:themeColor="text1"/>
          <w:sz w:val="24"/>
        </w:rPr>
        <w:t>d., Spar Slovenija</w:t>
      </w:r>
      <w:r>
        <w:rPr>
          <w:rFonts w:ascii="Times New Roman" w:hAnsi="Times New Roman"/>
          <w:color w:val="000000" w:themeColor="text1"/>
          <w:sz w:val="24"/>
        </w:rPr>
        <w:t>,</w:t>
      </w:r>
      <w:r w:rsidRPr="007A019B">
        <w:rPr>
          <w:rFonts w:ascii="Times New Roman" w:hAnsi="Times New Roman"/>
          <w:color w:val="000000" w:themeColor="text1"/>
          <w:sz w:val="24"/>
        </w:rPr>
        <w:t xml:space="preserve"> d.</w:t>
      </w:r>
      <w:r>
        <w:rPr>
          <w:rFonts w:ascii="Times New Roman" w:hAnsi="Times New Roman"/>
          <w:color w:val="000000" w:themeColor="text1"/>
          <w:sz w:val="24"/>
        </w:rPr>
        <w:t xml:space="preserve"> </w:t>
      </w:r>
      <w:r w:rsidRPr="007A019B">
        <w:rPr>
          <w:rFonts w:ascii="Times New Roman" w:hAnsi="Times New Roman"/>
          <w:color w:val="000000" w:themeColor="text1"/>
          <w:sz w:val="24"/>
        </w:rPr>
        <w:t>o.</w:t>
      </w:r>
      <w:r>
        <w:rPr>
          <w:rFonts w:ascii="Times New Roman" w:hAnsi="Times New Roman"/>
          <w:color w:val="000000" w:themeColor="text1"/>
          <w:sz w:val="24"/>
        </w:rPr>
        <w:t xml:space="preserve"> </w:t>
      </w:r>
      <w:r w:rsidRPr="007A019B">
        <w:rPr>
          <w:rFonts w:ascii="Times New Roman" w:hAnsi="Times New Roman"/>
          <w:color w:val="000000" w:themeColor="text1"/>
          <w:sz w:val="24"/>
        </w:rPr>
        <w:t>o., Engrotuš</w:t>
      </w:r>
      <w:r>
        <w:rPr>
          <w:rFonts w:ascii="Times New Roman" w:hAnsi="Times New Roman"/>
          <w:color w:val="000000" w:themeColor="text1"/>
          <w:sz w:val="24"/>
        </w:rPr>
        <w:t>,</w:t>
      </w:r>
      <w:r w:rsidRPr="007A019B">
        <w:rPr>
          <w:rFonts w:ascii="Times New Roman" w:hAnsi="Times New Roman"/>
          <w:color w:val="000000" w:themeColor="text1"/>
          <w:sz w:val="24"/>
        </w:rPr>
        <w:t xml:space="preserve"> d.</w:t>
      </w:r>
      <w:r>
        <w:rPr>
          <w:rFonts w:ascii="Times New Roman" w:hAnsi="Times New Roman"/>
          <w:color w:val="000000" w:themeColor="text1"/>
          <w:sz w:val="24"/>
        </w:rPr>
        <w:t xml:space="preserve"> </w:t>
      </w:r>
      <w:r w:rsidRPr="007A019B">
        <w:rPr>
          <w:rFonts w:ascii="Times New Roman" w:hAnsi="Times New Roman"/>
          <w:color w:val="000000" w:themeColor="text1"/>
          <w:sz w:val="24"/>
        </w:rPr>
        <w:t>o.</w:t>
      </w:r>
      <w:r>
        <w:rPr>
          <w:rFonts w:ascii="Times New Roman" w:hAnsi="Times New Roman"/>
          <w:color w:val="000000" w:themeColor="text1"/>
          <w:sz w:val="24"/>
        </w:rPr>
        <w:t xml:space="preserve"> </w:t>
      </w:r>
      <w:r w:rsidRPr="007A019B">
        <w:rPr>
          <w:rFonts w:ascii="Times New Roman" w:hAnsi="Times New Roman"/>
          <w:color w:val="000000" w:themeColor="text1"/>
          <w:sz w:val="24"/>
        </w:rPr>
        <w:t>o.) ocenjen</w:t>
      </w:r>
      <w:r>
        <w:rPr>
          <w:rFonts w:ascii="Times New Roman" w:hAnsi="Times New Roman"/>
          <w:color w:val="000000" w:themeColor="text1"/>
          <w:sz w:val="24"/>
        </w:rPr>
        <w:t>i</w:t>
      </w:r>
      <w:r w:rsidRPr="007A019B">
        <w:rPr>
          <w:rFonts w:ascii="Times New Roman" w:hAnsi="Times New Roman"/>
          <w:color w:val="000000" w:themeColor="text1"/>
          <w:sz w:val="24"/>
        </w:rPr>
        <w:t xml:space="preserve"> tržni delež prek 65 %. Ocene </w:t>
      </w:r>
      <w:r>
        <w:rPr>
          <w:rFonts w:ascii="Times New Roman" w:hAnsi="Times New Roman"/>
          <w:color w:val="000000" w:themeColor="text1"/>
          <w:sz w:val="24"/>
        </w:rPr>
        <w:t>kažejo</w:t>
      </w:r>
      <w:r w:rsidRPr="007A019B">
        <w:rPr>
          <w:rFonts w:ascii="Times New Roman" w:hAnsi="Times New Roman"/>
          <w:color w:val="000000" w:themeColor="text1"/>
          <w:sz w:val="24"/>
        </w:rPr>
        <w:t xml:space="preserve">, da tržni delež intenzivno raste </w:t>
      </w:r>
      <w:r>
        <w:rPr>
          <w:rFonts w:ascii="Times New Roman" w:hAnsi="Times New Roman"/>
          <w:color w:val="000000" w:themeColor="text1"/>
          <w:sz w:val="24"/>
        </w:rPr>
        <w:t xml:space="preserve">t. i. </w:t>
      </w:r>
      <w:r w:rsidRPr="007A019B">
        <w:rPr>
          <w:rFonts w:ascii="Times New Roman" w:hAnsi="Times New Roman"/>
          <w:color w:val="000000" w:themeColor="text1"/>
          <w:sz w:val="24"/>
        </w:rPr>
        <w:t xml:space="preserve">diskontnim trgovcem (zlasti </w:t>
      </w:r>
      <w:r w:rsidRPr="001E1D85">
        <w:rPr>
          <w:rFonts w:ascii="Times New Roman" w:hAnsi="Times New Roman"/>
          <w:color w:val="000000" w:themeColor="text1"/>
          <w:sz w:val="24"/>
        </w:rPr>
        <w:t>trgovskim</w:t>
      </w:r>
      <w:r>
        <w:rPr>
          <w:rFonts w:ascii="Times New Roman" w:hAnsi="Times New Roman"/>
          <w:color w:val="000000" w:themeColor="text1"/>
          <w:sz w:val="24"/>
        </w:rPr>
        <w:t>a</w:t>
      </w:r>
      <w:r w:rsidRPr="001E1D85">
        <w:rPr>
          <w:rFonts w:ascii="Times New Roman" w:hAnsi="Times New Roman"/>
          <w:color w:val="000000" w:themeColor="text1"/>
          <w:sz w:val="24"/>
        </w:rPr>
        <w:t xml:space="preserve"> verigam</w:t>
      </w:r>
      <w:r>
        <w:rPr>
          <w:rFonts w:ascii="Times New Roman" w:hAnsi="Times New Roman"/>
          <w:color w:val="000000" w:themeColor="text1"/>
          <w:sz w:val="24"/>
        </w:rPr>
        <w:t>a</w:t>
      </w:r>
      <w:r w:rsidRPr="007A019B">
        <w:rPr>
          <w:rFonts w:ascii="Times New Roman" w:hAnsi="Times New Roman"/>
          <w:color w:val="000000" w:themeColor="text1"/>
          <w:sz w:val="24"/>
        </w:rPr>
        <w:t xml:space="preserve"> Hofer</w:t>
      </w:r>
      <w:r>
        <w:rPr>
          <w:rFonts w:ascii="Times New Roman" w:hAnsi="Times New Roman"/>
          <w:color w:val="000000" w:themeColor="text1"/>
          <w:sz w:val="24"/>
        </w:rPr>
        <w:t>,</w:t>
      </w:r>
      <w:r w:rsidRPr="007A019B">
        <w:rPr>
          <w:rFonts w:ascii="Times New Roman" w:hAnsi="Times New Roman"/>
          <w:color w:val="000000" w:themeColor="text1"/>
          <w:sz w:val="24"/>
        </w:rPr>
        <w:t xml:space="preserve"> d.</w:t>
      </w:r>
      <w:r>
        <w:rPr>
          <w:rFonts w:ascii="Times New Roman" w:hAnsi="Times New Roman"/>
          <w:color w:val="000000" w:themeColor="text1"/>
          <w:sz w:val="24"/>
        </w:rPr>
        <w:t xml:space="preserve"> </w:t>
      </w:r>
      <w:r w:rsidRPr="007A019B">
        <w:rPr>
          <w:rFonts w:ascii="Times New Roman" w:hAnsi="Times New Roman"/>
          <w:color w:val="000000" w:themeColor="text1"/>
          <w:sz w:val="24"/>
        </w:rPr>
        <w:t>o.</w:t>
      </w:r>
      <w:r>
        <w:rPr>
          <w:rFonts w:ascii="Times New Roman" w:hAnsi="Times New Roman"/>
          <w:color w:val="000000" w:themeColor="text1"/>
          <w:sz w:val="24"/>
        </w:rPr>
        <w:t xml:space="preserve"> </w:t>
      </w:r>
      <w:r w:rsidRPr="007A019B">
        <w:rPr>
          <w:rFonts w:ascii="Times New Roman" w:hAnsi="Times New Roman"/>
          <w:color w:val="000000" w:themeColor="text1"/>
          <w:sz w:val="24"/>
        </w:rPr>
        <w:t>o. in Lidl</w:t>
      </w:r>
      <w:r>
        <w:rPr>
          <w:rFonts w:ascii="Times New Roman" w:hAnsi="Times New Roman"/>
          <w:color w:val="000000" w:themeColor="text1"/>
          <w:sz w:val="24"/>
        </w:rPr>
        <w:t>,</w:t>
      </w:r>
      <w:r w:rsidRPr="007A019B">
        <w:rPr>
          <w:rFonts w:ascii="Times New Roman" w:hAnsi="Times New Roman"/>
          <w:color w:val="000000" w:themeColor="text1"/>
          <w:sz w:val="24"/>
        </w:rPr>
        <w:t xml:space="preserve"> d.</w:t>
      </w:r>
      <w:r>
        <w:rPr>
          <w:rFonts w:ascii="Times New Roman" w:hAnsi="Times New Roman"/>
          <w:color w:val="000000" w:themeColor="text1"/>
          <w:sz w:val="24"/>
        </w:rPr>
        <w:t xml:space="preserve"> </w:t>
      </w:r>
      <w:r w:rsidRPr="007A019B">
        <w:rPr>
          <w:rFonts w:ascii="Times New Roman" w:hAnsi="Times New Roman"/>
          <w:color w:val="000000" w:themeColor="text1"/>
          <w:sz w:val="24"/>
        </w:rPr>
        <w:t>o.</w:t>
      </w:r>
      <w:r>
        <w:rPr>
          <w:rFonts w:ascii="Times New Roman" w:hAnsi="Times New Roman"/>
          <w:color w:val="000000" w:themeColor="text1"/>
          <w:sz w:val="24"/>
        </w:rPr>
        <w:t xml:space="preserve"> </w:t>
      </w:r>
      <w:r w:rsidRPr="007A019B">
        <w:rPr>
          <w:rFonts w:ascii="Times New Roman" w:hAnsi="Times New Roman"/>
          <w:color w:val="000000" w:themeColor="text1"/>
          <w:sz w:val="24"/>
        </w:rPr>
        <w:t xml:space="preserve">o.).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 xml:space="preserve">Iz navedenih podatkov </w:t>
      </w:r>
      <w:r>
        <w:rPr>
          <w:rFonts w:ascii="Times New Roman" w:hAnsi="Times New Roman"/>
          <w:color w:val="000000" w:themeColor="text1"/>
          <w:sz w:val="24"/>
        </w:rPr>
        <w:t>izhaja</w:t>
      </w:r>
      <w:r w:rsidRPr="007A019B">
        <w:rPr>
          <w:rFonts w:ascii="Times New Roman" w:hAnsi="Times New Roman"/>
          <w:color w:val="000000" w:themeColor="text1"/>
          <w:sz w:val="24"/>
        </w:rPr>
        <w:t>, da so trgovske verige bistveno močnejši partnerji v verigi preskrbe s hrano k</w:t>
      </w:r>
      <w:r>
        <w:rPr>
          <w:rFonts w:ascii="Times New Roman" w:hAnsi="Times New Roman"/>
          <w:color w:val="000000" w:themeColor="text1"/>
          <w:sz w:val="24"/>
        </w:rPr>
        <w:t>akor</w:t>
      </w:r>
      <w:r w:rsidRPr="007A019B">
        <w:rPr>
          <w:rFonts w:ascii="Times New Roman" w:hAnsi="Times New Roman"/>
          <w:color w:val="000000" w:themeColor="text1"/>
          <w:sz w:val="24"/>
        </w:rPr>
        <w:t xml:space="preserve"> drugi deležniki.</w:t>
      </w:r>
      <w:r>
        <w:rPr>
          <w:rFonts w:ascii="Times New Roman" w:hAnsi="Times New Roman"/>
          <w:color w:val="000000" w:themeColor="text1"/>
          <w:sz w:val="24"/>
        </w:rPr>
        <w:t xml:space="preserve"> Prav tako ocenjujem, da zgoščenost trgovine povečuje odvisnost dobaviteljev od posameznega trgovskega sistema, kar sicer lahko vodi v dolgoročno sodelovanje in skupne blagovne znamke, vsekakor pa omogoča tudi vsiljevanje nepoštenih praks v pogodbene odnose.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B9708C" w:rsidRDefault="000C6CB3" w:rsidP="000C6CB3">
      <w:pPr>
        <w:keepNext/>
        <w:keepLines/>
        <w:spacing w:line="320" w:lineRule="exact"/>
        <w:outlineLvl w:val="1"/>
        <w:rPr>
          <w:rFonts w:ascii="Times New Roman" w:eastAsiaTheme="majorEastAsia" w:hAnsi="Times New Roman"/>
          <w:b/>
          <w:bCs/>
          <w:sz w:val="24"/>
        </w:rPr>
      </w:pPr>
      <w:bookmarkStart w:id="6" w:name="_Toc8302401"/>
      <w:r>
        <w:rPr>
          <w:rFonts w:ascii="Times New Roman" w:eastAsiaTheme="majorEastAsia" w:hAnsi="Times New Roman"/>
          <w:b/>
          <w:bCs/>
          <w:sz w:val="24"/>
        </w:rPr>
        <w:t>4</w:t>
      </w:r>
      <w:r w:rsidRPr="00B9708C">
        <w:rPr>
          <w:rFonts w:ascii="Times New Roman" w:eastAsiaTheme="majorEastAsia" w:hAnsi="Times New Roman"/>
          <w:b/>
          <w:bCs/>
          <w:sz w:val="24"/>
        </w:rPr>
        <w:t>.2 Nepoštene prakse in nedovoljena ravnanja</w:t>
      </w:r>
      <w:bookmarkEnd w:id="6"/>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b/>
          <w:color w:val="000000" w:themeColor="text1"/>
          <w:sz w:val="24"/>
        </w:rPr>
      </w:pPr>
      <w:r w:rsidRPr="007A019B">
        <w:rPr>
          <w:rFonts w:ascii="Times New Roman" w:hAnsi="Times New Roman"/>
          <w:b/>
          <w:color w:val="000000" w:themeColor="text1"/>
          <w:sz w:val="24"/>
        </w:rPr>
        <w:t>Nepoštene prakse</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lastRenderedPageBreak/>
        <w:t xml:space="preserve">Za lažje razumevanje </w:t>
      </w:r>
      <w:r>
        <w:rPr>
          <w:rFonts w:ascii="Times New Roman" w:hAnsi="Times New Roman"/>
          <w:color w:val="000000" w:themeColor="text1"/>
          <w:sz w:val="24"/>
        </w:rPr>
        <w:t>izrazov</w:t>
      </w:r>
      <w:r w:rsidRPr="007A019B">
        <w:rPr>
          <w:rFonts w:ascii="Times New Roman" w:hAnsi="Times New Roman"/>
          <w:color w:val="000000" w:themeColor="text1"/>
          <w:sz w:val="24"/>
        </w:rPr>
        <w:t xml:space="preserve"> »nepoštene prakse« in »nedovoljena ravnanja« </w:t>
      </w:r>
      <w:r>
        <w:rPr>
          <w:rFonts w:ascii="Times New Roman" w:hAnsi="Times New Roman"/>
          <w:color w:val="000000" w:themeColor="text1"/>
          <w:sz w:val="24"/>
        </w:rPr>
        <w:t xml:space="preserve">ju </w:t>
      </w:r>
      <w:r w:rsidRPr="007A019B">
        <w:rPr>
          <w:rFonts w:ascii="Times New Roman" w:hAnsi="Times New Roman"/>
          <w:color w:val="000000" w:themeColor="text1"/>
          <w:sz w:val="24"/>
        </w:rPr>
        <w:t>bom najprej obrazložil. Na splošno lahko nepoštene prakse opredelimo kot take, ki</w:t>
      </w:r>
      <w:r>
        <w:rPr>
          <w:rFonts w:ascii="Times New Roman" w:hAnsi="Times New Roman"/>
          <w:color w:val="000000" w:themeColor="text1"/>
          <w:sz w:val="24"/>
        </w:rPr>
        <w:t xml:space="preserve"> se</w:t>
      </w:r>
      <w:r w:rsidRPr="007A019B">
        <w:rPr>
          <w:rFonts w:ascii="Times New Roman" w:hAnsi="Times New Roman"/>
          <w:color w:val="000000" w:themeColor="text1"/>
          <w:sz w:val="24"/>
        </w:rPr>
        <w:t xml:space="preserve"> močno </w:t>
      </w:r>
      <w:r>
        <w:rPr>
          <w:rFonts w:ascii="Times New Roman" w:hAnsi="Times New Roman"/>
          <w:color w:val="000000" w:themeColor="text1"/>
          <w:sz w:val="24"/>
        </w:rPr>
        <w:t>razlikujejo</w:t>
      </w:r>
      <w:r w:rsidRPr="007A019B">
        <w:rPr>
          <w:rFonts w:ascii="Times New Roman" w:hAnsi="Times New Roman"/>
          <w:color w:val="000000" w:themeColor="text1"/>
          <w:sz w:val="24"/>
        </w:rPr>
        <w:t xml:space="preserve"> od dobrega poslovnega ravnanja, so v nasprotju z dobro vero in poštenim ravnanjem ter jih en partner v verigi preskrbe s hrano enostransko vsili drugemu. </w:t>
      </w:r>
      <w:r>
        <w:rPr>
          <w:rFonts w:ascii="Times New Roman" w:hAnsi="Times New Roman"/>
          <w:color w:val="000000" w:themeColor="text1"/>
          <w:sz w:val="24"/>
        </w:rPr>
        <w:t>Vzpostavijo</w:t>
      </w:r>
      <w:r w:rsidRPr="007A019B">
        <w:rPr>
          <w:rFonts w:ascii="Times New Roman" w:hAnsi="Times New Roman"/>
          <w:color w:val="000000" w:themeColor="text1"/>
          <w:sz w:val="24"/>
        </w:rPr>
        <w:t xml:space="preserve"> se tam, kjer odnosi med partnerji v verigi preskrbe s hrano niso gospodarsko uravnovešeni, tako da v poslovnih odnosih </w:t>
      </w:r>
      <w:r>
        <w:rPr>
          <w:rFonts w:ascii="Times New Roman" w:hAnsi="Times New Roman"/>
          <w:color w:val="000000" w:themeColor="text1"/>
          <w:sz w:val="24"/>
        </w:rPr>
        <w:t>nastajajo</w:t>
      </w:r>
      <w:r w:rsidRPr="007A019B">
        <w:rPr>
          <w:rFonts w:ascii="Times New Roman" w:hAnsi="Times New Roman"/>
          <w:color w:val="000000" w:themeColor="text1"/>
          <w:sz w:val="24"/>
        </w:rPr>
        <w:t xml:space="preserve"> razlik</w:t>
      </w:r>
      <w:r>
        <w:rPr>
          <w:rFonts w:ascii="Times New Roman" w:hAnsi="Times New Roman"/>
          <w:color w:val="000000" w:themeColor="text1"/>
          <w:sz w:val="24"/>
        </w:rPr>
        <w:t>e</w:t>
      </w:r>
      <w:r w:rsidRPr="007A019B">
        <w:rPr>
          <w:rFonts w:ascii="Times New Roman" w:hAnsi="Times New Roman"/>
          <w:color w:val="000000" w:themeColor="text1"/>
          <w:sz w:val="24"/>
        </w:rPr>
        <w:t xml:space="preserve"> v pogajalski moči in s tem resn</w:t>
      </w:r>
      <w:r>
        <w:rPr>
          <w:rFonts w:ascii="Times New Roman" w:hAnsi="Times New Roman"/>
          <w:color w:val="000000" w:themeColor="text1"/>
          <w:sz w:val="24"/>
        </w:rPr>
        <w:t>e</w:t>
      </w:r>
      <w:r w:rsidRPr="007A019B">
        <w:rPr>
          <w:rFonts w:ascii="Times New Roman" w:hAnsi="Times New Roman"/>
          <w:color w:val="000000" w:themeColor="text1"/>
          <w:sz w:val="24"/>
        </w:rPr>
        <w:t xml:space="preserve"> motnj</w:t>
      </w:r>
      <w:r>
        <w:rPr>
          <w:rFonts w:ascii="Times New Roman" w:hAnsi="Times New Roman"/>
          <w:color w:val="000000" w:themeColor="text1"/>
          <w:sz w:val="24"/>
        </w:rPr>
        <w:t>e</w:t>
      </w:r>
      <w:r w:rsidRPr="007A019B">
        <w:rPr>
          <w:rFonts w:ascii="Times New Roman" w:hAnsi="Times New Roman"/>
          <w:color w:val="000000" w:themeColor="text1"/>
          <w:sz w:val="24"/>
        </w:rPr>
        <w:t xml:space="preserve"> tržne</w:t>
      </w:r>
      <w:r>
        <w:rPr>
          <w:rFonts w:ascii="Times New Roman" w:hAnsi="Times New Roman"/>
          <w:color w:val="000000" w:themeColor="text1"/>
          <w:sz w:val="24"/>
        </w:rPr>
        <w:t>ga</w:t>
      </w:r>
      <w:r w:rsidRPr="007A019B">
        <w:rPr>
          <w:rFonts w:ascii="Times New Roman" w:hAnsi="Times New Roman"/>
          <w:color w:val="000000" w:themeColor="text1"/>
          <w:sz w:val="24"/>
        </w:rPr>
        <w:t xml:space="preserve"> ravnovesj</w:t>
      </w:r>
      <w:r>
        <w:rPr>
          <w:rFonts w:ascii="Times New Roman" w:hAnsi="Times New Roman"/>
          <w:color w:val="000000" w:themeColor="text1"/>
          <w:sz w:val="24"/>
        </w:rPr>
        <w:t>a</w:t>
      </w:r>
      <w:r w:rsidRPr="007A019B">
        <w:rPr>
          <w:rFonts w:ascii="Times New Roman" w:hAnsi="Times New Roman"/>
          <w:color w:val="000000" w:themeColor="text1"/>
          <w:sz w:val="24"/>
        </w:rPr>
        <w:t>.</w:t>
      </w:r>
      <w:r>
        <w:rPr>
          <w:rFonts w:ascii="Times New Roman" w:hAnsi="Times New Roman"/>
          <w:color w:val="000000" w:themeColor="text1"/>
          <w:sz w:val="24"/>
        </w:rPr>
        <w:t xml:space="preserve"> </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Evropska komisija</w:t>
      </w:r>
      <w:r w:rsidRPr="007A019B">
        <w:rPr>
          <w:rFonts w:ascii="Times New Roman" w:hAnsi="Times New Roman"/>
          <w:color w:val="000000" w:themeColor="text1"/>
          <w:sz w:val="24"/>
          <w:vertAlign w:val="superscript"/>
        </w:rPr>
        <w:footnoteReference w:id="13"/>
      </w:r>
      <w:r w:rsidRPr="007A019B">
        <w:rPr>
          <w:rFonts w:ascii="Times New Roman" w:hAnsi="Times New Roman"/>
          <w:color w:val="000000" w:themeColor="text1"/>
          <w:sz w:val="24"/>
        </w:rPr>
        <w:t xml:space="preserve"> je že pred leti objavila nekatere najpogostejše nepoštene prakse v verigi preskrbe s hrano. V </w:t>
      </w:r>
      <w:r>
        <w:rPr>
          <w:rFonts w:ascii="Times New Roman" w:hAnsi="Times New Roman"/>
          <w:color w:val="000000" w:themeColor="text1"/>
          <w:sz w:val="24"/>
        </w:rPr>
        <w:t>z</w:t>
      </w:r>
      <w:r w:rsidRPr="007A019B">
        <w:rPr>
          <w:rFonts w:ascii="Times New Roman" w:hAnsi="Times New Roman"/>
          <w:color w:val="000000" w:themeColor="text1"/>
          <w:sz w:val="24"/>
        </w:rPr>
        <w:t xml:space="preserve">eleni knjigi o nepoštenih trgovinskih praksah je </w:t>
      </w:r>
      <w:r>
        <w:rPr>
          <w:rFonts w:ascii="Times New Roman" w:hAnsi="Times New Roman"/>
          <w:color w:val="000000" w:themeColor="text1"/>
          <w:sz w:val="24"/>
        </w:rPr>
        <w:t>poudarila</w:t>
      </w:r>
      <w:r w:rsidRPr="007A019B">
        <w:rPr>
          <w:rFonts w:ascii="Times New Roman" w:hAnsi="Times New Roman"/>
          <w:color w:val="000000" w:themeColor="text1"/>
          <w:sz w:val="24"/>
        </w:rPr>
        <w:t xml:space="preserve"> predvsem:</w:t>
      </w:r>
    </w:p>
    <w:p w:rsidR="000C6CB3" w:rsidRPr="00B9731C" w:rsidRDefault="000C6CB3" w:rsidP="005C7A79">
      <w:pPr>
        <w:pStyle w:val="Odstavekseznama"/>
        <w:numPr>
          <w:ilvl w:val="0"/>
          <w:numId w:val="13"/>
        </w:numPr>
        <w:autoSpaceDE w:val="0"/>
        <w:autoSpaceDN w:val="0"/>
        <w:adjustRightInd w:val="0"/>
        <w:spacing w:line="320" w:lineRule="exact"/>
        <w:rPr>
          <w:color w:val="000000" w:themeColor="text1"/>
          <w:sz w:val="24"/>
        </w:rPr>
      </w:pPr>
      <w:r w:rsidRPr="00B9731C">
        <w:rPr>
          <w:color w:val="000000" w:themeColor="text1"/>
          <w:sz w:val="24"/>
        </w:rPr>
        <w:t>nejasne pogodbene pogoje,</w:t>
      </w:r>
    </w:p>
    <w:p w:rsidR="000C6CB3" w:rsidRPr="00B9731C" w:rsidRDefault="000C6CB3" w:rsidP="005C7A79">
      <w:pPr>
        <w:pStyle w:val="Odstavekseznama"/>
        <w:numPr>
          <w:ilvl w:val="0"/>
          <w:numId w:val="13"/>
        </w:numPr>
        <w:autoSpaceDE w:val="0"/>
        <w:autoSpaceDN w:val="0"/>
        <w:adjustRightInd w:val="0"/>
        <w:spacing w:line="320" w:lineRule="exact"/>
        <w:rPr>
          <w:color w:val="000000" w:themeColor="text1"/>
          <w:sz w:val="24"/>
        </w:rPr>
      </w:pPr>
      <w:r w:rsidRPr="00B9731C">
        <w:rPr>
          <w:color w:val="000000" w:themeColor="text1"/>
          <w:sz w:val="24"/>
        </w:rPr>
        <w:t>pomanjkanje pisnih pogodb,</w:t>
      </w:r>
    </w:p>
    <w:p w:rsidR="000C6CB3" w:rsidRPr="00B9731C" w:rsidRDefault="000C6CB3" w:rsidP="005C7A79">
      <w:pPr>
        <w:pStyle w:val="Odstavekseznama"/>
        <w:numPr>
          <w:ilvl w:val="0"/>
          <w:numId w:val="13"/>
        </w:numPr>
        <w:autoSpaceDE w:val="0"/>
        <w:autoSpaceDN w:val="0"/>
        <w:adjustRightInd w:val="0"/>
        <w:spacing w:line="320" w:lineRule="exact"/>
        <w:rPr>
          <w:color w:val="000000" w:themeColor="text1"/>
          <w:sz w:val="24"/>
        </w:rPr>
      </w:pPr>
      <w:r w:rsidRPr="00B9731C">
        <w:rPr>
          <w:color w:val="000000" w:themeColor="text1"/>
          <w:sz w:val="24"/>
        </w:rPr>
        <w:t>retroaktivne spremembe pogodbe,</w:t>
      </w:r>
    </w:p>
    <w:p w:rsidR="000C6CB3" w:rsidRPr="00B9731C" w:rsidRDefault="000C6CB3" w:rsidP="005C7A79">
      <w:pPr>
        <w:pStyle w:val="Odstavekseznama"/>
        <w:numPr>
          <w:ilvl w:val="0"/>
          <w:numId w:val="13"/>
        </w:numPr>
        <w:autoSpaceDE w:val="0"/>
        <w:autoSpaceDN w:val="0"/>
        <w:adjustRightInd w:val="0"/>
        <w:spacing w:line="320" w:lineRule="exact"/>
        <w:rPr>
          <w:color w:val="000000" w:themeColor="text1"/>
          <w:sz w:val="24"/>
        </w:rPr>
      </w:pPr>
      <w:r w:rsidRPr="00B9731C">
        <w:rPr>
          <w:color w:val="000000" w:themeColor="text1"/>
          <w:sz w:val="24"/>
        </w:rPr>
        <w:t>nepošten prenos poslovnega tveganja,</w:t>
      </w:r>
    </w:p>
    <w:p w:rsidR="000C6CB3" w:rsidRPr="00B9731C" w:rsidRDefault="000C6CB3" w:rsidP="005C7A79">
      <w:pPr>
        <w:pStyle w:val="Odstavekseznama"/>
        <w:numPr>
          <w:ilvl w:val="0"/>
          <w:numId w:val="13"/>
        </w:numPr>
        <w:autoSpaceDE w:val="0"/>
        <w:autoSpaceDN w:val="0"/>
        <w:adjustRightInd w:val="0"/>
        <w:spacing w:line="320" w:lineRule="exact"/>
        <w:rPr>
          <w:color w:val="000000" w:themeColor="text1"/>
          <w:sz w:val="24"/>
        </w:rPr>
      </w:pPr>
      <w:r w:rsidRPr="00B9731C">
        <w:rPr>
          <w:color w:val="000000" w:themeColor="text1"/>
          <w:sz w:val="24"/>
        </w:rPr>
        <w:t>nepošteno uporabo informacij,</w:t>
      </w:r>
    </w:p>
    <w:p w:rsidR="000C6CB3" w:rsidRPr="00B9731C" w:rsidRDefault="000C6CB3" w:rsidP="005C7A79">
      <w:pPr>
        <w:pStyle w:val="Odstavekseznama"/>
        <w:numPr>
          <w:ilvl w:val="0"/>
          <w:numId w:val="13"/>
        </w:numPr>
        <w:autoSpaceDE w:val="0"/>
        <w:autoSpaceDN w:val="0"/>
        <w:adjustRightInd w:val="0"/>
        <w:spacing w:line="320" w:lineRule="exact"/>
        <w:rPr>
          <w:color w:val="000000" w:themeColor="text1"/>
          <w:sz w:val="24"/>
        </w:rPr>
      </w:pPr>
      <w:r w:rsidRPr="00B9731C">
        <w:rPr>
          <w:color w:val="000000" w:themeColor="text1"/>
          <w:sz w:val="24"/>
        </w:rPr>
        <w:t>nepošteno prekinitev poslovnega odnosa,</w:t>
      </w:r>
    </w:p>
    <w:p w:rsidR="000C6CB3" w:rsidRPr="00B9731C" w:rsidRDefault="000C6CB3" w:rsidP="005C7A79">
      <w:pPr>
        <w:pStyle w:val="Odstavekseznama"/>
        <w:numPr>
          <w:ilvl w:val="0"/>
          <w:numId w:val="13"/>
        </w:numPr>
        <w:autoSpaceDE w:val="0"/>
        <w:autoSpaceDN w:val="0"/>
        <w:adjustRightInd w:val="0"/>
        <w:spacing w:line="320" w:lineRule="exact"/>
        <w:rPr>
          <w:color w:val="000000" w:themeColor="text1"/>
          <w:sz w:val="24"/>
        </w:rPr>
      </w:pPr>
      <w:r w:rsidRPr="00B9731C">
        <w:rPr>
          <w:color w:val="000000" w:themeColor="text1"/>
          <w:sz w:val="24"/>
        </w:rPr>
        <w:t>omejitev teritorialne oskrbe.</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b/>
          <w:color w:val="000000" w:themeColor="text1"/>
          <w:sz w:val="24"/>
        </w:rPr>
      </w:pPr>
      <w:r w:rsidRPr="007A019B">
        <w:rPr>
          <w:rFonts w:ascii="Times New Roman" w:hAnsi="Times New Roman"/>
          <w:b/>
          <w:color w:val="000000" w:themeColor="text1"/>
          <w:sz w:val="24"/>
        </w:rPr>
        <w:t>Nedovoljena ravnanja</w:t>
      </w:r>
      <w:r>
        <w:rPr>
          <w:rFonts w:ascii="Times New Roman" w:hAnsi="Times New Roman"/>
          <w:b/>
          <w:color w:val="000000" w:themeColor="text1"/>
          <w:sz w:val="24"/>
        </w:rPr>
        <w:t xml:space="preserv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V skladu z 61.</w:t>
      </w:r>
      <w:r>
        <w:rPr>
          <w:rFonts w:ascii="Times New Roman" w:hAnsi="Times New Roman"/>
          <w:color w:val="000000" w:themeColor="text1"/>
          <w:sz w:val="24"/>
        </w:rPr>
        <w:t xml:space="preserve"> </w:t>
      </w:r>
      <w:r w:rsidRPr="007A019B">
        <w:rPr>
          <w:rFonts w:ascii="Times New Roman" w:hAnsi="Times New Roman"/>
          <w:color w:val="000000" w:themeColor="text1"/>
          <w:sz w:val="24"/>
        </w:rPr>
        <w:t>f členom Z</w:t>
      </w:r>
      <w:r>
        <w:rPr>
          <w:rFonts w:ascii="Times New Roman" w:hAnsi="Times New Roman"/>
          <w:color w:val="000000" w:themeColor="text1"/>
          <w:sz w:val="24"/>
        </w:rPr>
        <w:t xml:space="preserve">Kme-1 so nedovoljena ravnanja tista </w:t>
      </w:r>
      <w:r w:rsidRPr="007A28E6">
        <w:rPr>
          <w:rFonts w:ascii="Times New Roman" w:hAnsi="Times New Roman"/>
          <w:color w:val="000000" w:themeColor="text1"/>
          <w:sz w:val="24"/>
        </w:rPr>
        <w:t>ravnanja, s katerimi ena stranka, ki je podjetje v skladu z zakonom, ki ureja preprečevanje omejevanja konkurence (v nadaljnjem besedilu: podjetje), s svojo znatno tržno močjo, ki je razvidna iz obsega prodaje ali letnega prometa v skladu z zakonom, ki ureja preprečevanje omejevanja konkurence (v nadaljnjem besedilu: letni promet), še zlasti v razmerju do druge pogodbene stranke, v nasprotju z dobrimi poslovni običaji izkorišča drugo pogodbeno stranko.</w:t>
      </w:r>
      <w:r>
        <w:rPr>
          <w:rFonts w:ascii="Times New Roman" w:hAnsi="Times New Roman"/>
          <w:color w:val="000000" w:themeColor="text1"/>
          <w:sz w:val="24"/>
        </w:rPr>
        <w:t xml:space="preserve"> </w:t>
      </w:r>
      <w:r w:rsidRPr="007A28E6">
        <w:rPr>
          <w:rFonts w:ascii="Times New Roman" w:hAnsi="Times New Roman"/>
          <w:color w:val="000000" w:themeColor="text1"/>
          <w:sz w:val="24"/>
        </w:rPr>
        <w:t>Domneva se, da ima stranka znatno tržno moč, če deluje na nabavni strani in je v preteklem letu v Republiki Sloveniji ustvarila najmanj 25.000.000 eurov letnega prometa.</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 xml:space="preserve">Zakon </w:t>
      </w:r>
      <w:r>
        <w:rPr>
          <w:rFonts w:ascii="Times New Roman" w:hAnsi="Times New Roman"/>
          <w:color w:val="000000" w:themeColor="text1"/>
          <w:sz w:val="24"/>
        </w:rPr>
        <w:t xml:space="preserve">izrecno </w:t>
      </w:r>
      <w:r w:rsidRPr="007A019B">
        <w:rPr>
          <w:rFonts w:ascii="Times New Roman" w:hAnsi="Times New Roman"/>
          <w:color w:val="000000" w:themeColor="text1"/>
          <w:sz w:val="24"/>
        </w:rPr>
        <w:t>na</w:t>
      </w:r>
      <w:r>
        <w:rPr>
          <w:rFonts w:ascii="Times New Roman" w:hAnsi="Times New Roman"/>
          <w:color w:val="000000" w:themeColor="text1"/>
          <w:sz w:val="24"/>
        </w:rPr>
        <w:t>vaja</w:t>
      </w:r>
      <w:r w:rsidRPr="007A019B">
        <w:rPr>
          <w:rFonts w:ascii="Times New Roman" w:hAnsi="Times New Roman"/>
          <w:color w:val="000000" w:themeColor="text1"/>
          <w:sz w:val="24"/>
        </w:rPr>
        <w:t xml:space="preserve"> nekatera ravnanja kot nedovoljena</w:t>
      </w:r>
      <w:r>
        <w:rPr>
          <w:rFonts w:ascii="Times New Roman" w:hAnsi="Times New Roman"/>
          <w:color w:val="000000" w:themeColor="text1"/>
          <w:sz w:val="24"/>
        </w:rPr>
        <w:t>,</w:t>
      </w:r>
      <w:r w:rsidRPr="007A019B">
        <w:rPr>
          <w:rFonts w:ascii="Times New Roman" w:hAnsi="Times New Roman"/>
          <w:color w:val="000000" w:themeColor="text1"/>
          <w:sz w:val="24"/>
        </w:rPr>
        <w:t xml:space="preserve"> in sicer:</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povračilo za storitve, ki niso bile opravljene, ali za storitve, ki so bile opravljene, vendar niso bile pisno in jasno vnaprej dogovorjene med strankama;</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povračilo za uvrstitev, ohranitev ali širjenje asortimaja oziroma izdelkov;</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povračilo za postavitev izdelkov na police na prodajnih mestih, razen če se stranki pisno dogovorita o izpostavitvi blaga na posebej izpostavljenih prodajnih površinah;</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zaračunavanje promocije blaga, razen če se stranki pisno dogovorita o promocijskih storitvah, ki bodo izvedene in katerih realizacijo je mogoče dokazati;</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povračilo stroškov za sklenitev pogodbe;</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lastRenderedPageBreak/>
        <w:t>prispevek za širitev prodajne mreže trgovine, izboljšanje ali preureditve obstoječih prodajnih mest, širitev skladiščnih kapacitet, širitev distribucijskega omrežja in podobnih aktivnosti;</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vračilo dostavljenih, a neprodanih izdelkov in tudi izdelkov, ki jim je potekel rok uporabnosti, ali zaračunavanje nadomestil, povezanih z navedenim neprodanim blagom, razen za izdelke, ki so bili dostavljeni prvič, ali kadar gre za blago, ki ni hitro pokvarljivo živilo iz tretjega odstavka 61.b člena tega zakona in katerega rok uporabe je še najmanj ena tretjina od dostave do zapadlosti, če je vračilo tovrstnih izdelkov opredeljeno v pogodbi;</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plačilo blaga, ki ni bilo prodano v času trajanja akcije, po nabavnih akcijskih cenah;</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redno ali nesorazmerno zaračunavanje popusta za plačilo računov pred rokom zapadlosti;</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zaračunavanje nadomestila za zmanjšanje prometa, prodaje ali marže zaradi zmanjšane prodaje določenega blaga;</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nespoštovanje plačilnih rokov iz tega zakona;</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neprevzemanje dogovorjenih količin izdelkov skladno z dogovorjeno dinamiko odkupa, če ta odstopa od dogovora za več kot 25 odstotkov;</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pogojevanje sklenitve pogodbe oziroma poslovnega sodelovanja s protidobavo po nekonkurenčnih pogojih;</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zahteva po ekskluzivnosti prodaje posameznega blaga, razen za blago, ki je proizvedeno za prodajo po trgovinski blagovni znamki ali na zahtevo stranke in po strankinih specifikacijah;</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pogojevanje sklenitve ali podaljšanja pogodbe ali prevzema izdelkov z zahtevo po proizvodnji in dobavi izdelkov za trgovinsko blagovno znamko, ki se štejejo za zamenljive z blagovnimi znamkami proizvajalca;</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zahteva pogodbene stranke, da druga pogodbena stranka ne prodaja izdelkov tretjim strankam po nižjih cenah od tistih, ki jih plača sam</w:t>
      </w:r>
      <w:r>
        <w:rPr>
          <w:rFonts w:cs="Calibri"/>
          <w:color w:val="000000" w:themeColor="text1"/>
          <w:sz w:val="24"/>
        </w:rPr>
        <w:t>a</w:t>
      </w:r>
      <w:r w:rsidRPr="00446631">
        <w:rPr>
          <w:rFonts w:cs="Calibri"/>
          <w:color w:val="000000" w:themeColor="text1"/>
          <w:sz w:val="24"/>
        </w:rPr>
        <w:t>;</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prekinitev naročil posameznega blaga ali bistveno zmanjšanje naročila brez predhodnega pisnega obvestila v roku, določenem v pogodbi, pri čemer rok ne sme biti določen neprimerno;</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diskriminatorno ali nesorazmerno zaračunavanje nadomestila za razkladanje dobavljenega blaga;</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prenos poslovnega tveganja na stranko, ki dobavlja, in zaračunavanje povračil za kalo, razlitje, poškodbe, inventarni manko ali krajo po prevzemu izdelkov;</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prenos poslovnega tveganja na stranko po dobavi za naložene globe ali druge kazni, razen če je globa ali druga naložena kazen zaradi pomanjkljivosti blaga, za katero je odgovoren dobavitelj;</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določanje nesorazmernih ali nepoštenih pogodbenih kazni;</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t>prepoved odstopa terjatev;</w:t>
      </w:r>
    </w:p>
    <w:p w:rsidR="000C6CB3" w:rsidRPr="00446631" w:rsidRDefault="000C6CB3" w:rsidP="005C7A79">
      <w:pPr>
        <w:pStyle w:val="Odstavekseznama"/>
        <w:numPr>
          <w:ilvl w:val="0"/>
          <w:numId w:val="28"/>
        </w:numPr>
        <w:autoSpaceDE w:val="0"/>
        <w:autoSpaceDN w:val="0"/>
        <w:adjustRightInd w:val="0"/>
        <w:spacing w:line="320" w:lineRule="exact"/>
        <w:rPr>
          <w:rFonts w:cs="Calibri"/>
          <w:color w:val="000000" w:themeColor="text1"/>
          <w:sz w:val="24"/>
        </w:rPr>
      </w:pPr>
      <w:r w:rsidRPr="00446631">
        <w:rPr>
          <w:rFonts w:cs="Calibri"/>
          <w:color w:val="000000" w:themeColor="text1"/>
          <w:sz w:val="24"/>
        </w:rPr>
        <w:lastRenderedPageBreak/>
        <w:t>neizpolnjevanje obveznosti glede pisne oblike pogodbe, sklenitve pogodbe pred dobavo blaga in obveznih sestavin pogodbe iz 61.</w:t>
      </w:r>
      <w:r>
        <w:rPr>
          <w:rFonts w:cs="Calibri"/>
          <w:color w:val="000000" w:themeColor="text1"/>
          <w:sz w:val="24"/>
        </w:rPr>
        <w:t xml:space="preserve"> </w:t>
      </w:r>
      <w:r w:rsidRPr="00446631">
        <w:rPr>
          <w:rFonts w:cs="Calibri"/>
          <w:color w:val="000000" w:themeColor="text1"/>
          <w:sz w:val="24"/>
        </w:rPr>
        <w:t>g člena tega zakona.</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   </w:t>
      </w:r>
      <w:r w:rsidRPr="007A019B">
        <w:rPr>
          <w:rFonts w:ascii="Times New Roman" w:hAnsi="Times New Roman"/>
          <w:color w:val="000000" w:themeColor="text1"/>
          <w:sz w:val="24"/>
        </w:rPr>
        <w:t xml:space="preserv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To pomeni, da lahko v praksi pride tudi do drugih ravnanj, ki jih je mogoče opredeliti kot nedovoljena, vendar je od posamezn</w:t>
      </w:r>
      <w:r>
        <w:rPr>
          <w:rFonts w:ascii="Times New Roman" w:hAnsi="Times New Roman"/>
          <w:color w:val="000000" w:themeColor="text1"/>
          <w:sz w:val="24"/>
        </w:rPr>
        <w:t>ih</w:t>
      </w:r>
      <w:r w:rsidRPr="007A019B">
        <w:rPr>
          <w:rFonts w:ascii="Times New Roman" w:hAnsi="Times New Roman"/>
          <w:color w:val="000000" w:themeColor="text1"/>
          <w:sz w:val="24"/>
        </w:rPr>
        <w:t xml:space="preserve"> okoliščin odvisno, ali jih bo mogoče uvrstiti </w:t>
      </w:r>
      <w:r>
        <w:rPr>
          <w:rFonts w:ascii="Times New Roman" w:hAnsi="Times New Roman"/>
          <w:color w:val="000000" w:themeColor="text1"/>
          <w:sz w:val="24"/>
        </w:rPr>
        <w:t>v</w:t>
      </w:r>
      <w:r w:rsidRPr="007A019B">
        <w:rPr>
          <w:rFonts w:ascii="Times New Roman" w:hAnsi="Times New Roman"/>
          <w:color w:val="000000" w:themeColor="text1"/>
          <w:sz w:val="24"/>
        </w:rPr>
        <w:t xml:space="preserve"> pravno </w:t>
      </w:r>
      <w:r>
        <w:rPr>
          <w:rFonts w:ascii="Times New Roman" w:hAnsi="Times New Roman"/>
          <w:color w:val="000000" w:themeColor="text1"/>
          <w:sz w:val="24"/>
        </w:rPr>
        <w:t>določbo</w:t>
      </w:r>
      <w:r w:rsidRPr="007A019B">
        <w:rPr>
          <w:rFonts w:ascii="Times New Roman" w:hAnsi="Times New Roman"/>
          <w:color w:val="000000" w:themeColor="text1"/>
          <w:sz w:val="24"/>
        </w:rPr>
        <w:t xml:space="preserve"> prvega odstavka 61.f člena Z</w:t>
      </w:r>
      <w:r>
        <w:rPr>
          <w:rFonts w:ascii="Times New Roman" w:hAnsi="Times New Roman"/>
          <w:color w:val="000000" w:themeColor="text1"/>
          <w:sz w:val="24"/>
        </w:rPr>
        <w:t>Kme-1</w:t>
      </w:r>
      <w:r w:rsidRPr="007A019B">
        <w:rPr>
          <w:rFonts w:ascii="Times New Roman" w:hAnsi="Times New Roman"/>
          <w:color w:val="000000" w:themeColor="text1"/>
          <w:sz w:val="24"/>
        </w:rPr>
        <w:t xml:space="preserv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b/>
          <w:color w:val="000000" w:themeColor="text1"/>
          <w:sz w:val="24"/>
        </w:rPr>
      </w:pPr>
      <w:r w:rsidRPr="007A019B">
        <w:rPr>
          <w:rFonts w:ascii="Times New Roman" w:hAnsi="Times New Roman"/>
          <w:b/>
          <w:color w:val="000000" w:themeColor="text1"/>
          <w:sz w:val="24"/>
        </w:rPr>
        <w:t>Vzroki za nepošten</w:t>
      </w:r>
      <w:r>
        <w:rPr>
          <w:rFonts w:ascii="Times New Roman" w:hAnsi="Times New Roman"/>
          <w:b/>
          <w:color w:val="000000" w:themeColor="text1"/>
          <w:sz w:val="24"/>
        </w:rPr>
        <w:t>e</w:t>
      </w:r>
      <w:r w:rsidRPr="007A019B">
        <w:rPr>
          <w:rFonts w:ascii="Times New Roman" w:hAnsi="Times New Roman"/>
          <w:b/>
          <w:color w:val="000000" w:themeColor="text1"/>
          <w:sz w:val="24"/>
        </w:rPr>
        <w:t xml:space="preserve"> praks</w:t>
      </w:r>
      <w:r>
        <w:rPr>
          <w:rFonts w:ascii="Times New Roman" w:hAnsi="Times New Roman"/>
          <w:b/>
          <w:color w:val="000000" w:themeColor="text1"/>
          <w:sz w:val="24"/>
        </w:rPr>
        <w:t>e</w:t>
      </w:r>
      <w:r w:rsidRPr="007A019B">
        <w:rPr>
          <w:rFonts w:ascii="Times New Roman" w:hAnsi="Times New Roman"/>
          <w:b/>
          <w:color w:val="000000" w:themeColor="text1"/>
          <w:sz w:val="24"/>
        </w:rPr>
        <w:t xml:space="preserve"> in nedovoljen</w:t>
      </w:r>
      <w:r>
        <w:rPr>
          <w:rFonts w:ascii="Times New Roman" w:hAnsi="Times New Roman"/>
          <w:b/>
          <w:color w:val="000000" w:themeColor="text1"/>
          <w:sz w:val="24"/>
        </w:rPr>
        <w:t>a</w:t>
      </w:r>
      <w:r w:rsidRPr="007A019B">
        <w:rPr>
          <w:rFonts w:ascii="Times New Roman" w:hAnsi="Times New Roman"/>
          <w:b/>
          <w:color w:val="000000" w:themeColor="text1"/>
          <w:sz w:val="24"/>
        </w:rPr>
        <w:t xml:space="preserve"> ravnanj</w:t>
      </w:r>
      <w:r>
        <w:rPr>
          <w:rFonts w:ascii="Times New Roman" w:hAnsi="Times New Roman"/>
          <w:b/>
          <w:color w:val="000000" w:themeColor="text1"/>
          <w:sz w:val="24"/>
        </w:rPr>
        <w:t>a</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Vzrokov za nepošten</w:t>
      </w:r>
      <w:r>
        <w:rPr>
          <w:rFonts w:ascii="Times New Roman" w:hAnsi="Times New Roman"/>
          <w:color w:val="000000" w:themeColor="text1"/>
          <w:sz w:val="24"/>
        </w:rPr>
        <w:t>e</w:t>
      </w:r>
      <w:r w:rsidRPr="007A019B">
        <w:rPr>
          <w:rFonts w:ascii="Times New Roman" w:hAnsi="Times New Roman"/>
          <w:color w:val="000000" w:themeColor="text1"/>
          <w:sz w:val="24"/>
        </w:rPr>
        <w:t xml:space="preserve"> praks</w:t>
      </w:r>
      <w:r>
        <w:rPr>
          <w:rFonts w:ascii="Times New Roman" w:hAnsi="Times New Roman"/>
          <w:color w:val="000000" w:themeColor="text1"/>
          <w:sz w:val="24"/>
        </w:rPr>
        <w:t>e</w:t>
      </w:r>
      <w:r w:rsidRPr="007A019B">
        <w:rPr>
          <w:rFonts w:ascii="Times New Roman" w:hAnsi="Times New Roman"/>
          <w:color w:val="000000" w:themeColor="text1"/>
          <w:sz w:val="24"/>
        </w:rPr>
        <w:t xml:space="preserve"> in nedovoljen</w:t>
      </w:r>
      <w:r>
        <w:rPr>
          <w:rFonts w:ascii="Times New Roman" w:hAnsi="Times New Roman"/>
          <w:color w:val="000000" w:themeColor="text1"/>
          <w:sz w:val="24"/>
        </w:rPr>
        <w:t>a</w:t>
      </w:r>
      <w:r w:rsidRPr="007A019B">
        <w:rPr>
          <w:rFonts w:ascii="Times New Roman" w:hAnsi="Times New Roman"/>
          <w:color w:val="000000" w:themeColor="text1"/>
          <w:sz w:val="24"/>
        </w:rPr>
        <w:t xml:space="preserve"> ravnanj</w:t>
      </w:r>
      <w:r>
        <w:rPr>
          <w:rFonts w:ascii="Times New Roman" w:hAnsi="Times New Roman"/>
          <w:color w:val="000000" w:themeColor="text1"/>
          <w:sz w:val="24"/>
        </w:rPr>
        <w:t>a</w:t>
      </w:r>
      <w:r w:rsidRPr="007A019B">
        <w:rPr>
          <w:rFonts w:ascii="Times New Roman" w:hAnsi="Times New Roman"/>
          <w:color w:val="000000" w:themeColor="text1"/>
          <w:sz w:val="24"/>
        </w:rPr>
        <w:t xml:space="preserve"> v verigi preskrbe s hrano je več. Najpomembnejš</w:t>
      </w:r>
      <w:r>
        <w:rPr>
          <w:rFonts w:ascii="Times New Roman" w:hAnsi="Times New Roman"/>
          <w:color w:val="000000" w:themeColor="text1"/>
          <w:sz w:val="24"/>
        </w:rPr>
        <w:t>a sta</w:t>
      </w:r>
      <w:r w:rsidRPr="007A019B">
        <w:rPr>
          <w:rFonts w:ascii="Times New Roman" w:hAnsi="Times New Roman"/>
          <w:color w:val="000000" w:themeColor="text1"/>
          <w:sz w:val="24"/>
        </w:rPr>
        <w:t xml:space="preserve"> ekonomska in poslovna odvisnost enega partnerja od drugega. Nezmožnost zamenjave poslovnega partnerja ali prekinitve obstoječega odnosa je ključni dejavnik pri </w:t>
      </w:r>
      <w:r>
        <w:rPr>
          <w:rFonts w:ascii="Times New Roman" w:hAnsi="Times New Roman"/>
          <w:color w:val="000000" w:themeColor="text1"/>
          <w:sz w:val="24"/>
        </w:rPr>
        <w:t>nastanku</w:t>
      </w:r>
      <w:r w:rsidRPr="007A019B">
        <w:rPr>
          <w:rFonts w:ascii="Times New Roman" w:hAnsi="Times New Roman"/>
          <w:color w:val="000000" w:themeColor="text1"/>
          <w:sz w:val="24"/>
        </w:rPr>
        <w:t xml:space="preserve"> nepoštenih praks. Poleg tega se šibkejša stranka pogosto boji, da bi se poslovni odnos končal, če bi se pritožila. Zaradi</w:t>
      </w:r>
      <w:r>
        <w:rPr>
          <w:rFonts w:ascii="Times New Roman" w:hAnsi="Times New Roman"/>
          <w:color w:val="000000" w:themeColor="text1"/>
          <w:sz w:val="24"/>
        </w:rPr>
        <w:t xml:space="preserve"> tega</w:t>
      </w:r>
      <w:r w:rsidRPr="007A019B">
        <w:rPr>
          <w:rFonts w:ascii="Times New Roman" w:hAnsi="Times New Roman"/>
          <w:color w:val="000000" w:themeColor="text1"/>
          <w:sz w:val="24"/>
        </w:rPr>
        <w:t xml:space="preserve"> </w:t>
      </w:r>
      <w:r>
        <w:rPr>
          <w:rFonts w:ascii="Times New Roman" w:hAnsi="Times New Roman"/>
          <w:color w:val="000000" w:themeColor="text1"/>
          <w:sz w:val="24"/>
        </w:rPr>
        <w:t>»</w:t>
      </w:r>
      <w:r w:rsidRPr="007A019B">
        <w:rPr>
          <w:rFonts w:ascii="Times New Roman" w:hAnsi="Times New Roman"/>
          <w:color w:val="000000" w:themeColor="text1"/>
          <w:sz w:val="24"/>
        </w:rPr>
        <w:t>dejavnika strahu</w:t>
      </w:r>
      <w:r>
        <w:rPr>
          <w:rFonts w:ascii="Times New Roman" w:hAnsi="Times New Roman"/>
          <w:color w:val="000000" w:themeColor="text1"/>
          <w:sz w:val="24"/>
        </w:rPr>
        <w:t>«</w:t>
      </w:r>
      <w:r w:rsidRPr="007A019B">
        <w:rPr>
          <w:rFonts w:ascii="Times New Roman" w:hAnsi="Times New Roman"/>
          <w:color w:val="000000" w:themeColor="text1"/>
          <w:sz w:val="24"/>
        </w:rPr>
        <w:t xml:space="preserve"> so takšne pritožbe precej manj verjetne</w:t>
      </w:r>
      <w:r>
        <w:rPr>
          <w:rFonts w:ascii="Times New Roman" w:hAnsi="Times New Roman"/>
          <w:color w:val="000000" w:themeColor="text1"/>
          <w:sz w:val="24"/>
        </w:rPr>
        <w:t xml:space="preserve"> </w:t>
      </w:r>
      <w:r w:rsidRPr="007A019B">
        <w:rPr>
          <w:rFonts w:ascii="Times New Roman" w:hAnsi="Times New Roman"/>
          <w:color w:val="000000" w:themeColor="text1"/>
          <w:sz w:val="24"/>
        </w:rPr>
        <w:t xml:space="preserve">in zato pogosto nepoštenih praks in nedovoljenih ravnanj niti ne zaznamo. </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 xml:space="preserve">Zagotovo je vzrok za vsiljevanje nepoštenih praks in nedovoljenih ravnanj tudi neenaka pogajalska moč zaradi izrazite razdrobljenosti posameznih deležnikov (primarnih pridelovalcev, živilskopredelovalne industrije, zadrug) in </w:t>
      </w:r>
      <w:r>
        <w:rPr>
          <w:rFonts w:ascii="Times New Roman" w:hAnsi="Times New Roman"/>
          <w:color w:val="000000" w:themeColor="text1"/>
          <w:sz w:val="24"/>
        </w:rPr>
        <w:t xml:space="preserve">njihovega medsebojnega </w:t>
      </w:r>
      <w:r w:rsidRPr="007A019B">
        <w:rPr>
          <w:rFonts w:ascii="Times New Roman" w:hAnsi="Times New Roman"/>
          <w:color w:val="000000" w:themeColor="text1"/>
          <w:sz w:val="24"/>
        </w:rPr>
        <w:t xml:space="preserve">nezaupanja. </w:t>
      </w:r>
      <w:r>
        <w:rPr>
          <w:rFonts w:ascii="Times New Roman" w:hAnsi="Times New Roman"/>
          <w:color w:val="000000" w:themeColor="text1"/>
          <w:sz w:val="24"/>
        </w:rPr>
        <w:t>Š</w:t>
      </w:r>
      <w:r w:rsidRPr="007A019B">
        <w:rPr>
          <w:rFonts w:ascii="Times New Roman" w:hAnsi="Times New Roman"/>
          <w:color w:val="000000" w:themeColor="text1"/>
          <w:sz w:val="24"/>
        </w:rPr>
        <w:t>tevil</w:t>
      </w:r>
      <w:r>
        <w:rPr>
          <w:rFonts w:ascii="Times New Roman" w:hAnsi="Times New Roman"/>
          <w:color w:val="000000" w:themeColor="text1"/>
          <w:sz w:val="24"/>
        </w:rPr>
        <w:t>čn</w:t>
      </w:r>
      <w:r w:rsidRPr="007A019B">
        <w:rPr>
          <w:rFonts w:ascii="Times New Roman" w:hAnsi="Times New Roman"/>
          <w:color w:val="000000" w:themeColor="text1"/>
          <w:sz w:val="24"/>
        </w:rPr>
        <w:t>o</w:t>
      </w:r>
      <w:r>
        <w:rPr>
          <w:rFonts w:ascii="Times New Roman" w:hAnsi="Times New Roman"/>
          <w:color w:val="000000" w:themeColor="text1"/>
          <w:sz w:val="24"/>
        </w:rPr>
        <w:t>st</w:t>
      </w:r>
      <w:r w:rsidRPr="007A019B">
        <w:rPr>
          <w:rFonts w:ascii="Times New Roman" w:hAnsi="Times New Roman"/>
          <w:color w:val="000000" w:themeColor="text1"/>
          <w:sz w:val="24"/>
        </w:rPr>
        <w:t xml:space="preserve"> </w:t>
      </w:r>
      <w:r>
        <w:rPr>
          <w:rFonts w:ascii="Times New Roman" w:hAnsi="Times New Roman"/>
          <w:color w:val="000000" w:themeColor="text1"/>
          <w:sz w:val="24"/>
        </w:rPr>
        <w:t xml:space="preserve">in </w:t>
      </w:r>
      <w:r w:rsidRPr="007A019B">
        <w:rPr>
          <w:rFonts w:ascii="Times New Roman" w:hAnsi="Times New Roman"/>
          <w:color w:val="000000" w:themeColor="text1"/>
          <w:sz w:val="24"/>
        </w:rPr>
        <w:t>zamenljiv</w:t>
      </w:r>
      <w:r>
        <w:rPr>
          <w:rFonts w:ascii="Times New Roman" w:hAnsi="Times New Roman"/>
          <w:color w:val="000000" w:themeColor="text1"/>
          <w:sz w:val="24"/>
        </w:rPr>
        <w:t>ost</w:t>
      </w:r>
      <w:r w:rsidRPr="007A019B">
        <w:rPr>
          <w:rFonts w:ascii="Times New Roman" w:hAnsi="Times New Roman"/>
          <w:color w:val="000000" w:themeColor="text1"/>
          <w:sz w:val="24"/>
        </w:rPr>
        <w:t xml:space="preserve"> partnerjev na strani dobaviteljev bodisi zadrug</w:t>
      </w:r>
      <w:r>
        <w:rPr>
          <w:rFonts w:ascii="Times New Roman" w:hAnsi="Times New Roman"/>
          <w:color w:val="000000" w:themeColor="text1"/>
          <w:sz w:val="24"/>
        </w:rPr>
        <w:t>am</w:t>
      </w:r>
      <w:r w:rsidRPr="007A019B">
        <w:rPr>
          <w:rFonts w:ascii="Times New Roman" w:hAnsi="Times New Roman"/>
          <w:color w:val="000000" w:themeColor="text1"/>
          <w:sz w:val="24"/>
        </w:rPr>
        <w:t xml:space="preserve"> </w:t>
      </w:r>
      <w:r>
        <w:rPr>
          <w:rFonts w:ascii="Times New Roman" w:hAnsi="Times New Roman"/>
          <w:color w:val="000000" w:themeColor="text1"/>
          <w:sz w:val="24"/>
        </w:rPr>
        <w:t xml:space="preserve">in </w:t>
      </w:r>
      <w:r w:rsidRPr="007A019B">
        <w:rPr>
          <w:rFonts w:ascii="Times New Roman" w:hAnsi="Times New Roman"/>
          <w:color w:val="000000" w:themeColor="text1"/>
          <w:sz w:val="24"/>
        </w:rPr>
        <w:t>živilskim podjetjem ali trgovin</w:t>
      </w:r>
      <w:r>
        <w:rPr>
          <w:rFonts w:ascii="Times New Roman" w:hAnsi="Times New Roman"/>
          <w:color w:val="000000" w:themeColor="text1"/>
          <w:sz w:val="24"/>
        </w:rPr>
        <w:t>am</w:t>
      </w:r>
      <w:r w:rsidRPr="007A019B">
        <w:rPr>
          <w:rFonts w:ascii="Times New Roman" w:hAnsi="Times New Roman"/>
          <w:color w:val="000000" w:themeColor="text1"/>
          <w:sz w:val="24"/>
        </w:rPr>
        <w:t xml:space="preserve"> poveča</w:t>
      </w:r>
      <w:r>
        <w:rPr>
          <w:rFonts w:ascii="Times New Roman" w:hAnsi="Times New Roman"/>
          <w:color w:val="000000" w:themeColor="text1"/>
          <w:sz w:val="24"/>
        </w:rPr>
        <w:t>ta</w:t>
      </w:r>
      <w:r w:rsidRPr="007A019B">
        <w:rPr>
          <w:rFonts w:ascii="Times New Roman" w:hAnsi="Times New Roman"/>
          <w:color w:val="000000" w:themeColor="text1"/>
          <w:sz w:val="24"/>
        </w:rPr>
        <w:t xml:space="preserve"> priložnost za vsiljevanje dodatnih nepoštenih praks in nedovoljenih ravnanj v pogodbene zaveze. </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b/>
          <w:color w:val="000000" w:themeColor="text1"/>
          <w:sz w:val="24"/>
        </w:rPr>
      </w:pPr>
      <w:r w:rsidRPr="007A019B">
        <w:rPr>
          <w:rFonts w:ascii="Times New Roman" w:hAnsi="Times New Roman"/>
          <w:b/>
          <w:color w:val="000000" w:themeColor="text1"/>
          <w:sz w:val="24"/>
        </w:rPr>
        <w:t>Posledice nepoštenih praks in nedovoljenih ravnanj</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color w:val="000000" w:themeColor="text1"/>
          <w:sz w:val="24"/>
        </w:rPr>
        <w:t xml:space="preserve">Posledice nepoštenih praks in nedovoljenih ravnanj se </w:t>
      </w:r>
      <w:r>
        <w:rPr>
          <w:rFonts w:ascii="Times New Roman" w:hAnsi="Times New Roman"/>
          <w:color w:val="000000" w:themeColor="text1"/>
          <w:sz w:val="24"/>
        </w:rPr>
        <w:t>kažejo</w:t>
      </w:r>
      <w:r w:rsidRPr="007A019B">
        <w:rPr>
          <w:rFonts w:ascii="Times New Roman" w:hAnsi="Times New Roman"/>
          <w:color w:val="000000" w:themeColor="text1"/>
          <w:sz w:val="24"/>
        </w:rPr>
        <w:t xml:space="preserve"> na različne načine. Najpomembnejša je zagotovo izguba dela prihodka partnerja, nad katerim se izvajajo nepoštene prakse in/ali nedovoljena ravnanja. </w:t>
      </w:r>
      <w:r>
        <w:rPr>
          <w:rFonts w:ascii="Times New Roman" w:hAnsi="Times New Roman"/>
          <w:color w:val="000000" w:themeColor="text1"/>
          <w:sz w:val="24"/>
        </w:rPr>
        <w:t>Tako</w:t>
      </w:r>
      <w:r w:rsidRPr="007A019B">
        <w:rPr>
          <w:rFonts w:ascii="Times New Roman" w:hAnsi="Times New Roman"/>
          <w:color w:val="000000" w:themeColor="text1"/>
          <w:sz w:val="24"/>
        </w:rPr>
        <w:t xml:space="preserve"> lahko ugotavljamo, da nekateri deležniki zaradi svoje ekonomske premoči zmanjšujejo razvojn</w:t>
      </w:r>
      <w:r>
        <w:rPr>
          <w:rFonts w:ascii="Times New Roman" w:hAnsi="Times New Roman"/>
          <w:color w:val="000000" w:themeColor="text1"/>
          <w:sz w:val="24"/>
        </w:rPr>
        <w:t>e možnosti</w:t>
      </w:r>
      <w:r w:rsidRPr="007A019B">
        <w:rPr>
          <w:rFonts w:ascii="Times New Roman" w:hAnsi="Times New Roman"/>
          <w:color w:val="000000" w:themeColor="text1"/>
          <w:sz w:val="24"/>
        </w:rPr>
        <w:t xml:space="preserve"> podjetij dobaviteljev in </w:t>
      </w:r>
      <w:r>
        <w:rPr>
          <w:rFonts w:ascii="Times New Roman" w:hAnsi="Times New Roman"/>
          <w:color w:val="000000" w:themeColor="text1"/>
          <w:sz w:val="24"/>
        </w:rPr>
        <w:t>jim</w:t>
      </w:r>
      <w:r w:rsidRPr="007A019B">
        <w:rPr>
          <w:rFonts w:ascii="Times New Roman" w:hAnsi="Times New Roman"/>
          <w:color w:val="000000" w:themeColor="text1"/>
          <w:sz w:val="24"/>
        </w:rPr>
        <w:t xml:space="preserve"> vsiljujejo ne</w:t>
      </w:r>
      <w:r>
        <w:rPr>
          <w:rFonts w:ascii="Times New Roman" w:hAnsi="Times New Roman"/>
          <w:color w:val="000000" w:themeColor="text1"/>
          <w:sz w:val="24"/>
        </w:rPr>
        <w:t>stva</w:t>
      </w:r>
      <w:r w:rsidRPr="007A019B">
        <w:rPr>
          <w:rFonts w:ascii="Times New Roman" w:hAnsi="Times New Roman"/>
          <w:color w:val="000000" w:themeColor="text1"/>
          <w:sz w:val="24"/>
        </w:rPr>
        <w:t xml:space="preserve">rne nabavne pogoje.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keepNext/>
        <w:spacing w:line="320" w:lineRule="exact"/>
        <w:jc w:val="both"/>
        <w:outlineLvl w:val="0"/>
        <w:rPr>
          <w:rFonts w:ascii="Times New Roman" w:eastAsiaTheme="majorEastAsia" w:hAnsi="Times New Roman"/>
          <w:b/>
          <w:sz w:val="24"/>
        </w:rPr>
      </w:pPr>
    </w:p>
    <w:p w:rsidR="006E6876" w:rsidRPr="00A319EF" w:rsidRDefault="006E6876" w:rsidP="000C6CB3">
      <w:pPr>
        <w:keepNext/>
        <w:spacing w:line="320" w:lineRule="exact"/>
        <w:jc w:val="both"/>
        <w:outlineLvl w:val="0"/>
        <w:rPr>
          <w:rFonts w:ascii="Times New Roman" w:eastAsiaTheme="majorEastAsia" w:hAnsi="Times New Roman"/>
          <w:b/>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P</w:t>
      </w:r>
      <w:r w:rsidRPr="007A019B">
        <w:rPr>
          <w:rFonts w:ascii="Times New Roman" w:hAnsi="Times New Roman"/>
          <w:color w:val="000000" w:themeColor="text1"/>
          <w:sz w:val="24"/>
        </w:rPr>
        <w:t>ozitivn</w:t>
      </w:r>
      <w:r>
        <w:rPr>
          <w:rFonts w:ascii="Times New Roman" w:hAnsi="Times New Roman"/>
          <w:color w:val="000000" w:themeColor="text1"/>
          <w:sz w:val="24"/>
        </w:rPr>
        <w:t>e</w:t>
      </w:r>
      <w:r w:rsidRPr="007A019B">
        <w:rPr>
          <w:rFonts w:ascii="Times New Roman" w:hAnsi="Times New Roman"/>
          <w:color w:val="000000" w:themeColor="text1"/>
          <w:sz w:val="24"/>
        </w:rPr>
        <w:t xml:space="preserve"> praks</w:t>
      </w:r>
      <w:r>
        <w:rPr>
          <w:rFonts w:ascii="Times New Roman" w:hAnsi="Times New Roman"/>
          <w:color w:val="000000" w:themeColor="text1"/>
          <w:sz w:val="24"/>
        </w:rPr>
        <w:t>e</w:t>
      </w:r>
      <w:r w:rsidRPr="007A019B">
        <w:rPr>
          <w:rFonts w:ascii="Times New Roman" w:hAnsi="Times New Roman"/>
          <w:color w:val="000000" w:themeColor="text1"/>
          <w:sz w:val="24"/>
        </w:rPr>
        <w:t xml:space="preserve">, </w:t>
      </w:r>
      <w:r w:rsidRPr="00212452">
        <w:rPr>
          <w:rFonts w:ascii="Times New Roman" w:hAnsi="Times New Roman"/>
          <w:color w:val="000000" w:themeColor="text1"/>
          <w:sz w:val="24"/>
        </w:rPr>
        <w:t>nepošten</w:t>
      </w:r>
      <w:r>
        <w:rPr>
          <w:rFonts w:ascii="Times New Roman" w:hAnsi="Times New Roman"/>
          <w:color w:val="000000" w:themeColor="text1"/>
          <w:sz w:val="24"/>
        </w:rPr>
        <w:t>e</w:t>
      </w:r>
      <w:r w:rsidRPr="00212452">
        <w:rPr>
          <w:rFonts w:ascii="Times New Roman" w:hAnsi="Times New Roman"/>
          <w:color w:val="000000" w:themeColor="text1"/>
          <w:sz w:val="24"/>
        </w:rPr>
        <w:t xml:space="preserve"> praks</w:t>
      </w:r>
      <w:r>
        <w:rPr>
          <w:rFonts w:ascii="Times New Roman" w:hAnsi="Times New Roman"/>
          <w:color w:val="000000" w:themeColor="text1"/>
          <w:sz w:val="24"/>
        </w:rPr>
        <w:t>e</w:t>
      </w:r>
      <w:r w:rsidRPr="007A019B">
        <w:rPr>
          <w:rFonts w:ascii="Times New Roman" w:hAnsi="Times New Roman"/>
          <w:color w:val="000000" w:themeColor="text1"/>
          <w:sz w:val="24"/>
        </w:rPr>
        <w:t xml:space="preserve"> in nedovoljen</w:t>
      </w:r>
      <w:r>
        <w:rPr>
          <w:rFonts w:ascii="Times New Roman" w:hAnsi="Times New Roman"/>
          <w:color w:val="000000" w:themeColor="text1"/>
          <w:sz w:val="24"/>
        </w:rPr>
        <w:t>a</w:t>
      </w:r>
      <w:r w:rsidRPr="007A019B">
        <w:rPr>
          <w:rFonts w:ascii="Times New Roman" w:hAnsi="Times New Roman"/>
          <w:color w:val="000000" w:themeColor="text1"/>
          <w:sz w:val="24"/>
        </w:rPr>
        <w:t xml:space="preserve"> ravnanj</w:t>
      </w:r>
      <w:r>
        <w:rPr>
          <w:rFonts w:ascii="Times New Roman" w:hAnsi="Times New Roman"/>
          <w:color w:val="000000" w:themeColor="text1"/>
          <w:sz w:val="24"/>
        </w:rPr>
        <w:t>a</w:t>
      </w:r>
      <w:r w:rsidRPr="007A019B">
        <w:rPr>
          <w:rFonts w:ascii="Times New Roman" w:hAnsi="Times New Roman"/>
          <w:color w:val="000000" w:themeColor="text1"/>
          <w:sz w:val="24"/>
        </w:rPr>
        <w:t xml:space="preserve"> v verigi preskrbe s hrano </w:t>
      </w:r>
      <w:r>
        <w:rPr>
          <w:rFonts w:ascii="Times New Roman" w:hAnsi="Times New Roman"/>
          <w:color w:val="000000" w:themeColor="text1"/>
          <w:sz w:val="24"/>
        </w:rPr>
        <w:t xml:space="preserve">ves čas od </w:t>
      </w:r>
      <w:r w:rsidRPr="006439BB">
        <w:rPr>
          <w:rFonts w:ascii="Times New Roman" w:hAnsi="Times New Roman"/>
          <w:color w:val="000000" w:themeColor="text1"/>
          <w:sz w:val="24"/>
        </w:rPr>
        <w:t>nastopa funkcije varuha</w:t>
      </w:r>
      <w:r>
        <w:rPr>
          <w:rFonts w:ascii="Times New Roman" w:hAnsi="Times New Roman"/>
          <w:color w:val="000000" w:themeColor="text1"/>
          <w:sz w:val="24"/>
        </w:rPr>
        <w:t xml:space="preserve"> proučujem z aktivnim neposrednim raziskovanjem</w:t>
      </w:r>
      <w:r w:rsidRPr="007A019B">
        <w:rPr>
          <w:rFonts w:ascii="Times New Roman" w:hAnsi="Times New Roman"/>
          <w:color w:val="000000" w:themeColor="text1"/>
          <w:sz w:val="24"/>
        </w:rPr>
        <w:t xml:space="preserve">. Dejstvo, da so nepoštene prakse del pogodbenega razmerja, pogodbe pa </w:t>
      </w:r>
      <w:r>
        <w:rPr>
          <w:rFonts w:ascii="Times New Roman" w:hAnsi="Times New Roman"/>
          <w:color w:val="000000" w:themeColor="text1"/>
          <w:sz w:val="24"/>
        </w:rPr>
        <w:t>so</w:t>
      </w:r>
      <w:r w:rsidRPr="007A019B">
        <w:rPr>
          <w:rFonts w:ascii="Times New Roman" w:hAnsi="Times New Roman"/>
          <w:color w:val="000000" w:themeColor="text1"/>
          <w:sz w:val="24"/>
        </w:rPr>
        <w:t xml:space="preserve"> poslovn</w:t>
      </w:r>
      <w:r>
        <w:rPr>
          <w:rFonts w:ascii="Times New Roman" w:hAnsi="Times New Roman"/>
          <w:color w:val="000000" w:themeColor="text1"/>
          <w:sz w:val="24"/>
        </w:rPr>
        <w:t>a</w:t>
      </w:r>
      <w:r w:rsidRPr="007A019B">
        <w:rPr>
          <w:rFonts w:ascii="Times New Roman" w:hAnsi="Times New Roman"/>
          <w:color w:val="000000" w:themeColor="text1"/>
          <w:sz w:val="24"/>
        </w:rPr>
        <w:t xml:space="preserve"> skrivnost, </w:t>
      </w:r>
      <w:r>
        <w:rPr>
          <w:rFonts w:ascii="Times New Roman" w:hAnsi="Times New Roman"/>
          <w:color w:val="000000" w:themeColor="text1"/>
          <w:sz w:val="24"/>
        </w:rPr>
        <w:t>nam</w:t>
      </w:r>
      <w:r w:rsidRPr="007A019B">
        <w:rPr>
          <w:rFonts w:ascii="Times New Roman" w:hAnsi="Times New Roman"/>
          <w:color w:val="000000" w:themeColor="text1"/>
          <w:sz w:val="24"/>
        </w:rPr>
        <w:t xml:space="preserve"> je pri raziskovanju močno otežilo delo. </w:t>
      </w:r>
      <w:r>
        <w:rPr>
          <w:rFonts w:ascii="Times New Roman" w:hAnsi="Times New Roman"/>
          <w:color w:val="000000" w:themeColor="text1"/>
          <w:sz w:val="24"/>
        </w:rPr>
        <w:t>Poleg tega se d</w:t>
      </w:r>
      <w:r w:rsidRPr="007A019B">
        <w:rPr>
          <w:rFonts w:ascii="Times New Roman" w:hAnsi="Times New Roman"/>
          <w:color w:val="000000" w:themeColor="text1"/>
          <w:sz w:val="24"/>
        </w:rPr>
        <w:t xml:space="preserve">eležniki </w:t>
      </w:r>
      <w:r>
        <w:rPr>
          <w:rFonts w:ascii="Times New Roman" w:hAnsi="Times New Roman"/>
          <w:color w:val="000000" w:themeColor="text1"/>
          <w:sz w:val="24"/>
        </w:rPr>
        <w:t xml:space="preserve">tudi upravičeno </w:t>
      </w:r>
      <w:r w:rsidRPr="007A019B">
        <w:rPr>
          <w:rFonts w:ascii="Times New Roman" w:hAnsi="Times New Roman"/>
          <w:color w:val="000000" w:themeColor="text1"/>
          <w:sz w:val="24"/>
        </w:rPr>
        <w:t>boj</w:t>
      </w:r>
      <w:r>
        <w:rPr>
          <w:rFonts w:ascii="Times New Roman" w:hAnsi="Times New Roman"/>
          <w:color w:val="000000" w:themeColor="text1"/>
          <w:sz w:val="24"/>
        </w:rPr>
        <w:t>ijo</w:t>
      </w:r>
      <w:r w:rsidRPr="007A019B">
        <w:rPr>
          <w:rFonts w:ascii="Times New Roman" w:hAnsi="Times New Roman"/>
          <w:color w:val="000000" w:themeColor="text1"/>
          <w:sz w:val="24"/>
        </w:rPr>
        <w:t xml:space="preserve">, da </w:t>
      </w:r>
      <w:r>
        <w:rPr>
          <w:rFonts w:ascii="Times New Roman" w:hAnsi="Times New Roman"/>
          <w:color w:val="000000" w:themeColor="text1"/>
          <w:sz w:val="24"/>
        </w:rPr>
        <w:t xml:space="preserve">bodo </w:t>
      </w:r>
      <w:r w:rsidRPr="007A019B">
        <w:rPr>
          <w:rFonts w:ascii="Times New Roman" w:hAnsi="Times New Roman"/>
          <w:color w:val="000000" w:themeColor="text1"/>
          <w:sz w:val="24"/>
        </w:rPr>
        <w:lastRenderedPageBreak/>
        <w:t>zaradi sodelovanja z varuhom izgubi</w:t>
      </w:r>
      <w:r>
        <w:rPr>
          <w:rFonts w:ascii="Times New Roman" w:hAnsi="Times New Roman"/>
          <w:color w:val="000000" w:themeColor="text1"/>
          <w:sz w:val="24"/>
        </w:rPr>
        <w:t>li</w:t>
      </w:r>
      <w:r w:rsidRPr="007A019B">
        <w:rPr>
          <w:rFonts w:ascii="Times New Roman" w:hAnsi="Times New Roman"/>
          <w:color w:val="000000" w:themeColor="text1"/>
          <w:sz w:val="24"/>
        </w:rPr>
        <w:t xml:space="preserve"> posel s </w:t>
      </w:r>
      <w:r>
        <w:rPr>
          <w:rFonts w:ascii="Times New Roman" w:hAnsi="Times New Roman"/>
          <w:color w:val="000000" w:themeColor="text1"/>
          <w:sz w:val="24"/>
        </w:rPr>
        <w:t>kupcem</w:t>
      </w:r>
      <w:r w:rsidRPr="007A019B">
        <w:rPr>
          <w:rFonts w:ascii="Times New Roman" w:hAnsi="Times New Roman"/>
          <w:color w:val="000000" w:themeColor="text1"/>
          <w:sz w:val="24"/>
        </w:rPr>
        <w:t xml:space="preserve">. </w:t>
      </w:r>
      <w:r>
        <w:rPr>
          <w:rFonts w:ascii="Times New Roman" w:hAnsi="Times New Roman"/>
          <w:color w:val="000000" w:themeColor="text1"/>
          <w:sz w:val="24"/>
        </w:rPr>
        <w:t>Zaradi o</w:t>
      </w:r>
      <w:r w:rsidRPr="007A019B">
        <w:rPr>
          <w:rFonts w:ascii="Times New Roman" w:hAnsi="Times New Roman"/>
          <w:color w:val="000000" w:themeColor="text1"/>
          <w:sz w:val="24"/>
        </w:rPr>
        <w:t>b</w:t>
      </w:r>
      <w:r>
        <w:rPr>
          <w:rFonts w:ascii="Times New Roman" w:hAnsi="Times New Roman"/>
          <w:color w:val="000000" w:themeColor="text1"/>
          <w:sz w:val="24"/>
        </w:rPr>
        <w:t>eh</w:t>
      </w:r>
      <w:r w:rsidRPr="007A019B">
        <w:rPr>
          <w:rFonts w:ascii="Times New Roman" w:hAnsi="Times New Roman"/>
          <w:color w:val="000000" w:themeColor="text1"/>
          <w:sz w:val="24"/>
        </w:rPr>
        <w:t xml:space="preserve"> naveden</w:t>
      </w:r>
      <w:r>
        <w:rPr>
          <w:rFonts w:ascii="Times New Roman" w:hAnsi="Times New Roman"/>
          <w:color w:val="000000" w:themeColor="text1"/>
          <w:sz w:val="24"/>
        </w:rPr>
        <w:t>ih</w:t>
      </w:r>
      <w:r w:rsidRPr="007A019B">
        <w:rPr>
          <w:rFonts w:ascii="Times New Roman" w:hAnsi="Times New Roman"/>
          <w:color w:val="000000" w:themeColor="text1"/>
          <w:sz w:val="24"/>
        </w:rPr>
        <w:t xml:space="preserve"> razlog</w:t>
      </w:r>
      <w:r>
        <w:rPr>
          <w:rFonts w:ascii="Times New Roman" w:hAnsi="Times New Roman"/>
          <w:color w:val="000000" w:themeColor="text1"/>
          <w:sz w:val="24"/>
        </w:rPr>
        <w:t>ov</w:t>
      </w:r>
      <w:r w:rsidRPr="007A019B">
        <w:rPr>
          <w:rFonts w:ascii="Times New Roman" w:hAnsi="Times New Roman"/>
          <w:color w:val="000000" w:themeColor="text1"/>
          <w:sz w:val="24"/>
        </w:rPr>
        <w:t xml:space="preserve"> </w:t>
      </w:r>
      <w:r>
        <w:rPr>
          <w:rFonts w:ascii="Times New Roman" w:hAnsi="Times New Roman"/>
          <w:color w:val="000000" w:themeColor="text1"/>
          <w:sz w:val="24"/>
        </w:rPr>
        <w:t>sem</w:t>
      </w:r>
      <w:r w:rsidRPr="007A019B">
        <w:rPr>
          <w:rFonts w:ascii="Times New Roman" w:hAnsi="Times New Roman"/>
          <w:color w:val="000000" w:themeColor="text1"/>
          <w:sz w:val="24"/>
        </w:rPr>
        <w:t xml:space="preserve"> </w:t>
      </w:r>
      <w:r>
        <w:rPr>
          <w:rFonts w:ascii="Times New Roman" w:hAnsi="Times New Roman"/>
          <w:color w:val="000000" w:themeColor="text1"/>
          <w:sz w:val="24"/>
        </w:rPr>
        <w:t xml:space="preserve">se </w:t>
      </w:r>
      <w:r w:rsidRPr="007A019B">
        <w:rPr>
          <w:rFonts w:ascii="Times New Roman" w:hAnsi="Times New Roman"/>
          <w:color w:val="000000" w:themeColor="text1"/>
          <w:sz w:val="24"/>
        </w:rPr>
        <w:t>odloči</w:t>
      </w:r>
      <w:r>
        <w:rPr>
          <w:rFonts w:ascii="Times New Roman" w:hAnsi="Times New Roman"/>
          <w:color w:val="000000" w:themeColor="text1"/>
          <w:sz w:val="24"/>
        </w:rPr>
        <w:t>l</w:t>
      </w:r>
      <w:r w:rsidRPr="007A019B">
        <w:rPr>
          <w:rFonts w:ascii="Times New Roman" w:hAnsi="Times New Roman"/>
          <w:color w:val="000000" w:themeColor="text1"/>
          <w:sz w:val="24"/>
        </w:rPr>
        <w:t xml:space="preserve">, da nepoštene prakse in </w:t>
      </w:r>
      <w:r w:rsidR="00A31374">
        <w:rPr>
          <w:rFonts w:ascii="Times New Roman" w:hAnsi="Times New Roman"/>
          <w:color w:val="000000" w:themeColor="text1"/>
          <w:sz w:val="24"/>
        </w:rPr>
        <w:t xml:space="preserve">domnevno </w:t>
      </w:r>
      <w:r w:rsidRPr="007A019B">
        <w:rPr>
          <w:rFonts w:ascii="Times New Roman" w:hAnsi="Times New Roman"/>
          <w:color w:val="000000" w:themeColor="text1"/>
          <w:sz w:val="24"/>
        </w:rPr>
        <w:t>nedovoljena ravnanja raziščem</w:t>
      </w:r>
      <w:r>
        <w:rPr>
          <w:rFonts w:ascii="Times New Roman" w:hAnsi="Times New Roman"/>
          <w:color w:val="000000" w:themeColor="text1"/>
          <w:sz w:val="24"/>
        </w:rPr>
        <w:t>o</w:t>
      </w:r>
      <w:r w:rsidRPr="007A019B">
        <w:rPr>
          <w:rFonts w:ascii="Times New Roman" w:hAnsi="Times New Roman"/>
          <w:color w:val="000000" w:themeColor="text1"/>
          <w:sz w:val="24"/>
        </w:rPr>
        <w:t xml:space="preserve"> z </w:t>
      </w:r>
      <w:r>
        <w:rPr>
          <w:rFonts w:ascii="Times New Roman" w:hAnsi="Times New Roman"/>
          <w:color w:val="000000" w:themeColor="text1"/>
          <w:sz w:val="24"/>
        </w:rPr>
        <w:t>navedeno</w:t>
      </w:r>
      <w:r w:rsidRPr="007A019B">
        <w:rPr>
          <w:rFonts w:ascii="Times New Roman" w:hAnsi="Times New Roman"/>
          <w:color w:val="000000" w:themeColor="text1"/>
          <w:sz w:val="24"/>
        </w:rPr>
        <w:t xml:space="preserve"> metodo raziskovanja.</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V skladu z navedeno metodo sem opravil številne osebne pogovore s</w:t>
      </w:r>
      <w:r w:rsidRPr="007A019B">
        <w:rPr>
          <w:rFonts w:ascii="Times New Roman" w:hAnsi="Times New Roman"/>
          <w:color w:val="000000" w:themeColor="text1"/>
          <w:sz w:val="24"/>
        </w:rPr>
        <w:t xml:space="preserve"> posamezn</w:t>
      </w:r>
      <w:r>
        <w:rPr>
          <w:rFonts w:ascii="Times New Roman" w:hAnsi="Times New Roman"/>
          <w:color w:val="000000" w:themeColor="text1"/>
          <w:sz w:val="24"/>
        </w:rPr>
        <w:t>imi</w:t>
      </w:r>
      <w:r w:rsidRPr="007A019B">
        <w:rPr>
          <w:rFonts w:ascii="Times New Roman" w:hAnsi="Times New Roman"/>
          <w:color w:val="000000" w:themeColor="text1"/>
          <w:sz w:val="24"/>
        </w:rPr>
        <w:t xml:space="preserve"> deležnik</w:t>
      </w:r>
      <w:r>
        <w:rPr>
          <w:rFonts w:ascii="Times New Roman" w:hAnsi="Times New Roman"/>
          <w:color w:val="000000" w:themeColor="text1"/>
          <w:sz w:val="24"/>
        </w:rPr>
        <w:t>i</w:t>
      </w:r>
      <w:r w:rsidRPr="007A019B">
        <w:rPr>
          <w:rFonts w:ascii="Times New Roman" w:hAnsi="Times New Roman"/>
          <w:color w:val="000000" w:themeColor="text1"/>
          <w:sz w:val="24"/>
        </w:rPr>
        <w:t>. Pri izb</w:t>
      </w:r>
      <w:r>
        <w:rPr>
          <w:rFonts w:ascii="Times New Roman" w:hAnsi="Times New Roman"/>
          <w:color w:val="000000" w:themeColor="text1"/>
          <w:sz w:val="24"/>
        </w:rPr>
        <w:t>iri</w:t>
      </w:r>
      <w:r w:rsidRPr="007A019B">
        <w:rPr>
          <w:rFonts w:ascii="Times New Roman" w:hAnsi="Times New Roman"/>
          <w:color w:val="000000" w:themeColor="text1"/>
          <w:sz w:val="24"/>
        </w:rPr>
        <w:t xml:space="preserve"> deležnikov </w:t>
      </w:r>
      <w:r>
        <w:rPr>
          <w:rFonts w:ascii="Times New Roman" w:hAnsi="Times New Roman"/>
          <w:color w:val="000000" w:themeColor="text1"/>
          <w:sz w:val="24"/>
        </w:rPr>
        <w:t>sem</w:t>
      </w:r>
      <w:r w:rsidRPr="007A019B">
        <w:rPr>
          <w:rFonts w:ascii="Times New Roman" w:hAnsi="Times New Roman"/>
          <w:color w:val="000000" w:themeColor="text1"/>
          <w:sz w:val="24"/>
        </w:rPr>
        <w:t xml:space="preserve"> upošteval dejstvo, da </w:t>
      </w:r>
      <w:r>
        <w:rPr>
          <w:rFonts w:ascii="Times New Roman" w:hAnsi="Times New Roman"/>
          <w:color w:val="000000" w:themeColor="text1"/>
          <w:sz w:val="24"/>
        </w:rPr>
        <w:t>v</w:t>
      </w:r>
      <w:r w:rsidRPr="007A019B">
        <w:rPr>
          <w:rFonts w:ascii="Times New Roman" w:hAnsi="Times New Roman"/>
          <w:color w:val="000000" w:themeColor="text1"/>
          <w:sz w:val="24"/>
        </w:rPr>
        <w:t xml:space="preserve"> verig</w:t>
      </w:r>
      <w:r>
        <w:rPr>
          <w:rFonts w:ascii="Times New Roman" w:hAnsi="Times New Roman"/>
          <w:color w:val="000000" w:themeColor="text1"/>
          <w:sz w:val="24"/>
        </w:rPr>
        <w:t>i</w:t>
      </w:r>
      <w:r w:rsidRPr="007A019B">
        <w:rPr>
          <w:rFonts w:ascii="Times New Roman" w:hAnsi="Times New Roman"/>
          <w:color w:val="000000" w:themeColor="text1"/>
          <w:sz w:val="24"/>
        </w:rPr>
        <w:t xml:space="preserve"> preskrbe s hrano </w:t>
      </w:r>
      <w:r>
        <w:rPr>
          <w:rFonts w:ascii="Times New Roman" w:hAnsi="Times New Roman"/>
          <w:color w:val="000000" w:themeColor="text1"/>
          <w:sz w:val="24"/>
        </w:rPr>
        <w:t xml:space="preserve">v </w:t>
      </w:r>
      <w:r w:rsidRPr="007A019B">
        <w:rPr>
          <w:rFonts w:ascii="Times New Roman" w:hAnsi="Times New Roman"/>
          <w:color w:val="000000" w:themeColor="text1"/>
          <w:sz w:val="24"/>
        </w:rPr>
        <w:t xml:space="preserve">celoti  </w:t>
      </w:r>
      <w:r>
        <w:rPr>
          <w:rFonts w:ascii="Times New Roman" w:hAnsi="Times New Roman"/>
          <w:color w:val="000000" w:themeColor="text1"/>
          <w:sz w:val="24"/>
        </w:rPr>
        <w:t xml:space="preserve">obstajajo </w:t>
      </w:r>
      <w:r w:rsidRPr="007A019B">
        <w:rPr>
          <w:rFonts w:ascii="Times New Roman" w:hAnsi="Times New Roman"/>
          <w:color w:val="000000" w:themeColor="text1"/>
          <w:sz w:val="24"/>
        </w:rPr>
        <w:t>nekater</w:t>
      </w:r>
      <w:r>
        <w:rPr>
          <w:rFonts w:ascii="Times New Roman" w:hAnsi="Times New Roman"/>
          <w:color w:val="000000" w:themeColor="text1"/>
          <w:sz w:val="24"/>
        </w:rPr>
        <w:t>e</w:t>
      </w:r>
      <w:r w:rsidRPr="007A019B">
        <w:rPr>
          <w:rFonts w:ascii="Times New Roman" w:hAnsi="Times New Roman"/>
          <w:color w:val="000000" w:themeColor="text1"/>
          <w:sz w:val="24"/>
        </w:rPr>
        <w:t xml:space="preserve"> </w:t>
      </w:r>
      <w:r>
        <w:rPr>
          <w:rFonts w:ascii="Times New Roman" w:hAnsi="Times New Roman"/>
          <w:color w:val="000000" w:themeColor="text1"/>
          <w:sz w:val="24"/>
        </w:rPr>
        <w:t xml:space="preserve">domnevno </w:t>
      </w:r>
      <w:r w:rsidRPr="007A019B">
        <w:rPr>
          <w:rFonts w:ascii="Times New Roman" w:hAnsi="Times New Roman"/>
          <w:color w:val="000000" w:themeColor="text1"/>
          <w:sz w:val="24"/>
        </w:rPr>
        <w:t>nepošten</w:t>
      </w:r>
      <w:r>
        <w:rPr>
          <w:rFonts w:ascii="Times New Roman" w:hAnsi="Times New Roman"/>
          <w:color w:val="000000" w:themeColor="text1"/>
          <w:sz w:val="24"/>
        </w:rPr>
        <w:t>e</w:t>
      </w:r>
      <w:r w:rsidRPr="007A019B">
        <w:rPr>
          <w:rFonts w:ascii="Times New Roman" w:hAnsi="Times New Roman"/>
          <w:color w:val="000000" w:themeColor="text1"/>
          <w:sz w:val="24"/>
        </w:rPr>
        <w:t xml:space="preserve"> praks</w:t>
      </w:r>
      <w:r>
        <w:rPr>
          <w:rFonts w:ascii="Times New Roman" w:hAnsi="Times New Roman"/>
          <w:color w:val="000000" w:themeColor="text1"/>
          <w:sz w:val="24"/>
        </w:rPr>
        <w:t>e</w:t>
      </w:r>
      <w:r w:rsidRPr="007A019B">
        <w:rPr>
          <w:rFonts w:ascii="Times New Roman" w:hAnsi="Times New Roman"/>
          <w:color w:val="000000" w:themeColor="text1"/>
          <w:sz w:val="24"/>
        </w:rPr>
        <w:t xml:space="preserve"> in nedovoljen</w:t>
      </w:r>
      <w:r>
        <w:rPr>
          <w:rFonts w:ascii="Times New Roman" w:hAnsi="Times New Roman"/>
          <w:color w:val="000000" w:themeColor="text1"/>
          <w:sz w:val="24"/>
        </w:rPr>
        <w:t>a</w:t>
      </w:r>
      <w:r w:rsidRPr="007A019B">
        <w:rPr>
          <w:rFonts w:ascii="Times New Roman" w:hAnsi="Times New Roman"/>
          <w:color w:val="000000" w:themeColor="text1"/>
          <w:sz w:val="24"/>
        </w:rPr>
        <w:t xml:space="preserve"> ravnanj</w:t>
      </w:r>
      <w:r>
        <w:rPr>
          <w:rFonts w:ascii="Times New Roman" w:hAnsi="Times New Roman"/>
          <w:color w:val="000000" w:themeColor="text1"/>
          <w:sz w:val="24"/>
        </w:rPr>
        <w:t>a. Ker</w:t>
      </w:r>
      <w:r w:rsidRPr="007A019B">
        <w:rPr>
          <w:rFonts w:ascii="Times New Roman" w:hAnsi="Times New Roman"/>
          <w:color w:val="000000" w:themeColor="text1"/>
          <w:sz w:val="24"/>
        </w:rPr>
        <w:t xml:space="preserve"> </w:t>
      </w:r>
      <w:r>
        <w:rPr>
          <w:rFonts w:ascii="Times New Roman" w:hAnsi="Times New Roman"/>
          <w:color w:val="000000" w:themeColor="text1"/>
          <w:sz w:val="24"/>
        </w:rPr>
        <w:t>sem</w:t>
      </w:r>
      <w:r w:rsidRPr="007A019B">
        <w:rPr>
          <w:rFonts w:ascii="Times New Roman" w:hAnsi="Times New Roman"/>
          <w:color w:val="000000" w:themeColor="text1"/>
          <w:sz w:val="24"/>
        </w:rPr>
        <w:t xml:space="preserve"> želel pridobiti čim bolj </w:t>
      </w:r>
      <w:r>
        <w:rPr>
          <w:rFonts w:ascii="Times New Roman" w:hAnsi="Times New Roman"/>
          <w:color w:val="000000" w:themeColor="text1"/>
          <w:sz w:val="24"/>
        </w:rPr>
        <w:t>stvarne podatke o stanju glede</w:t>
      </w:r>
      <w:r w:rsidRPr="007A019B">
        <w:rPr>
          <w:rFonts w:ascii="Times New Roman" w:hAnsi="Times New Roman"/>
          <w:color w:val="000000" w:themeColor="text1"/>
          <w:sz w:val="24"/>
        </w:rPr>
        <w:t xml:space="preserve"> posameznih skupin </w:t>
      </w:r>
      <w:r>
        <w:rPr>
          <w:rFonts w:ascii="Times New Roman" w:hAnsi="Times New Roman"/>
          <w:color w:val="000000" w:themeColor="text1"/>
          <w:sz w:val="24"/>
        </w:rPr>
        <w:t>deležnikov</w:t>
      </w:r>
      <w:r w:rsidRPr="007A019B">
        <w:rPr>
          <w:rFonts w:ascii="Times New Roman" w:hAnsi="Times New Roman"/>
          <w:color w:val="000000" w:themeColor="text1"/>
          <w:sz w:val="24"/>
        </w:rPr>
        <w:t xml:space="preserve">, </w:t>
      </w:r>
      <w:r>
        <w:rPr>
          <w:rFonts w:ascii="Times New Roman" w:hAnsi="Times New Roman"/>
          <w:color w:val="000000" w:themeColor="text1"/>
          <w:sz w:val="24"/>
        </w:rPr>
        <w:t>sem</w:t>
      </w:r>
      <w:r w:rsidRPr="007A019B">
        <w:rPr>
          <w:rFonts w:ascii="Times New Roman" w:hAnsi="Times New Roman"/>
          <w:color w:val="000000" w:themeColor="text1"/>
          <w:sz w:val="24"/>
        </w:rPr>
        <w:t xml:space="preserve"> raziskovanje opravil </w:t>
      </w:r>
      <w:r>
        <w:rPr>
          <w:rFonts w:ascii="Times New Roman" w:hAnsi="Times New Roman"/>
          <w:color w:val="000000" w:themeColor="text1"/>
          <w:sz w:val="24"/>
        </w:rPr>
        <w:t>pri deležnikih, ki se ukvarjajo z</w:t>
      </w:r>
      <w:r w:rsidRPr="007A019B">
        <w:rPr>
          <w:rFonts w:ascii="Times New Roman" w:hAnsi="Times New Roman"/>
          <w:color w:val="000000" w:themeColor="text1"/>
          <w:sz w:val="24"/>
        </w:rPr>
        <w:t>:</w:t>
      </w:r>
    </w:p>
    <w:p w:rsidR="000C6CB3" w:rsidRPr="00B9731C" w:rsidRDefault="000C6CB3" w:rsidP="005C7A79">
      <w:pPr>
        <w:pStyle w:val="Odstavekseznama"/>
        <w:numPr>
          <w:ilvl w:val="0"/>
          <w:numId w:val="12"/>
        </w:numPr>
        <w:autoSpaceDE w:val="0"/>
        <w:autoSpaceDN w:val="0"/>
        <w:adjustRightInd w:val="0"/>
        <w:spacing w:line="320" w:lineRule="exact"/>
        <w:rPr>
          <w:color w:val="000000" w:themeColor="text1"/>
          <w:sz w:val="24"/>
        </w:rPr>
      </w:pPr>
      <w:r>
        <w:rPr>
          <w:color w:val="000000" w:themeColor="text1"/>
          <w:sz w:val="24"/>
        </w:rPr>
        <w:t>prirejo</w:t>
      </w:r>
      <w:r w:rsidRPr="00B9731C">
        <w:rPr>
          <w:color w:val="000000" w:themeColor="text1"/>
          <w:sz w:val="24"/>
        </w:rPr>
        <w:t xml:space="preserve"> in proizvodnj</w:t>
      </w:r>
      <w:r>
        <w:rPr>
          <w:color w:val="000000" w:themeColor="text1"/>
          <w:sz w:val="24"/>
        </w:rPr>
        <w:t>o</w:t>
      </w:r>
      <w:r w:rsidRPr="00B9731C">
        <w:rPr>
          <w:color w:val="000000" w:themeColor="text1"/>
          <w:sz w:val="24"/>
        </w:rPr>
        <w:t xml:space="preserve"> mesa in mesnih izdelkov,</w:t>
      </w:r>
    </w:p>
    <w:p w:rsidR="000C6CB3" w:rsidRPr="00B9731C" w:rsidRDefault="000C6CB3" w:rsidP="005C7A79">
      <w:pPr>
        <w:pStyle w:val="Odstavekseznama"/>
        <w:numPr>
          <w:ilvl w:val="0"/>
          <w:numId w:val="12"/>
        </w:numPr>
        <w:autoSpaceDE w:val="0"/>
        <w:autoSpaceDN w:val="0"/>
        <w:adjustRightInd w:val="0"/>
        <w:spacing w:line="320" w:lineRule="exact"/>
        <w:rPr>
          <w:color w:val="000000" w:themeColor="text1"/>
          <w:sz w:val="24"/>
        </w:rPr>
      </w:pPr>
      <w:r w:rsidRPr="00B9731C">
        <w:rPr>
          <w:color w:val="000000" w:themeColor="text1"/>
          <w:sz w:val="24"/>
        </w:rPr>
        <w:t>pridelav</w:t>
      </w:r>
      <w:r>
        <w:rPr>
          <w:color w:val="000000" w:themeColor="text1"/>
          <w:sz w:val="24"/>
        </w:rPr>
        <w:t>o</w:t>
      </w:r>
      <w:r w:rsidRPr="00B9731C">
        <w:rPr>
          <w:color w:val="000000" w:themeColor="text1"/>
          <w:sz w:val="24"/>
        </w:rPr>
        <w:t xml:space="preserve"> in predelav</w:t>
      </w:r>
      <w:r>
        <w:rPr>
          <w:color w:val="000000" w:themeColor="text1"/>
          <w:sz w:val="24"/>
        </w:rPr>
        <w:t>o</w:t>
      </w:r>
      <w:r w:rsidRPr="00B9731C">
        <w:rPr>
          <w:color w:val="000000" w:themeColor="text1"/>
          <w:sz w:val="24"/>
        </w:rPr>
        <w:t xml:space="preserve"> sadja in zelenjave,</w:t>
      </w:r>
    </w:p>
    <w:p w:rsidR="000C6CB3" w:rsidRPr="00B9731C" w:rsidRDefault="000C6CB3" w:rsidP="005C7A79">
      <w:pPr>
        <w:pStyle w:val="Odstavekseznama"/>
        <w:numPr>
          <w:ilvl w:val="0"/>
          <w:numId w:val="12"/>
        </w:numPr>
        <w:autoSpaceDE w:val="0"/>
        <w:autoSpaceDN w:val="0"/>
        <w:adjustRightInd w:val="0"/>
        <w:spacing w:line="320" w:lineRule="exact"/>
        <w:rPr>
          <w:color w:val="000000" w:themeColor="text1"/>
          <w:sz w:val="24"/>
        </w:rPr>
      </w:pPr>
      <w:r w:rsidRPr="00B9731C">
        <w:rPr>
          <w:color w:val="000000" w:themeColor="text1"/>
          <w:sz w:val="24"/>
        </w:rPr>
        <w:t>prirej</w:t>
      </w:r>
      <w:r>
        <w:rPr>
          <w:color w:val="000000" w:themeColor="text1"/>
          <w:sz w:val="24"/>
        </w:rPr>
        <w:t>o</w:t>
      </w:r>
      <w:r w:rsidRPr="00B9731C">
        <w:rPr>
          <w:color w:val="000000" w:themeColor="text1"/>
          <w:sz w:val="24"/>
        </w:rPr>
        <w:t xml:space="preserve"> in predelav</w:t>
      </w:r>
      <w:r>
        <w:rPr>
          <w:color w:val="000000" w:themeColor="text1"/>
          <w:sz w:val="24"/>
        </w:rPr>
        <w:t>o</w:t>
      </w:r>
      <w:r w:rsidRPr="00B9731C">
        <w:rPr>
          <w:color w:val="000000" w:themeColor="text1"/>
          <w:sz w:val="24"/>
        </w:rPr>
        <w:t xml:space="preserve"> mleka,</w:t>
      </w:r>
    </w:p>
    <w:p w:rsidR="000C6CB3" w:rsidRPr="00B9731C" w:rsidRDefault="000C6CB3" w:rsidP="005C7A79">
      <w:pPr>
        <w:pStyle w:val="Odstavekseznama"/>
        <w:numPr>
          <w:ilvl w:val="0"/>
          <w:numId w:val="12"/>
        </w:numPr>
        <w:autoSpaceDE w:val="0"/>
        <w:autoSpaceDN w:val="0"/>
        <w:adjustRightInd w:val="0"/>
        <w:spacing w:line="320" w:lineRule="exact"/>
        <w:rPr>
          <w:color w:val="000000" w:themeColor="text1"/>
          <w:sz w:val="24"/>
        </w:rPr>
      </w:pPr>
      <w:r w:rsidRPr="00B9731C">
        <w:rPr>
          <w:color w:val="000000" w:themeColor="text1"/>
          <w:sz w:val="24"/>
        </w:rPr>
        <w:t>mlinarstvo</w:t>
      </w:r>
      <w:r>
        <w:rPr>
          <w:color w:val="000000" w:themeColor="text1"/>
          <w:sz w:val="24"/>
        </w:rPr>
        <w:t>m</w:t>
      </w:r>
      <w:r w:rsidRPr="00B9731C">
        <w:rPr>
          <w:color w:val="000000" w:themeColor="text1"/>
          <w:sz w:val="24"/>
        </w:rPr>
        <w:t>,</w:t>
      </w:r>
    </w:p>
    <w:p w:rsidR="000C6CB3" w:rsidRPr="00B9731C" w:rsidRDefault="000C6CB3" w:rsidP="005C7A79">
      <w:pPr>
        <w:pStyle w:val="Odstavekseznama"/>
        <w:numPr>
          <w:ilvl w:val="0"/>
          <w:numId w:val="12"/>
        </w:numPr>
        <w:autoSpaceDE w:val="0"/>
        <w:autoSpaceDN w:val="0"/>
        <w:adjustRightInd w:val="0"/>
        <w:spacing w:line="320" w:lineRule="exact"/>
        <w:rPr>
          <w:color w:val="000000" w:themeColor="text1"/>
          <w:sz w:val="24"/>
        </w:rPr>
      </w:pPr>
      <w:r w:rsidRPr="00B9731C">
        <w:rPr>
          <w:color w:val="000000" w:themeColor="text1"/>
          <w:sz w:val="24"/>
        </w:rPr>
        <w:t>pekarstvo</w:t>
      </w:r>
      <w:r>
        <w:rPr>
          <w:color w:val="000000" w:themeColor="text1"/>
          <w:sz w:val="24"/>
        </w:rPr>
        <w:t>m</w:t>
      </w:r>
      <w:r w:rsidRPr="00B9731C">
        <w:rPr>
          <w:color w:val="000000" w:themeColor="text1"/>
          <w:sz w:val="24"/>
        </w:rPr>
        <w:t>,</w:t>
      </w:r>
    </w:p>
    <w:p w:rsidR="000C6CB3" w:rsidRPr="00B9731C" w:rsidRDefault="000C6CB3" w:rsidP="005C7A79">
      <w:pPr>
        <w:pStyle w:val="Odstavekseznama"/>
        <w:numPr>
          <w:ilvl w:val="0"/>
          <w:numId w:val="12"/>
        </w:numPr>
        <w:autoSpaceDE w:val="0"/>
        <w:autoSpaceDN w:val="0"/>
        <w:adjustRightInd w:val="0"/>
        <w:spacing w:line="320" w:lineRule="exact"/>
        <w:rPr>
          <w:color w:val="000000" w:themeColor="text1"/>
          <w:sz w:val="24"/>
        </w:rPr>
      </w:pPr>
      <w:r w:rsidRPr="00B9731C">
        <w:rPr>
          <w:color w:val="000000" w:themeColor="text1"/>
          <w:sz w:val="24"/>
        </w:rPr>
        <w:t>proizvodnj</w:t>
      </w:r>
      <w:r>
        <w:rPr>
          <w:color w:val="000000" w:themeColor="text1"/>
          <w:sz w:val="24"/>
        </w:rPr>
        <w:t>o</w:t>
      </w:r>
      <w:r w:rsidRPr="00B9731C">
        <w:rPr>
          <w:color w:val="000000" w:themeColor="text1"/>
          <w:sz w:val="24"/>
        </w:rPr>
        <w:t xml:space="preserve"> drugih živil,</w:t>
      </w:r>
    </w:p>
    <w:p w:rsidR="000C6CB3" w:rsidRPr="00B9731C" w:rsidRDefault="000C6CB3" w:rsidP="005C7A79">
      <w:pPr>
        <w:pStyle w:val="Odstavekseznama"/>
        <w:numPr>
          <w:ilvl w:val="0"/>
          <w:numId w:val="12"/>
        </w:numPr>
        <w:autoSpaceDE w:val="0"/>
        <w:autoSpaceDN w:val="0"/>
        <w:adjustRightInd w:val="0"/>
        <w:spacing w:line="320" w:lineRule="exact"/>
        <w:rPr>
          <w:color w:val="000000" w:themeColor="text1"/>
          <w:sz w:val="24"/>
        </w:rPr>
      </w:pPr>
      <w:r w:rsidRPr="00B9731C">
        <w:rPr>
          <w:color w:val="000000" w:themeColor="text1"/>
          <w:sz w:val="24"/>
        </w:rPr>
        <w:t>proizvodnj</w:t>
      </w:r>
      <w:r>
        <w:rPr>
          <w:color w:val="000000" w:themeColor="text1"/>
          <w:sz w:val="24"/>
        </w:rPr>
        <w:t>o</w:t>
      </w:r>
      <w:r w:rsidRPr="00B9731C">
        <w:rPr>
          <w:color w:val="000000" w:themeColor="text1"/>
          <w:sz w:val="24"/>
        </w:rPr>
        <w:t xml:space="preserve"> pijač.</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V</w:t>
      </w:r>
      <w:r w:rsidRPr="007A019B">
        <w:rPr>
          <w:rFonts w:ascii="Times New Roman" w:hAnsi="Times New Roman"/>
          <w:color w:val="000000" w:themeColor="text1"/>
          <w:sz w:val="24"/>
        </w:rPr>
        <w:t xml:space="preserve"> raziskovanje </w:t>
      </w:r>
      <w:r>
        <w:rPr>
          <w:rFonts w:ascii="Times New Roman" w:hAnsi="Times New Roman"/>
          <w:color w:val="000000" w:themeColor="text1"/>
          <w:sz w:val="24"/>
        </w:rPr>
        <w:t xml:space="preserve">sem zajel </w:t>
      </w:r>
      <w:r w:rsidRPr="007A019B">
        <w:rPr>
          <w:rFonts w:ascii="Times New Roman" w:hAnsi="Times New Roman"/>
          <w:color w:val="000000" w:themeColor="text1"/>
          <w:sz w:val="24"/>
        </w:rPr>
        <w:t>različne</w:t>
      </w:r>
      <w:r>
        <w:rPr>
          <w:rFonts w:ascii="Times New Roman" w:hAnsi="Times New Roman"/>
          <w:color w:val="000000" w:themeColor="text1"/>
          <w:sz w:val="24"/>
        </w:rPr>
        <w:t xml:space="preserve"> vrste deležnikov v verigi preskrbe s hrano, in sicer kmetijska gospodarstva, zadruge, živilskopredelovalna podjetja in trgovske verige.</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V letošnjem letu sem nadaljeval s proučevanjem odnosov med partnerji v primarnem in sekundarnem sektorju, torej odnosom zadrug in živilskopredelovalnih podjetij do svojih dobaviteljev, predvsem kmetijskih gospodarstev. Proučeval sem torej odnose med</w:t>
      </w:r>
      <w:r w:rsidRPr="007A019B">
        <w:rPr>
          <w:rFonts w:ascii="Times New Roman" w:hAnsi="Times New Roman"/>
          <w:color w:val="000000" w:themeColor="text1"/>
          <w:sz w:val="24"/>
        </w:rPr>
        <w:t xml:space="preserve"> kmet</w:t>
      </w:r>
      <w:r>
        <w:rPr>
          <w:rFonts w:ascii="Times New Roman" w:hAnsi="Times New Roman"/>
          <w:color w:val="000000" w:themeColor="text1"/>
          <w:sz w:val="24"/>
        </w:rPr>
        <w:t xml:space="preserve">i, </w:t>
      </w:r>
      <w:r w:rsidRPr="007A019B">
        <w:rPr>
          <w:rFonts w:ascii="Times New Roman" w:hAnsi="Times New Roman"/>
          <w:color w:val="000000" w:themeColor="text1"/>
          <w:sz w:val="24"/>
        </w:rPr>
        <w:t>zadrug</w:t>
      </w:r>
      <w:r>
        <w:rPr>
          <w:rFonts w:ascii="Times New Roman" w:hAnsi="Times New Roman"/>
          <w:color w:val="000000" w:themeColor="text1"/>
          <w:sz w:val="24"/>
        </w:rPr>
        <w:t>ami in</w:t>
      </w:r>
      <w:r w:rsidRPr="007A019B">
        <w:rPr>
          <w:rFonts w:ascii="Times New Roman" w:hAnsi="Times New Roman"/>
          <w:color w:val="000000" w:themeColor="text1"/>
          <w:sz w:val="24"/>
        </w:rPr>
        <w:t xml:space="preserve"> živilskopredelovaln</w:t>
      </w:r>
      <w:r>
        <w:rPr>
          <w:rFonts w:ascii="Times New Roman" w:hAnsi="Times New Roman"/>
          <w:color w:val="000000" w:themeColor="text1"/>
          <w:sz w:val="24"/>
        </w:rPr>
        <w:t>o</w:t>
      </w:r>
      <w:r w:rsidRPr="007A019B">
        <w:rPr>
          <w:rFonts w:ascii="Times New Roman" w:hAnsi="Times New Roman"/>
          <w:color w:val="000000" w:themeColor="text1"/>
          <w:sz w:val="24"/>
        </w:rPr>
        <w:t xml:space="preserve"> industrij</w:t>
      </w:r>
      <w:r>
        <w:rPr>
          <w:rFonts w:ascii="Times New Roman" w:hAnsi="Times New Roman"/>
          <w:color w:val="000000" w:themeColor="text1"/>
          <w:sz w:val="24"/>
        </w:rPr>
        <w:t>o</w:t>
      </w:r>
      <w:r w:rsidRPr="007A019B">
        <w:rPr>
          <w:rFonts w:ascii="Times New Roman" w:hAnsi="Times New Roman"/>
          <w:color w:val="000000" w:themeColor="text1"/>
          <w:sz w:val="24"/>
        </w:rPr>
        <w:t xml:space="preserve">. </w:t>
      </w:r>
      <w:r>
        <w:rPr>
          <w:rFonts w:ascii="Times New Roman" w:hAnsi="Times New Roman"/>
          <w:color w:val="000000" w:themeColor="text1"/>
          <w:sz w:val="24"/>
        </w:rPr>
        <w:t>D</w:t>
      </w:r>
      <w:r w:rsidRPr="007A019B">
        <w:rPr>
          <w:rFonts w:ascii="Times New Roman" w:hAnsi="Times New Roman"/>
          <w:color w:val="000000" w:themeColor="text1"/>
          <w:sz w:val="24"/>
        </w:rPr>
        <w:t>ejstvo je namreč, da tudi na te</w:t>
      </w:r>
      <w:r>
        <w:rPr>
          <w:rFonts w:ascii="Times New Roman" w:hAnsi="Times New Roman"/>
          <w:color w:val="000000" w:themeColor="text1"/>
          <w:sz w:val="24"/>
        </w:rPr>
        <w:t>j</w:t>
      </w:r>
      <w:r w:rsidRPr="007A019B">
        <w:rPr>
          <w:rFonts w:ascii="Times New Roman" w:hAnsi="Times New Roman"/>
          <w:color w:val="000000" w:themeColor="text1"/>
          <w:sz w:val="24"/>
        </w:rPr>
        <w:t xml:space="preserve"> </w:t>
      </w:r>
      <w:r>
        <w:rPr>
          <w:rFonts w:ascii="Times New Roman" w:hAnsi="Times New Roman"/>
          <w:color w:val="000000" w:themeColor="text1"/>
          <w:sz w:val="24"/>
        </w:rPr>
        <w:t xml:space="preserve">ravni </w:t>
      </w:r>
      <w:r w:rsidRPr="007A019B">
        <w:rPr>
          <w:rFonts w:ascii="Times New Roman" w:hAnsi="Times New Roman"/>
          <w:color w:val="000000" w:themeColor="text1"/>
          <w:sz w:val="24"/>
        </w:rPr>
        <w:t xml:space="preserve">sodelovanja obstajajo nepoštene prakse in nedovoljena ravnanja. </w:t>
      </w:r>
      <w:r>
        <w:rPr>
          <w:rFonts w:ascii="Times New Roman" w:hAnsi="Times New Roman"/>
          <w:color w:val="000000" w:themeColor="text1"/>
          <w:sz w:val="24"/>
        </w:rPr>
        <w:t>Z</w:t>
      </w:r>
      <w:r w:rsidRPr="007A019B">
        <w:rPr>
          <w:rFonts w:ascii="Times New Roman" w:hAnsi="Times New Roman"/>
          <w:color w:val="000000" w:themeColor="text1"/>
          <w:sz w:val="24"/>
        </w:rPr>
        <w:t xml:space="preserve">a celovitost obravnavane tematike </w:t>
      </w:r>
      <w:r>
        <w:rPr>
          <w:rFonts w:ascii="Times New Roman" w:hAnsi="Times New Roman"/>
          <w:color w:val="000000" w:themeColor="text1"/>
          <w:sz w:val="24"/>
        </w:rPr>
        <w:t xml:space="preserve">sem </w:t>
      </w:r>
      <w:r w:rsidRPr="007A019B">
        <w:rPr>
          <w:rFonts w:ascii="Times New Roman" w:hAnsi="Times New Roman"/>
          <w:color w:val="000000" w:themeColor="text1"/>
          <w:sz w:val="24"/>
        </w:rPr>
        <w:t xml:space="preserve">preverjal tudi </w:t>
      </w:r>
      <w:r>
        <w:rPr>
          <w:rFonts w:ascii="Times New Roman" w:hAnsi="Times New Roman"/>
          <w:color w:val="000000" w:themeColor="text1"/>
          <w:sz w:val="24"/>
        </w:rPr>
        <w:t xml:space="preserve">odnose </w:t>
      </w:r>
      <w:r w:rsidRPr="007A019B">
        <w:rPr>
          <w:rFonts w:ascii="Times New Roman" w:hAnsi="Times New Roman"/>
          <w:color w:val="000000" w:themeColor="text1"/>
          <w:sz w:val="24"/>
        </w:rPr>
        <w:t>javn</w:t>
      </w:r>
      <w:r>
        <w:rPr>
          <w:rFonts w:ascii="Times New Roman" w:hAnsi="Times New Roman"/>
          <w:color w:val="000000" w:themeColor="text1"/>
          <w:sz w:val="24"/>
        </w:rPr>
        <w:t>ih</w:t>
      </w:r>
      <w:r w:rsidRPr="007A019B">
        <w:rPr>
          <w:rFonts w:ascii="Times New Roman" w:hAnsi="Times New Roman"/>
          <w:color w:val="000000" w:themeColor="text1"/>
          <w:sz w:val="24"/>
        </w:rPr>
        <w:t xml:space="preserve"> prehransk</w:t>
      </w:r>
      <w:r>
        <w:rPr>
          <w:rFonts w:ascii="Times New Roman" w:hAnsi="Times New Roman"/>
          <w:color w:val="000000" w:themeColor="text1"/>
          <w:sz w:val="24"/>
        </w:rPr>
        <w:t>ih</w:t>
      </w:r>
      <w:r w:rsidRPr="007A019B">
        <w:rPr>
          <w:rFonts w:ascii="Times New Roman" w:hAnsi="Times New Roman"/>
          <w:color w:val="000000" w:themeColor="text1"/>
          <w:sz w:val="24"/>
        </w:rPr>
        <w:t xml:space="preserve"> obrat</w:t>
      </w:r>
      <w:r>
        <w:rPr>
          <w:rFonts w:ascii="Times New Roman" w:hAnsi="Times New Roman"/>
          <w:color w:val="000000" w:themeColor="text1"/>
          <w:sz w:val="24"/>
        </w:rPr>
        <w:t>ov do svojih dobaviteljev, saj</w:t>
      </w:r>
      <w:r w:rsidRPr="007A019B">
        <w:rPr>
          <w:rFonts w:ascii="Times New Roman" w:hAnsi="Times New Roman"/>
          <w:color w:val="000000" w:themeColor="text1"/>
          <w:sz w:val="24"/>
        </w:rPr>
        <w:t xml:space="preserve"> so pomemben deležnik v verigi preskrbe s hrano in tudi pomemben kupec hrane v Sloveniji.</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FF2FD6" w:rsidRDefault="000C6CB3" w:rsidP="000C6CB3">
      <w:pPr>
        <w:keepNext/>
        <w:spacing w:line="320" w:lineRule="exact"/>
        <w:jc w:val="both"/>
        <w:outlineLvl w:val="0"/>
        <w:rPr>
          <w:rFonts w:ascii="Times New Roman" w:eastAsiaTheme="majorEastAsia" w:hAnsi="Times New Roman"/>
          <w:b/>
          <w:color w:val="000000" w:themeColor="text1"/>
          <w:sz w:val="24"/>
        </w:rPr>
      </w:pPr>
      <w:bookmarkStart w:id="7" w:name="_Toc8302402"/>
      <w:r>
        <w:rPr>
          <w:rFonts w:ascii="Times New Roman" w:eastAsiaTheme="majorEastAsia" w:hAnsi="Times New Roman"/>
          <w:b/>
          <w:color w:val="000000" w:themeColor="text1"/>
          <w:sz w:val="24"/>
        </w:rPr>
        <w:t xml:space="preserve">6 </w:t>
      </w:r>
      <w:r w:rsidRPr="00FF2FD6">
        <w:rPr>
          <w:rFonts w:ascii="Times New Roman" w:eastAsiaTheme="majorEastAsia" w:hAnsi="Times New Roman"/>
          <w:b/>
          <w:color w:val="000000" w:themeColor="text1"/>
          <w:sz w:val="24"/>
        </w:rPr>
        <w:t>UGOTOVLJENE POZITIVNE PRAKSE IN SUMI NEPOŠTENIH PRAKS TER NEDOVOLJENIH RAVNANJ</w:t>
      </w:r>
      <w:bookmarkEnd w:id="7"/>
    </w:p>
    <w:p w:rsidR="000C6CB3" w:rsidRPr="007A019B" w:rsidRDefault="000C6CB3" w:rsidP="000C6CB3">
      <w:pPr>
        <w:keepNext/>
        <w:spacing w:line="320" w:lineRule="exact"/>
        <w:jc w:val="both"/>
        <w:outlineLvl w:val="0"/>
        <w:rPr>
          <w:rFonts w:ascii="Times New Roman" w:eastAsiaTheme="majorEastAsia" w:hAnsi="Times New Roman" w:cstheme="majorBidi"/>
          <w:b/>
          <w:color w:val="000000" w:themeColor="text1"/>
          <w:sz w:val="24"/>
        </w:rPr>
      </w:pPr>
    </w:p>
    <w:p w:rsidR="000C6CB3" w:rsidRPr="00B9708C" w:rsidRDefault="000C6CB3" w:rsidP="000C6CB3">
      <w:pPr>
        <w:keepNext/>
        <w:keepLines/>
        <w:spacing w:line="320" w:lineRule="exact"/>
        <w:outlineLvl w:val="1"/>
        <w:rPr>
          <w:rFonts w:ascii="Times New Roman" w:eastAsiaTheme="majorEastAsia" w:hAnsi="Times New Roman"/>
          <w:b/>
          <w:bCs/>
          <w:sz w:val="24"/>
        </w:rPr>
      </w:pPr>
      <w:bookmarkStart w:id="8" w:name="_Toc8302403"/>
      <w:r>
        <w:rPr>
          <w:rFonts w:ascii="Times New Roman" w:eastAsiaTheme="majorEastAsia" w:hAnsi="Times New Roman"/>
          <w:b/>
          <w:bCs/>
          <w:sz w:val="24"/>
        </w:rPr>
        <w:t>6</w:t>
      </w:r>
      <w:r w:rsidRPr="00B9708C">
        <w:rPr>
          <w:rFonts w:ascii="Times New Roman" w:eastAsiaTheme="majorEastAsia" w:hAnsi="Times New Roman"/>
          <w:b/>
          <w:bCs/>
          <w:sz w:val="24"/>
        </w:rPr>
        <w:t>.1 Pozitivne prakse</w:t>
      </w:r>
      <w:bookmarkEnd w:id="8"/>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V skladu z 61. d členom Zakona o kmetijstvu je ena od nalog varuha tudi objavljanje primerov dobrih poslovnih praks, ki jih pri svojem delovanju ugotovi in za katere meni, da so primerne za promocijo. Tudi v letu 2018 opažam nekatere pozitivne prakse v verigi preskrbe s hrano, vredne posnemanja.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D20101" w:rsidRDefault="000C6CB3" w:rsidP="000C6CB3">
      <w:pPr>
        <w:autoSpaceDE w:val="0"/>
        <w:autoSpaceDN w:val="0"/>
        <w:adjustRightInd w:val="0"/>
        <w:spacing w:line="320" w:lineRule="exact"/>
        <w:jc w:val="both"/>
        <w:rPr>
          <w:rFonts w:ascii="Times New Roman" w:hAnsi="Times New Roman"/>
          <w:color w:val="000000" w:themeColor="text1"/>
          <w:sz w:val="24"/>
        </w:rPr>
      </w:pPr>
      <w:r w:rsidRPr="00D20101">
        <w:rPr>
          <w:rFonts w:ascii="Times New Roman" w:hAnsi="Times New Roman"/>
          <w:b/>
          <w:color w:val="000000" w:themeColor="text1"/>
          <w:sz w:val="24"/>
        </w:rPr>
        <w:t>Med pozitivnimi praksami</w:t>
      </w:r>
      <w:r w:rsidRPr="00D20101">
        <w:rPr>
          <w:rFonts w:ascii="Times New Roman" w:hAnsi="Times New Roman"/>
          <w:color w:val="000000" w:themeColor="text1"/>
          <w:sz w:val="24"/>
        </w:rPr>
        <w:t xml:space="preserve"> sem </w:t>
      </w:r>
      <w:r>
        <w:rPr>
          <w:rFonts w:ascii="Times New Roman" w:hAnsi="Times New Roman"/>
          <w:color w:val="000000" w:themeColor="text1"/>
          <w:sz w:val="24"/>
        </w:rPr>
        <w:t>ugotovil naslednje</w:t>
      </w:r>
      <w:r w:rsidRPr="00D20101">
        <w:rPr>
          <w:rFonts w:ascii="Times New Roman" w:hAnsi="Times New Roman"/>
          <w:color w:val="000000" w:themeColor="text1"/>
          <w:sz w:val="24"/>
        </w:rPr>
        <w:t>:</w:t>
      </w:r>
    </w:p>
    <w:p w:rsidR="000C6CB3" w:rsidRPr="00D20101"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sidRPr="00D20101">
        <w:rPr>
          <w:rFonts w:ascii="Times New Roman" w:hAnsi="Times New Roman"/>
          <w:color w:val="000000" w:themeColor="text1"/>
          <w:sz w:val="24"/>
        </w:rPr>
        <w:lastRenderedPageBreak/>
        <w:t xml:space="preserve">Intenzivna </w:t>
      </w:r>
      <w:r w:rsidRPr="00D20101">
        <w:rPr>
          <w:rFonts w:ascii="Times New Roman" w:hAnsi="Times New Roman"/>
          <w:b/>
          <w:color w:val="000000" w:themeColor="text1"/>
          <w:sz w:val="24"/>
        </w:rPr>
        <w:t>promocija slovenskih izdelkov v nekaterih trgovskih verigah</w:t>
      </w:r>
      <w:r w:rsidRPr="00D20101">
        <w:rPr>
          <w:rFonts w:ascii="Times New Roman" w:hAnsi="Times New Roman"/>
          <w:color w:val="000000" w:themeColor="text1"/>
          <w:sz w:val="24"/>
        </w:rPr>
        <w:t>:</w:t>
      </w:r>
      <w:r w:rsidRPr="00D20101">
        <w:rPr>
          <w:rFonts w:ascii="Times New Roman" w:hAnsi="Times New Roman"/>
          <w:color w:val="000000" w:themeColor="text1"/>
          <w:sz w:val="24"/>
          <w:vertAlign w:val="superscript"/>
        </w:rPr>
        <w:footnoteReference w:id="14"/>
      </w:r>
    </w:p>
    <w:p w:rsidR="000C6CB3" w:rsidRPr="00D20101" w:rsidRDefault="000C6CB3" w:rsidP="005C7A79">
      <w:pPr>
        <w:numPr>
          <w:ilvl w:val="0"/>
          <w:numId w:val="11"/>
        </w:numPr>
        <w:autoSpaceDE w:val="0"/>
        <w:autoSpaceDN w:val="0"/>
        <w:adjustRightInd w:val="0"/>
        <w:spacing w:line="320" w:lineRule="exact"/>
        <w:jc w:val="both"/>
        <w:rPr>
          <w:rFonts w:ascii="Times New Roman" w:hAnsi="Times New Roman"/>
          <w:color w:val="000000" w:themeColor="text1"/>
          <w:sz w:val="24"/>
        </w:rPr>
      </w:pPr>
      <w:r w:rsidRPr="00D20101">
        <w:rPr>
          <w:rFonts w:ascii="Times New Roman" w:hAnsi="Times New Roman"/>
          <w:color w:val="000000" w:themeColor="text1"/>
          <w:sz w:val="24"/>
        </w:rPr>
        <w:t>Mercator, d. d.: vzrejeno v Sloveniji; pridelano v Sloveniji; iz Slovenije; radi imamo domače;</w:t>
      </w:r>
    </w:p>
    <w:p w:rsidR="000C6CB3" w:rsidRPr="00D20101" w:rsidRDefault="000C6CB3" w:rsidP="005C7A79">
      <w:pPr>
        <w:numPr>
          <w:ilvl w:val="0"/>
          <w:numId w:val="11"/>
        </w:numPr>
        <w:autoSpaceDE w:val="0"/>
        <w:autoSpaceDN w:val="0"/>
        <w:adjustRightInd w:val="0"/>
        <w:spacing w:line="320" w:lineRule="exact"/>
        <w:ind w:left="714" w:hanging="357"/>
        <w:jc w:val="both"/>
        <w:rPr>
          <w:rFonts w:ascii="Times New Roman" w:hAnsi="Times New Roman"/>
          <w:color w:val="000000" w:themeColor="text1"/>
          <w:sz w:val="24"/>
        </w:rPr>
      </w:pPr>
      <w:r w:rsidRPr="00D20101">
        <w:rPr>
          <w:rFonts w:ascii="Times New Roman" w:hAnsi="Times New Roman"/>
          <w:color w:val="000000" w:themeColor="text1"/>
          <w:sz w:val="24"/>
        </w:rPr>
        <w:t>Spar Slovenija, d. o. o.: Slovenija, moja dežela; vzrejeno v Sloveniji; pridelano v Sloveniji;</w:t>
      </w:r>
    </w:p>
    <w:p w:rsidR="000C6CB3" w:rsidRPr="00D20101" w:rsidRDefault="000C6CB3" w:rsidP="005C7A79">
      <w:pPr>
        <w:numPr>
          <w:ilvl w:val="0"/>
          <w:numId w:val="11"/>
        </w:numPr>
        <w:autoSpaceDE w:val="0"/>
        <w:autoSpaceDN w:val="0"/>
        <w:adjustRightInd w:val="0"/>
        <w:spacing w:line="320" w:lineRule="exact"/>
        <w:ind w:left="714" w:hanging="357"/>
        <w:jc w:val="both"/>
        <w:rPr>
          <w:rFonts w:ascii="Times New Roman" w:hAnsi="Times New Roman"/>
          <w:color w:val="000000" w:themeColor="text1"/>
          <w:sz w:val="24"/>
        </w:rPr>
      </w:pPr>
      <w:r w:rsidRPr="00D20101">
        <w:rPr>
          <w:rFonts w:ascii="Times New Roman" w:hAnsi="Times New Roman"/>
          <w:color w:val="000000" w:themeColor="text1"/>
          <w:sz w:val="24"/>
        </w:rPr>
        <w:t>Engrotuš, d. o. o.: spoštujmo, kar je naše, slovensko; slovensko, s podeželja;</w:t>
      </w:r>
    </w:p>
    <w:p w:rsidR="000C6CB3" w:rsidRPr="00D20101" w:rsidRDefault="000C6CB3" w:rsidP="005C7A79">
      <w:pPr>
        <w:numPr>
          <w:ilvl w:val="0"/>
          <w:numId w:val="11"/>
        </w:numPr>
        <w:autoSpaceDE w:val="0"/>
        <w:autoSpaceDN w:val="0"/>
        <w:adjustRightInd w:val="0"/>
        <w:spacing w:line="320" w:lineRule="exact"/>
        <w:jc w:val="both"/>
        <w:rPr>
          <w:rFonts w:ascii="Times New Roman" w:hAnsi="Times New Roman"/>
          <w:color w:val="000000" w:themeColor="text1"/>
          <w:sz w:val="24"/>
        </w:rPr>
      </w:pPr>
      <w:r w:rsidRPr="00D20101">
        <w:rPr>
          <w:rFonts w:ascii="Times New Roman" w:hAnsi="Times New Roman"/>
          <w:color w:val="000000" w:themeColor="text1"/>
          <w:sz w:val="24"/>
        </w:rPr>
        <w:t>Hofer, d. o. o.: kakovost iz Slovenije;</w:t>
      </w:r>
    </w:p>
    <w:p w:rsidR="000C6CB3" w:rsidRDefault="000C6CB3" w:rsidP="005C7A79">
      <w:pPr>
        <w:numPr>
          <w:ilvl w:val="0"/>
          <w:numId w:val="11"/>
        </w:numPr>
        <w:autoSpaceDE w:val="0"/>
        <w:autoSpaceDN w:val="0"/>
        <w:adjustRightInd w:val="0"/>
        <w:spacing w:line="320" w:lineRule="exact"/>
        <w:ind w:left="714" w:hanging="357"/>
        <w:jc w:val="both"/>
        <w:rPr>
          <w:rFonts w:ascii="Times New Roman" w:hAnsi="Times New Roman"/>
          <w:color w:val="000000" w:themeColor="text1"/>
          <w:sz w:val="24"/>
        </w:rPr>
      </w:pPr>
      <w:r w:rsidRPr="00D20101">
        <w:rPr>
          <w:rFonts w:ascii="Times New Roman" w:hAnsi="Times New Roman"/>
          <w:color w:val="000000" w:themeColor="text1"/>
          <w:sz w:val="24"/>
        </w:rPr>
        <w:t>Li</w:t>
      </w:r>
      <w:r>
        <w:rPr>
          <w:rFonts w:ascii="Times New Roman" w:hAnsi="Times New Roman"/>
          <w:color w:val="000000" w:themeColor="text1"/>
          <w:sz w:val="24"/>
        </w:rPr>
        <w:t>dl, d. o. o.: slovenski izdelek;</w:t>
      </w:r>
    </w:p>
    <w:p w:rsidR="000C6CB3" w:rsidRPr="00D20101" w:rsidRDefault="000C6CB3" w:rsidP="005C7A79">
      <w:pPr>
        <w:pStyle w:val="Odstavekseznama"/>
        <w:numPr>
          <w:ilvl w:val="0"/>
          <w:numId w:val="11"/>
        </w:numPr>
        <w:spacing w:line="320" w:lineRule="exact"/>
        <w:ind w:left="714" w:hanging="357"/>
        <w:rPr>
          <w:color w:val="000000" w:themeColor="text1"/>
          <w:sz w:val="24"/>
          <w:szCs w:val="24"/>
          <w:lang w:eastAsia="en-US"/>
        </w:rPr>
      </w:pPr>
      <w:r w:rsidRPr="00D20101">
        <w:rPr>
          <w:color w:val="000000" w:themeColor="text1"/>
          <w:sz w:val="24"/>
          <w:szCs w:val="24"/>
          <w:lang w:eastAsia="en-US"/>
        </w:rPr>
        <w:t>naj</w:t>
      </w:r>
      <w:r>
        <w:rPr>
          <w:color w:val="000000" w:themeColor="text1"/>
          <w:sz w:val="24"/>
          <w:szCs w:val="24"/>
          <w:lang w:eastAsia="en-US"/>
        </w:rPr>
        <w:t xml:space="preserve">bolj so </w:t>
      </w:r>
      <w:r w:rsidRPr="00D20101">
        <w:rPr>
          <w:color w:val="000000" w:themeColor="text1"/>
          <w:sz w:val="24"/>
          <w:szCs w:val="24"/>
          <w:lang w:eastAsia="en-US"/>
        </w:rPr>
        <w:t>promocij</w:t>
      </w:r>
      <w:r>
        <w:rPr>
          <w:color w:val="000000" w:themeColor="text1"/>
          <w:sz w:val="24"/>
          <w:szCs w:val="24"/>
          <w:lang w:eastAsia="en-US"/>
        </w:rPr>
        <w:t>o</w:t>
      </w:r>
      <w:r w:rsidRPr="00D20101">
        <w:rPr>
          <w:color w:val="000000" w:themeColor="text1"/>
          <w:sz w:val="24"/>
          <w:szCs w:val="24"/>
          <w:lang w:eastAsia="en-US"/>
        </w:rPr>
        <w:t xml:space="preserve"> prehranskih izdelkov slovenskih dobaviteljev v letu 2017 </w:t>
      </w:r>
      <w:r>
        <w:rPr>
          <w:color w:val="000000" w:themeColor="text1"/>
          <w:sz w:val="24"/>
          <w:szCs w:val="24"/>
          <w:lang w:eastAsia="en-US"/>
        </w:rPr>
        <w:t xml:space="preserve">izvajali </w:t>
      </w:r>
      <w:r w:rsidRPr="00D20101">
        <w:rPr>
          <w:color w:val="000000" w:themeColor="text1"/>
          <w:sz w:val="24"/>
          <w:szCs w:val="24"/>
          <w:lang w:eastAsia="en-US"/>
        </w:rPr>
        <w:t>v trgovskih verigah Mercator, d. d. (53,12 %), Engrotuš, d. o. o. (48,90 %) in Spar Slovenija (47,28 %);</w:t>
      </w:r>
    </w:p>
    <w:p w:rsidR="000C6CB3" w:rsidRPr="00D20101"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sidRPr="00D20101">
        <w:rPr>
          <w:rFonts w:ascii="Times New Roman" w:hAnsi="Times New Roman"/>
          <w:color w:val="000000" w:themeColor="text1"/>
          <w:sz w:val="24"/>
        </w:rPr>
        <w:t xml:space="preserve">Odlično </w:t>
      </w:r>
      <w:r w:rsidRPr="00D20101">
        <w:rPr>
          <w:rFonts w:ascii="Times New Roman" w:hAnsi="Times New Roman"/>
          <w:b/>
          <w:color w:val="000000" w:themeColor="text1"/>
          <w:sz w:val="24"/>
        </w:rPr>
        <w:t>sektorsko sodelovanje med pridelovalci</w:t>
      </w:r>
      <w:r w:rsidRPr="00D20101">
        <w:rPr>
          <w:rFonts w:ascii="Times New Roman" w:hAnsi="Times New Roman"/>
          <w:color w:val="000000" w:themeColor="text1"/>
          <w:sz w:val="24"/>
        </w:rPr>
        <w:t xml:space="preserve"> kmetijskih pridelkov in izdelkov:</w:t>
      </w:r>
    </w:p>
    <w:p w:rsidR="000C6CB3" w:rsidRPr="00D20101" w:rsidRDefault="000C6CB3" w:rsidP="005C7A79">
      <w:pPr>
        <w:numPr>
          <w:ilvl w:val="0"/>
          <w:numId w:val="11"/>
        </w:numPr>
        <w:autoSpaceDE w:val="0"/>
        <w:autoSpaceDN w:val="0"/>
        <w:adjustRightInd w:val="0"/>
        <w:spacing w:line="320" w:lineRule="exact"/>
        <w:jc w:val="both"/>
        <w:rPr>
          <w:rFonts w:ascii="Times New Roman" w:hAnsi="Times New Roman"/>
          <w:color w:val="000000" w:themeColor="text1"/>
          <w:sz w:val="24"/>
        </w:rPr>
      </w:pPr>
      <w:r w:rsidRPr="00D20101">
        <w:rPr>
          <w:rFonts w:ascii="Times New Roman" w:hAnsi="Times New Roman"/>
          <w:color w:val="000000" w:themeColor="text1"/>
          <w:sz w:val="24"/>
        </w:rPr>
        <w:t xml:space="preserve">KZ Agraria Koper, KZ Sloga, KZ Cerklje, KZ Ptuj, KZ </w:t>
      </w:r>
      <w:r>
        <w:rPr>
          <w:rFonts w:ascii="Times New Roman" w:hAnsi="Times New Roman"/>
          <w:color w:val="000000" w:themeColor="text1"/>
          <w:sz w:val="24"/>
        </w:rPr>
        <w:t xml:space="preserve">Krka </w:t>
      </w:r>
      <w:r w:rsidRPr="00D20101">
        <w:rPr>
          <w:rFonts w:ascii="Times New Roman" w:hAnsi="Times New Roman"/>
          <w:color w:val="000000" w:themeColor="text1"/>
          <w:sz w:val="24"/>
        </w:rPr>
        <w:t>Novo mesto povezujejo pridelovalce zelenjave;</w:t>
      </w:r>
    </w:p>
    <w:p w:rsidR="000C6CB3" w:rsidRPr="00D20101" w:rsidRDefault="000C6CB3" w:rsidP="005C7A79">
      <w:pPr>
        <w:numPr>
          <w:ilvl w:val="0"/>
          <w:numId w:val="11"/>
        </w:numPr>
        <w:autoSpaceDE w:val="0"/>
        <w:autoSpaceDN w:val="0"/>
        <w:adjustRightInd w:val="0"/>
        <w:spacing w:line="320" w:lineRule="exact"/>
        <w:jc w:val="both"/>
        <w:rPr>
          <w:rFonts w:ascii="Times New Roman" w:hAnsi="Times New Roman"/>
          <w:color w:val="000000" w:themeColor="text1"/>
          <w:sz w:val="24"/>
        </w:rPr>
      </w:pPr>
      <w:r w:rsidRPr="00D20101">
        <w:rPr>
          <w:rFonts w:ascii="Times New Roman" w:hAnsi="Times New Roman"/>
          <w:color w:val="000000" w:themeColor="text1"/>
          <w:sz w:val="24"/>
        </w:rPr>
        <w:t>Klet Brda, Vinakras, KZ Metlika, KZ Krško povezujejo vinogradniške družine;</w:t>
      </w:r>
    </w:p>
    <w:p w:rsidR="000C6CB3" w:rsidRPr="00D20101" w:rsidRDefault="000C6CB3" w:rsidP="005C7A79">
      <w:pPr>
        <w:numPr>
          <w:ilvl w:val="0"/>
          <w:numId w:val="11"/>
        </w:num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p</w:t>
      </w:r>
      <w:r w:rsidRPr="00D20101">
        <w:rPr>
          <w:rFonts w:ascii="Times New Roman" w:hAnsi="Times New Roman"/>
          <w:color w:val="000000" w:themeColor="text1"/>
          <w:sz w:val="24"/>
        </w:rPr>
        <w:t>erutninarski zadrugi Pivka in Ptuj odlično skrbita za svoje člane, rejce perutnine, in se v njihovem imenu usklajuje</w:t>
      </w:r>
      <w:r>
        <w:rPr>
          <w:rFonts w:ascii="Times New Roman" w:hAnsi="Times New Roman"/>
          <w:color w:val="000000" w:themeColor="text1"/>
          <w:sz w:val="24"/>
        </w:rPr>
        <w:t>ta</w:t>
      </w:r>
      <w:r w:rsidRPr="00D20101">
        <w:rPr>
          <w:rFonts w:ascii="Times New Roman" w:hAnsi="Times New Roman"/>
          <w:color w:val="000000" w:themeColor="text1"/>
          <w:sz w:val="24"/>
        </w:rPr>
        <w:t xml:space="preserve"> s kupci perutnine;</w:t>
      </w:r>
    </w:p>
    <w:p w:rsidR="000C6CB3" w:rsidRPr="00D20101" w:rsidRDefault="000C6CB3" w:rsidP="005C7A79">
      <w:pPr>
        <w:numPr>
          <w:ilvl w:val="0"/>
          <w:numId w:val="11"/>
        </w:numPr>
        <w:autoSpaceDE w:val="0"/>
        <w:autoSpaceDN w:val="0"/>
        <w:adjustRightInd w:val="0"/>
        <w:spacing w:line="320" w:lineRule="exact"/>
        <w:jc w:val="both"/>
        <w:rPr>
          <w:rFonts w:ascii="Times New Roman" w:hAnsi="Times New Roman"/>
          <w:color w:val="000000" w:themeColor="text1"/>
          <w:sz w:val="24"/>
        </w:rPr>
      </w:pPr>
      <w:r w:rsidRPr="00D20101">
        <w:rPr>
          <w:rFonts w:ascii="Times New Roman" w:hAnsi="Times New Roman"/>
          <w:color w:val="000000" w:themeColor="text1"/>
          <w:sz w:val="24"/>
        </w:rPr>
        <w:t>Mlekop povezuje rejce in zadruge z namenom enotne prodaje mleka, letno rejci prek tega združenja</w:t>
      </w:r>
      <w:r>
        <w:rPr>
          <w:rFonts w:ascii="Times New Roman" w:hAnsi="Times New Roman"/>
          <w:color w:val="000000" w:themeColor="text1"/>
          <w:sz w:val="24"/>
        </w:rPr>
        <w:t xml:space="preserve"> prodajo</w:t>
      </w:r>
      <w:r w:rsidRPr="00D20101">
        <w:rPr>
          <w:rFonts w:ascii="Times New Roman" w:hAnsi="Times New Roman"/>
          <w:color w:val="000000" w:themeColor="text1"/>
          <w:sz w:val="24"/>
        </w:rPr>
        <w:t xml:space="preserve"> več k</w:t>
      </w:r>
      <w:r>
        <w:rPr>
          <w:rFonts w:ascii="Times New Roman" w:hAnsi="Times New Roman"/>
          <w:color w:val="000000" w:themeColor="text1"/>
          <w:sz w:val="24"/>
        </w:rPr>
        <w:t>akor</w:t>
      </w:r>
      <w:r w:rsidRPr="00D20101">
        <w:rPr>
          <w:rFonts w:ascii="Times New Roman" w:hAnsi="Times New Roman"/>
          <w:color w:val="000000" w:themeColor="text1"/>
          <w:sz w:val="24"/>
        </w:rPr>
        <w:t xml:space="preserve"> </w:t>
      </w:r>
      <w:r>
        <w:rPr>
          <w:rFonts w:ascii="Times New Roman" w:hAnsi="Times New Roman"/>
          <w:color w:val="000000" w:themeColor="text1"/>
          <w:sz w:val="24"/>
        </w:rPr>
        <w:t>85</w:t>
      </w:r>
      <w:r w:rsidRPr="00D20101">
        <w:rPr>
          <w:rFonts w:ascii="Times New Roman" w:hAnsi="Times New Roman"/>
          <w:color w:val="000000" w:themeColor="text1"/>
          <w:sz w:val="24"/>
        </w:rPr>
        <w:t xml:space="preserve"> </w:t>
      </w:r>
      <w:r>
        <w:rPr>
          <w:rFonts w:ascii="Times New Roman" w:hAnsi="Times New Roman"/>
          <w:color w:val="000000" w:themeColor="text1"/>
          <w:sz w:val="24"/>
        </w:rPr>
        <w:t>milijonov</w:t>
      </w:r>
      <w:r w:rsidRPr="00D20101">
        <w:rPr>
          <w:rFonts w:ascii="Times New Roman" w:hAnsi="Times New Roman"/>
          <w:color w:val="000000" w:themeColor="text1"/>
          <w:sz w:val="24"/>
        </w:rPr>
        <w:t xml:space="preserve"> litrov mleka</w:t>
      </w:r>
      <w:r>
        <w:rPr>
          <w:rFonts w:ascii="Times New Roman" w:hAnsi="Times New Roman"/>
          <w:color w:val="000000" w:themeColor="text1"/>
          <w:sz w:val="24"/>
        </w:rPr>
        <w:t>.</w:t>
      </w:r>
    </w:p>
    <w:p w:rsidR="000C6CB3" w:rsidRPr="00D20101"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b/>
          <w:color w:val="000000" w:themeColor="text1"/>
          <w:sz w:val="24"/>
        </w:rPr>
        <w:t>U</w:t>
      </w:r>
      <w:r w:rsidRPr="00D20101">
        <w:rPr>
          <w:rFonts w:ascii="Times New Roman" w:hAnsi="Times New Roman"/>
          <w:b/>
          <w:color w:val="000000" w:themeColor="text1"/>
          <w:sz w:val="24"/>
        </w:rPr>
        <w:t>vajanje novih lokalnih ponudnikov in produktov</w:t>
      </w:r>
      <w:r w:rsidRPr="00D20101">
        <w:rPr>
          <w:rFonts w:ascii="Times New Roman" w:hAnsi="Times New Roman"/>
          <w:color w:val="000000" w:themeColor="text1"/>
          <w:sz w:val="24"/>
        </w:rPr>
        <w:t xml:space="preserve"> na lokalnih tržnih mestih v trgovskem sistemu Mercator, d. d. S projektom </w:t>
      </w:r>
      <w:r w:rsidRPr="00D20101">
        <w:rPr>
          <w:rFonts w:ascii="Times New Roman" w:hAnsi="Times New Roman"/>
          <w:color w:val="000000" w:themeColor="text1"/>
          <w:sz w:val="24"/>
          <w:u w:val="single"/>
        </w:rPr>
        <w:t>»Radi imamo domače«</w:t>
      </w:r>
      <w:r w:rsidRPr="00D20101">
        <w:rPr>
          <w:rFonts w:ascii="Times New Roman" w:hAnsi="Times New Roman"/>
          <w:color w:val="000000" w:themeColor="text1"/>
          <w:sz w:val="24"/>
        </w:rPr>
        <w:t xml:space="preserve"> so v svoj trgovski sistem vključili več kakor 800 novih domačih izdelkov manjših dobaviteljev, med katerimi večina nima zadostnih količin za kritje vseh trgovskih centrov po Sloveniji, zato so ponudbo povečali predvsem na lokalnih območjih, s čimer si prizadevajo za kratke tržne poti</w:t>
      </w:r>
      <w:r>
        <w:rPr>
          <w:rFonts w:ascii="Times New Roman" w:hAnsi="Times New Roman"/>
          <w:color w:val="000000" w:themeColor="text1"/>
          <w:sz w:val="24"/>
        </w:rPr>
        <w:t>.</w:t>
      </w:r>
    </w:p>
    <w:p w:rsidR="000C6CB3"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b/>
          <w:color w:val="000000" w:themeColor="text1"/>
          <w:sz w:val="24"/>
        </w:rPr>
        <w:t>U</w:t>
      </w:r>
      <w:r w:rsidRPr="00D20101">
        <w:rPr>
          <w:rFonts w:ascii="Times New Roman" w:hAnsi="Times New Roman"/>
          <w:b/>
          <w:color w:val="000000" w:themeColor="text1"/>
          <w:sz w:val="24"/>
        </w:rPr>
        <w:t>vajanje novih lokalnih ponudnikov in produktov</w:t>
      </w:r>
      <w:r w:rsidRPr="00D20101">
        <w:rPr>
          <w:rFonts w:ascii="Times New Roman" w:hAnsi="Times New Roman"/>
          <w:color w:val="000000" w:themeColor="text1"/>
          <w:sz w:val="24"/>
        </w:rPr>
        <w:t xml:space="preserve"> na lokalnih tržnih mestih v trgovskem sistemu Engrotuš, d.</w:t>
      </w:r>
      <w:r>
        <w:rPr>
          <w:rFonts w:ascii="Times New Roman" w:hAnsi="Times New Roman"/>
          <w:color w:val="000000" w:themeColor="text1"/>
          <w:sz w:val="24"/>
        </w:rPr>
        <w:t xml:space="preserve"> </w:t>
      </w:r>
      <w:r w:rsidRPr="00D20101">
        <w:rPr>
          <w:rFonts w:ascii="Times New Roman" w:hAnsi="Times New Roman"/>
          <w:color w:val="000000" w:themeColor="text1"/>
          <w:sz w:val="24"/>
        </w:rPr>
        <w:t>o.</w:t>
      </w:r>
      <w:r>
        <w:rPr>
          <w:rFonts w:ascii="Times New Roman" w:hAnsi="Times New Roman"/>
          <w:color w:val="000000" w:themeColor="text1"/>
          <w:sz w:val="24"/>
        </w:rPr>
        <w:t xml:space="preserve"> </w:t>
      </w:r>
      <w:r w:rsidRPr="00D20101">
        <w:rPr>
          <w:rFonts w:ascii="Times New Roman" w:hAnsi="Times New Roman"/>
          <w:color w:val="000000" w:themeColor="text1"/>
          <w:sz w:val="24"/>
        </w:rPr>
        <w:t xml:space="preserve">o. S projektom </w:t>
      </w:r>
      <w:r w:rsidRPr="00D20101">
        <w:rPr>
          <w:rFonts w:ascii="Times New Roman" w:hAnsi="Times New Roman"/>
          <w:color w:val="000000" w:themeColor="text1"/>
          <w:sz w:val="24"/>
          <w:u w:val="single"/>
        </w:rPr>
        <w:t>»Slovensko, s podeželja«</w:t>
      </w:r>
      <w:r w:rsidRPr="00D20101">
        <w:rPr>
          <w:rFonts w:ascii="Times New Roman" w:hAnsi="Times New Roman"/>
          <w:color w:val="000000" w:themeColor="text1"/>
          <w:sz w:val="24"/>
        </w:rPr>
        <w:t xml:space="preserve"> želijo v svojo trgovsko verigo privabiti slovenske dobavitelje, k</w:t>
      </w:r>
      <w:r>
        <w:rPr>
          <w:rFonts w:ascii="Times New Roman" w:hAnsi="Times New Roman"/>
          <w:color w:val="000000" w:themeColor="text1"/>
          <w:sz w:val="24"/>
        </w:rPr>
        <w:t>i jim</w:t>
      </w:r>
      <w:r w:rsidRPr="00D20101">
        <w:rPr>
          <w:rFonts w:ascii="Times New Roman" w:hAnsi="Times New Roman"/>
          <w:color w:val="000000" w:themeColor="text1"/>
          <w:sz w:val="24"/>
        </w:rPr>
        <w:t xml:space="preserve"> bodo prek kompetenčnega centra </w:t>
      </w:r>
      <w:r>
        <w:rPr>
          <w:rFonts w:ascii="Times New Roman" w:hAnsi="Times New Roman"/>
          <w:color w:val="000000" w:themeColor="text1"/>
          <w:sz w:val="24"/>
        </w:rPr>
        <w:t xml:space="preserve">skupaj </w:t>
      </w:r>
      <w:r w:rsidRPr="00D20101">
        <w:rPr>
          <w:rFonts w:ascii="Times New Roman" w:hAnsi="Times New Roman"/>
          <w:color w:val="000000" w:themeColor="text1"/>
          <w:sz w:val="24"/>
        </w:rPr>
        <w:t>s strokovnjaki pripravili tudi usposabljanje. Prav tako bodo sklepali pogodbe o sodelovanju z okvirnimi količinami in predvidenim časom odkupa prehranskih izdelkov dobaviteljev. V decembru 2017 so že zbrali pridelova</w:t>
      </w:r>
      <w:r>
        <w:rPr>
          <w:rFonts w:ascii="Times New Roman" w:hAnsi="Times New Roman"/>
          <w:color w:val="000000" w:themeColor="text1"/>
          <w:sz w:val="24"/>
        </w:rPr>
        <w:t>lce zelenjave in sadja, v letu 2018 pa v projekt vključujejo tudi druge dobavitelje. Projekt so skupaj s partnerskimi dobavitelji predstavili tudi na sejmu AGRA 2018, kjer so zadovoljni partnerji poudarili, da je to verjetno prava pot k partnerskemu kmetovanju.</w:t>
      </w:r>
    </w:p>
    <w:p w:rsidR="000C6CB3"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b/>
          <w:color w:val="000000" w:themeColor="text1"/>
          <w:sz w:val="24"/>
        </w:rPr>
        <w:t xml:space="preserve">Uvajanje proizvodov slabšega videza zaradi vplivov podnebnih sprememb (suša, toča idr.) </w:t>
      </w:r>
      <w:r w:rsidRPr="005048AC">
        <w:rPr>
          <w:rFonts w:ascii="Times New Roman" w:hAnsi="Times New Roman"/>
          <w:color w:val="000000" w:themeColor="text1"/>
          <w:sz w:val="24"/>
        </w:rPr>
        <w:t>na trgovske police trgovske verige Engrotuš, d.</w:t>
      </w:r>
      <w:r>
        <w:rPr>
          <w:rFonts w:ascii="Times New Roman" w:hAnsi="Times New Roman"/>
          <w:color w:val="000000" w:themeColor="text1"/>
          <w:sz w:val="24"/>
        </w:rPr>
        <w:t xml:space="preserve"> </w:t>
      </w:r>
      <w:r w:rsidRPr="005048AC">
        <w:rPr>
          <w:rFonts w:ascii="Times New Roman" w:hAnsi="Times New Roman"/>
          <w:color w:val="000000" w:themeColor="text1"/>
          <w:sz w:val="24"/>
        </w:rPr>
        <w:t>o.</w:t>
      </w:r>
      <w:r>
        <w:rPr>
          <w:rFonts w:ascii="Times New Roman" w:hAnsi="Times New Roman"/>
          <w:color w:val="000000" w:themeColor="text1"/>
          <w:sz w:val="24"/>
        </w:rPr>
        <w:t xml:space="preserve"> </w:t>
      </w:r>
      <w:r w:rsidRPr="005048AC">
        <w:rPr>
          <w:rFonts w:ascii="Times New Roman" w:hAnsi="Times New Roman"/>
          <w:color w:val="000000" w:themeColor="text1"/>
          <w:sz w:val="24"/>
        </w:rPr>
        <w:t>o.</w:t>
      </w:r>
      <w:r>
        <w:rPr>
          <w:rFonts w:ascii="Times New Roman" w:hAnsi="Times New Roman"/>
          <w:b/>
          <w:color w:val="000000" w:themeColor="text1"/>
          <w:sz w:val="24"/>
        </w:rPr>
        <w:t xml:space="preserve"> </w:t>
      </w:r>
      <w:r>
        <w:rPr>
          <w:rFonts w:ascii="Times New Roman" w:hAnsi="Times New Roman"/>
          <w:color w:val="000000" w:themeColor="text1"/>
          <w:sz w:val="24"/>
        </w:rPr>
        <w:t xml:space="preserve">Omenjena trgovska veriga je na svoje police vključila pridelke slabšega videza , ki so kljub slabšemu </w:t>
      </w:r>
      <w:r>
        <w:rPr>
          <w:rFonts w:ascii="Times New Roman" w:hAnsi="Times New Roman"/>
          <w:color w:val="000000" w:themeColor="text1"/>
          <w:sz w:val="24"/>
        </w:rPr>
        <w:lastRenderedPageBreak/>
        <w:t>videzu kakovostni in varni za potrošnika. Zaradi podnebnih sprememb in čedalje pogostejših vremenskih ujm (toča, suša, prekomerna moča idr.) bo takšnih izdelkov verjetno vedno več, zato je njihovo vključevanje v ponudbo dobrodošlo. S tem omogočijo kmetijskim gospodarstvom, da tudi takšne izdelke prodajo, prav tako pa se zmanjšuje količina zavržene hrane.</w:t>
      </w:r>
    </w:p>
    <w:p w:rsidR="000C6CB3" w:rsidRPr="00D20101"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b/>
          <w:color w:val="000000" w:themeColor="text1"/>
          <w:sz w:val="24"/>
        </w:rPr>
        <w:t>V</w:t>
      </w:r>
      <w:r w:rsidRPr="00D20101">
        <w:rPr>
          <w:rFonts w:ascii="Times New Roman" w:hAnsi="Times New Roman"/>
          <w:b/>
          <w:color w:val="000000" w:themeColor="text1"/>
          <w:sz w:val="24"/>
        </w:rPr>
        <w:t xml:space="preserve">ztrajanje pri neto nabavni ceni </w:t>
      </w:r>
      <w:r w:rsidRPr="00D20101">
        <w:rPr>
          <w:rFonts w:ascii="Times New Roman" w:hAnsi="Times New Roman"/>
          <w:color w:val="000000" w:themeColor="text1"/>
          <w:sz w:val="24"/>
        </w:rPr>
        <w:t>v trgovskih verigah Lidl, d. o. o. in Hofer, d. o. o.</w:t>
      </w:r>
    </w:p>
    <w:p w:rsidR="000C6CB3" w:rsidRPr="00D20101"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b/>
          <w:color w:val="000000" w:themeColor="text1"/>
          <w:sz w:val="24"/>
        </w:rPr>
        <w:t>R</w:t>
      </w:r>
      <w:r w:rsidRPr="00D20101">
        <w:rPr>
          <w:rFonts w:ascii="Times New Roman" w:hAnsi="Times New Roman"/>
          <w:b/>
          <w:color w:val="000000" w:themeColor="text1"/>
          <w:sz w:val="24"/>
        </w:rPr>
        <w:t>ej</w:t>
      </w:r>
      <w:r>
        <w:rPr>
          <w:rFonts w:ascii="Times New Roman" w:hAnsi="Times New Roman"/>
          <w:b/>
          <w:color w:val="000000" w:themeColor="text1"/>
          <w:sz w:val="24"/>
        </w:rPr>
        <w:t>a</w:t>
      </w:r>
      <w:r w:rsidRPr="00D20101">
        <w:rPr>
          <w:rFonts w:ascii="Times New Roman" w:hAnsi="Times New Roman"/>
          <w:b/>
          <w:color w:val="000000" w:themeColor="text1"/>
          <w:sz w:val="24"/>
        </w:rPr>
        <w:t xml:space="preserve"> perutnine</w:t>
      </w:r>
      <w:r>
        <w:rPr>
          <w:rFonts w:ascii="Times New Roman" w:hAnsi="Times New Roman"/>
          <w:b/>
          <w:color w:val="000000" w:themeColor="text1"/>
          <w:sz w:val="24"/>
        </w:rPr>
        <w:t>, podjetje Pivka perutninarstvo, d. d. pospešuje</w:t>
      </w:r>
      <w:r w:rsidRPr="00D20101">
        <w:rPr>
          <w:rFonts w:ascii="Times New Roman" w:hAnsi="Times New Roman"/>
          <w:b/>
          <w:color w:val="000000" w:themeColor="text1"/>
          <w:sz w:val="24"/>
        </w:rPr>
        <w:t xml:space="preserve"> </w:t>
      </w:r>
      <w:r w:rsidRPr="00D20101">
        <w:rPr>
          <w:rFonts w:ascii="Times New Roman" w:hAnsi="Times New Roman"/>
          <w:color w:val="000000" w:themeColor="text1"/>
          <w:sz w:val="24"/>
        </w:rPr>
        <w:t>s subvencijami za nove rejce oziroma nov</w:t>
      </w:r>
      <w:r>
        <w:rPr>
          <w:rFonts w:ascii="Times New Roman" w:hAnsi="Times New Roman"/>
          <w:color w:val="000000" w:themeColor="text1"/>
          <w:sz w:val="24"/>
        </w:rPr>
        <w:t>imi</w:t>
      </w:r>
      <w:r w:rsidRPr="00D20101">
        <w:rPr>
          <w:rFonts w:ascii="Times New Roman" w:hAnsi="Times New Roman"/>
          <w:color w:val="000000" w:themeColor="text1"/>
          <w:sz w:val="24"/>
        </w:rPr>
        <w:t xml:space="preserve"> površin</w:t>
      </w:r>
      <w:r>
        <w:rPr>
          <w:rFonts w:ascii="Times New Roman" w:hAnsi="Times New Roman"/>
          <w:color w:val="000000" w:themeColor="text1"/>
          <w:sz w:val="24"/>
        </w:rPr>
        <w:t>ami</w:t>
      </w:r>
      <w:r w:rsidRPr="00D20101">
        <w:rPr>
          <w:rFonts w:ascii="Times New Roman" w:hAnsi="Times New Roman"/>
          <w:color w:val="000000" w:themeColor="text1"/>
          <w:sz w:val="24"/>
        </w:rPr>
        <w:t xml:space="preserve"> za rejo</w:t>
      </w:r>
      <w:r>
        <w:rPr>
          <w:rFonts w:ascii="Times New Roman" w:hAnsi="Times New Roman"/>
          <w:color w:val="000000" w:themeColor="text1"/>
          <w:sz w:val="24"/>
        </w:rPr>
        <w:t>.</w:t>
      </w:r>
    </w:p>
    <w:p w:rsidR="000C6CB3" w:rsidRPr="00D20101"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b/>
          <w:color w:val="000000" w:themeColor="text1"/>
          <w:sz w:val="24"/>
        </w:rPr>
        <w:t>T</w:t>
      </w:r>
      <w:r w:rsidRPr="00D20101">
        <w:rPr>
          <w:rFonts w:ascii="Times New Roman" w:hAnsi="Times New Roman"/>
          <w:b/>
          <w:color w:val="000000" w:themeColor="text1"/>
          <w:sz w:val="24"/>
        </w:rPr>
        <w:t>veganj</w:t>
      </w:r>
      <w:r>
        <w:rPr>
          <w:rFonts w:ascii="Times New Roman" w:hAnsi="Times New Roman"/>
          <w:b/>
          <w:color w:val="000000" w:themeColor="text1"/>
          <w:sz w:val="24"/>
        </w:rPr>
        <w:t>e</w:t>
      </w:r>
      <w:r w:rsidRPr="00D20101">
        <w:rPr>
          <w:rFonts w:ascii="Times New Roman" w:hAnsi="Times New Roman"/>
          <w:b/>
          <w:color w:val="000000" w:themeColor="text1"/>
          <w:sz w:val="24"/>
        </w:rPr>
        <w:t xml:space="preserve"> glede nihanja cen krme</w:t>
      </w:r>
      <w:r w:rsidRPr="00D20101">
        <w:rPr>
          <w:rFonts w:ascii="Times New Roman" w:hAnsi="Times New Roman"/>
          <w:color w:val="000000" w:themeColor="text1"/>
          <w:sz w:val="24"/>
        </w:rPr>
        <w:t xml:space="preserve"> za pogodbene rejce Pivke perutninarstvo, d. d. </w:t>
      </w:r>
      <w:r>
        <w:rPr>
          <w:rFonts w:ascii="Times New Roman" w:hAnsi="Times New Roman"/>
          <w:color w:val="000000" w:themeColor="text1"/>
          <w:sz w:val="24"/>
        </w:rPr>
        <w:t>prevzamejo</w:t>
      </w:r>
      <w:r w:rsidRPr="00D20101">
        <w:rPr>
          <w:rFonts w:ascii="Times New Roman" w:hAnsi="Times New Roman"/>
          <w:color w:val="000000" w:themeColor="text1"/>
          <w:sz w:val="24"/>
        </w:rPr>
        <w:t xml:space="preserve"> kupc</w:t>
      </w:r>
      <w:r>
        <w:rPr>
          <w:rFonts w:ascii="Times New Roman" w:hAnsi="Times New Roman"/>
          <w:color w:val="000000" w:themeColor="text1"/>
          <w:sz w:val="24"/>
        </w:rPr>
        <w:t>i</w:t>
      </w:r>
      <w:r w:rsidRPr="00D20101">
        <w:rPr>
          <w:rFonts w:ascii="Times New Roman" w:hAnsi="Times New Roman"/>
          <w:color w:val="000000" w:themeColor="text1"/>
          <w:sz w:val="24"/>
        </w:rPr>
        <w:t xml:space="preserve"> perutnine</w:t>
      </w:r>
      <w:r>
        <w:rPr>
          <w:rFonts w:ascii="Times New Roman" w:hAnsi="Times New Roman"/>
          <w:color w:val="000000" w:themeColor="text1"/>
          <w:sz w:val="24"/>
        </w:rPr>
        <w:t>.</w:t>
      </w:r>
    </w:p>
    <w:p w:rsidR="000C6CB3" w:rsidRPr="00D20101" w:rsidRDefault="000C6CB3" w:rsidP="000C6CB3">
      <w:pPr>
        <w:numPr>
          <w:ilvl w:val="0"/>
          <w:numId w:val="9"/>
        </w:num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b/>
          <w:color w:val="000000" w:themeColor="text1"/>
          <w:sz w:val="24"/>
        </w:rPr>
        <w:t>P</w:t>
      </w:r>
      <w:r w:rsidRPr="00D20101">
        <w:rPr>
          <w:rFonts w:ascii="Times New Roman" w:hAnsi="Times New Roman"/>
          <w:b/>
          <w:color w:val="000000" w:themeColor="text1"/>
          <w:sz w:val="24"/>
        </w:rPr>
        <w:t xml:space="preserve">ošten obračun dogovorjenih akcij glede na v akciji prodane količine prehranskih izdelkov </w:t>
      </w:r>
      <w:r w:rsidRPr="00D20101">
        <w:rPr>
          <w:rFonts w:ascii="Times New Roman" w:hAnsi="Times New Roman"/>
          <w:color w:val="000000" w:themeColor="text1"/>
          <w:sz w:val="24"/>
        </w:rPr>
        <w:t>z nekaterimi dobavitelji v trgovski verigi Spar Slovenija</w:t>
      </w:r>
      <w:r>
        <w:rPr>
          <w:rFonts w:ascii="Times New Roman" w:hAnsi="Times New Roman"/>
          <w:color w:val="000000" w:themeColor="text1"/>
          <w:sz w:val="24"/>
        </w:rPr>
        <w:t>.</w:t>
      </w:r>
    </w:p>
    <w:p w:rsidR="000C6CB3" w:rsidRPr="007A019B" w:rsidRDefault="000C6CB3" w:rsidP="000C6CB3">
      <w:pPr>
        <w:numPr>
          <w:ilvl w:val="0"/>
          <w:numId w:val="9"/>
        </w:numPr>
        <w:autoSpaceDE w:val="0"/>
        <w:autoSpaceDN w:val="0"/>
        <w:adjustRightInd w:val="0"/>
        <w:spacing w:line="320" w:lineRule="exact"/>
        <w:jc w:val="both"/>
        <w:rPr>
          <w:rFonts w:ascii="Times New Roman" w:hAnsi="Times New Roman" w:cs="Calibri"/>
          <w:color w:val="000000" w:themeColor="text1"/>
          <w:sz w:val="24"/>
        </w:rPr>
      </w:pPr>
      <w:r>
        <w:rPr>
          <w:rFonts w:ascii="Times New Roman" w:hAnsi="Times New Roman" w:cs="Calibri"/>
          <w:color w:val="000000" w:themeColor="text1"/>
          <w:sz w:val="24"/>
        </w:rPr>
        <w:t>I</w:t>
      </w:r>
      <w:r w:rsidRPr="007A019B">
        <w:rPr>
          <w:rFonts w:ascii="Times New Roman" w:hAnsi="Times New Roman" w:cs="Calibri"/>
          <w:color w:val="000000" w:themeColor="text1"/>
          <w:sz w:val="24"/>
        </w:rPr>
        <w:t xml:space="preserve">ntenzivno </w:t>
      </w:r>
      <w:r w:rsidRPr="007A019B">
        <w:rPr>
          <w:rFonts w:ascii="Times New Roman" w:hAnsi="Times New Roman" w:cs="Calibri"/>
          <w:b/>
          <w:color w:val="000000" w:themeColor="text1"/>
          <w:sz w:val="24"/>
        </w:rPr>
        <w:t>interno usposabljanje o načelih kodeksa dobrih poslovnih odnosov</w:t>
      </w:r>
      <w:r w:rsidRPr="007A019B">
        <w:rPr>
          <w:rFonts w:ascii="Times New Roman" w:hAnsi="Times New Roman" w:cs="Calibri"/>
          <w:color w:val="000000" w:themeColor="text1"/>
          <w:sz w:val="24"/>
        </w:rPr>
        <w:t xml:space="preserve"> v trgovski verigi Hofer</w:t>
      </w:r>
      <w:r>
        <w:rPr>
          <w:rFonts w:ascii="Times New Roman" w:hAnsi="Times New Roman" w:cs="Calibri"/>
          <w:color w:val="000000" w:themeColor="text1"/>
          <w:sz w:val="24"/>
        </w:rPr>
        <w:t>,</w:t>
      </w:r>
      <w:r w:rsidRPr="007A019B">
        <w:rPr>
          <w:rFonts w:ascii="Times New Roman" w:hAnsi="Times New Roman" w:cs="Calibri"/>
          <w:color w:val="000000" w:themeColor="text1"/>
          <w:sz w:val="24"/>
        </w:rPr>
        <w:t xml:space="preserve"> d.</w:t>
      </w:r>
      <w:r>
        <w:rPr>
          <w:rFonts w:ascii="Times New Roman" w:hAnsi="Times New Roman" w:cs="Calibri"/>
          <w:color w:val="000000" w:themeColor="text1"/>
          <w:sz w:val="24"/>
        </w:rPr>
        <w:t xml:space="preserve"> </w:t>
      </w:r>
      <w:r w:rsidRPr="007A019B">
        <w:rPr>
          <w:rFonts w:ascii="Times New Roman" w:hAnsi="Times New Roman" w:cs="Calibri"/>
          <w:color w:val="000000" w:themeColor="text1"/>
          <w:sz w:val="24"/>
        </w:rPr>
        <w:t>o.</w:t>
      </w:r>
      <w:r>
        <w:rPr>
          <w:rFonts w:ascii="Times New Roman" w:hAnsi="Times New Roman" w:cs="Calibri"/>
          <w:color w:val="000000" w:themeColor="text1"/>
          <w:sz w:val="24"/>
        </w:rPr>
        <w:t xml:space="preserve"> </w:t>
      </w:r>
      <w:r w:rsidRPr="007A019B">
        <w:rPr>
          <w:rFonts w:ascii="Times New Roman" w:hAnsi="Times New Roman" w:cs="Calibri"/>
          <w:color w:val="000000" w:themeColor="text1"/>
          <w:sz w:val="24"/>
        </w:rPr>
        <w:t>o.</w:t>
      </w:r>
    </w:p>
    <w:p w:rsidR="000C6CB3" w:rsidRPr="007A019B" w:rsidRDefault="000C6CB3" w:rsidP="000C6CB3">
      <w:pPr>
        <w:numPr>
          <w:ilvl w:val="0"/>
          <w:numId w:val="9"/>
        </w:numPr>
        <w:autoSpaceDE w:val="0"/>
        <w:autoSpaceDN w:val="0"/>
        <w:adjustRightInd w:val="0"/>
        <w:spacing w:line="320" w:lineRule="exact"/>
        <w:jc w:val="both"/>
        <w:rPr>
          <w:rFonts w:ascii="Times New Roman" w:hAnsi="Times New Roman" w:cs="Calibri"/>
          <w:color w:val="000000" w:themeColor="text1"/>
          <w:sz w:val="24"/>
        </w:rPr>
      </w:pPr>
      <w:r>
        <w:rPr>
          <w:rFonts w:ascii="Times New Roman" w:hAnsi="Times New Roman" w:cs="Calibri"/>
          <w:b/>
          <w:color w:val="000000" w:themeColor="text1"/>
          <w:sz w:val="24"/>
        </w:rPr>
        <w:t>V</w:t>
      </w:r>
      <w:r w:rsidRPr="007A019B">
        <w:rPr>
          <w:rFonts w:ascii="Times New Roman" w:hAnsi="Times New Roman" w:cs="Calibri"/>
          <w:b/>
          <w:color w:val="000000" w:themeColor="text1"/>
          <w:sz w:val="24"/>
        </w:rPr>
        <w:t xml:space="preserve">ztrajanje </w:t>
      </w:r>
      <w:r>
        <w:rPr>
          <w:rFonts w:ascii="Times New Roman" w:hAnsi="Times New Roman" w:cs="Calibri"/>
          <w:b/>
          <w:color w:val="000000" w:themeColor="text1"/>
          <w:sz w:val="24"/>
        </w:rPr>
        <w:t>pri</w:t>
      </w:r>
      <w:r w:rsidRPr="007A019B">
        <w:rPr>
          <w:rFonts w:ascii="Times New Roman" w:hAnsi="Times New Roman" w:cs="Calibri"/>
          <w:b/>
          <w:color w:val="000000" w:themeColor="text1"/>
          <w:sz w:val="24"/>
        </w:rPr>
        <w:t xml:space="preserve"> </w:t>
      </w:r>
      <w:r>
        <w:rPr>
          <w:rFonts w:ascii="Times New Roman" w:hAnsi="Times New Roman" w:cs="Calibri"/>
          <w:b/>
          <w:color w:val="000000" w:themeColor="text1"/>
          <w:sz w:val="24"/>
        </w:rPr>
        <w:t>neto</w:t>
      </w:r>
      <w:r w:rsidRPr="007A019B">
        <w:rPr>
          <w:rFonts w:ascii="Times New Roman" w:hAnsi="Times New Roman" w:cs="Calibri"/>
          <w:b/>
          <w:color w:val="000000" w:themeColor="text1"/>
          <w:sz w:val="24"/>
        </w:rPr>
        <w:t xml:space="preserve"> nabavni ceni </w:t>
      </w:r>
      <w:r>
        <w:rPr>
          <w:rFonts w:ascii="Times New Roman" w:hAnsi="Times New Roman" w:cs="Calibri"/>
          <w:b/>
          <w:color w:val="000000" w:themeColor="text1"/>
          <w:sz w:val="24"/>
        </w:rPr>
        <w:t>v</w:t>
      </w:r>
      <w:r w:rsidRPr="007A019B">
        <w:rPr>
          <w:rFonts w:ascii="Times New Roman" w:hAnsi="Times New Roman" w:cs="Calibri"/>
          <w:b/>
          <w:color w:val="000000" w:themeColor="text1"/>
          <w:sz w:val="24"/>
        </w:rPr>
        <w:t xml:space="preserve"> sektorju sadje in zelenjava</w:t>
      </w:r>
      <w:r w:rsidRPr="007A019B">
        <w:rPr>
          <w:rFonts w:ascii="Times New Roman" w:hAnsi="Times New Roman" w:cs="Calibri"/>
          <w:color w:val="000000" w:themeColor="text1"/>
          <w:sz w:val="24"/>
        </w:rPr>
        <w:t xml:space="preserve"> v</w:t>
      </w:r>
      <w:r>
        <w:rPr>
          <w:rFonts w:ascii="Times New Roman" w:hAnsi="Times New Roman" w:cs="Calibri"/>
          <w:color w:val="000000" w:themeColor="text1"/>
          <w:sz w:val="24"/>
        </w:rPr>
        <w:t xml:space="preserve"> poslovnem sistemu Mercator, d. d.</w:t>
      </w:r>
    </w:p>
    <w:p w:rsidR="000C6CB3" w:rsidRPr="007A019B" w:rsidRDefault="000C6CB3" w:rsidP="000C6CB3">
      <w:pPr>
        <w:numPr>
          <w:ilvl w:val="0"/>
          <w:numId w:val="9"/>
        </w:numPr>
        <w:autoSpaceDE w:val="0"/>
        <w:autoSpaceDN w:val="0"/>
        <w:adjustRightInd w:val="0"/>
        <w:spacing w:line="320" w:lineRule="exact"/>
        <w:jc w:val="both"/>
        <w:rPr>
          <w:rFonts w:ascii="Times New Roman" w:hAnsi="Times New Roman" w:cs="Calibri"/>
          <w:color w:val="000000" w:themeColor="text1"/>
          <w:sz w:val="24"/>
        </w:rPr>
      </w:pPr>
      <w:r>
        <w:rPr>
          <w:rFonts w:ascii="Times New Roman" w:hAnsi="Times New Roman" w:cs="Calibri"/>
          <w:b/>
          <w:color w:val="000000" w:themeColor="text1"/>
          <w:sz w:val="24"/>
        </w:rPr>
        <w:t xml:space="preserve">Ponudba le slovenskega krompirja v času sezone </w:t>
      </w:r>
      <w:r>
        <w:rPr>
          <w:rFonts w:ascii="Times New Roman" w:hAnsi="Times New Roman" w:cs="Calibri"/>
          <w:color w:val="000000" w:themeColor="text1"/>
          <w:sz w:val="24"/>
        </w:rPr>
        <w:t>v trgovski verigi Mercator, d. d.</w:t>
      </w:r>
    </w:p>
    <w:p w:rsidR="000C6CB3" w:rsidRPr="005B4F21" w:rsidRDefault="000C6CB3" w:rsidP="000C6CB3">
      <w:pPr>
        <w:pStyle w:val="Odstavekseznama"/>
        <w:numPr>
          <w:ilvl w:val="0"/>
          <w:numId w:val="9"/>
        </w:numPr>
        <w:spacing w:line="320" w:lineRule="exact"/>
        <w:ind w:left="703" w:hanging="703"/>
        <w:rPr>
          <w:rFonts w:eastAsiaTheme="minorHAnsi"/>
          <w:sz w:val="24"/>
          <w:szCs w:val="24"/>
        </w:rPr>
      </w:pPr>
      <w:r>
        <w:rPr>
          <w:rFonts w:eastAsiaTheme="minorHAnsi"/>
          <w:b/>
          <w:sz w:val="24"/>
          <w:szCs w:val="24"/>
        </w:rPr>
        <w:t>P</w:t>
      </w:r>
      <w:r w:rsidRPr="005B4F21">
        <w:rPr>
          <w:rFonts w:eastAsiaTheme="minorHAnsi"/>
          <w:b/>
          <w:sz w:val="24"/>
          <w:szCs w:val="24"/>
        </w:rPr>
        <w:t>romocija slovenskih avtohtonih semen in zavezujoče pogodbe z</w:t>
      </w:r>
      <w:r w:rsidRPr="005B4F21">
        <w:rPr>
          <w:rFonts w:eastAsiaTheme="minorHAnsi"/>
          <w:sz w:val="24"/>
          <w:szCs w:val="24"/>
        </w:rPr>
        <w:t xml:space="preserve"> nekaterimi slovenskimi dobavitelji o 100 % o</w:t>
      </w:r>
      <w:r>
        <w:rPr>
          <w:rFonts w:eastAsiaTheme="minorHAnsi"/>
          <w:sz w:val="24"/>
          <w:szCs w:val="24"/>
        </w:rPr>
        <w:t>dkupu pridelkov avtohtonih sort v trgovski verigi Spar Slovenija, d. o. o.</w:t>
      </w:r>
    </w:p>
    <w:p w:rsidR="000C6CB3" w:rsidRPr="005048AC" w:rsidRDefault="000C6CB3" w:rsidP="000C6CB3">
      <w:pPr>
        <w:pStyle w:val="Odstavekseznama"/>
        <w:numPr>
          <w:ilvl w:val="0"/>
          <w:numId w:val="9"/>
        </w:numPr>
        <w:spacing w:line="320" w:lineRule="exact"/>
        <w:ind w:left="703" w:hanging="703"/>
        <w:rPr>
          <w:rFonts w:eastAsiaTheme="minorHAnsi"/>
          <w:sz w:val="24"/>
          <w:szCs w:val="24"/>
        </w:rPr>
      </w:pPr>
      <w:r>
        <w:rPr>
          <w:rFonts w:eastAsiaTheme="minorHAnsi"/>
          <w:b/>
          <w:sz w:val="24"/>
          <w:szCs w:val="24"/>
        </w:rPr>
        <w:t>U</w:t>
      </w:r>
      <w:r w:rsidRPr="005B4F21">
        <w:rPr>
          <w:rFonts w:eastAsiaTheme="minorHAnsi"/>
          <w:b/>
          <w:sz w:val="24"/>
          <w:szCs w:val="24"/>
        </w:rPr>
        <w:t>vajanje novih slovenskih dobaviteljev</w:t>
      </w:r>
      <w:r w:rsidRPr="005B4F21">
        <w:rPr>
          <w:rFonts w:eastAsiaTheme="minorHAnsi"/>
          <w:sz w:val="24"/>
          <w:szCs w:val="24"/>
        </w:rPr>
        <w:t xml:space="preserve"> prek projekta Lojtr</w:t>
      </w:r>
      <w:r>
        <w:rPr>
          <w:rFonts w:eastAsiaTheme="minorHAnsi"/>
          <w:sz w:val="24"/>
          <w:szCs w:val="24"/>
        </w:rPr>
        <w:t>'ca domačih v trgovski verigi Lidl, d. o. o.</w:t>
      </w:r>
    </w:p>
    <w:p w:rsidR="000C6CB3" w:rsidRDefault="000C6CB3" w:rsidP="000C6CB3">
      <w:pPr>
        <w:autoSpaceDE w:val="0"/>
        <w:autoSpaceDN w:val="0"/>
        <w:adjustRightInd w:val="0"/>
        <w:spacing w:line="320" w:lineRule="exact"/>
        <w:ind w:left="705"/>
        <w:jc w:val="both"/>
        <w:rPr>
          <w:rFonts w:ascii="Times New Roman" w:hAnsi="Times New Roman" w:cs="Calibri"/>
          <w:color w:val="000000" w:themeColor="text1"/>
          <w:sz w:val="24"/>
        </w:rPr>
      </w:pPr>
    </w:p>
    <w:p w:rsidR="000C6CB3" w:rsidRDefault="000C6CB3" w:rsidP="000C6CB3">
      <w:pPr>
        <w:autoSpaceDE w:val="0"/>
        <w:autoSpaceDN w:val="0"/>
        <w:adjustRightInd w:val="0"/>
        <w:spacing w:line="320" w:lineRule="exact"/>
        <w:ind w:left="705"/>
        <w:jc w:val="both"/>
        <w:rPr>
          <w:rFonts w:ascii="Times New Roman" w:hAnsi="Times New Roman" w:cs="Calibri"/>
          <w:color w:val="000000" w:themeColor="text1"/>
          <w:sz w:val="24"/>
        </w:rPr>
      </w:pPr>
    </w:p>
    <w:p w:rsidR="000C6CB3" w:rsidRPr="003A50BC" w:rsidRDefault="000C6CB3" w:rsidP="000C6CB3">
      <w:pPr>
        <w:autoSpaceDE w:val="0"/>
        <w:autoSpaceDN w:val="0"/>
        <w:adjustRightInd w:val="0"/>
        <w:spacing w:line="320" w:lineRule="exact"/>
        <w:ind w:left="705"/>
        <w:jc w:val="both"/>
        <w:rPr>
          <w:rFonts w:ascii="Times New Roman" w:hAnsi="Times New Roman" w:cs="Calibri"/>
          <w:color w:val="000000" w:themeColor="text1"/>
          <w:sz w:val="24"/>
        </w:rPr>
      </w:pPr>
    </w:p>
    <w:p w:rsidR="000C6CB3" w:rsidRPr="00B9708C" w:rsidRDefault="000C6CB3" w:rsidP="000C6CB3">
      <w:pPr>
        <w:keepNext/>
        <w:keepLines/>
        <w:spacing w:line="320" w:lineRule="exact"/>
        <w:outlineLvl w:val="1"/>
        <w:rPr>
          <w:rFonts w:ascii="Times New Roman" w:eastAsiaTheme="majorEastAsia" w:hAnsi="Times New Roman"/>
          <w:b/>
          <w:bCs/>
          <w:sz w:val="24"/>
        </w:rPr>
      </w:pPr>
      <w:bookmarkStart w:id="9" w:name="_Toc8302404"/>
      <w:r>
        <w:rPr>
          <w:rFonts w:ascii="Times New Roman" w:eastAsiaTheme="majorEastAsia" w:hAnsi="Times New Roman"/>
          <w:b/>
          <w:bCs/>
          <w:sz w:val="24"/>
        </w:rPr>
        <w:t>6</w:t>
      </w:r>
      <w:r w:rsidRPr="00B9708C">
        <w:rPr>
          <w:rFonts w:ascii="Times New Roman" w:eastAsiaTheme="majorEastAsia" w:hAnsi="Times New Roman"/>
          <w:b/>
          <w:bCs/>
          <w:sz w:val="24"/>
        </w:rPr>
        <w:t>.</w:t>
      </w:r>
      <w:r>
        <w:rPr>
          <w:rFonts w:ascii="Times New Roman" w:eastAsiaTheme="majorEastAsia" w:hAnsi="Times New Roman"/>
          <w:b/>
          <w:bCs/>
          <w:sz w:val="24"/>
        </w:rPr>
        <w:t>2</w:t>
      </w:r>
      <w:r w:rsidRPr="00B9708C">
        <w:rPr>
          <w:rFonts w:ascii="Times New Roman" w:eastAsiaTheme="majorEastAsia" w:hAnsi="Times New Roman"/>
          <w:b/>
          <w:bCs/>
          <w:sz w:val="24"/>
        </w:rPr>
        <w:t xml:space="preserve"> Sumi nepoštenih praks in nedovoljenih ravnanj</w:t>
      </w:r>
      <w:bookmarkEnd w:id="9"/>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sidRPr="007A019B">
        <w:rPr>
          <w:rFonts w:ascii="Times New Roman" w:hAnsi="Times New Roman"/>
          <w:sz w:val="24"/>
        </w:rPr>
        <w:t>Ne glede na v</w:t>
      </w:r>
      <w:r>
        <w:rPr>
          <w:rFonts w:ascii="Times New Roman" w:hAnsi="Times New Roman"/>
          <w:sz w:val="24"/>
        </w:rPr>
        <w:t>es trud</w:t>
      </w:r>
      <w:r w:rsidRPr="007A019B">
        <w:rPr>
          <w:rFonts w:ascii="Times New Roman" w:hAnsi="Times New Roman"/>
          <w:sz w:val="24"/>
        </w:rPr>
        <w:t xml:space="preserve"> in sistemske rešitve, ki smo jih v zadnjih letih uvedli v Sloveniji za </w:t>
      </w:r>
      <w:r w:rsidRPr="007A019B">
        <w:rPr>
          <w:rFonts w:ascii="Times New Roman" w:hAnsi="Times New Roman"/>
          <w:color w:val="000000" w:themeColor="text1"/>
          <w:sz w:val="24"/>
        </w:rPr>
        <w:t>preprečevanje nepoštenih praks in nedovoljenih ravnanj v verigi preskrbe s hrano</w:t>
      </w:r>
      <w:r>
        <w:rPr>
          <w:rFonts w:ascii="Times New Roman" w:hAnsi="Times New Roman"/>
          <w:color w:val="000000" w:themeColor="text1"/>
          <w:sz w:val="24"/>
        </w:rPr>
        <w:t>,</w:t>
      </w:r>
      <w:r w:rsidRPr="007A019B">
        <w:rPr>
          <w:rFonts w:ascii="Times New Roman" w:hAnsi="Times New Roman"/>
          <w:color w:val="000000" w:themeColor="text1"/>
          <w:sz w:val="24"/>
        </w:rPr>
        <w:t xml:space="preserve"> pa še vedno</w:t>
      </w:r>
      <w:r>
        <w:rPr>
          <w:rFonts w:ascii="Times New Roman" w:hAnsi="Times New Roman"/>
          <w:color w:val="000000" w:themeColor="text1"/>
          <w:sz w:val="24"/>
        </w:rPr>
        <w:t xml:space="preserve"> opažam</w:t>
      </w:r>
      <w:r w:rsidRPr="007A019B">
        <w:rPr>
          <w:rFonts w:ascii="Times New Roman" w:hAnsi="Times New Roman"/>
          <w:color w:val="000000" w:themeColor="text1"/>
          <w:sz w:val="24"/>
        </w:rPr>
        <w:t xml:space="preserve"> precej inovativnih </w:t>
      </w:r>
      <w:r>
        <w:rPr>
          <w:rFonts w:ascii="Times New Roman" w:hAnsi="Times New Roman"/>
          <w:color w:val="000000" w:themeColor="text1"/>
          <w:sz w:val="24"/>
        </w:rPr>
        <w:t xml:space="preserve">domnevnih </w:t>
      </w:r>
      <w:r w:rsidRPr="007A019B">
        <w:rPr>
          <w:rFonts w:ascii="Times New Roman" w:hAnsi="Times New Roman"/>
          <w:color w:val="000000" w:themeColor="text1"/>
          <w:sz w:val="24"/>
        </w:rPr>
        <w:t>nepoštenih praks deležnik</w:t>
      </w:r>
      <w:r>
        <w:rPr>
          <w:rFonts w:ascii="Times New Roman" w:hAnsi="Times New Roman"/>
          <w:color w:val="000000" w:themeColor="text1"/>
          <w:sz w:val="24"/>
        </w:rPr>
        <w:t>ov</w:t>
      </w:r>
      <w:r w:rsidRPr="007A019B">
        <w:rPr>
          <w:rFonts w:ascii="Times New Roman" w:hAnsi="Times New Roman"/>
          <w:color w:val="000000" w:themeColor="text1"/>
          <w:sz w:val="24"/>
        </w:rPr>
        <w:t xml:space="preserve">. Pregled </w:t>
      </w:r>
      <w:r>
        <w:rPr>
          <w:rFonts w:ascii="Times New Roman" w:hAnsi="Times New Roman"/>
          <w:color w:val="000000" w:themeColor="text1"/>
          <w:sz w:val="24"/>
        </w:rPr>
        <w:t xml:space="preserve">domnevnih </w:t>
      </w:r>
      <w:r w:rsidRPr="007A019B">
        <w:rPr>
          <w:rFonts w:ascii="Times New Roman" w:hAnsi="Times New Roman"/>
          <w:color w:val="000000" w:themeColor="text1"/>
          <w:sz w:val="24"/>
        </w:rPr>
        <w:t xml:space="preserve">nepoštenih praks </w:t>
      </w:r>
      <w:r>
        <w:rPr>
          <w:rFonts w:ascii="Times New Roman" w:hAnsi="Times New Roman"/>
          <w:color w:val="000000" w:themeColor="text1"/>
          <w:sz w:val="24"/>
        </w:rPr>
        <w:t xml:space="preserve">posameznih </w:t>
      </w:r>
      <w:r w:rsidRPr="007A019B">
        <w:rPr>
          <w:rFonts w:ascii="Times New Roman" w:hAnsi="Times New Roman"/>
          <w:color w:val="000000" w:themeColor="text1"/>
          <w:sz w:val="24"/>
        </w:rPr>
        <w:t>deležnik</w:t>
      </w:r>
      <w:r>
        <w:rPr>
          <w:rFonts w:ascii="Times New Roman" w:hAnsi="Times New Roman"/>
          <w:color w:val="000000" w:themeColor="text1"/>
          <w:sz w:val="24"/>
        </w:rPr>
        <w:t>ov</w:t>
      </w:r>
      <w:r w:rsidRPr="007A019B">
        <w:rPr>
          <w:rFonts w:ascii="Times New Roman" w:hAnsi="Times New Roman"/>
          <w:color w:val="000000" w:themeColor="text1"/>
          <w:sz w:val="24"/>
        </w:rPr>
        <w:t xml:space="preserve"> </w:t>
      </w:r>
      <w:r>
        <w:rPr>
          <w:rFonts w:ascii="Times New Roman" w:hAnsi="Times New Roman"/>
          <w:color w:val="000000" w:themeColor="text1"/>
          <w:sz w:val="24"/>
        </w:rPr>
        <w:t>kaže</w:t>
      </w:r>
      <w:r w:rsidRPr="007A019B">
        <w:rPr>
          <w:rFonts w:ascii="Times New Roman" w:hAnsi="Times New Roman"/>
          <w:color w:val="000000" w:themeColor="text1"/>
          <w:sz w:val="24"/>
        </w:rPr>
        <w:t xml:space="preserve">, da se </w:t>
      </w:r>
      <w:r>
        <w:rPr>
          <w:rFonts w:ascii="Times New Roman" w:hAnsi="Times New Roman"/>
          <w:color w:val="000000" w:themeColor="text1"/>
          <w:sz w:val="24"/>
        </w:rPr>
        <w:t>te obstajajo</w:t>
      </w:r>
      <w:r w:rsidRPr="007A019B">
        <w:rPr>
          <w:rFonts w:ascii="Times New Roman" w:hAnsi="Times New Roman"/>
          <w:color w:val="000000" w:themeColor="text1"/>
          <w:sz w:val="24"/>
        </w:rPr>
        <w:t xml:space="preserve"> v celotni verigi, to je od kmeta pridelovalca do zadruge, </w:t>
      </w:r>
      <w:r>
        <w:rPr>
          <w:rFonts w:ascii="Times New Roman" w:hAnsi="Times New Roman"/>
          <w:color w:val="000000" w:themeColor="text1"/>
          <w:sz w:val="24"/>
        </w:rPr>
        <w:t xml:space="preserve">od </w:t>
      </w:r>
      <w:r w:rsidRPr="007A019B">
        <w:rPr>
          <w:rFonts w:ascii="Times New Roman" w:hAnsi="Times New Roman"/>
          <w:color w:val="000000" w:themeColor="text1"/>
          <w:sz w:val="24"/>
        </w:rPr>
        <w:t xml:space="preserve">živilskopredelovalnih podjetij do trgovine oziroma trgovskih verig. </w:t>
      </w:r>
      <w:r>
        <w:rPr>
          <w:rFonts w:ascii="Times New Roman" w:hAnsi="Times New Roman"/>
          <w:color w:val="000000" w:themeColor="text1"/>
          <w:sz w:val="24"/>
        </w:rPr>
        <w:t>D</w:t>
      </w:r>
      <w:r w:rsidRPr="007A019B">
        <w:rPr>
          <w:rFonts w:ascii="Times New Roman" w:hAnsi="Times New Roman"/>
          <w:color w:val="000000" w:themeColor="text1"/>
          <w:sz w:val="24"/>
        </w:rPr>
        <w:t>ejstvo</w:t>
      </w:r>
      <w:r>
        <w:rPr>
          <w:rFonts w:ascii="Times New Roman" w:hAnsi="Times New Roman"/>
          <w:color w:val="000000" w:themeColor="text1"/>
          <w:sz w:val="24"/>
        </w:rPr>
        <w:t xml:space="preserve"> je tudi</w:t>
      </w:r>
      <w:r w:rsidRPr="007A019B">
        <w:rPr>
          <w:rFonts w:ascii="Times New Roman" w:hAnsi="Times New Roman"/>
          <w:color w:val="000000" w:themeColor="text1"/>
          <w:sz w:val="24"/>
        </w:rPr>
        <w:t xml:space="preserve">, da se </w:t>
      </w:r>
      <w:r>
        <w:rPr>
          <w:rFonts w:ascii="Times New Roman" w:hAnsi="Times New Roman"/>
          <w:color w:val="000000" w:themeColor="text1"/>
          <w:sz w:val="24"/>
        </w:rPr>
        <w:t xml:space="preserve">domnevno </w:t>
      </w:r>
      <w:r w:rsidRPr="007A019B">
        <w:rPr>
          <w:rFonts w:ascii="Times New Roman" w:hAnsi="Times New Roman"/>
          <w:color w:val="000000" w:themeColor="text1"/>
          <w:sz w:val="24"/>
        </w:rPr>
        <w:t xml:space="preserve">nepoštene prakse </w:t>
      </w:r>
      <w:r>
        <w:rPr>
          <w:rFonts w:ascii="Times New Roman" w:hAnsi="Times New Roman"/>
          <w:color w:val="000000" w:themeColor="text1"/>
          <w:sz w:val="24"/>
        </w:rPr>
        <w:t>in nedovoljena ravnanja stopnjujejo</w:t>
      </w:r>
      <w:r w:rsidRPr="007A019B">
        <w:rPr>
          <w:rFonts w:ascii="Times New Roman" w:hAnsi="Times New Roman"/>
          <w:color w:val="000000" w:themeColor="text1"/>
          <w:sz w:val="24"/>
        </w:rPr>
        <w:t xml:space="preserve"> </w:t>
      </w:r>
      <w:r>
        <w:rPr>
          <w:rFonts w:ascii="Times New Roman" w:hAnsi="Times New Roman"/>
          <w:color w:val="000000" w:themeColor="text1"/>
          <w:sz w:val="24"/>
        </w:rPr>
        <w:t xml:space="preserve">od kmeta </w:t>
      </w:r>
      <w:r w:rsidRPr="007A019B">
        <w:rPr>
          <w:rFonts w:ascii="Times New Roman" w:hAnsi="Times New Roman"/>
          <w:color w:val="000000" w:themeColor="text1"/>
          <w:sz w:val="24"/>
        </w:rPr>
        <w:t xml:space="preserve">do trgovine.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Ne glede na Zakon o spremembah in dopolnitvah Zakona o kmetijstvu (ZKme-1E)</w:t>
      </w:r>
      <w:r>
        <w:rPr>
          <w:rStyle w:val="Sprotnaopomba-sklic"/>
          <w:rFonts w:ascii="Times New Roman" w:hAnsi="Times New Roman"/>
          <w:color w:val="000000" w:themeColor="text1"/>
          <w:sz w:val="24"/>
        </w:rPr>
        <w:footnoteReference w:id="15"/>
      </w:r>
      <w:r>
        <w:rPr>
          <w:rFonts w:ascii="Times New Roman" w:hAnsi="Times New Roman"/>
          <w:color w:val="000000" w:themeColor="text1"/>
          <w:sz w:val="24"/>
        </w:rPr>
        <w:t xml:space="preserve">, v katerem je izrecno navedenih 23 primerov nedovoljenih ravnanj in s katerim je omogočeno, da tudi druge primere lahko presojamo kot nedovoljena ravnanja, v letu 2018 še ni bilo </w:t>
      </w:r>
      <w:r>
        <w:rPr>
          <w:rFonts w:ascii="Times New Roman" w:hAnsi="Times New Roman"/>
          <w:color w:val="000000" w:themeColor="text1"/>
          <w:sz w:val="24"/>
        </w:rPr>
        <w:lastRenderedPageBreak/>
        <w:t xml:space="preserve">bistvenih sprememb v pogodbenih odnosih med posameznimi deležniki. Razlog temu so v zakonu določena prehodna obdobja, po katerih se lahko pogodbe uskladijo z zakonom v delu nepoštenih praks do 1. 1. 2019, v delu obveznih pogodb med partnerji pa v primeru veljavnih pogodb do 31. 12. 2019. Zato se bodo jeseni deležniki pripravljali na izvajanje zakona, zdaj pa še vedno delajo po starem.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9D27FC" w:rsidRDefault="000C6CB3" w:rsidP="000C6CB3">
      <w:pPr>
        <w:pStyle w:val="Naslov3"/>
        <w:rPr>
          <w:rFonts w:ascii="Times New Roman" w:eastAsiaTheme="majorEastAsia" w:hAnsi="Times New Roman" w:cs="Times New Roman"/>
          <w:i/>
          <w:sz w:val="24"/>
          <w:szCs w:val="24"/>
        </w:rPr>
      </w:pPr>
      <w:bookmarkStart w:id="10" w:name="_Toc8302405"/>
      <w:r>
        <w:rPr>
          <w:rFonts w:ascii="Times New Roman" w:eastAsiaTheme="majorEastAsia" w:hAnsi="Times New Roman" w:cs="Times New Roman"/>
          <w:i/>
          <w:sz w:val="24"/>
          <w:szCs w:val="24"/>
        </w:rPr>
        <w:t>6</w:t>
      </w:r>
      <w:r w:rsidRPr="009D27FC">
        <w:rPr>
          <w:rFonts w:ascii="Times New Roman" w:eastAsiaTheme="majorEastAsia" w:hAnsi="Times New Roman" w:cs="Times New Roman"/>
          <w:i/>
          <w:sz w:val="24"/>
          <w:szCs w:val="24"/>
        </w:rPr>
        <w:t>.2.1 Priglasitev sumov nepoštenih praks</w:t>
      </w:r>
      <w:bookmarkEnd w:id="10"/>
      <w:r w:rsidRPr="009D27FC">
        <w:rPr>
          <w:rFonts w:ascii="Times New Roman" w:eastAsiaTheme="majorEastAsia" w:hAnsi="Times New Roman" w:cs="Times New Roman"/>
          <w:i/>
          <w:sz w:val="24"/>
          <w:szCs w:val="24"/>
        </w:rPr>
        <w:t xml:space="preserve"> </w:t>
      </w:r>
    </w:p>
    <w:p w:rsidR="000C6CB3" w:rsidRDefault="000C6CB3" w:rsidP="000C6CB3">
      <w:pPr>
        <w:autoSpaceDE w:val="0"/>
        <w:autoSpaceDN w:val="0"/>
        <w:adjustRightInd w:val="0"/>
        <w:spacing w:line="320" w:lineRule="exact"/>
        <w:jc w:val="both"/>
        <w:rPr>
          <w:rFonts w:ascii="Times New Roman" w:hAnsi="Times New Roman"/>
          <w:sz w:val="24"/>
        </w:rPr>
      </w:pPr>
      <w:r>
        <w:rPr>
          <w:rFonts w:ascii="Times New Roman" w:hAnsi="Times New Roman"/>
          <w:color w:val="000000" w:themeColor="text1"/>
          <w:sz w:val="24"/>
        </w:rPr>
        <w:t xml:space="preserve">Varuh odnosov v verigi preskrbe s hrano mora v skladu z drugim odstavkom 61 d. člena ZKme-1 priglasiti morebitna nedovoljena ravnanja Javni agenciji RS za varstvo konkurence (v nadaljevanju: agencija). Z namenom celovite priglasitve domnevno nedovoljenih ravnanj smo se skupaj z agencijo uskladili, da varuh zberem domnevno nedovoljena ravnanja in jih enkrat letno priglašam agenciji. Doslej sem agenciji priglasil domnevno nedovoljena ravnanja januarja 2016 za ugotovljena domnevno nedovoljena ravnanja v letu 2015 in februarja 2017 za ugotovljena domnevno nedovoljena ravnanja v letu 2016. Na podlagi priglasitve domnevno nedovoljenih ravnanj je agencija v letu 2017 izvedla široko sektorsko raziskavo. </w:t>
      </w:r>
      <w:r>
        <w:rPr>
          <w:rFonts w:ascii="Times New Roman" w:hAnsi="Times New Roman"/>
          <w:sz w:val="24"/>
        </w:rPr>
        <w:t>Povzetek njihovega poročila je naslednji:</w:t>
      </w:r>
    </w:p>
    <w:p w:rsidR="000C6CB3" w:rsidRDefault="000C6CB3" w:rsidP="005C7A79">
      <w:pPr>
        <w:pStyle w:val="Odstavekseznama"/>
        <w:numPr>
          <w:ilvl w:val="0"/>
          <w:numId w:val="18"/>
        </w:numPr>
        <w:autoSpaceDE w:val="0"/>
        <w:autoSpaceDN w:val="0"/>
        <w:adjustRightInd w:val="0"/>
        <w:spacing w:line="320" w:lineRule="exact"/>
        <w:rPr>
          <w:sz w:val="24"/>
        </w:rPr>
      </w:pPr>
      <w:r>
        <w:rPr>
          <w:sz w:val="24"/>
        </w:rPr>
        <w:t>Agencija je zaznala in ugotovila številne prakse, ki pomenijo nepošteno poslovno ravnanje. Glede na veljavno pravno podlago pa agencija ne more učinkovito utemeljiti znatne tržne moči potencialnih kršiteljev oziroma dokazati, da so bile te prakse dobaviteljem vsiljene.</w:t>
      </w:r>
    </w:p>
    <w:p w:rsidR="000C6CB3" w:rsidRDefault="000C6CB3" w:rsidP="005C7A79">
      <w:pPr>
        <w:pStyle w:val="Odstavekseznama"/>
        <w:numPr>
          <w:ilvl w:val="0"/>
          <w:numId w:val="18"/>
        </w:numPr>
        <w:autoSpaceDE w:val="0"/>
        <w:autoSpaceDN w:val="0"/>
        <w:adjustRightInd w:val="0"/>
        <w:spacing w:line="320" w:lineRule="exact"/>
        <w:rPr>
          <w:sz w:val="24"/>
        </w:rPr>
      </w:pPr>
      <w:r>
        <w:rPr>
          <w:sz w:val="24"/>
        </w:rPr>
        <w:t>Agencija bi lahko v okviru veljavnih pravnih podlag učinkovito preganjala le nespoštovanje plačilnih rokov, kar pa je premalo za znatnejši učinek na trgu.</w:t>
      </w:r>
    </w:p>
    <w:p w:rsidR="000C6CB3" w:rsidRPr="006B36E6" w:rsidRDefault="000C6CB3" w:rsidP="005C7A79">
      <w:pPr>
        <w:pStyle w:val="Odstavekseznama"/>
        <w:numPr>
          <w:ilvl w:val="0"/>
          <w:numId w:val="18"/>
        </w:numPr>
        <w:autoSpaceDE w:val="0"/>
        <w:autoSpaceDN w:val="0"/>
        <w:adjustRightInd w:val="0"/>
        <w:spacing w:line="320" w:lineRule="exact"/>
        <w:rPr>
          <w:sz w:val="24"/>
        </w:rPr>
      </w:pPr>
      <w:r>
        <w:rPr>
          <w:sz w:val="24"/>
        </w:rPr>
        <w:t>Za učinkovito vzpostavitev reda v odnosih med podjetji v verigi preskrbe s hrano v Sloveniji je treba temeljito nadgraditi pravno podlago.</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Na podlagi drugega odstavka 14. člena ZKme-1E se postopki glede nedovoljenih ravnanj </w:t>
      </w:r>
      <w:r w:rsidRPr="005705C7">
        <w:rPr>
          <w:rFonts w:ascii="Times New Roman" w:hAnsi="Times New Roman"/>
          <w:color w:val="000000" w:themeColor="text1"/>
          <w:sz w:val="24"/>
        </w:rPr>
        <w:t>iz 61.</w:t>
      </w:r>
      <w:r>
        <w:rPr>
          <w:rFonts w:ascii="Times New Roman" w:hAnsi="Times New Roman"/>
          <w:color w:val="000000" w:themeColor="text1"/>
          <w:sz w:val="24"/>
        </w:rPr>
        <w:t xml:space="preserve"> </w:t>
      </w:r>
      <w:r w:rsidRPr="005705C7">
        <w:rPr>
          <w:rFonts w:ascii="Times New Roman" w:hAnsi="Times New Roman"/>
          <w:color w:val="000000" w:themeColor="text1"/>
          <w:sz w:val="24"/>
        </w:rPr>
        <w:t xml:space="preserve">f člena Zakona o kmetijstvu, storjenih pred </w:t>
      </w:r>
      <w:r>
        <w:rPr>
          <w:rFonts w:ascii="Times New Roman" w:hAnsi="Times New Roman"/>
          <w:color w:val="000000" w:themeColor="text1"/>
          <w:sz w:val="24"/>
        </w:rPr>
        <w:t>začetkom veljavnosti</w:t>
      </w:r>
      <w:r w:rsidRPr="005705C7">
        <w:rPr>
          <w:rFonts w:ascii="Times New Roman" w:hAnsi="Times New Roman"/>
          <w:color w:val="000000" w:themeColor="text1"/>
          <w:sz w:val="24"/>
        </w:rPr>
        <w:t xml:space="preserve"> tega zakona, izvedejo po dosedanjih predpisih.</w:t>
      </w:r>
      <w:r>
        <w:rPr>
          <w:rFonts w:ascii="Times New Roman" w:hAnsi="Times New Roman"/>
          <w:color w:val="000000" w:themeColor="text1"/>
          <w:sz w:val="24"/>
        </w:rPr>
        <w:t xml:space="preserve"> To pomeni, da bi agencija priglašena domnevno nedovoljena ravnanja obravnavala enako, kot je izvajala sektorsko raziskavo v letu 2017 in bi bile ugotovitve podobne. Zaradi tega agenciji do razrešitve s položaja varuha nisem priglasil domnevno nedovoljenih ravnanj, temveč sem nameraval to storiti ob koncu leta, ko bi deležniki že imeli nove pogodbe v skladu z novo zakonodajo, ki bi vključevale tudi morebitna domnevna nedovoljena ravnanja. </w:t>
      </w:r>
    </w:p>
    <w:p w:rsidR="000C6CB3" w:rsidRPr="00B9708C"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r w:rsidRPr="001A6B30">
        <w:rPr>
          <w:rFonts w:ascii="Times New Roman" w:hAnsi="Times New Roman"/>
          <w:color w:val="000000" w:themeColor="text1"/>
          <w:sz w:val="24"/>
        </w:rPr>
        <w:t>Pri obravnavi nedovoljenih ravnanj moram</w:t>
      </w:r>
      <w:r>
        <w:rPr>
          <w:rFonts w:ascii="Times New Roman" w:hAnsi="Times New Roman"/>
          <w:color w:val="000000" w:themeColor="text1"/>
          <w:sz w:val="24"/>
        </w:rPr>
        <w:t xml:space="preserve"> </w:t>
      </w:r>
      <w:r w:rsidRPr="001A6B30">
        <w:rPr>
          <w:rFonts w:ascii="Times New Roman" w:hAnsi="Times New Roman"/>
          <w:color w:val="000000" w:themeColor="text1"/>
          <w:sz w:val="24"/>
        </w:rPr>
        <w:t xml:space="preserve">opozoriti, da so praviloma vsa nedovoljena ravnanja pogodbeno dogovorjena. Vendar se </w:t>
      </w:r>
      <w:r>
        <w:rPr>
          <w:rFonts w:ascii="Times New Roman" w:hAnsi="Times New Roman"/>
          <w:color w:val="000000" w:themeColor="text1"/>
          <w:sz w:val="24"/>
        </w:rPr>
        <w:t>domnevni izvajalci nepoštenih praks in nedovoljenih ravnanj v verigi preskrbe s hrano</w:t>
      </w:r>
      <w:r w:rsidRPr="001A6B30">
        <w:rPr>
          <w:rFonts w:ascii="Times New Roman" w:hAnsi="Times New Roman"/>
          <w:color w:val="000000" w:themeColor="text1"/>
          <w:sz w:val="24"/>
        </w:rPr>
        <w:t xml:space="preserve"> praviloma ne pogajajo z dobavitelji, temveč je pogodba vnaprej pripravljena in </w:t>
      </w:r>
      <w:r>
        <w:rPr>
          <w:rFonts w:ascii="Times New Roman" w:hAnsi="Times New Roman"/>
          <w:color w:val="000000" w:themeColor="text1"/>
          <w:sz w:val="24"/>
        </w:rPr>
        <w:t>je</w:t>
      </w:r>
      <w:r w:rsidRPr="001A6B30">
        <w:rPr>
          <w:rFonts w:ascii="Times New Roman" w:hAnsi="Times New Roman"/>
          <w:color w:val="000000" w:themeColor="text1"/>
          <w:sz w:val="24"/>
        </w:rPr>
        <w:t xml:space="preserve"> dobavitelju ponu</w:t>
      </w:r>
      <w:r>
        <w:rPr>
          <w:rFonts w:ascii="Times New Roman" w:hAnsi="Times New Roman"/>
          <w:color w:val="000000" w:themeColor="text1"/>
          <w:sz w:val="24"/>
        </w:rPr>
        <w:t>jena</w:t>
      </w:r>
      <w:r w:rsidRPr="001A6B30">
        <w:rPr>
          <w:rFonts w:ascii="Times New Roman" w:hAnsi="Times New Roman"/>
          <w:color w:val="000000" w:themeColor="text1"/>
          <w:sz w:val="24"/>
        </w:rPr>
        <w:t xml:space="preserve"> v podpis po </w:t>
      </w:r>
      <w:r>
        <w:rPr>
          <w:rFonts w:ascii="Times New Roman" w:hAnsi="Times New Roman"/>
          <w:color w:val="000000" w:themeColor="text1"/>
          <w:sz w:val="24"/>
        </w:rPr>
        <w:t>načelu</w:t>
      </w:r>
      <w:r w:rsidRPr="001A6B30">
        <w:rPr>
          <w:rFonts w:ascii="Times New Roman" w:hAnsi="Times New Roman"/>
          <w:color w:val="000000" w:themeColor="text1"/>
          <w:sz w:val="24"/>
        </w:rPr>
        <w:t xml:space="preserve"> »vzemi ali pusti«. Noben kupec prehranskih izdelkov ne zahteva podpisa pogodbe z nedovoljenimi ravnanji, </w:t>
      </w:r>
      <w:r w:rsidRPr="001A6B30">
        <w:rPr>
          <w:rFonts w:ascii="Times New Roman" w:hAnsi="Times New Roman"/>
          <w:color w:val="000000" w:themeColor="text1"/>
          <w:sz w:val="24"/>
        </w:rPr>
        <w:lastRenderedPageBreak/>
        <w:t xml:space="preserve">temveč jo dobavitelji podpišejo zaradi </w:t>
      </w:r>
      <w:r>
        <w:rPr>
          <w:rFonts w:ascii="Times New Roman" w:hAnsi="Times New Roman"/>
          <w:color w:val="000000" w:themeColor="text1"/>
          <w:sz w:val="24"/>
        </w:rPr>
        <w:t xml:space="preserve">odvisnosti od </w:t>
      </w:r>
      <w:r w:rsidRPr="001A6B30">
        <w:rPr>
          <w:rFonts w:ascii="Times New Roman" w:hAnsi="Times New Roman"/>
          <w:color w:val="000000" w:themeColor="text1"/>
          <w:sz w:val="24"/>
        </w:rPr>
        <w:t>poslovanja s posameznim kupcem. Pri tem velja opozoriti, da so zgoraj</w:t>
      </w:r>
      <w:r>
        <w:rPr>
          <w:rFonts w:ascii="Times New Roman" w:hAnsi="Times New Roman"/>
          <w:color w:val="000000" w:themeColor="text1"/>
          <w:sz w:val="24"/>
        </w:rPr>
        <w:t xml:space="preserve"> navedeni</w:t>
      </w:r>
      <w:r w:rsidRPr="001A6B30">
        <w:rPr>
          <w:rFonts w:ascii="Times New Roman" w:hAnsi="Times New Roman"/>
          <w:color w:val="000000" w:themeColor="text1"/>
          <w:sz w:val="24"/>
        </w:rPr>
        <w:t xml:space="preserve"> izvajalci nedovoljenih ravnanj praviloma stranke z znatno tržno močjo</w:t>
      </w:r>
      <w:r w:rsidRPr="001A6B30">
        <w:rPr>
          <w:rFonts w:ascii="Times New Roman" w:hAnsi="Times New Roman"/>
          <w:color w:val="000000" w:themeColor="text1"/>
          <w:sz w:val="24"/>
          <w:vertAlign w:val="superscript"/>
        </w:rPr>
        <w:footnoteReference w:id="16"/>
      </w:r>
      <w:r>
        <w:rPr>
          <w:rFonts w:ascii="Times New Roman" w:hAnsi="Times New Roman"/>
          <w:color w:val="000000" w:themeColor="text1"/>
          <w:sz w:val="24"/>
        </w:rPr>
        <w:t xml:space="preserve"> v primerjavi z dobavitelji. K</w:t>
      </w:r>
      <w:r w:rsidRPr="001A6B30">
        <w:rPr>
          <w:rFonts w:ascii="Times New Roman" w:hAnsi="Times New Roman"/>
          <w:color w:val="000000" w:themeColor="text1"/>
          <w:sz w:val="24"/>
        </w:rPr>
        <w:t xml:space="preserve">er so dobavitelji ekonomsko odvisni od prodaje svojih izdelkov prek trgovskih verig ali v javne prehranske obrate, so prisiljeni podpisati ponujeno pogodbo, ki vključuje tudi </w:t>
      </w:r>
      <w:r>
        <w:rPr>
          <w:rFonts w:ascii="Times New Roman" w:hAnsi="Times New Roman"/>
          <w:color w:val="000000" w:themeColor="text1"/>
          <w:sz w:val="24"/>
        </w:rPr>
        <w:t xml:space="preserve">domnevno </w:t>
      </w:r>
      <w:r w:rsidRPr="001A6B30">
        <w:rPr>
          <w:rFonts w:ascii="Times New Roman" w:hAnsi="Times New Roman"/>
          <w:color w:val="000000" w:themeColor="text1"/>
          <w:sz w:val="24"/>
        </w:rPr>
        <w:t>nedovoljena ravnanja. Zaradi občutljivosti obravnavanja nedovoljenih ravnanj pri dobaviteljih (kmetijska gospodarstva, zadruge, živilska podjetja idr.) predvsem z</w:t>
      </w:r>
      <w:r>
        <w:rPr>
          <w:rFonts w:ascii="Times New Roman" w:hAnsi="Times New Roman"/>
          <w:color w:val="000000" w:themeColor="text1"/>
          <w:sz w:val="24"/>
        </w:rPr>
        <w:t>aradi</w:t>
      </w:r>
      <w:r w:rsidRPr="001A6B30">
        <w:rPr>
          <w:rFonts w:ascii="Times New Roman" w:hAnsi="Times New Roman"/>
          <w:color w:val="000000" w:themeColor="text1"/>
          <w:sz w:val="24"/>
        </w:rPr>
        <w:t xml:space="preserve"> </w:t>
      </w:r>
      <w:r>
        <w:rPr>
          <w:rFonts w:ascii="Times New Roman" w:hAnsi="Times New Roman"/>
          <w:color w:val="000000" w:themeColor="text1"/>
          <w:sz w:val="24"/>
        </w:rPr>
        <w:t>tveganja</w:t>
      </w:r>
      <w:r w:rsidRPr="001A6B30">
        <w:rPr>
          <w:rFonts w:ascii="Times New Roman" w:hAnsi="Times New Roman"/>
          <w:color w:val="000000" w:themeColor="text1"/>
          <w:sz w:val="24"/>
        </w:rPr>
        <w:t xml:space="preserve"> izgube posla v primeru </w:t>
      </w:r>
      <w:r>
        <w:rPr>
          <w:rFonts w:ascii="Times New Roman" w:hAnsi="Times New Roman"/>
          <w:color w:val="000000" w:themeColor="text1"/>
          <w:sz w:val="24"/>
        </w:rPr>
        <w:t>razkritja</w:t>
      </w:r>
      <w:r w:rsidRPr="001A6B30">
        <w:rPr>
          <w:rFonts w:ascii="Times New Roman" w:hAnsi="Times New Roman"/>
          <w:color w:val="000000" w:themeColor="text1"/>
          <w:sz w:val="24"/>
        </w:rPr>
        <w:t xml:space="preserve"> dobavitelje</w:t>
      </w:r>
      <w:r>
        <w:rPr>
          <w:rFonts w:ascii="Times New Roman" w:hAnsi="Times New Roman"/>
          <w:color w:val="000000" w:themeColor="text1"/>
          <w:sz w:val="24"/>
        </w:rPr>
        <w:t>v</w:t>
      </w:r>
      <w:r w:rsidRPr="001A6B30">
        <w:rPr>
          <w:rFonts w:ascii="Times New Roman" w:hAnsi="Times New Roman"/>
          <w:color w:val="000000" w:themeColor="text1"/>
          <w:sz w:val="24"/>
        </w:rPr>
        <w:t xml:space="preserve">, ki </w:t>
      </w:r>
      <w:r>
        <w:rPr>
          <w:rFonts w:ascii="Times New Roman" w:hAnsi="Times New Roman"/>
          <w:color w:val="000000" w:themeColor="text1"/>
          <w:sz w:val="24"/>
        </w:rPr>
        <w:t>bi prijavili</w:t>
      </w:r>
      <w:r w:rsidRPr="001A6B30">
        <w:rPr>
          <w:rFonts w:ascii="Times New Roman" w:hAnsi="Times New Roman"/>
          <w:color w:val="000000" w:themeColor="text1"/>
          <w:sz w:val="24"/>
        </w:rPr>
        <w:t xml:space="preserve"> nedovoljena ravnanja posamezn</w:t>
      </w:r>
      <w:r>
        <w:rPr>
          <w:rFonts w:ascii="Times New Roman" w:hAnsi="Times New Roman"/>
          <w:color w:val="000000" w:themeColor="text1"/>
          <w:sz w:val="24"/>
        </w:rPr>
        <w:t>ih</w:t>
      </w:r>
      <w:r w:rsidRPr="001A6B30">
        <w:rPr>
          <w:rFonts w:ascii="Times New Roman" w:hAnsi="Times New Roman"/>
          <w:color w:val="000000" w:themeColor="text1"/>
          <w:sz w:val="24"/>
        </w:rPr>
        <w:t xml:space="preserve"> </w:t>
      </w:r>
      <w:r>
        <w:rPr>
          <w:rFonts w:ascii="Times New Roman" w:hAnsi="Times New Roman"/>
          <w:color w:val="000000" w:themeColor="text1"/>
          <w:sz w:val="24"/>
        </w:rPr>
        <w:t>kupcev,</w:t>
      </w:r>
      <w:r w:rsidRPr="001A6B30">
        <w:rPr>
          <w:rFonts w:ascii="Times New Roman" w:hAnsi="Times New Roman"/>
          <w:color w:val="000000" w:themeColor="text1"/>
          <w:sz w:val="24"/>
        </w:rPr>
        <w:t xml:space="preserve"> </w:t>
      </w:r>
      <w:r w:rsidRPr="00147F0B">
        <w:rPr>
          <w:rFonts w:ascii="Times New Roman" w:hAnsi="Times New Roman"/>
          <w:color w:val="000000" w:themeColor="text1"/>
          <w:sz w:val="24"/>
        </w:rPr>
        <w:t xml:space="preserve">predlagam, da se </w:t>
      </w:r>
      <w:r>
        <w:rPr>
          <w:rFonts w:ascii="Times New Roman" w:hAnsi="Times New Roman"/>
          <w:color w:val="000000" w:themeColor="text1"/>
          <w:sz w:val="24"/>
        </w:rPr>
        <w:t xml:space="preserve">prihodnje </w:t>
      </w:r>
      <w:r w:rsidRPr="00147F0B">
        <w:rPr>
          <w:rFonts w:ascii="Times New Roman" w:hAnsi="Times New Roman"/>
          <w:color w:val="000000" w:themeColor="text1"/>
          <w:sz w:val="24"/>
        </w:rPr>
        <w:t>poizvedb</w:t>
      </w:r>
      <w:r>
        <w:rPr>
          <w:rFonts w:ascii="Times New Roman" w:hAnsi="Times New Roman"/>
          <w:color w:val="000000" w:themeColor="text1"/>
          <w:sz w:val="24"/>
        </w:rPr>
        <w:t>e glede</w:t>
      </w:r>
      <w:r w:rsidRPr="00147F0B">
        <w:rPr>
          <w:rFonts w:ascii="Times New Roman" w:hAnsi="Times New Roman"/>
          <w:color w:val="000000" w:themeColor="text1"/>
          <w:sz w:val="24"/>
        </w:rPr>
        <w:t xml:space="preserve"> pogodbenih </w:t>
      </w:r>
      <w:r>
        <w:rPr>
          <w:rFonts w:ascii="Times New Roman" w:hAnsi="Times New Roman"/>
          <w:color w:val="000000" w:themeColor="text1"/>
          <w:sz w:val="24"/>
        </w:rPr>
        <w:t xml:space="preserve">domnevnih </w:t>
      </w:r>
      <w:r w:rsidRPr="00147F0B">
        <w:rPr>
          <w:rFonts w:ascii="Times New Roman" w:hAnsi="Times New Roman"/>
          <w:color w:val="000000" w:themeColor="text1"/>
          <w:sz w:val="24"/>
        </w:rPr>
        <w:t>nedovoljenih ravnanj z vsemi dodatki k pogodbam opravi</w:t>
      </w:r>
      <w:r>
        <w:rPr>
          <w:rFonts w:ascii="Times New Roman" w:hAnsi="Times New Roman"/>
          <w:color w:val="000000" w:themeColor="text1"/>
          <w:sz w:val="24"/>
        </w:rPr>
        <w:t>jo</w:t>
      </w:r>
      <w:r w:rsidRPr="00147F0B">
        <w:rPr>
          <w:rFonts w:ascii="Times New Roman" w:hAnsi="Times New Roman"/>
          <w:color w:val="000000" w:themeColor="text1"/>
          <w:sz w:val="24"/>
        </w:rPr>
        <w:t xml:space="preserve"> najprej pri izvajalcih </w:t>
      </w:r>
      <w:r>
        <w:rPr>
          <w:rFonts w:ascii="Times New Roman" w:hAnsi="Times New Roman"/>
          <w:color w:val="000000" w:themeColor="text1"/>
          <w:sz w:val="24"/>
        </w:rPr>
        <w:t xml:space="preserve">domnevnih </w:t>
      </w:r>
      <w:r w:rsidRPr="00147F0B">
        <w:rPr>
          <w:rFonts w:ascii="Times New Roman" w:hAnsi="Times New Roman"/>
          <w:color w:val="000000" w:themeColor="text1"/>
          <w:sz w:val="24"/>
        </w:rPr>
        <w:t xml:space="preserve">nedovoljenih ravnanj in šele nato pri posameznikih, ki so jim bila </w:t>
      </w:r>
      <w:r>
        <w:rPr>
          <w:rFonts w:ascii="Times New Roman" w:hAnsi="Times New Roman"/>
          <w:color w:val="000000" w:themeColor="text1"/>
          <w:sz w:val="24"/>
        </w:rPr>
        <w:t xml:space="preserve">domnevno </w:t>
      </w:r>
      <w:r w:rsidRPr="00147F0B">
        <w:rPr>
          <w:rFonts w:ascii="Times New Roman" w:hAnsi="Times New Roman"/>
          <w:color w:val="000000" w:themeColor="text1"/>
          <w:sz w:val="24"/>
        </w:rPr>
        <w:t>nedovoljena ravnanja vsiljena.</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9D27FC" w:rsidRDefault="000C6CB3" w:rsidP="000C6CB3">
      <w:pPr>
        <w:pStyle w:val="Naslov3"/>
        <w:rPr>
          <w:rFonts w:ascii="Times New Roman" w:eastAsiaTheme="majorEastAsia" w:hAnsi="Times New Roman" w:cs="Times New Roman"/>
          <w:i/>
          <w:sz w:val="24"/>
          <w:szCs w:val="24"/>
        </w:rPr>
      </w:pPr>
      <w:bookmarkStart w:id="11" w:name="_Toc8302406"/>
      <w:r>
        <w:rPr>
          <w:rFonts w:ascii="Times New Roman" w:eastAsiaTheme="majorEastAsia" w:hAnsi="Times New Roman" w:cs="Times New Roman"/>
          <w:i/>
          <w:sz w:val="24"/>
          <w:szCs w:val="24"/>
        </w:rPr>
        <w:t>6</w:t>
      </w:r>
      <w:r w:rsidRPr="009D27FC">
        <w:rPr>
          <w:rFonts w:ascii="Times New Roman" w:eastAsiaTheme="majorEastAsia" w:hAnsi="Times New Roman" w:cs="Times New Roman"/>
          <w:i/>
          <w:sz w:val="24"/>
          <w:szCs w:val="24"/>
        </w:rPr>
        <w:t xml:space="preserve">.2.2 Sumi </w:t>
      </w:r>
      <w:r>
        <w:rPr>
          <w:rFonts w:ascii="Times New Roman" w:eastAsiaTheme="majorEastAsia" w:hAnsi="Times New Roman" w:cs="Times New Roman"/>
          <w:i/>
          <w:sz w:val="24"/>
          <w:szCs w:val="24"/>
        </w:rPr>
        <w:t xml:space="preserve">domnevno </w:t>
      </w:r>
      <w:r w:rsidRPr="009D27FC">
        <w:rPr>
          <w:rFonts w:ascii="Times New Roman" w:eastAsiaTheme="majorEastAsia" w:hAnsi="Times New Roman" w:cs="Times New Roman"/>
          <w:i/>
          <w:sz w:val="24"/>
          <w:szCs w:val="24"/>
        </w:rPr>
        <w:t>nepoštenih praks in nedovoljenih ravnanj</w:t>
      </w:r>
      <w:bookmarkEnd w:id="11"/>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r w:rsidRPr="00147F0B">
        <w:rPr>
          <w:rFonts w:ascii="Times New Roman" w:hAnsi="Times New Roman"/>
          <w:color w:val="000000" w:themeColor="text1"/>
          <w:sz w:val="24"/>
        </w:rPr>
        <w:t>Kljub</w:t>
      </w:r>
      <w:r>
        <w:rPr>
          <w:rFonts w:ascii="Times New Roman" w:hAnsi="Times New Roman"/>
          <w:color w:val="000000" w:themeColor="text1"/>
          <w:sz w:val="24"/>
        </w:rPr>
        <w:t xml:space="preserve"> dosedanjemu trudu</w:t>
      </w:r>
      <w:r w:rsidRPr="00147F0B">
        <w:rPr>
          <w:rFonts w:ascii="Times New Roman" w:hAnsi="Times New Roman"/>
          <w:color w:val="000000" w:themeColor="text1"/>
          <w:sz w:val="24"/>
        </w:rPr>
        <w:t xml:space="preserve"> različnih deležnikov v verigi preskrbe s hrano še vedno zaznavamo </w:t>
      </w:r>
      <w:r>
        <w:rPr>
          <w:rFonts w:ascii="Times New Roman" w:hAnsi="Times New Roman"/>
          <w:color w:val="000000" w:themeColor="text1"/>
          <w:sz w:val="24"/>
        </w:rPr>
        <w:t>enake</w:t>
      </w:r>
      <w:r w:rsidRPr="00147F0B">
        <w:rPr>
          <w:rFonts w:ascii="Times New Roman" w:hAnsi="Times New Roman"/>
          <w:color w:val="000000" w:themeColor="text1"/>
          <w:sz w:val="24"/>
        </w:rPr>
        <w:t xml:space="preserve"> domnevno nepoštene prakse. Tudi </w:t>
      </w:r>
      <w:r>
        <w:rPr>
          <w:rFonts w:ascii="Times New Roman" w:hAnsi="Times New Roman"/>
          <w:color w:val="000000" w:themeColor="text1"/>
          <w:sz w:val="24"/>
        </w:rPr>
        <w:t>v letu 2018</w:t>
      </w:r>
      <w:r w:rsidRPr="00147F0B">
        <w:rPr>
          <w:rFonts w:ascii="Times New Roman" w:hAnsi="Times New Roman"/>
          <w:color w:val="000000" w:themeColor="text1"/>
          <w:sz w:val="24"/>
        </w:rPr>
        <w:t xml:space="preserve"> </w:t>
      </w:r>
      <w:r>
        <w:rPr>
          <w:rFonts w:ascii="Times New Roman" w:hAnsi="Times New Roman"/>
          <w:color w:val="000000" w:themeColor="text1"/>
          <w:sz w:val="24"/>
        </w:rPr>
        <w:t>zaznavam</w:t>
      </w:r>
      <w:r w:rsidRPr="00147F0B">
        <w:rPr>
          <w:rFonts w:ascii="Times New Roman" w:hAnsi="Times New Roman"/>
          <w:color w:val="000000" w:themeColor="text1"/>
          <w:sz w:val="24"/>
        </w:rPr>
        <w:t xml:space="preserve"> nadaljevanje obstoječih domnevno nepoštenih praks </w:t>
      </w:r>
      <w:r>
        <w:rPr>
          <w:rFonts w:ascii="Times New Roman" w:hAnsi="Times New Roman"/>
          <w:color w:val="000000" w:themeColor="text1"/>
          <w:sz w:val="24"/>
        </w:rPr>
        <w:t>iz prejšnjih let</w:t>
      </w:r>
      <w:r w:rsidRPr="00147F0B">
        <w:rPr>
          <w:rFonts w:ascii="Times New Roman" w:hAnsi="Times New Roman"/>
          <w:color w:val="000000" w:themeColor="text1"/>
          <w:sz w:val="24"/>
        </w:rPr>
        <w:t xml:space="preserve">. Domnevno nepoštene prakse </w:t>
      </w:r>
      <w:r>
        <w:rPr>
          <w:rFonts w:ascii="Times New Roman" w:hAnsi="Times New Roman"/>
          <w:color w:val="000000" w:themeColor="text1"/>
          <w:sz w:val="24"/>
        </w:rPr>
        <w:t>obstajajo</w:t>
      </w:r>
      <w:r w:rsidRPr="00147F0B">
        <w:rPr>
          <w:rFonts w:ascii="Times New Roman" w:hAnsi="Times New Roman"/>
          <w:color w:val="000000" w:themeColor="text1"/>
          <w:sz w:val="24"/>
        </w:rPr>
        <w:t xml:space="preserve"> v celotni verigi od primarnega pridelovalca do končnega ponudnika. </w:t>
      </w:r>
      <w:r>
        <w:rPr>
          <w:rFonts w:ascii="Times New Roman" w:hAnsi="Times New Roman"/>
          <w:color w:val="000000" w:themeColor="text1"/>
          <w:sz w:val="24"/>
        </w:rPr>
        <w:t xml:space="preserve">Vendar pa pričakujem, da bo sprememba Zakona o kmetijstvu vendarle začela intenzivno urejati odnose od leta 2019 dalje. Prav tako je treba v nadaljevanju navedena domnevno nedovoljena ravnanja razumeti glede na prilagajanje novi zakonodaji, saj se celotna veriga prilagaja novim zakonskim zahtevam in se od sprejetja ZKme-1E deležniki v verigi preskrbe s hrano niso ukvarjali s popravki obstoječih pogodb. </w:t>
      </w: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Tudi v letu 2018 opažamo domnevno nedovoljena ravnanja in nepoštene prakse, ki jih </w:t>
      </w:r>
      <w:r w:rsidRPr="008C3E28">
        <w:rPr>
          <w:rFonts w:ascii="Times New Roman" w:hAnsi="Times New Roman"/>
          <w:b/>
          <w:color w:val="000000" w:themeColor="text1"/>
          <w:sz w:val="24"/>
        </w:rPr>
        <w:t>do svojih dobaviteljev izvajajo trgovske verige</w:t>
      </w:r>
      <w:r>
        <w:rPr>
          <w:rFonts w:ascii="Times New Roman" w:hAnsi="Times New Roman"/>
          <w:b/>
          <w:color w:val="000000" w:themeColor="text1"/>
          <w:sz w:val="24"/>
        </w:rPr>
        <w:t>, ki so zlasti naslednja</w:t>
      </w:r>
      <w:r w:rsidRPr="00147F0B">
        <w:rPr>
          <w:rFonts w:ascii="Times New Roman" w:hAnsi="Times New Roman"/>
          <w:color w:val="000000" w:themeColor="text1"/>
          <w:sz w:val="24"/>
        </w:rPr>
        <w:t>:</w:t>
      </w:r>
    </w:p>
    <w:p w:rsidR="000C6CB3" w:rsidRPr="00147F0B" w:rsidRDefault="000C6CB3" w:rsidP="005C7A79">
      <w:pPr>
        <w:pStyle w:val="Odstavekseznama"/>
        <w:numPr>
          <w:ilvl w:val="0"/>
          <w:numId w:val="27"/>
        </w:numPr>
        <w:autoSpaceDE w:val="0"/>
        <w:autoSpaceDN w:val="0"/>
        <w:adjustRightInd w:val="0"/>
        <w:spacing w:line="320" w:lineRule="exact"/>
        <w:rPr>
          <w:color w:val="000000" w:themeColor="text1"/>
          <w:sz w:val="24"/>
        </w:rPr>
      </w:pPr>
      <w:r w:rsidRPr="00147F0B">
        <w:rPr>
          <w:color w:val="000000" w:themeColor="text1"/>
          <w:sz w:val="24"/>
        </w:rPr>
        <w:t>trgovska veriga plača blago po nabavnih akcijskih cenah izven časa trajanja akcije za potrošnika (tudi pred</w:t>
      </w:r>
      <w:r>
        <w:rPr>
          <w:color w:val="000000" w:themeColor="text1"/>
          <w:sz w:val="24"/>
        </w:rPr>
        <w:t xml:space="preserve"> potekom</w:t>
      </w:r>
      <w:r w:rsidRPr="00147F0B">
        <w:rPr>
          <w:color w:val="000000" w:themeColor="text1"/>
          <w:sz w:val="24"/>
        </w:rPr>
        <w:t xml:space="preserve"> in/ali po poteku akcije za potrošnika),</w:t>
      </w:r>
    </w:p>
    <w:p w:rsidR="000C6CB3" w:rsidRPr="00147F0B" w:rsidRDefault="000C6CB3" w:rsidP="005C7A79">
      <w:pPr>
        <w:pStyle w:val="Odstavekseznama"/>
        <w:numPr>
          <w:ilvl w:val="0"/>
          <w:numId w:val="27"/>
        </w:numPr>
        <w:autoSpaceDE w:val="0"/>
        <w:autoSpaceDN w:val="0"/>
        <w:adjustRightInd w:val="0"/>
        <w:spacing w:line="320" w:lineRule="exact"/>
        <w:rPr>
          <w:color w:val="000000" w:themeColor="text1"/>
          <w:sz w:val="24"/>
        </w:rPr>
      </w:pPr>
      <w:r w:rsidRPr="00147F0B">
        <w:rPr>
          <w:color w:val="000000" w:themeColor="text1"/>
          <w:sz w:val="24"/>
        </w:rPr>
        <w:t>vsiljevanje plačil, popustov, rabatov, super rabatov izven fakture (dobropisi, protifakture ipd.),</w:t>
      </w:r>
    </w:p>
    <w:p w:rsidR="000C6CB3" w:rsidRPr="00147F0B" w:rsidRDefault="000C6CB3" w:rsidP="005C7A79">
      <w:pPr>
        <w:pStyle w:val="Odstavekseznama"/>
        <w:numPr>
          <w:ilvl w:val="0"/>
          <w:numId w:val="27"/>
        </w:numPr>
        <w:autoSpaceDE w:val="0"/>
        <w:autoSpaceDN w:val="0"/>
        <w:adjustRightInd w:val="0"/>
        <w:spacing w:line="320" w:lineRule="exact"/>
        <w:rPr>
          <w:color w:val="000000" w:themeColor="text1"/>
          <w:sz w:val="24"/>
        </w:rPr>
      </w:pPr>
      <w:r w:rsidRPr="00147F0B">
        <w:rPr>
          <w:color w:val="000000" w:themeColor="text1"/>
          <w:sz w:val="24"/>
        </w:rPr>
        <w:t>prispevek za uvrščanje dobavitelja in/ali asortimana</w:t>
      </w:r>
      <w:r>
        <w:rPr>
          <w:color w:val="000000" w:themeColor="text1"/>
          <w:sz w:val="24"/>
        </w:rPr>
        <w:t>,</w:t>
      </w:r>
    </w:p>
    <w:p w:rsidR="000C6CB3" w:rsidRPr="00147F0B" w:rsidRDefault="000C6CB3" w:rsidP="005C7A79">
      <w:pPr>
        <w:pStyle w:val="Odstavekseznama"/>
        <w:numPr>
          <w:ilvl w:val="0"/>
          <w:numId w:val="29"/>
        </w:numPr>
        <w:autoSpaceDE w:val="0"/>
        <w:autoSpaceDN w:val="0"/>
        <w:adjustRightInd w:val="0"/>
        <w:spacing w:line="320" w:lineRule="exact"/>
        <w:rPr>
          <w:color w:val="000000" w:themeColor="text1"/>
          <w:sz w:val="24"/>
        </w:rPr>
      </w:pPr>
      <w:r w:rsidRPr="00147F0B">
        <w:rPr>
          <w:color w:val="000000" w:themeColor="text1"/>
          <w:sz w:val="24"/>
        </w:rPr>
        <w:t>60-dnevi rok za potrditev povišanja cen na pobudo dobavitelja, ob pritisku trgovine za znižanje cen se to izvede v le nekaj dneh,</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ustn</w:t>
      </w:r>
      <w:r>
        <w:rPr>
          <w:color w:val="000000" w:themeColor="text1"/>
          <w:sz w:val="24"/>
        </w:rPr>
        <w:t>e</w:t>
      </w:r>
      <w:r w:rsidRPr="008C3E28">
        <w:rPr>
          <w:color w:val="000000" w:themeColor="text1"/>
          <w:sz w:val="24"/>
        </w:rPr>
        <w:t xml:space="preserve"> zahteve trgovine za znižanje cen,</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prenašanje generičnih trženjskih dejavnosti na dobavitelje,</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nepošteno visoke pogodbene kazni zaradi zamud pri dobavi, včasih zaradi višje sile (npr. prometa) le za eno uro,</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lastRenderedPageBreak/>
        <w:t>vračilo dostavljenih, a neprodanih izdelkov, oziroma zaračunavanje nadomestila za odstranitev teh izdelkov kakor tudi izdelkov, ki jim je potekel rok uporabnosti, razen v primeru izdelkov, ki so bili trgovcu dostavljeni prvič,</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številni v pogodbi nedoločeni prispevki za trženjske dejavnosti (oglaševanje, pozicioniranje, izpostavitev ipd.),</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prispevek za kritje dela logističnih stroškov kupca (distribucija blaga) po dobavi,</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prispevek za ohranitev asortimana/dobavitelja,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prispevek za širjenje asortimana</w:t>
      </w:r>
      <w:r>
        <w:rPr>
          <w:color w:val="000000" w:themeColor="text1"/>
          <w:sz w:val="24"/>
        </w:rPr>
        <w:t>,</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nadomestilo za zmanjšanje prometa ali marže kupca zaradi zmanjšane prodaje določenega blaga,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neprevzem dogovorjenih količin izdelkov v skladu z dogovorjeno dinamiko odkupa,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prenos poslovnega tveganja na dobavitelja in zaračunavanje povračil za kalo, razlitje, poškodbe in/ali kraje po dobavi oziroma prevzemu izdelkov,</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prispevek za paletno mesto,</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pogojevanje sklenitve pogodbe oziroma poslovnega sodelovanja s kompenzacijo protidobave kmetijskih proizvodov ali živil in/ali storitev od kupca ali njegovih odvisnih podjetij,</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zahteva kupca, da dobavitelj ne prodaja izdelkov drugim kupcem po nižjih cenah od tistih, ki jih plača sam,</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prispevki za širitev prodajne mreže trgovca, izboljšanje ali preureditev obstoječih prodajnih mest, širitev skladiščnih zmogljivosti trgovca, širitev distribucijskega omrežja kupca,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redno koriščenje dodatnega popusta (ki je višji od katerekoli obrestne mere, tudi zamudne obrestne mere) za plačilo faktur pred rokom zapadlosti (</w:t>
      </w:r>
      <w:r w:rsidRPr="00EA2003">
        <w:rPr>
          <w:i/>
          <w:color w:val="000000" w:themeColor="text1"/>
          <w:sz w:val="24"/>
        </w:rPr>
        <w:t>cassasconto</w:t>
      </w:r>
      <w:r w:rsidRPr="008C3E28">
        <w:rPr>
          <w:color w:val="000000" w:themeColor="text1"/>
          <w:sz w:val="24"/>
        </w:rPr>
        <w:t>),</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prispevki za postavitev izdelkov na police na prodajnih mestih trgovca,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prodaja blaga končnemu potrošniku pod nabavno ceno blaga,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prekinitev naročil posameznega blaga ali bistveno zmanjšanje naročila brez predhodnega pisnega obvestila trgovca v roku, določenem v pogodbi</w:t>
      </w:r>
      <w:r>
        <w:rPr>
          <w:color w:val="000000" w:themeColor="text1"/>
          <w:sz w:val="24"/>
        </w:rPr>
        <w:t>,</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nadomestilo za razkladanje dobavljenega blaga,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 xml:space="preserve">povračilo stroškov za sklenitev pogodbe, </w:t>
      </w:r>
      <w:r>
        <w:rPr>
          <w:color w:val="000000" w:themeColor="text1"/>
          <w:sz w:val="24"/>
        </w:rPr>
        <w:t>ne</w:t>
      </w:r>
      <w:r w:rsidRPr="008C3E28">
        <w:rPr>
          <w:color w:val="000000" w:themeColor="text1"/>
          <w:sz w:val="24"/>
        </w:rPr>
        <w:t>sorazmerni</w:t>
      </w:r>
      <w:r>
        <w:rPr>
          <w:color w:val="000000" w:themeColor="text1"/>
          <w:sz w:val="24"/>
        </w:rPr>
        <w:t>mi</w:t>
      </w:r>
      <w:r w:rsidRPr="008C3E28">
        <w:rPr>
          <w:color w:val="000000" w:themeColor="text1"/>
          <w:sz w:val="24"/>
        </w:rPr>
        <w:t xml:space="preserve"> z dejanskimi stroški,</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pogojevanje sklenitve ali podaljšanja pogodbe z zahtevo za proizvodnjo in dobavo izdelkov za trgovske blagovne znamke, ki veljajo za zamenljive z izdelki blagovne znamke dobavitelja,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zaračunavanje v pogodbi nedogovorjenih aktivnosti,</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nepregledno zmanjša</w:t>
      </w:r>
      <w:r>
        <w:rPr>
          <w:color w:val="000000" w:themeColor="text1"/>
          <w:sz w:val="24"/>
        </w:rPr>
        <w:t>nje</w:t>
      </w:r>
      <w:r w:rsidRPr="008C3E28">
        <w:rPr>
          <w:color w:val="000000" w:themeColor="text1"/>
          <w:sz w:val="24"/>
        </w:rPr>
        <w:t xml:space="preserve"> količine in/ali vrednosti naročil blaga standardne kakovosti,</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povračilo stroškov za skladiščenje in ravnanje z blagom po dostavi,</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zahteva po ekskluzivnosti prodaje drugih izdelkov, ki jih dobavitelj ne proizvaja za kupca kot trgovsko blagovno znamko,</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 xml:space="preserve">prodaja blaga končnemu potrošniku blaga pod trgovsko blagovno znamko pod lastno ceno proizvodnje, </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lastRenderedPageBreak/>
        <w:t>prenos poslovnega tveganja na dobavitelja po dobavi za stroške glob in drugih kazni,</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razvojni prispevek.</w:t>
      </w: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r w:rsidRPr="00147F0B">
        <w:rPr>
          <w:rFonts w:ascii="Times New Roman" w:hAnsi="Times New Roman"/>
          <w:color w:val="000000" w:themeColor="text1"/>
          <w:sz w:val="24"/>
        </w:rPr>
        <w:t xml:space="preserve">Te domnevno nepoštene prakse je </w:t>
      </w:r>
      <w:r>
        <w:rPr>
          <w:rFonts w:ascii="Times New Roman" w:hAnsi="Times New Roman"/>
          <w:color w:val="000000" w:themeColor="text1"/>
          <w:sz w:val="24"/>
        </w:rPr>
        <w:t>ugotovila</w:t>
      </w:r>
      <w:r w:rsidRPr="00147F0B">
        <w:rPr>
          <w:rFonts w:ascii="Times New Roman" w:hAnsi="Times New Roman"/>
          <w:color w:val="000000" w:themeColor="text1"/>
          <w:sz w:val="24"/>
        </w:rPr>
        <w:t xml:space="preserve"> tudi Javna agencija RS za varstvo konkurence v sektorski raziskavi, ki jo je opravljala v letih 2016 in 2017 na podlagi domnevno nepoštenih praks</w:t>
      </w:r>
      <w:r>
        <w:rPr>
          <w:rFonts w:ascii="Times New Roman" w:hAnsi="Times New Roman"/>
          <w:color w:val="000000" w:themeColor="text1"/>
          <w:sz w:val="24"/>
        </w:rPr>
        <w:t>, ki jih je priglasil</w:t>
      </w:r>
      <w:r w:rsidRPr="00147F0B">
        <w:rPr>
          <w:rFonts w:ascii="Times New Roman" w:hAnsi="Times New Roman"/>
          <w:color w:val="000000" w:themeColor="text1"/>
          <w:sz w:val="24"/>
        </w:rPr>
        <w:t xml:space="preserve"> varuh odnosov v verigi preskrbe s hrano. </w:t>
      </w: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r w:rsidRPr="00147F0B">
        <w:rPr>
          <w:rFonts w:ascii="Times New Roman" w:hAnsi="Times New Roman"/>
          <w:color w:val="000000" w:themeColor="text1"/>
          <w:sz w:val="24"/>
        </w:rPr>
        <w:t xml:space="preserve">Domnevno nepoštene prakse sem zaznal tudi pri </w:t>
      </w:r>
      <w:r w:rsidRPr="008C3E28">
        <w:rPr>
          <w:rFonts w:ascii="Times New Roman" w:hAnsi="Times New Roman"/>
          <w:b/>
          <w:color w:val="000000" w:themeColor="text1"/>
          <w:sz w:val="24"/>
        </w:rPr>
        <w:t>živilskopredelovalnih podjetjih</w:t>
      </w:r>
      <w:r w:rsidRPr="00147F0B">
        <w:rPr>
          <w:rFonts w:ascii="Times New Roman" w:hAnsi="Times New Roman"/>
          <w:color w:val="000000" w:themeColor="text1"/>
          <w:sz w:val="24"/>
        </w:rPr>
        <w:t>. Ta podjetja v odnosu do dobaviteljev (zadrug ali kmetijskih gospodarstev) domnevno izvajajo naslednje domnevno nepoštene prakse:</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zamuda pri plačilu kupljenega pridelka (v nekaterih primerih so zamude tudi okoli 45 dni po dogovorjenem in na računu navedenem roku plačila),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enostransko znižanje nabavnih cen surovine (prodajnih cen na kmetijah ali zadrugah),</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potvarjanje porekla blaga prehranskih izdelkov (praviloma iz tujega v slovensko poreklo).</w:t>
      </w: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r w:rsidRPr="00147F0B">
        <w:rPr>
          <w:rFonts w:ascii="Times New Roman" w:hAnsi="Times New Roman"/>
          <w:color w:val="000000" w:themeColor="text1"/>
          <w:sz w:val="24"/>
        </w:rPr>
        <w:t xml:space="preserve">Nekatera kmetijska gospodarstva so me opozorila na domnevno nepoštene prakse, ki jih izvajajo </w:t>
      </w:r>
      <w:r w:rsidRPr="00EA5222">
        <w:rPr>
          <w:rFonts w:ascii="Times New Roman" w:hAnsi="Times New Roman"/>
          <w:b/>
          <w:color w:val="000000" w:themeColor="text1"/>
          <w:sz w:val="24"/>
        </w:rPr>
        <w:t>kmetijske zadruge</w:t>
      </w:r>
      <w:r w:rsidRPr="00147F0B">
        <w:rPr>
          <w:rFonts w:ascii="Times New Roman" w:hAnsi="Times New Roman"/>
          <w:color w:val="000000" w:themeColor="text1"/>
          <w:sz w:val="24"/>
        </w:rPr>
        <w:t>. Nepoštene prakse so pri zadrugah pogosto posledica nepoštenih praks kupcev njihovih prehranskih izdelkov ali težav s plačilno sposobnostjo pri poslovanju posamezne zadruge. Ne glede na to v nadaljevanju podajam domnevno nepoštene prakse zadrug:</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zamuda pri plačilu kupljenega pridelka ali izdelka,</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pogosto previsoko prikazani stroški logistike pri organiziranju odkupa pridelkov ali izdelkov in prodaji naslednjemu členu v verigi preskrbe s hrano,</w:t>
      </w:r>
    </w:p>
    <w:p w:rsidR="000C6CB3"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vezana trgovina pri odkupu pridelkov posamezne kmetije z nakupom reprodukcijskega materiala po nekonkurenčnih cenah,</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Pr>
          <w:color w:val="000000" w:themeColor="text1"/>
          <w:sz w:val="24"/>
        </w:rPr>
        <w:t>pogojevanje oddaje kmetijskih zemljišč kmetijskim gospodarstvom z določenim minimalnim letnim prometom, ki ga mora kmetijsko gospodarstvo (najemnik kmetijskih zemljišč) ustvariti v posameznem letu, pri čemer je določena minimalna višina prometa vezana na celotno kmetijsko gospodarstvo, in ne le na promet, ki bi ga kmetijsko gospodarstvo ustvarilo na najetih zadružnih kmetijskih zemljiščih,</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nespoštovanje pogodbenih zavez,</w:t>
      </w:r>
    </w:p>
    <w:p w:rsidR="000C6CB3" w:rsidRPr="008C3E28" w:rsidRDefault="000C6CB3" w:rsidP="005C7A79">
      <w:pPr>
        <w:pStyle w:val="Odstavekseznama"/>
        <w:numPr>
          <w:ilvl w:val="0"/>
          <w:numId w:val="29"/>
        </w:numPr>
        <w:autoSpaceDE w:val="0"/>
        <w:autoSpaceDN w:val="0"/>
        <w:adjustRightInd w:val="0"/>
        <w:spacing w:line="320" w:lineRule="exact"/>
        <w:rPr>
          <w:color w:val="000000" w:themeColor="text1"/>
          <w:sz w:val="24"/>
        </w:rPr>
      </w:pPr>
      <w:r w:rsidRPr="008C3E28">
        <w:rPr>
          <w:color w:val="000000" w:themeColor="text1"/>
          <w:sz w:val="24"/>
        </w:rPr>
        <w:t>načrtovanje odkupa pridelkov od kmetov brez pogodbe, zaradi česar kmetije ne morejo načrtovati pridelave ali reje.</w:t>
      </w:r>
    </w:p>
    <w:p w:rsidR="000C6CB3" w:rsidRPr="00147F0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Domnevno nepoštene</w:t>
      </w:r>
      <w:r w:rsidRPr="007A019B">
        <w:rPr>
          <w:rFonts w:ascii="Times New Roman" w:hAnsi="Times New Roman"/>
          <w:color w:val="000000" w:themeColor="text1"/>
          <w:sz w:val="24"/>
        </w:rPr>
        <w:t xml:space="preserve"> praks</w:t>
      </w:r>
      <w:r>
        <w:rPr>
          <w:rFonts w:ascii="Times New Roman" w:hAnsi="Times New Roman"/>
          <w:color w:val="000000" w:themeColor="text1"/>
          <w:sz w:val="24"/>
        </w:rPr>
        <w:t>e</w:t>
      </w:r>
      <w:r w:rsidRPr="007A019B">
        <w:rPr>
          <w:rFonts w:ascii="Times New Roman" w:hAnsi="Times New Roman"/>
          <w:color w:val="000000" w:themeColor="text1"/>
          <w:sz w:val="24"/>
        </w:rPr>
        <w:t xml:space="preserve"> </w:t>
      </w:r>
      <w:r>
        <w:rPr>
          <w:rFonts w:ascii="Times New Roman" w:hAnsi="Times New Roman"/>
          <w:color w:val="000000" w:themeColor="text1"/>
          <w:sz w:val="24"/>
        </w:rPr>
        <w:t>smo</w:t>
      </w:r>
      <w:r w:rsidRPr="007A019B">
        <w:rPr>
          <w:rFonts w:ascii="Times New Roman" w:hAnsi="Times New Roman"/>
          <w:color w:val="000000" w:themeColor="text1"/>
          <w:sz w:val="24"/>
        </w:rPr>
        <w:t xml:space="preserve"> pri svojem delu </w:t>
      </w:r>
      <w:r>
        <w:rPr>
          <w:rFonts w:ascii="Times New Roman" w:hAnsi="Times New Roman"/>
          <w:color w:val="000000" w:themeColor="text1"/>
          <w:sz w:val="24"/>
        </w:rPr>
        <w:t>opazili</w:t>
      </w:r>
      <w:r w:rsidRPr="007A019B">
        <w:rPr>
          <w:rFonts w:ascii="Times New Roman" w:hAnsi="Times New Roman"/>
          <w:color w:val="000000" w:themeColor="text1"/>
          <w:sz w:val="24"/>
        </w:rPr>
        <w:t xml:space="preserve"> tud</w:t>
      </w:r>
      <w:r>
        <w:rPr>
          <w:rFonts w:ascii="Times New Roman" w:hAnsi="Times New Roman"/>
          <w:color w:val="000000" w:themeColor="text1"/>
          <w:sz w:val="24"/>
        </w:rPr>
        <w:t>i</w:t>
      </w:r>
      <w:r w:rsidRPr="007A019B">
        <w:rPr>
          <w:rFonts w:ascii="Times New Roman" w:hAnsi="Times New Roman"/>
          <w:color w:val="000000" w:themeColor="text1"/>
          <w:sz w:val="24"/>
        </w:rPr>
        <w:t xml:space="preserve"> pri </w:t>
      </w:r>
      <w:r w:rsidRPr="00EA5222">
        <w:rPr>
          <w:rFonts w:ascii="Times New Roman" w:hAnsi="Times New Roman"/>
          <w:b/>
          <w:color w:val="000000" w:themeColor="text1"/>
          <w:sz w:val="24"/>
        </w:rPr>
        <w:t>javnih prehranskih obratih</w:t>
      </w:r>
      <w:r w:rsidRPr="007A019B">
        <w:rPr>
          <w:rFonts w:ascii="Times New Roman" w:hAnsi="Times New Roman"/>
          <w:color w:val="000000" w:themeColor="text1"/>
          <w:sz w:val="24"/>
        </w:rPr>
        <w:t xml:space="preserve"> (vrtci, šole, bolnišnice, domovi za ostarele, zapori idr.).</w:t>
      </w:r>
      <w:r>
        <w:rPr>
          <w:rFonts w:ascii="Times New Roman" w:hAnsi="Times New Roman"/>
          <w:color w:val="000000" w:themeColor="text1"/>
          <w:sz w:val="24"/>
        </w:rPr>
        <w:t xml:space="preserve"> Ti</w:t>
      </w:r>
      <w:r w:rsidRPr="007A019B">
        <w:rPr>
          <w:rFonts w:ascii="Times New Roman" w:hAnsi="Times New Roman"/>
          <w:color w:val="000000" w:themeColor="text1"/>
          <w:sz w:val="24"/>
        </w:rPr>
        <w:t xml:space="preserve"> do dobaviteljev (kmetijska gospodarstva, zadruge, živilskopredelovalna podjetja, trgovske verige) izvajajo </w:t>
      </w:r>
      <w:r>
        <w:rPr>
          <w:rFonts w:ascii="Times New Roman" w:hAnsi="Times New Roman"/>
          <w:color w:val="000000" w:themeColor="text1"/>
          <w:sz w:val="24"/>
        </w:rPr>
        <w:t>naslednje domnevno</w:t>
      </w:r>
      <w:r w:rsidRPr="007A019B">
        <w:rPr>
          <w:rFonts w:ascii="Times New Roman" w:hAnsi="Times New Roman"/>
          <w:color w:val="000000" w:themeColor="text1"/>
          <w:sz w:val="24"/>
        </w:rPr>
        <w:t xml:space="preserve"> nepoštene prakse:</w:t>
      </w:r>
    </w:p>
    <w:p w:rsidR="000C6CB3" w:rsidRPr="00D41480" w:rsidRDefault="000C6CB3" w:rsidP="005C7A79">
      <w:pPr>
        <w:pStyle w:val="Odstavekseznama"/>
        <w:numPr>
          <w:ilvl w:val="0"/>
          <w:numId w:val="10"/>
        </w:numPr>
        <w:spacing w:line="320" w:lineRule="exact"/>
        <w:rPr>
          <w:rFonts w:cs="Calibri"/>
          <w:color w:val="000000" w:themeColor="text1"/>
          <w:sz w:val="24"/>
        </w:rPr>
      </w:pPr>
      <w:r w:rsidRPr="00D41480">
        <w:rPr>
          <w:rFonts w:cs="Calibri"/>
          <w:color w:val="000000" w:themeColor="text1"/>
          <w:sz w:val="24"/>
        </w:rPr>
        <w:t>zamuda pri plačilu kupljenega pridelka,</w:t>
      </w:r>
    </w:p>
    <w:p w:rsidR="000C6CB3" w:rsidRDefault="000C6CB3" w:rsidP="005C7A79">
      <w:pPr>
        <w:pStyle w:val="Odstavekseznama"/>
        <w:numPr>
          <w:ilvl w:val="0"/>
          <w:numId w:val="10"/>
        </w:numPr>
        <w:spacing w:line="320" w:lineRule="exact"/>
        <w:rPr>
          <w:rFonts w:cs="Calibri"/>
          <w:color w:val="000000" w:themeColor="text1"/>
          <w:sz w:val="24"/>
        </w:rPr>
      </w:pPr>
      <w:r w:rsidRPr="00D41480">
        <w:rPr>
          <w:rFonts w:cs="Calibri"/>
          <w:color w:val="000000" w:themeColor="text1"/>
          <w:sz w:val="24"/>
        </w:rPr>
        <w:lastRenderedPageBreak/>
        <w:t xml:space="preserve">nepošteni pogoji za dobavo blaga (npr. skupina šol na istem območju zahteva od dobavitelja, da je dobava </w:t>
      </w:r>
      <w:r>
        <w:rPr>
          <w:rFonts w:cs="Calibri"/>
          <w:color w:val="000000" w:themeColor="text1"/>
          <w:sz w:val="24"/>
        </w:rPr>
        <w:t>na</w:t>
      </w:r>
      <w:r w:rsidRPr="00D41480">
        <w:rPr>
          <w:rFonts w:cs="Calibri"/>
          <w:color w:val="000000" w:themeColor="text1"/>
          <w:sz w:val="24"/>
        </w:rPr>
        <w:t xml:space="preserve"> vseh šolah ob istem času v istem dnevu, kar povzroča n</w:t>
      </w:r>
      <w:r>
        <w:rPr>
          <w:rFonts w:cs="Calibri"/>
          <w:color w:val="000000" w:themeColor="text1"/>
          <w:sz w:val="24"/>
        </w:rPr>
        <w:t>esorazmerne logistične stroške),</w:t>
      </w:r>
    </w:p>
    <w:p w:rsidR="000C6CB3" w:rsidRPr="00D41480" w:rsidRDefault="000C6CB3" w:rsidP="005C7A79">
      <w:pPr>
        <w:pStyle w:val="Odstavekseznama"/>
        <w:numPr>
          <w:ilvl w:val="0"/>
          <w:numId w:val="10"/>
        </w:numPr>
        <w:spacing w:line="320" w:lineRule="exact"/>
        <w:rPr>
          <w:rFonts w:cs="Calibri"/>
          <w:color w:val="000000" w:themeColor="text1"/>
          <w:sz w:val="24"/>
        </w:rPr>
      </w:pPr>
      <w:r>
        <w:rPr>
          <w:rFonts w:cs="Calibri"/>
          <w:color w:val="000000" w:themeColor="text1"/>
          <w:sz w:val="24"/>
        </w:rPr>
        <w:t>nespoštovanje pogodbenih količin odkupa prehranskih izdelkov oziroma velika razhajanja v količini izdelkov iz javnega naročanja in dejanskega letnega naročila.</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keepNext/>
        <w:spacing w:line="320" w:lineRule="exact"/>
        <w:outlineLvl w:val="0"/>
        <w:rPr>
          <w:rFonts w:ascii="Times New Roman" w:eastAsiaTheme="majorEastAsia" w:hAnsi="Times New Roman" w:cstheme="majorBidi"/>
          <w:b/>
          <w:color w:val="000000" w:themeColor="text1"/>
          <w:sz w:val="24"/>
        </w:rPr>
      </w:pPr>
    </w:p>
    <w:p w:rsidR="000C6CB3" w:rsidRPr="00605A0E" w:rsidRDefault="000C6CB3" w:rsidP="000C6CB3">
      <w:pPr>
        <w:keepNext/>
        <w:spacing w:line="320" w:lineRule="exact"/>
        <w:jc w:val="both"/>
        <w:outlineLvl w:val="0"/>
        <w:rPr>
          <w:rFonts w:ascii="Times New Roman" w:eastAsiaTheme="majorEastAsia" w:hAnsi="Times New Roman"/>
          <w:b/>
          <w:sz w:val="24"/>
        </w:rPr>
      </w:pPr>
      <w:bookmarkStart w:id="12" w:name="_Toc8302407"/>
      <w:r>
        <w:rPr>
          <w:rFonts w:ascii="Times New Roman" w:eastAsiaTheme="majorEastAsia" w:hAnsi="Times New Roman"/>
          <w:b/>
          <w:sz w:val="24"/>
        </w:rPr>
        <w:t>7</w:t>
      </w:r>
      <w:r w:rsidRPr="00605A0E">
        <w:rPr>
          <w:rFonts w:ascii="Times New Roman" w:eastAsiaTheme="majorEastAsia" w:hAnsi="Times New Roman"/>
          <w:b/>
          <w:sz w:val="24"/>
        </w:rPr>
        <w:t xml:space="preserve"> USPEŠNO ODPRAVLJENE NEPOŠTENE PRAKSE IN NEDOVOLJENA RAVNANJA</w:t>
      </w:r>
      <w:bookmarkEnd w:id="12"/>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sidRPr="000763EB">
        <w:rPr>
          <w:rFonts w:ascii="Times New Roman" w:hAnsi="Times New Roman"/>
          <w:color w:val="000000" w:themeColor="text1"/>
          <w:sz w:val="24"/>
        </w:rPr>
        <w:t>Nekatere sume nedovoljenih ravnanj in nepoštenih praks skušam odprav</w:t>
      </w:r>
      <w:r>
        <w:rPr>
          <w:rFonts w:ascii="Times New Roman" w:hAnsi="Times New Roman"/>
          <w:color w:val="000000" w:themeColor="text1"/>
          <w:sz w:val="24"/>
        </w:rPr>
        <w:t xml:space="preserve">iti </w:t>
      </w:r>
      <w:r w:rsidRPr="000763EB">
        <w:rPr>
          <w:rFonts w:ascii="Times New Roman" w:hAnsi="Times New Roman"/>
          <w:color w:val="000000" w:themeColor="text1"/>
          <w:sz w:val="24"/>
        </w:rPr>
        <w:t>sam</w:t>
      </w:r>
      <w:r>
        <w:rPr>
          <w:rFonts w:ascii="Times New Roman" w:hAnsi="Times New Roman"/>
          <w:color w:val="000000" w:themeColor="text1"/>
          <w:sz w:val="24"/>
        </w:rPr>
        <w:t>,</w:t>
      </w:r>
      <w:r w:rsidRPr="000763EB">
        <w:rPr>
          <w:rFonts w:ascii="Times New Roman" w:hAnsi="Times New Roman"/>
          <w:color w:val="000000" w:themeColor="text1"/>
          <w:sz w:val="24"/>
        </w:rPr>
        <w:t xml:space="preserve"> </w:t>
      </w:r>
      <w:r>
        <w:rPr>
          <w:rFonts w:ascii="Times New Roman" w:hAnsi="Times New Roman"/>
          <w:color w:val="000000" w:themeColor="text1"/>
          <w:sz w:val="24"/>
        </w:rPr>
        <w:t>čeprav varuh nima</w:t>
      </w:r>
      <w:r w:rsidRPr="000763EB">
        <w:rPr>
          <w:rFonts w:ascii="Times New Roman" w:hAnsi="Times New Roman"/>
          <w:color w:val="000000" w:themeColor="text1"/>
          <w:sz w:val="24"/>
        </w:rPr>
        <w:t xml:space="preserve"> nobenih posebnih pristojnosti. </w:t>
      </w:r>
      <w:r>
        <w:rPr>
          <w:rFonts w:ascii="Times New Roman" w:hAnsi="Times New Roman"/>
          <w:color w:val="000000" w:themeColor="text1"/>
          <w:sz w:val="24"/>
        </w:rPr>
        <w:t xml:space="preserve">Vendar menim, da je vpliv varuha odnosov v verigi preskrbe s hrano predvsem preventiven, saj so se novi poskusi uvajanja domnevno nepoštenih praks v zadnjem letu zmanjšali oziroma jih skoraj ni več. Znova poudarjam, da je v letu 2018 (do razrešitve varuha) tudi pri uvajanju novih domnevno nedovoljenih ravnanj nastalo zatišje zaradi prehodnega obdobja iz ZKme-1E. Glede na to, da sem kot varuh v vseh letih od imenovanja dalje uspešno preprečeval nastajanje novih domnevno nedovoljenih ravnanj in nekatere poskuse tudi uspešno preprečil, v tem letu novih poskusov skoraj nisem zaznal. Prav tako ugotavljam, da sem bil kot varuh praviloma neuspešen pri odpravi že uveljavljenih domnevno nedovoljenih ravnanj, zato sem v vsakem poročilu predlagal spremembo zakonodaje in s tem prisilo k ureditvi odnosov v verigi preskrbe s hrano. </w:t>
      </w: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9D27FC" w:rsidRDefault="000C6CB3" w:rsidP="000C6CB3">
      <w:pPr>
        <w:keepNext/>
        <w:spacing w:line="320" w:lineRule="exact"/>
        <w:outlineLvl w:val="0"/>
        <w:rPr>
          <w:rFonts w:ascii="Times New Roman" w:eastAsiaTheme="majorEastAsia" w:hAnsi="Times New Roman" w:cstheme="majorBidi"/>
          <w:b/>
          <w:sz w:val="24"/>
        </w:rPr>
      </w:pPr>
      <w:bookmarkStart w:id="13" w:name="_Toc8302408"/>
      <w:r>
        <w:rPr>
          <w:rFonts w:ascii="Times New Roman" w:eastAsiaTheme="majorEastAsia" w:hAnsi="Times New Roman"/>
          <w:b/>
          <w:sz w:val="24"/>
        </w:rPr>
        <w:t>8</w:t>
      </w:r>
      <w:r w:rsidRPr="009D27FC">
        <w:rPr>
          <w:rFonts w:ascii="Times New Roman" w:eastAsiaTheme="majorEastAsia" w:hAnsi="Times New Roman"/>
          <w:b/>
          <w:sz w:val="24"/>
        </w:rPr>
        <w:t xml:space="preserve"> PREDLAGANI </w:t>
      </w:r>
      <w:r w:rsidRPr="009D27FC">
        <w:rPr>
          <w:rFonts w:ascii="Times New Roman" w:eastAsiaTheme="majorEastAsia" w:hAnsi="Times New Roman" w:cstheme="majorBidi"/>
          <w:b/>
          <w:sz w:val="24"/>
        </w:rPr>
        <w:t xml:space="preserve">UKREPI ZA PREPREČEVANJE NEDOVOLJENIH RAVNANJ IN NEPOŠTENIH PRAKS </w:t>
      </w:r>
      <w:r>
        <w:rPr>
          <w:rFonts w:ascii="Times New Roman" w:eastAsiaTheme="majorEastAsia" w:hAnsi="Times New Roman" w:cstheme="majorBidi"/>
          <w:b/>
          <w:sz w:val="24"/>
        </w:rPr>
        <w:t>TER</w:t>
      </w:r>
      <w:r w:rsidRPr="009D27FC">
        <w:rPr>
          <w:rFonts w:ascii="Times New Roman" w:eastAsiaTheme="majorEastAsia" w:hAnsi="Times New Roman" w:cstheme="majorBidi"/>
          <w:b/>
          <w:sz w:val="24"/>
        </w:rPr>
        <w:t xml:space="preserve"> UČINKOVITEJŠE DELO VARUHA</w:t>
      </w:r>
      <w:bookmarkEnd w:id="13"/>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V skladu s tretjim odstavkom 61. d člena Zakona o kmetijstvu </w:t>
      </w:r>
      <w:r w:rsidRPr="007A019B">
        <w:rPr>
          <w:rFonts w:ascii="Times New Roman" w:hAnsi="Times New Roman"/>
          <w:color w:val="000000" w:themeColor="text1"/>
          <w:sz w:val="24"/>
        </w:rPr>
        <w:t>predlagam</w:t>
      </w:r>
      <w:r>
        <w:rPr>
          <w:rFonts w:ascii="Times New Roman" w:hAnsi="Times New Roman"/>
          <w:color w:val="000000" w:themeColor="text1"/>
          <w:sz w:val="24"/>
        </w:rPr>
        <w:t xml:space="preserve"> nekatere</w:t>
      </w:r>
      <w:r w:rsidRPr="007A019B">
        <w:rPr>
          <w:rFonts w:ascii="Times New Roman" w:hAnsi="Times New Roman"/>
          <w:color w:val="000000" w:themeColor="text1"/>
          <w:sz w:val="24"/>
        </w:rPr>
        <w:t xml:space="preserve"> ukrepe na različnih </w:t>
      </w:r>
      <w:r>
        <w:rPr>
          <w:rFonts w:ascii="Times New Roman" w:hAnsi="Times New Roman"/>
          <w:color w:val="000000" w:themeColor="text1"/>
          <w:sz w:val="24"/>
        </w:rPr>
        <w:t xml:space="preserve">ravneh, ki naj bi pripomogli k </w:t>
      </w:r>
      <w:r w:rsidRPr="007A019B">
        <w:rPr>
          <w:rFonts w:ascii="Times New Roman" w:hAnsi="Times New Roman"/>
          <w:color w:val="000000" w:themeColor="text1"/>
          <w:sz w:val="24"/>
        </w:rPr>
        <w:t>odpravljanj</w:t>
      </w:r>
      <w:r>
        <w:rPr>
          <w:rFonts w:ascii="Times New Roman" w:hAnsi="Times New Roman"/>
          <w:color w:val="000000" w:themeColor="text1"/>
          <w:sz w:val="24"/>
        </w:rPr>
        <w:t>u</w:t>
      </w:r>
      <w:r w:rsidRPr="007A019B">
        <w:rPr>
          <w:rFonts w:ascii="Times New Roman" w:hAnsi="Times New Roman"/>
          <w:color w:val="000000" w:themeColor="text1"/>
          <w:sz w:val="24"/>
        </w:rPr>
        <w:t xml:space="preserve"> </w:t>
      </w:r>
      <w:r>
        <w:rPr>
          <w:rFonts w:ascii="Times New Roman" w:hAnsi="Times New Roman"/>
          <w:color w:val="000000" w:themeColor="text1"/>
          <w:sz w:val="24"/>
        </w:rPr>
        <w:t xml:space="preserve">ugotovljenih domnevnih nepoštenih praks in nedovoljenih ravnanj v verigi preskrbe s hrano.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Glede na spremembo ZKme-1 v letu 2018 ugotavljam, da so bili nekateri predlogi iz preteklih letnih poročil sprejeti in uresničeni. Na podlagi izkušenj, pridobljenih pri opravljanju funkcije varuha, pa vendarle menim, da bi nekateri ukrepi še dodatno preventivno prispevali k preprečevanju nedovoljenih ravnanj in jih navajam v nadaljevanju.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i/>
          <w:color w:val="000000" w:themeColor="text1"/>
          <w:sz w:val="24"/>
          <w:u w:val="single"/>
        </w:rPr>
      </w:pPr>
      <w:r w:rsidRPr="00A21C35">
        <w:rPr>
          <w:rFonts w:ascii="Times New Roman" w:hAnsi="Times New Roman"/>
          <w:i/>
          <w:color w:val="000000" w:themeColor="text1"/>
          <w:sz w:val="24"/>
          <w:u w:val="single"/>
        </w:rPr>
        <w:t>Pravica vpogleda varuha odnosov v verigi preskrbe s hrano v pogodbena razmerja med partnerji v verigi preskrbe s hrano</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Z</w:t>
      </w:r>
      <w:r w:rsidRPr="007A019B">
        <w:rPr>
          <w:rFonts w:ascii="Times New Roman" w:hAnsi="Times New Roman"/>
          <w:color w:val="000000" w:themeColor="text1"/>
          <w:sz w:val="24"/>
        </w:rPr>
        <w:t xml:space="preserve">a </w:t>
      </w:r>
      <w:r>
        <w:rPr>
          <w:rFonts w:ascii="Times New Roman" w:hAnsi="Times New Roman"/>
          <w:color w:val="000000" w:themeColor="text1"/>
          <w:sz w:val="24"/>
        </w:rPr>
        <w:t>krepitev</w:t>
      </w:r>
      <w:r w:rsidRPr="007A019B">
        <w:rPr>
          <w:rFonts w:ascii="Times New Roman" w:hAnsi="Times New Roman"/>
          <w:color w:val="000000" w:themeColor="text1"/>
          <w:sz w:val="24"/>
        </w:rPr>
        <w:t xml:space="preserve"> dobre prakse </w:t>
      </w:r>
      <w:r>
        <w:rPr>
          <w:rFonts w:ascii="Times New Roman" w:hAnsi="Times New Roman"/>
          <w:color w:val="000000" w:themeColor="text1"/>
          <w:sz w:val="24"/>
        </w:rPr>
        <w:t xml:space="preserve">bi bilo </w:t>
      </w:r>
      <w:r w:rsidRPr="007A019B">
        <w:rPr>
          <w:rFonts w:ascii="Times New Roman" w:hAnsi="Times New Roman"/>
          <w:color w:val="000000" w:themeColor="text1"/>
          <w:sz w:val="24"/>
        </w:rPr>
        <w:t xml:space="preserve">smiselno, da bi varuh odnosov v verigi preskrbe s hrano imel na podlagi zakona pravico do vpogleda v sklenjene pogodbe med deležniki. </w:t>
      </w:r>
      <w:r>
        <w:rPr>
          <w:rFonts w:ascii="Times New Roman" w:hAnsi="Times New Roman"/>
          <w:color w:val="000000" w:themeColor="text1"/>
          <w:sz w:val="24"/>
        </w:rPr>
        <w:t>Z</w:t>
      </w:r>
      <w:r w:rsidRPr="007A019B">
        <w:rPr>
          <w:rFonts w:ascii="Times New Roman" w:hAnsi="Times New Roman"/>
          <w:color w:val="000000" w:themeColor="text1"/>
          <w:sz w:val="24"/>
        </w:rPr>
        <w:t xml:space="preserve">daj </w:t>
      </w:r>
      <w:r>
        <w:rPr>
          <w:rFonts w:ascii="Times New Roman" w:hAnsi="Times New Roman"/>
          <w:color w:val="000000" w:themeColor="text1"/>
          <w:sz w:val="24"/>
        </w:rPr>
        <w:t xml:space="preserve">varuh </w:t>
      </w:r>
      <w:r w:rsidRPr="007A019B">
        <w:rPr>
          <w:rFonts w:ascii="Times New Roman" w:hAnsi="Times New Roman"/>
          <w:color w:val="000000" w:themeColor="text1"/>
          <w:sz w:val="24"/>
        </w:rPr>
        <w:t xml:space="preserve">te pravice nima, saj so pogodbe varovane kot poslovna skrivnost. Zakon o gospodarskih </w:t>
      </w:r>
      <w:r w:rsidRPr="007A019B">
        <w:rPr>
          <w:rFonts w:ascii="Times New Roman" w:hAnsi="Times New Roman"/>
          <w:color w:val="000000" w:themeColor="text1"/>
          <w:sz w:val="24"/>
        </w:rPr>
        <w:lastRenderedPageBreak/>
        <w:t>družbah</w:t>
      </w:r>
      <w:r w:rsidRPr="007A019B">
        <w:rPr>
          <w:rFonts w:ascii="Times New Roman" w:hAnsi="Times New Roman"/>
          <w:color w:val="000000" w:themeColor="text1"/>
          <w:sz w:val="24"/>
          <w:vertAlign w:val="superscript"/>
        </w:rPr>
        <w:footnoteReference w:id="17"/>
      </w:r>
      <w:r w:rsidRPr="007A019B">
        <w:rPr>
          <w:rFonts w:ascii="Times New Roman" w:hAnsi="Times New Roman"/>
          <w:color w:val="000000" w:themeColor="text1"/>
          <w:sz w:val="24"/>
        </w:rPr>
        <w:t xml:space="preserve"> v 39. členu določa, da se za poslovno skrivnost štejejo podatki, za katere tako določi družba s pisnim sklepom (subjektivna poslovna skrivnost), ne glede na to pa tudi podatki, za katere je očitno, da bi nastala občutna škoda, če bi zanje izvedela nepooblaščena oseba (objektivna poslovna skrivnost). Razkritje podatkov, ki pomenijo poslovno skrivnost</w:t>
      </w:r>
      <w:r>
        <w:rPr>
          <w:rFonts w:ascii="Times New Roman" w:hAnsi="Times New Roman"/>
          <w:color w:val="000000" w:themeColor="text1"/>
          <w:sz w:val="24"/>
        </w:rPr>
        <w:t>,</w:t>
      </w:r>
      <w:r w:rsidRPr="007A019B">
        <w:rPr>
          <w:rFonts w:ascii="Times New Roman" w:hAnsi="Times New Roman"/>
          <w:color w:val="000000" w:themeColor="text1"/>
          <w:sz w:val="24"/>
        </w:rPr>
        <w:t xml:space="preserve"> lahko pomeni odškodninsko in kazensko odgovornost za tistega, ki poslovno skrivnost razkrije. Ker pa brez vpogleda v pogodbena določila lahko </w:t>
      </w:r>
      <w:r>
        <w:rPr>
          <w:rFonts w:ascii="Times New Roman" w:hAnsi="Times New Roman"/>
          <w:color w:val="000000" w:themeColor="text1"/>
          <w:sz w:val="24"/>
        </w:rPr>
        <w:t>samo</w:t>
      </w:r>
      <w:r w:rsidRPr="007A019B">
        <w:rPr>
          <w:rFonts w:ascii="Times New Roman" w:hAnsi="Times New Roman"/>
          <w:color w:val="000000" w:themeColor="text1"/>
          <w:sz w:val="24"/>
        </w:rPr>
        <w:t xml:space="preserve"> verjamem</w:t>
      </w:r>
      <w:r>
        <w:rPr>
          <w:rFonts w:ascii="Times New Roman" w:hAnsi="Times New Roman"/>
          <w:color w:val="000000" w:themeColor="text1"/>
          <w:sz w:val="24"/>
        </w:rPr>
        <w:t>o</w:t>
      </w:r>
      <w:r w:rsidRPr="007A019B">
        <w:rPr>
          <w:rFonts w:ascii="Times New Roman" w:hAnsi="Times New Roman"/>
          <w:color w:val="000000" w:themeColor="text1"/>
          <w:sz w:val="24"/>
        </w:rPr>
        <w:t xml:space="preserve"> in zaupam</w:t>
      </w:r>
      <w:r>
        <w:rPr>
          <w:rFonts w:ascii="Times New Roman" w:hAnsi="Times New Roman"/>
          <w:color w:val="000000" w:themeColor="text1"/>
          <w:sz w:val="24"/>
        </w:rPr>
        <w:t>o</w:t>
      </w:r>
      <w:r w:rsidRPr="007A019B">
        <w:rPr>
          <w:rFonts w:ascii="Times New Roman" w:hAnsi="Times New Roman"/>
          <w:color w:val="000000" w:themeColor="text1"/>
          <w:sz w:val="24"/>
        </w:rPr>
        <w:t xml:space="preserve"> tistemu, ki </w:t>
      </w:r>
      <w:r>
        <w:rPr>
          <w:rFonts w:ascii="Times New Roman" w:hAnsi="Times New Roman"/>
          <w:color w:val="000000" w:themeColor="text1"/>
          <w:sz w:val="24"/>
        </w:rPr>
        <w:t>nam</w:t>
      </w:r>
      <w:r w:rsidRPr="007A019B">
        <w:rPr>
          <w:rFonts w:ascii="Times New Roman" w:hAnsi="Times New Roman"/>
          <w:color w:val="000000" w:themeColor="text1"/>
          <w:sz w:val="24"/>
        </w:rPr>
        <w:t xml:space="preserve"> razkriva </w:t>
      </w:r>
      <w:r>
        <w:rPr>
          <w:rFonts w:ascii="Times New Roman" w:hAnsi="Times New Roman"/>
          <w:color w:val="000000" w:themeColor="text1"/>
          <w:sz w:val="24"/>
        </w:rPr>
        <w:t>nedovoljene</w:t>
      </w:r>
      <w:r w:rsidRPr="007A019B">
        <w:rPr>
          <w:rFonts w:ascii="Times New Roman" w:hAnsi="Times New Roman"/>
          <w:color w:val="000000" w:themeColor="text1"/>
          <w:sz w:val="24"/>
        </w:rPr>
        <w:t xml:space="preserve"> prakse, brez možnosti, da bi pravno</w:t>
      </w:r>
      <w:r>
        <w:rPr>
          <w:rFonts w:ascii="Times New Roman" w:hAnsi="Times New Roman"/>
          <w:color w:val="000000" w:themeColor="text1"/>
          <w:sz w:val="24"/>
        </w:rPr>
        <w:t xml:space="preserve"> tehtna</w:t>
      </w:r>
      <w:r w:rsidRPr="007A019B">
        <w:rPr>
          <w:rFonts w:ascii="Times New Roman" w:hAnsi="Times New Roman"/>
          <w:color w:val="000000" w:themeColor="text1"/>
          <w:sz w:val="24"/>
        </w:rPr>
        <w:t xml:space="preserve"> dejstva tudi sam</w:t>
      </w:r>
      <w:r>
        <w:rPr>
          <w:rFonts w:ascii="Times New Roman" w:hAnsi="Times New Roman"/>
          <w:color w:val="000000" w:themeColor="text1"/>
          <w:sz w:val="24"/>
        </w:rPr>
        <w:t>i</w:t>
      </w:r>
      <w:r w:rsidRPr="007A019B">
        <w:rPr>
          <w:rFonts w:ascii="Times New Roman" w:hAnsi="Times New Roman"/>
          <w:color w:val="000000" w:themeColor="text1"/>
          <w:sz w:val="24"/>
        </w:rPr>
        <w:t xml:space="preserve"> preveril</w:t>
      </w:r>
      <w:r>
        <w:rPr>
          <w:rFonts w:ascii="Times New Roman" w:hAnsi="Times New Roman"/>
          <w:color w:val="000000" w:themeColor="text1"/>
          <w:sz w:val="24"/>
        </w:rPr>
        <w:t>i</w:t>
      </w:r>
      <w:r w:rsidRPr="007A019B">
        <w:rPr>
          <w:rFonts w:ascii="Times New Roman" w:hAnsi="Times New Roman"/>
          <w:color w:val="000000" w:themeColor="text1"/>
          <w:sz w:val="24"/>
        </w:rPr>
        <w:t xml:space="preserve">, menim, da bi bilo smiselno zakonsko področje urediti tako, da bi imel varuh po zakonu pravico do vpogleda v pogodbe. </w:t>
      </w:r>
      <w:r>
        <w:rPr>
          <w:rFonts w:ascii="Times New Roman" w:hAnsi="Times New Roman"/>
          <w:color w:val="000000" w:themeColor="text1"/>
          <w:sz w:val="24"/>
        </w:rPr>
        <w:t>Na ta način bi lahko</w:t>
      </w:r>
      <w:r w:rsidRPr="007A019B">
        <w:rPr>
          <w:rFonts w:ascii="Times New Roman" w:hAnsi="Times New Roman"/>
          <w:color w:val="000000" w:themeColor="text1"/>
          <w:sz w:val="24"/>
        </w:rPr>
        <w:t xml:space="preserve"> dokaz</w:t>
      </w:r>
      <w:r>
        <w:rPr>
          <w:rFonts w:ascii="Times New Roman" w:hAnsi="Times New Roman"/>
          <w:color w:val="000000" w:themeColor="text1"/>
          <w:sz w:val="24"/>
        </w:rPr>
        <w:t>ali</w:t>
      </w:r>
      <w:r w:rsidRPr="007A019B">
        <w:rPr>
          <w:rFonts w:ascii="Times New Roman" w:hAnsi="Times New Roman"/>
          <w:color w:val="000000" w:themeColor="text1"/>
          <w:sz w:val="24"/>
        </w:rPr>
        <w:t xml:space="preserve"> nepošten</w:t>
      </w:r>
      <w:r>
        <w:rPr>
          <w:rFonts w:ascii="Times New Roman" w:hAnsi="Times New Roman"/>
          <w:color w:val="000000" w:themeColor="text1"/>
          <w:sz w:val="24"/>
        </w:rPr>
        <w:t>e</w:t>
      </w:r>
      <w:r w:rsidRPr="007A019B">
        <w:rPr>
          <w:rFonts w:ascii="Times New Roman" w:hAnsi="Times New Roman"/>
          <w:color w:val="000000" w:themeColor="text1"/>
          <w:sz w:val="24"/>
        </w:rPr>
        <w:t xml:space="preserve"> praks</w:t>
      </w:r>
      <w:r>
        <w:rPr>
          <w:rFonts w:ascii="Times New Roman" w:hAnsi="Times New Roman"/>
          <w:color w:val="000000" w:themeColor="text1"/>
          <w:sz w:val="24"/>
        </w:rPr>
        <w:t>e</w:t>
      </w:r>
      <w:r w:rsidRPr="007A019B">
        <w:rPr>
          <w:rFonts w:ascii="Times New Roman" w:hAnsi="Times New Roman"/>
          <w:color w:val="000000" w:themeColor="text1"/>
          <w:sz w:val="24"/>
        </w:rPr>
        <w:t>. K</w:t>
      </w:r>
      <w:r>
        <w:rPr>
          <w:rFonts w:ascii="Times New Roman" w:hAnsi="Times New Roman"/>
          <w:color w:val="000000" w:themeColor="text1"/>
          <w:sz w:val="24"/>
        </w:rPr>
        <w:t>akor</w:t>
      </w:r>
      <w:r w:rsidRPr="007A019B">
        <w:rPr>
          <w:rFonts w:ascii="Times New Roman" w:hAnsi="Times New Roman"/>
          <w:color w:val="000000" w:themeColor="text1"/>
          <w:sz w:val="24"/>
        </w:rPr>
        <w:t xml:space="preserve"> rečeno</w:t>
      </w:r>
      <w:r>
        <w:rPr>
          <w:rFonts w:ascii="Times New Roman" w:hAnsi="Times New Roman"/>
          <w:color w:val="000000" w:themeColor="text1"/>
          <w:sz w:val="24"/>
        </w:rPr>
        <w:t>,</w:t>
      </w:r>
      <w:r w:rsidRPr="007A019B">
        <w:rPr>
          <w:rFonts w:ascii="Times New Roman" w:hAnsi="Times New Roman"/>
          <w:color w:val="000000" w:themeColor="text1"/>
          <w:sz w:val="24"/>
        </w:rPr>
        <w:t xml:space="preserve"> razkrivanje pogodbenih določil, ki po volji strank pomenijo poslovno skrivnost, četudi gre za določila pogodb, ki so nepoštena, lahko pomeni za tistega, ki to razkrije, hudo sankcijo. </w:t>
      </w:r>
      <w:r>
        <w:rPr>
          <w:rFonts w:ascii="Times New Roman" w:hAnsi="Times New Roman"/>
          <w:color w:val="000000" w:themeColor="text1"/>
          <w:sz w:val="24"/>
        </w:rPr>
        <w:t>Č</w:t>
      </w:r>
      <w:r w:rsidRPr="007A019B">
        <w:rPr>
          <w:rFonts w:ascii="Times New Roman" w:hAnsi="Times New Roman"/>
          <w:color w:val="000000" w:themeColor="text1"/>
          <w:sz w:val="24"/>
        </w:rPr>
        <w:t xml:space="preserve">e naj varuh opozarja tako na dobro kot </w:t>
      </w:r>
      <w:r>
        <w:rPr>
          <w:rFonts w:ascii="Times New Roman" w:hAnsi="Times New Roman"/>
          <w:color w:val="000000" w:themeColor="text1"/>
          <w:sz w:val="24"/>
        </w:rPr>
        <w:t>nepošteno</w:t>
      </w:r>
      <w:r w:rsidRPr="007A019B">
        <w:rPr>
          <w:rFonts w:ascii="Times New Roman" w:hAnsi="Times New Roman"/>
          <w:color w:val="000000" w:themeColor="text1"/>
          <w:sz w:val="24"/>
        </w:rPr>
        <w:t xml:space="preserve"> prakso, moram</w:t>
      </w:r>
      <w:r>
        <w:rPr>
          <w:rFonts w:ascii="Times New Roman" w:hAnsi="Times New Roman"/>
          <w:color w:val="000000" w:themeColor="text1"/>
          <w:sz w:val="24"/>
        </w:rPr>
        <w:t>o</w:t>
      </w:r>
      <w:r w:rsidRPr="007A019B">
        <w:rPr>
          <w:rFonts w:ascii="Times New Roman" w:hAnsi="Times New Roman"/>
          <w:color w:val="000000" w:themeColor="text1"/>
          <w:sz w:val="24"/>
        </w:rPr>
        <w:t xml:space="preserve"> informacije, ki jih </w:t>
      </w:r>
      <w:r>
        <w:rPr>
          <w:rFonts w:ascii="Times New Roman" w:hAnsi="Times New Roman"/>
          <w:color w:val="000000" w:themeColor="text1"/>
          <w:sz w:val="24"/>
        </w:rPr>
        <w:t xml:space="preserve">neuradno </w:t>
      </w:r>
      <w:r w:rsidRPr="007A019B">
        <w:rPr>
          <w:rFonts w:ascii="Times New Roman" w:hAnsi="Times New Roman"/>
          <w:color w:val="000000" w:themeColor="text1"/>
          <w:sz w:val="24"/>
        </w:rPr>
        <w:t>pridobim</w:t>
      </w:r>
      <w:r>
        <w:rPr>
          <w:rFonts w:ascii="Times New Roman" w:hAnsi="Times New Roman"/>
          <w:color w:val="000000" w:themeColor="text1"/>
          <w:sz w:val="24"/>
        </w:rPr>
        <w:t>o</w:t>
      </w:r>
      <w:r w:rsidRPr="007A019B">
        <w:rPr>
          <w:rFonts w:ascii="Times New Roman" w:hAnsi="Times New Roman"/>
          <w:color w:val="000000" w:themeColor="text1"/>
          <w:sz w:val="24"/>
        </w:rPr>
        <w:t>, preveriti</w:t>
      </w:r>
      <w:r>
        <w:rPr>
          <w:rFonts w:ascii="Times New Roman" w:hAnsi="Times New Roman"/>
          <w:color w:val="000000" w:themeColor="text1"/>
          <w:sz w:val="24"/>
        </w:rPr>
        <w:t>,</w:t>
      </w:r>
      <w:r w:rsidRPr="007A019B">
        <w:rPr>
          <w:rFonts w:ascii="Times New Roman" w:hAnsi="Times New Roman"/>
          <w:color w:val="000000" w:themeColor="text1"/>
          <w:sz w:val="24"/>
        </w:rPr>
        <w:t xml:space="preserve"> preden nanje opozorim</w:t>
      </w:r>
      <w:r>
        <w:rPr>
          <w:rFonts w:ascii="Times New Roman" w:hAnsi="Times New Roman"/>
          <w:color w:val="000000" w:themeColor="text1"/>
          <w:sz w:val="24"/>
        </w:rPr>
        <w:t>o</w:t>
      </w:r>
      <w:r w:rsidRPr="007A019B">
        <w:rPr>
          <w:rFonts w:ascii="Times New Roman" w:hAnsi="Times New Roman"/>
          <w:color w:val="000000" w:themeColor="text1"/>
          <w:sz w:val="24"/>
        </w:rPr>
        <w:t xml:space="preserve">. </w:t>
      </w:r>
      <w:r>
        <w:rPr>
          <w:rFonts w:ascii="Times New Roman" w:hAnsi="Times New Roman"/>
          <w:color w:val="000000" w:themeColor="text1"/>
          <w:sz w:val="24"/>
        </w:rPr>
        <w:t>S</w:t>
      </w:r>
      <w:r w:rsidRPr="007A019B">
        <w:rPr>
          <w:rFonts w:ascii="Times New Roman" w:hAnsi="Times New Roman"/>
          <w:color w:val="000000" w:themeColor="text1"/>
          <w:sz w:val="24"/>
        </w:rPr>
        <w:t xml:space="preserve">voje </w:t>
      </w:r>
      <w:r>
        <w:rPr>
          <w:rFonts w:ascii="Times New Roman" w:hAnsi="Times New Roman"/>
          <w:color w:val="000000" w:themeColor="text1"/>
          <w:sz w:val="24"/>
        </w:rPr>
        <w:t xml:space="preserve">končno </w:t>
      </w:r>
      <w:r w:rsidRPr="007A019B">
        <w:rPr>
          <w:rFonts w:ascii="Times New Roman" w:hAnsi="Times New Roman"/>
          <w:color w:val="000000" w:themeColor="text1"/>
          <w:sz w:val="24"/>
        </w:rPr>
        <w:t>stališče lahko oblikujem</w:t>
      </w:r>
      <w:r>
        <w:rPr>
          <w:rFonts w:ascii="Times New Roman" w:hAnsi="Times New Roman"/>
          <w:color w:val="000000" w:themeColor="text1"/>
          <w:sz w:val="24"/>
        </w:rPr>
        <w:t>o</w:t>
      </w:r>
      <w:r w:rsidRPr="007A019B">
        <w:rPr>
          <w:rFonts w:ascii="Times New Roman" w:hAnsi="Times New Roman"/>
          <w:color w:val="000000" w:themeColor="text1"/>
          <w:sz w:val="24"/>
        </w:rPr>
        <w:t xml:space="preserve"> </w:t>
      </w:r>
      <w:r>
        <w:rPr>
          <w:rFonts w:ascii="Times New Roman" w:hAnsi="Times New Roman"/>
          <w:color w:val="000000" w:themeColor="text1"/>
          <w:sz w:val="24"/>
        </w:rPr>
        <w:t>le</w:t>
      </w:r>
      <w:r w:rsidRPr="007A019B">
        <w:rPr>
          <w:rFonts w:ascii="Times New Roman" w:hAnsi="Times New Roman"/>
          <w:color w:val="000000" w:themeColor="text1"/>
          <w:sz w:val="24"/>
        </w:rPr>
        <w:t xml:space="preserve"> na podlagi prav</w:t>
      </w:r>
      <w:r>
        <w:rPr>
          <w:rFonts w:ascii="Times New Roman" w:hAnsi="Times New Roman"/>
          <w:color w:val="000000" w:themeColor="text1"/>
          <w:sz w:val="24"/>
        </w:rPr>
        <w:t>n</w:t>
      </w:r>
      <w:r w:rsidRPr="007A019B">
        <w:rPr>
          <w:rFonts w:ascii="Times New Roman" w:hAnsi="Times New Roman"/>
          <w:color w:val="000000" w:themeColor="text1"/>
          <w:sz w:val="24"/>
        </w:rPr>
        <w:t>o</w:t>
      </w:r>
      <w:r>
        <w:rPr>
          <w:rFonts w:ascii="Times New Roman" w:hAnsi="Times New Roman"/>
          <w:color w:val="000000" w:themeColor="text1"/>
          <w:sz w:val="24"/>
        </w:rPr>
        <w:t xml:space="preserve"> tehtnih </w:t>
      </w:r>
      <w:r w:rsidRPr="007A019B">
        <w:rPr>
          <w:rFonts w:ascii="Times New Roman" w:hAnsi="Times New Roman"/>
          <w:color w:val="000000" w:themeColor="text1"/>
          <w:sz w:val="24"/>
        </w:rPr>
        <w:t>dejstev, da bi se izognil</w:t>
      </w:r>
      <w:r>
        <w:rPr>
          <w:rFonts w:ascii="Times New Roman" w:hAnsi="Times New Roman"/>
          <w:color w:val="000000" w:themeColor="text1"/>
          <w:sz w:val="24"/>
        </w:rPr>
        <w:t>i</w:t>
      </w:r>
      <w:r w:rsidRPr="007A019B">
        <w:rPr>
          <w:rFonts w:ascii="Times New Roman" w:hAnsi="Times New Roman"/>
          <w:color w:val="000000" w:themeColor="text1"/>
          <w:sz w:val="24"/>
        </w:rPr>
        <w:t xml:space="preserve"> </w:t>
      </w:r>
      <w:r>
        <w:rPr>
          <w:rFonts w:ascii="Times New Roman" w:hAnsi="Times New Roman"/>
          <w:color w:val="000000" w:themeColor="text1"/>
          <w:sz w:val="24"/>
        </w:rPr>
        <w:t>prezgodnjim</w:t>
      </w:r>
      <w:r w:rsidRPr="007A019B">
        <w:rPr>
          <w:rFonts w:ascii="Times New Roman" w:hAnsi="Times New Roman"/>
          <w:color w:val="000000" w:themeColor="text1"/>
          <w:sz w:val="24"/>
        </w:rPr>
        <w:t xml:space="preserve"> in nedopustnim obtožbam </w:t>
      </w:r>
      <w:r>
        <w:rPr>
          <w:rFonts w:ascii="Times New Roman" w:hAnsi="Times New Roman"/>
          <w:color w:val="000000" w:themeColor="text1"/>
          <w:sz w:val="24"/>
        </w:rPr>
        <w:t xml:space="preserve">glede </w:t>
      </w:r>
      <w:r w:rsidRPr="007A019B">
        <w:rPr>
          <w:rFonts w:ascii="Times New Roman" w:hAnsi="Times New Roman"/>
          <w:color w:val="000000" w:themeColor="text1"/>
          <w:sz w:val="24"/>
        </w:rPr>
        <w:t xml:space="preserve">sumov nepoštenih praks in nedovoljenih ravnanj. </w:t>
      </w:r>
      <w:r>
        <w:rPr>
          <w:rFonts w:ascii="Times New Roman" w:hAnsi="Times New Roman"/>
          <w:color w:val="000000" w:themeColor="text1"/>
          <w:sz w:val="24"/>
        </w:rPr>
        <w:t>P</w:t>
      </w:r>
      <w:r w:rsidRPr="007A019B">
        <w:rPr>
          <w:rFonts w:ascii="Times New Roman" w:hAnsi="Times New Roman"/>
          <w:color w:val="000000" w:themeColor="text1"/>
          <w:sz w:val="24"/>
        </w:rPr>
        <w:t xml:space="preserve">ravica do vpogleda v pogodbe, sklenjene med deležniki, bi po </w:t>
      </w:r>
      <w:r>
        <w:rPr>
          <w:rFonts w:ascii="Times New Roman" w:hAnsi="Times New Roman"/>
          <w:color w:val="000000" w:themeColor="text1"/>
          <w:sz w:val="24"/>
        </w:rPr>
        <w:t>našem</w:t>
      </w:r>
      <w:r w:rsidRPr="007A019B">
        <w:rPr>
          <w:rFonts w:ascii="Times New Roman" w:hAnsi="Times New Roman"/>
          <w:color w:val="000000" w:themeColor="text1"/>
          <w:sz w:val="24"/>
        </w:rPr>
        <w:t xml:space="preserve"> mnenju že sama po sebi po</w:t>
      </w:r>
      <w:r>
        <w:rPr>
          <w:rFonts w:ascii="Times New Roman" w:hAnsi="Times New Roman"/>
          <w:color w:val="000000" w:themeColor="text1"/>
          <w:sz w:val="24"/>
        </w:rPr>
        <w:t>vzročila</w:t>
      </w:r>
      <w:r w:rsidRPr="007A019B">
        <w:rPr>
          <w:rFonts w:ascii="Times New Roman" w:hAnsi="Times New Roman"/>
          <w:color w:val="000000" w:themeColor="text1"/>
          <w:sz w:val="24"/>
        </w:rPr>
        <w:t>, da bi bilo v pogodbenih določilih med udeleženci manj nepoštenih dogovorov oz</w:t>
      </w:r>
      <w:r>
        <w:rPr>
          <w:rFonts w:ascii="Times New Roman" w:hAnsi="Times New Roman"/>
          <w:color w:val="000000" w:themeColor="text1"/>
          <w:sz w:val="24"/>
        </w:rPr>
        <w:t>iroma</w:t>
      </w:r>
      <w:r w:rsidRPr="007A019B">
        <w:rPr>
          <w:rFonts w:ascii="Times New Roman" w:hAnsi="Times New Roman"/>
          <w:color w:val="000000" w:themeColor="text1"/>
          <w:sz w:val="24"/>
        </w:rPr>
        <w:t xml:space="preserve"> </w:t>
      </w:r>
      <w:r>
        <w:rPr>
          <w:rFonts w:ascii="Times New Roman" w:hAnsi="Times New Roman"/>
          <w:color w:val="000000" w:themeColor="text1"/>
          <w:sz w:val="24"/>
        </w:rPr>
        <w:t>takšnih</w:t>
      </w:r>
      <w:r w:rsidRPr="007A019B">
        <w:rPr>
          <w:rFonts w:ascii="Times New Roman" w:hAnsi="Times New Roman"/>
          <w:color w:val="000000" w:themeColor="text1"/>
          <w:sz w:val="24"/>
        </w:rPr>
        <w:t xml:space="preserve">, od katerih ima koristi </w:t>
      </w:r>
      <w:r>
        <w:rPr>
          <w:rFonts w:ascii="Times New Roman" w:hAnsi="Times New Roman"/>
          <w:color w:val="000000" w:themeColor="text1"/>
          <w:sz w:val="24"/>
        </w:rPr>
        <w:t>le</w:t>
      </w:r>
      <w:r w:rsidRPr="007A019B">
        <w:rPr>
          <w:rFonts w:ascii="Times New Roman" w:hAnsi="Times New Roman"/>
          <w:color w:val="000000" w:themeColor="text1"/>
          <w:sz w:val="24"/>
        </w:rPr>
        <w:t xml:space="preserve"> ena (močnejša) stranka. Namen predlagane spremembe je, da bi se na ta način potrdili sumi nepoštenih praks</w:t>
      </w:r>
      <w:r>
        <w:rPr>
          <w:rFonts w:ascii="Times New Roman" w:hAnsi="Times New Roman"/>
          <w:color w:val="000000" w:themeColor="text1"/>
          <w:sz w:val="24"/>
        </w:rPr>
        <w:t xml:space="preserve">, vendar </w:t>
      </w:r>
      <w:r w:rsidRPr="007A019B">
        <w:rPr>
          <w:rFonts w:ascii="Times New Roman" w:hAnsi="Times New Roman"/>
          <w:color w:val="000000" w:themeColor="text1"/>
          <w:sz w:val="24"/>
        </w:rPr>
        <w:t xml:space="preserve">brez možnosti varuha, da izreče sankcijo (varuh </w:t>
      </w:r>
      <w:r>
        <w:rPr>
          <w:rFonts w:ascii="Times New Roman" w:hAnsi="Times New Roman"/>
          <w:color w:val="000000" w:themeColor="text1"/>
          <w:sz w:val="24"/>
        </w:rPr>
        <w:t xml:space="preserve">torej </w:t>
      </w:r>
      <w:r w:rsidRPr="007A019B">
        <w:rPr>
          <w:rFonts w:ascii="Times New Roman" w:hAnsi="Times New Roman"/>
          <w:color w:val="000000" w:themeColor="text1"/>
          <w:sz w:val="24"/>
        </w:rPr>
        <w:t xml:space="preserve">ne </w:t>
      </w:r>
      <w:r>
        <w:rPr>
          <w:rFonts w:ascii="Times New Roman" w:hAnsi="Times New Roman"/>
          <w:color w:val="000000" w:themeColor="text1"/>
          <w:sz w:val="24"/>
        </w:rPr>
        <w:t xml:space="preserve">bi </w:t>
      </w:r>
      <w:r w:rsidRPr="007A019B">
        <w:rPr>
          <w:rFonts w:ascii="Times New Roman" w:hAnsi="Times New Roman"/>
          <w:color w:val="000000" w:themeColor="text1"/>
          <w:sz w:val="24"/>
        </w:rPr>
        <w:t>pridobi</w:t>
      </w:r>
      <w:r>
        <w:rPr>
          <w:rFonts w:ascii="Times New Roman" w:hAnsi="Times New Roman"/>
          <w:color w:val="000000" w:themeColor="text1"/>
          <w:sz w:val="24"/>
        </w:rPr>
        <w:t>l</w:t>
      </w:r>
      <w:r w:rsidRPr="007A019B">
        <w:rPr>
          <w:rFonts w:ascii="Times New Roman" w:hAnsi="Times New Roman"/>
          <w:color w:val="000000" w:themeColor="text1"/>
          <w:sz w:val="24"/>
        </w:rPr>
        <w:t xml:space="preserve"> nobenih dodatnih pristojnosti ali pooblastil).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7A019B"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Ne glede na to, da tej pravici ob vsakem letnem poročilu nasprotuje Ministrstvo za gospodarski razvoj in tehnologijo, ocenjujem, da bi bila ta pravica smiselna predvsem zaradi preventivnega učinkovanja. Bojazen o širjenju zaupnih pogodbenih informacij je odveč, saj mora varuh v skladu s prvim in tretjim odstavkom 61. d člena ZKme-1 ravnati v skladu s predpisi, ki urejajo varstvo osebnih podatkov in varovanje poslovnih skrivnosti.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BE607F" w:rsidRDefault="000C6CB3" w:rsidP="000C6CB3">
      <w:pPr>
        <w:autoSpaceDE w:val="0"/>
        <w:autoSpaceDN w:val="0"/>
        <w:adjustRightInd w:val="0"/>
        <w:spacing w:line="320" w:lineRule="exact"/>
        <w:rPr>
          <w:rFonts w:ascii="Times New Roman" w:hAnsi="Times New Roman"/>
          <w:i/>
          <w:color w:val="000000" w:themeColor="text1"/>
          <w:sz w:val="24"/>
          <w:u w:val="single"/>
        </w:rPr>
      </w:pPr>
      <w:r w:rsidRPr="00BE607F">
        <w:rPr>
          <w:rFonts w:ascii="Times New Roman" w:hAnsi="Times New Roman"/>
          <w:i/>
          <w:color w:val="000000" w:themeColor="text1"/>
          <w:sz w:val="24"/>
          <w:u w:val="single"/>
        </w:rPr>
        <w:t>Prepoved prodaje pod nabavno ceno</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sidRPr="00BE607F">
        <w:rPr>
          <w:rFonts w:ascii="Times New Roman" w:hAnsi="Times New Roman"/>
          <w:color w:val="000000" w:themeColor="text1"/>
          <w:sz w:val="24"/>
        </w:rPr>
        <w:t>Prepoved prodaje prehranskih izdelkov pod nab</w:t>
      </w:r>
      <w:r>
        <w:rPr>
          <w:rFonts w:ascii="Times New Roman" w:hAnsi="Times New Roman"/>
          <w:color w:val="000000" w:themeColor="text1"/>
          <w:sz w:val="24"/>
        </w:rPr>
        <w:t xml:space="preserve">avno ceno (ne lastno ceno!) </w:t>
      </w:r>
      <w:r w:rsidRPr="00BE607F">
        <w:rPr>
          <w:rFonts w:ascii="Times New Roman" w:hAnsi="Times New Roman"/>
          <w:color w:val="000000" w:themeColor="text1"/>
          <w:sz w:val="24"/>
        </w:rPr>
        <w:t>pomeni, da na primer neka trgovska veriga ne sme prodajati prehranskega izdelka po ceni, ki je nižja od cene, navedene na računu</w:t>
      </w:r>
      <w:r>
        <w:rPr>
          <w:rFonts w:ascii="Times New Roman" w:hAnsi="Times New Roman"/>
          <w:color w:val="000000" w:themeColor="text1"/>
          <w:sz w:val="24"/>
        </w:rPr>
        <w:t xml:space="preserve"> dobavitelja</w:t>
      </w:r>
      <w:r w:rsidRPr="00BE607F">
        <w:rPr>
          <w:rFonts w:ascii="Times New Roman" w:hAnsi="Times New Roman"/>
          <w:color w:val="000000" w:themeColor="text1"/>
          <w:sz w:val="24"/>
        </w:rPr>
        <w:t xml:space="preserve">. Ta omejitev naj velja tudi za akcijske prodaje ali kakršne koli druge promocijske dejavnosti posameznega deležnika v verigi preskrbe s hrano (torej tudi prepoved akcij, ko </w:t>
      </w:r>
      <w:r>
        <w:rPr>
          <w:rFonts w:ascii="Times New Roman" w:hAnsi="Times New Roman"/>
          <w:color w:val="000000" w:themeColor="text1"/>
          <w:sz w:val="24"/>
        </w:rPr>
        <w:t xml:space="preserve">na primer </w:t>
      </w:r>
      <w:r w:rsidRPr="00BE607F">
        <w:rPr>
          <w:rFonts w:ascii="Times New Roman" w:hAnsi="Times New Roman"/>
          <w:color w:val="000000" w:themeColor="text1"/>
          <w:sz w:val="24"/>
        </w:rPr>
        <w:t xml:space="preserve">ob nakupu nad </w:t>
      </w:r>
      <w:r>
        <w:rPr>
          <w:rFonts w:ascii="Times New Roman" w:hAnsi="Times New Roman"/>
          <w:color w:val="000000" w:themeColor="text1"/>
          <w:sz w:val="24"/>
        </w:rPr>
        <w:t>dvajset</w:t>
      </w:r>
      <w:r w:rsidRPr="00BE607F">
        <w:rPr>
          <w:rFonts w:ascii="Times New Roman" w:hAnsi="Times New Roman"/>
          <w:color w:val="000000" w:themeColor="text1"/>
          <w:sz w:val="24"/>
        </w:rPr>
        <w:t xml:space="preserve"> evrov kupec prejme brezplačno pet kilogramov krompirja). Pri </w:t>
      </w:r>
      <w:r>
        <w:rPr>
          <w:rFonts w:ascii="Times New Roman" w:hAnsi="Times New Roman"/>
          <w:color w:val="000000" w:themeColor="text1"/>
          <w:sz w:val="24"/>
        </w:rPr>
        <w:t>tem</w:t>
      </w:r>
      <w:r w:rsidRPr="00BE607F">
        <w:rPr>
          <w:rFonts w:ascii="Times New Roman" w:hAnsi="Times New Roman"/>
          <w:color w:val="000000" w:themeColor="text1"/>
          <w:sz w:val="24"/>
        </w:rPr>
        <w:t xml:space="preserve"> pa bi vseeno predlagal</w:t>
      </w:r>
      <w:r>
        <w:rPr>
          <w:rFonts w:ascii="Times New Roman" w:hAnsi="Times New Roman"/>
          <w:color w:val="000000" w:themeColor="text1"/>
          <w:sz w:val="24"/>
        </w:rPr>
        <w:t>i</w:t>
      </w:r>
      <w:r w:rsidRPr="00BE607F">
        <w:rPr>
          <w:rFonts w:ascii="Times New Roman" w:hAnsi="Times New Roman"/>
          <w:color w:val="000000" w:themeColor="text1"/>
          <w:sz w:val="24"/>
        </w:rPr>
        <w:t xml:space="preserve"> nekatere izjeme, kot je hrana pred pretekom roka uporabnosti (npr. ko je do konca ostala le še desetina</w:t>
      </w:r>
      <w:r>
        <w:rPr>
          <w:rFonts w:ascii="Times New Roman" w:hAnsi="Times New Roman"/>
          <w:color w:val="000000" w:themeColor="text1"/>
          <w:sz w:val="24"/>
        </w:rPr>
        <w:t xml:space="preserve"> časa</w:t>
      </w:r>
      <w:r w:rsidRPr="00BE607F">
        <w:rPr>
          <w:rFonts w:ascii="Times New Roman" w:hAnsi="Times New Roman"/>
          <w:color w:val="000000" w:themeColor="text1"/>
          <w:sz w:val="24"/>
        </w:rPr>
        <w:t xml:space="preserve"> celotnega roka uporabnosti</w:t>
      </w:r>
      <w:r>
        <w:rPr>
          <w:rFonts w:ascii="Times New Roman" w:hAnsi="Times New Roman"/>
          <w:color w:val="000000" w:themeColor="text1"/>
          <w:sz w:val="24"/>
        </w:rPr>
        <w:t xml:space="preserve">, kar je na primer </w:t>
      </w:r>
      <w:r w:rsidRPr="00BE607F">
        <w:rPr>
          <w:rFonts w:ascii="Times New Roman" w:hAnsi="Times New Roman"/>
          <w:color w:val="000000" w:themeColor="text1"/>
          <w:sz w:val="24"/>
        </w:rPr>
        <w:t xml:space="preserve">pri mlečnih izdelkih z rokom uporabnosti 20 dni zadnja dva </w:t>
      </w:r>
      <w:r w:rsidRPr="00BE607F">
        <w:rPr>
          <w:rFonts w:ascii="Times New Roman" w:hAnsi="Times New Roman"/>
          <w:color w:val="000000" w:themeColor="text1"/>
          <w:sz w:val="24"/>
        </w:rPr>
        <w:lastRenderedPageBreak/>
        <w:t xml:space="preserve">dneva navedenega roka). Lahko pa deležniki izvajajo brezplačne </w:t>
      </w:r>
      <w:r>
        <w:rPr>
          <w:rFonts w:ascii="Times New Roman" w:hAnsi="Times New Roman"/>
          <w:color w:val="000000" w:themeColor="text1"/>
          <w:sz w:val="24"/>
        </w:rPr>
        <w:t>pokušnje</w:t>
      </w:r>
      <w:r w:rsidRPr="00BE607F">
        <w:rPr>
          <w:rFonts w:ascii="Times New Roman" w:hAnsi="Times New Roman"/>
          <w:color w:val="000000" w:themeColor="text1"/>
          <w:sz w:val="24"/>
        </w:rPr>
        <w:t xml:space="preserve"> izdelkov tudi takrat, ko jih ne izvaja neposredno proizvajalec posameznega prehranskega izdelka.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BE607F" w:rsidRDefault="000C6CB3" w:rsidP="000C6CB3">
      <w:pPr>
        <w:autoSpaceDE w:val="0"/>
        <w:autoSpaceDN w:val="0"/>
        <w:adjustRightInd w:val="0"/>
        <w:spacing w:line="320" w:lineRule="exact"/>
        <w:jc w:val="both"/>
        <w:rPr>
          <w:rFonts w:ascii="Times New Roman" w:hAnsi="Times New Roman"/>
          <w:i/>
          <w:color w:val="000000" w:themeColor="text1"/>
          <w:sz w:val="24"/>
          <w:u w:val="single"/>
        </w:rPr>
      </w:pPr>
      <w:r w:rsidRPr="00BE607F">
        <w:rPr>
          <w:rFonts w:ascii="Times New Roman" w:hAnsi="Times New Roman"/>
          <w:i/>
          <w:color w:val="000000" w:themeColor="text1"/>
          <w:sz w:val="24"/>
          <w:u w:val="single"/>
        </w:rPr>
        <w:t>Izračun evropsko primerljivih lastnih cen</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Namen i</w:t>
      </w:r>
      <w:r w:rsidRPr="00BE607F">
        <w:rPr>
          <w:rFonts w:ascii="Times New Roman" w:hAnsi="Times New Roman"/>
          <w:color w:val="000000" w:themeColor="text1"/>
          <w:sz w:val="24"/>
        </w:rPr>
        <w:t>zračun</w:t>
      </w:r>
      <w:r>
        <w:rPr>
          <w:rFonts w:ascii="Times New Roman" w:hAnsi="Times New Roman"/>
          <w:color w:val="000000" w:themeColor="text1"/>
          <w:sz w:val="24"/>
        </w:rPr>
        <w:t>a</w:t>
      </w:r>
      <w:r w:rsidRPr="00BE607F">
        <w:rPr>
          <w:rFonts w:ascii="Times New Roman" w:hAnsi="Times New Roman"/>
          <w:color w:val="000000" w:themeColor="text1"/>
          <w:sz w:val="24"/>
        </w:rPr>
        <w:t xml:space="preserve"> evropsko primerljivih lastnih cen posameznih prehranskih izdelkov </w:t>
      </w:r>
      <w:r>
        <w:rPr>
          <w:rFonts w:ascii="Times New Roman" w:hAnsi="Times New Roman"/>
          <w:color w:val="000000" w:themeColor="text1"/>
          <w:sz w:val="24"/>
        </w:rPr>
        <w:t>je</w:t>
      </w:r>
      <w:r w:rsidRPr="00BE607F">
        <w:rPr>
          <w:rFonts w:ascii="Times New Roman" w:hAnsi="Times New Roman"/>
          <w:color w:val="000000" w:themeColor="text1"/>
          <w:sz w:val="24"/>
        </w:rPr>
        <w:t xml:space="preserve">, da se zakonsko zaščitijo primarni pridelovalci </w:t>
      </w:r>
      <w:r>
        <w:rPr>
          <w:rFonts w:ascii="Times New Roman" w:hAnsi="Times New Roman"/>
          <w:color w:val="000000" w:themeColor="text1"/>
          <w:sz w:val="24"/>
        </w:rPr>
        <w:t>tako</w:t>
      </w:r>
      <w:r w:rsidRPr="00BE607F">
        <w:rPr>
          <w:rFonts w:ascii="Times New Roman" w:hAnsi="Times New Roman"/>
          <w:color w:val="000000" w:themeColor="text1"/>
          <w:sz w:val="24"/>
        </w:rPr>
        <w:t>, da prodajna cena posameznih izdelkov kjerkoli v verigi preskrbe s hrano ne sme biti nižja od izračunanih cen. Pri tem predlagam</w:t>
      </w:r>
      <w:r>
        <w:rPr>
          <w:rFonts w:ascii="Times New Roman" w:hAnsi="Times New Roman"/>
          <w:color w:val="000000" w:themeColor="text1"/>
          <w:sz w:val="24"/>
        </w:rPr>
        <w:t>o</w:t>
      </w:r>
      <w:r w:rsidRPr="00BE607F">
        <w:rPr>
          <w:rFonts w:ascii="Times New Roman" w:hAnsi="Times New Roman"/>
          <w:color w:val="000000" w:themeColor="text1"/>
          <w:sz w:val="24"/>
        </w:rPr>
        <w:t>, da posamezne države ali skupina primerljivih držav izbere referenčne institucije, pooblaščene za spremljanje stroškov pridelave hrane in izračune lastnih cen.</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BE607F" w:rsidRDefault="000C6CB3" w:rsidP="000C6CB3">
      <w:pPr>
        <w:autoSpaceDE w:val="0"/>
        <w:autoSpaceDN w:val="0"/>
        <w:adjustRightInd w:val="0"/>
        <w:spacing w:line="320" w:lineRule="exact"/>
        <w:jc w:val="both"/>
        <w:rPr>
          <w:rFonts w:ascii="Times New Roman" w:hAnsi="Times New Roman"/>
          <w:i/>
          <w:color w:val="000000" w:themeColor="text1"/>
          <w:sz w:val="24"/>
          <w:u w:val="single"/>
        </w:rPr>
      </w:pPr>
      <w:r w:rsidRPr="00BE607F">
        <w:rPr>
          <w:rFonts w:ascii="Times New Roman" w:hAnsi="Times New Roman"/>
          <w:i/>
          <w:color w:val="000000" w:themeColor="text1"/>
          <w:sz w:val="24"/>
          <w:u w:val="single"/>
        </w:rPr>
        <w:t>Določitev obveznega deleža prehranskih izdelkov slovenskega porekla</w:t>
      </w:r>
    </w:p>
    <w:p w:rsidR="000C6CB3" w:rsidRPr="00BE607F" w:rsidRDefault="000C6CB3" w:rsidP="000C6CB3">
      <w:pPr>
        <w:autoSpaceDE w:val="0"/>
        <w:autoSpaceDN w:val="0"/>
        <w:adjustRightInd w:val="0"/>
        <w:spacing w:line="320" w:lineRule="exact"/>
        <w:jc w:val="both"/>
        <w:rPr>
          <w:rFonts w:ascii="Times New Roman" w:hAnsi="Times New Roman"/>
          <w:color w:val="000000" w:themeColor="text1"/>
          <w:sz w:val="24"/>
        </w:rPr>
      </w:pPr>
      <w:r w:rsidRPr="00BE607F">
        <w:rPr>
          <w:rFonts w:ascii="Times New Roman" w:hAnsi="Times New Roman"/>
          <w:color w:val="000000" w:themeColor="text1"/>
          <w:sz w:val="24"/>
        </w:rPr>
        <w:t xml:space="preserve">Določitev obveznega </w:t>
      </w:r>
      <w:r>
        <w:rPr>
          <w:rFonts w:ascii="Times New Roman" w:hAnsi="Times New Roman"/>
          <w:color w:val="000000" w:themeColor="text1"/>
          <w:sz w:val="24"/>
        </w:rPr>
        <w:t xml:space="preserve">minimalnega </w:t>
      </w:r>
      <w:r w:rsidRPr="00BE607F">
        <w:rPr>
          <w:rFonts w:ascii="Times New Roman" w:hAnsi="Times New Roman"/>
          <w:color w:val="000000" w:themeColor="text1"/>
          <w:sz w:val="24"/>
        </w:rPr>
        <w:t xml:space="preserve">deleža prodaje prehranskih izdelkov domačega porekla v trgovskih verigah </w:t>
      </w:r>
      <w:r>
        <w:rPr>
          <w:rFonts w:ascii="Times New Roman" w:hAnsi="Times New Roman"/>
          <w:color w:val="000000" w:themeColor="text1"/>
          <w:sz w:val="24"/>
        </w:rPr>
        <w:t xml:space="preserve">in pri porabi v javnih prehranskih obratih </w:t>
      </w:r>
      <w:r w:rsidRPr="00BE607F">
        <w:rPr>
          <w:rFonts w:ascii="Times New Roman" w:hAnsi="Times New Roman"/>
          <w:color w:val="000000" w:themeColor="text1"/>
          <w:sz w:val="24"/>
        </w:rPr>
        <w:t>posamezne države</w:t>
      </w:r>
      <w:r>
        <w:rPr>
          <w:rFonts w:ascii="Times New Roman" w:hAnsi="Times New Roman"/>
          <w:color w:val="000000" w:themeColor="text1"/>
          <w:sz w:val="24"/>
        </w:rPr>
        <w:t xml:space="preserve"> predlagamo zaradi povečevanja državne prehranske varnosti. Nekatere sosednje države so že začele s podobnimi aktivnostmi. Tako </w:t>
      </w:r>
      <w:r w:rsidRPr="00BE607F">
        <w:rPr>
          <w:rFonts w:ascii="Times New Roman" w:hAnsi="Times New Roman"/>
          <w:color w:val="000000" w:themeColor="text1"/>
          <w:sz w:val="24"/>
        </w:rPr>
        <w:t xml:space="preserve">Madžari na primer predlagajo kar 80-odstotni delež prehranskih izdelkov madžarskega porekla v trgovskih verigah na Madžarskem, Hrvati razmišljajo o 60-odstotnem deležu, </w:t>
      </w:r>
      <w:r>
        <w:rPr>
          <w:rFonts w:ascii="Times New Roman" w:hAnsi="Times New Roman"/>
          <w:color w:val="000000" w:themeColor="text1"/>
          <w:sz w:val="24"/>
        </w:rPr>
        <w:t>zato menimo</w:t>
      </w:r>
      <w:r w:rsidRPr="00BE607F">
        <w:rPr>
          <w:rFonts w:ascii="Times New Roman" w:hAnsi="Times New Roman"/>
          <w:color w:val="000000" w:themeColor="text1"/>
          <w:sz w:val="24"/>
        </w:rPr>
        <w:t xml:space="preserve">, da bi lahko na ravni EU predpisali vsaj obveznih 60 </w:t>
      </w:r>
      <w:r>
        <w:rPr>
          <w:rFonts w:ascii="Times New Roman" w:hAnsi="Times New Roman"/>
          <w:color w:val="000000" w:themeColor="text1"/>
          <w:sz w:val="24"/>
        </w:rPr>
        <w:t>odstotkov</w:t>
      </w:r>
      <w:r w:rsidRPr="00BE607F">
        <w:rPr>
          <w:rFonts w:ascii="Times New Roman" w:hAnsi="Times New Roman"/>
          <w:color w:val="000000" w:themeColor="text1"/>
          <w:sz w:val="24"/>
        </w:rPr>
        <w:t xml:space="preserve"> prehranskih izdelkov </w:t>
      </w:r>
      <w:r>
        <w:rPr>
          <w:rFonts w:ascii="Times New Roman" w:hAnsi="Times New Roman"/>
          <w:color w:val="000000" w:themeColor="text1"/>
          <w:sz w:val="24"/>
        </w:rPr>
        <w:t>domačega</w:t>
      </w:r>
      <w:r w:rsidRPr="00BE607F">
        <w:rPr>
          <w:rFonts w:ascii="Times New Roman" w:hAnsi="Times New Roman"/>
          <w:color w:val="000000" w:themeColor="text1"/>
          <w:sz w:val="24"/>
        </w:rPr>
        <w:t xml:space="preserve"> porekla, pri čemer ohranjamo prost</w:t>
      </w:r>
      <w:r>
        <w:rPr>
          <w:rFonts w:ascii="Times New Roman" w:hAnsi="Times New Roman"/>
          <w:color w:val="000000" w:themeColor="text1"/>
          <w:sz w:val="24"/>
        </w:rPr>
        <w:t>i</w:t>
      </w:r>
      <w:r w:rsidRPr="00BE607F">
        <w:rPr>
          <w:rFonts w:ascii="Times New Roman" w:hAnsi="Times New Roman"/>
          <w:color w:val="000000" w:themeColor="text1"/>
          <w:sz w:val="24"/>
        </w:rPr>
        <w:t xml:space="preserve"> pretok blaga, pospešujemo pa </w:t>
      </w:r>
      <w:r>
        <w:rPr>
          <w:rFonts w:ascii="Times New Roman" w:hAnsi="Times New Roman"/>
          <w:color w:val="000000" w:themeColor="text1"/>
          <w:sz w:val="24"/>
        </w:rPr>
        <w:t>notranjo</w:t>
      </w:r>
      <w:r w:rsidRPr="00BE607F">
        <w:rPr>
          <w:rFonts w:ascii="Times New Roman" w:hAnsi="Times New Roman"/>
          <w:color w:val="000000" w:themeColor="text1"/>
          <w:sz w:val="24"/>
        </w:rPr>
        <w:t xml:space="preserve"> prehransko varnost posameznih držav EU in s tem celotne EU.</w:t>
      </w:r>
    </w:p>
    <w:p w:rsidR="000C6CB3" w:rsidRPr="00A21C35"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626E84" w:rsidRDefault="000C6CB3" w:rsidP="000C6CB3">
      <w:pPr>
        <w:autoSpaceDE w:val="0"/>
        <w:autoSpaceDN w:val="0"/>
        <w:adjustRightInd w:val="0"/>
        <w:spacing w:line="320" w:lineRule="exact"/>
        <w:jc w:val="both"/>
        <w:rPr>
          <w:rFonts w:ascii="Times New Roman" w:eastAsiaTheme="majorEastAsia" w:hAnsi="Times New Roman" w:cstheme="majorBidi"/>
          <w:b/>
          <w:sz w:val="24"/>
        </w:rPr>
      </w:pPr>
    </w:p>
    <w:p w:rsidR="000C6CB3" w:rsidRPr="00626E84" w:rsidRDefault="000C6CB3" w:rsidP="000C6CB3">
      <w:pPr>
        <w:pStyle w:val="Naslov1"/>
        <w:rPr>
          <w:rFonts w:ascii="Times New Roman" w:eastAsiaTheme="majorEastAsia" w:hAnsi="Times New Roman" w:cstheme="majorBidi"/>
          <w:sz w:val="24"/>
          <w:szCs w:val="24"/>
          <w:lang w:eastAsia="en-US"/>
        </w:rPr>
      </w:pPr>
      <w:bookmarkStart w:id="14" w:name="_Toc8302409"/>
      <w:r w:rsidRPr="00626E84">
        <w:rPr>
          <w:rFonts w:ascii="Times New Roman" w:eastAsiaTheme="majorEastAsia" w:hAnsi="Times New Roman" w:cstheme="majorBidi"/>
          <w:sz w:val="24"/>
          <w:szCs w:val="24"/>
          <w:lang w:eastAsia="en-US"/>
        </w:rPr>
        <w:t>9 NAROČENE RAZISKAVE</w:t>
      </w:r>
      <w:bookmarkEnd w:id="14"/>
      <w:r w:rsidRPr="00626E84">
        <w:rPr>
          <w:rFonts w:ascii="Times New Roman" w:eastAsiaTheme="majorEastAsia" w:hAnsi="Times New Roman" w:cstheme="majorBidi"/>
          <w:sz w:val="24"/>
          <w:szCs w:val="24"/>
          <w:lang w:eastAsia="en-US"/>
        </w:rPr>
        <w:t xml:space="preserve">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V skladu s 4. členom Uredbe o delovanju in financiranju odnosov v verigi preskrbe s hrano sem v letu 2018 naročil dve raziskavi, in sicer:</w:t>
      </w:r>
    </w:p>
    <w:p w:rsidR="000C6CB3" w:rsidRPr="00D41480" w:rsidRDefault="000C6CB3" w:rsidP="005C7A79">
      <w:pPr>
        <w:pStyle w:val="Odstavekseznama"/>
        <w:numPr>
          <w:ilvl w:val="0"/>
          <w:numId w:val="10"/>
        </w:numPr>
        <w:autoSpaceDE w:val="0"/>
        <w:autoSpaceDN w:val="0"/>
        <w:adjustRightInd w:val="0"/>
        <w:spacing w:line="320" w:lineRule="exact"/>
        <w:rPr>
          <w:color w:val="000000" w:themeColor="text1"/>
          <w:sz w:val="24"/>
        </w:rPr>
      </w:pPr>
      <w:r>
        <w:rPr>
          <w:color w:val="000000" w:themeColor="text1"/>
          <w:sz w:val="24"/>
        </w:rPr>
        <w:t>Analiza promocijskih aktivnosti v posameznih trgovskih verigah v Sloveniji in</w:t>
      </w:r>
    </w:p>
    <w:p w:rsidR="000C6CB3" w:rsidRPr="00D41480" w:rsidRDefault="000C6CB3" w:rsidP="005C7A79">
      <w:pPr>
        <w:pStyle w:val="Odstavekseznama"/>
        <w:numPr>
          <w:ilvl w:val="0"/>
          <w:numId w:val="10"/>
        </w:numPr>
        <w:autoSpaceDE w:val="0"/>
        <w:autoSpaceDN w:val="0"/>
        <w:adjustRightInd w:val="0"/>
        <w:spacing w:line="320" w:lineRule="exact"/>
        <w:rPr>
          <w:color w:val="000000" w:themeColor="text1"/>
          <w:sz w:val="24"/>
        </w:rPr>
      </w:pPr>
      <w:r>
        <w:rPr>
          <w:color w:val="000000" w:themeColor="text1"/>
          <w:sz w:val="24"/>
        </w:rPr>
        <w:t>Analiza strukture prehranskih izdelkov v trgovskih verigah glede na poreklo izdelka in surovine ter glede na tip blagovne znamke in analiza strukture izdelkov dejanskega nakupa.</w:t>
      </w:r>
    </w:p>
    <w:p w:rsidR="000C6CB3" w:rsidRDefault="000C6CB3" w:rsidP="000C6CB3">
      <w:pPr>
        <w:autoSpaceDE w:val="0"/>
        <w:autoSpaceDN w:val="0"/>
        <w:adjustRightInd w:val="0"/>
        <w:spacing w:line="320" w:lineRule="exact"/>
        <w:rPr>
          <w:rFonts w:ascii="Times New Roman" w:hAnsi="Times New Roman"/>
          <w:color w:val="000000" w:themeColor="text1"/>
          <w:sz w:val="24"/>
        </w:rPr>
      </w:pPr>
    </w:p>
    <w:p w:rsidR="000C6CB3" w:rsidRPr="00D41480"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Naročeni analizi do razrešitve s funkcije varuha niso bile končane, saj se še ni iztekel rok za dokončanje raziskav in oddajo poročil. Zato bom v nadaljevanju opisal le namen analiz, medtem ko bodo rezultati in celotne analize predvidoma objavljene na spletni strani varuha. </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b/>
          <w:color w:val="000000" w:themeColor="text1"/>
          <w:sz w:val="24"/>
        </w:rPr>
      </w:pPr>
      <w:r>
        <w:rPr>
          <w:rFonts w:ascii="Times New Roman" w:hAnsi="Times New Roman"/>
          <w:b/>
          <w:color w:val="000000" w:themeColor="text1"/>
          <w:sz w:val="24"/>
        </w:rPr>
        <w:t>Analiza promocijskih aktivnosti v posameznih trgovskih verigah</w:t>
      </w:r>
    </w:p>
    <w:p w:rsidR="000E4FA8" w:rsidRDefault="000E4FA8" w:rsidP="000C6CB3">
      <w:pPr>
        <w:autoSpaceDE w:val="0"/>
        <w:autoSpaceDN w:val="0"/>
        <w:adjustRightInd w:val="0"/>
        <w:spacing w:line="320" w:lineRule="exact"/>
        <w:jc w:val="both"/>
        <w:rPr>
          <w:rFonts w:ascii="Times New Roman" w:hAnsi="Times New Roman"/>
          <w:color w:val="000000" w:themeColor="text1"/>
          <w:sz w:val="24"/>
        </w:rPr>
      </w:pP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r w:rsidRPr="00064C91">
        <w:rPr>
          <w:rFonts w:ascii="Times New Roman" w:hAnsi="Times New Roman"/>
          <w:color w:val="000000" w:themeColor="text1"/>
          <w:sz w:val="24"/>
        </w:rPr>
        <w:t xml:space="preserve">Varuh odnosov v verigi preskrbe s hrano že tri leta zaporedoma </w:t>
      </w:r>
      <w:r>
        <w:rPr>
          <w:rFonts w:ascii="Times New Roman" w:hAnsi="Times New Roman"/>
          <w:color w:val="000000" w:themeColor="text1"/>
          <w:sz w:val="24"/>
        </w:rPr>
        <w:t>na podlagi</w:t>
      </w:r>
      <w:r w:rsidRPr="00064C91">
        <w:rPr>
          <w:rFonts w:ascii="Times New Roman" w:hAnsi="Times New Roman"/>
          <w:color w:val="000000" w:themeColor="text1"/>
          <w:sz w:val="24"/>
        </w:rPr>
        <w:t xml:space="preserve"> naročenih analiz spremlja promocijske aktivnosti posameznih trgovskih verig v Sloveniji z namenom sistematičnega spremljanja pomena slovenskih prehranskih izdelkov pri promociji posamezne </w:t>
      </w:r>
      <w:r w:rsidRPr="00064C91">
        <w:rPr>
          <w:rFonts w:ascii="Times New Roman" w:hAnsi="Times New Roman"/>
          <w:color w:val="000000" w:themeColor="text1"/>
          <w:sz w:val="24"/>
        </w:rPr>
        <w:lastRenderedPageBreak/>
        <w:t xml:space="preserve">trgovske verige. Zaradi pocenitve in predvsem realnosti analize so predmet naročene analize tedenski letaki trgovskih verig, ki jih slovenska gospodinjstva dobijo na dom. </w:t>
      </w: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r w:rsidRPr="00064C91">
        <w:rPr>
          <w:rFonts w:ascii="Times New Roman" w:hAnsi="Times New Roman"/>
          <w:color w:val="000000" w:themeColor="text1"/>
          <w:sz w:val="24"/>
        </w:rPr>
        <w:t>Analizo promocijskih aktivnosti bo naročnik izvedel za trgovske verige:</w:t>
      </w:r>
    </w:p>
    <w:p w:rsidR="000C6CB3" w:rsidRPr="00064C91" w:rsidRDefault="000C6CB3" w:rsidP="005C7A79">
      <w:pPr>
        <w:pStyle w:val="Odstavekseznama"/>
        <w:numPr>
          <w:ilvl w:val="0"/>
          <w:numId w:val="30"/>
        </w:numPr>
        <w:autoSpaceDE w:val="0"/>
        <w:autoSpaceDN w:val="0"/>
        <w:adjustRightInd w:val="0"/>
        <w:spacing w:line="320" w:lineRule="exact"/>
        <w:rPr>
          <w:color w:val="000000" w:themeColor="text1"/>
          <w:sz w:val="24"/>
        </w:rPr>
      </w:pPr>
      <w:r w:rsidRPr="00064C91">
        <w:rPr>
          <w:color w:val="000000" w:themeColor="text1"/>
          <w:sz w:val="24"/>
        </w:rPr>
        <w:t>Mercator</w:t>
      </w:r>
      <w:r>
        <w:rPr>
          <w:color w:val="000000" w:themeColor="text1"/>
          <w:sz w:val="24"/>
        </w:rPr>
        <w:t>,</w:t>
      </w:r>
      <w:r w:rsidRPr="00064C91">
        <w:rPr>
          <w:color w:val="000000" w:themeColor="text1"/>
          <w:sz w:val="24"/>
        </w:rPr>
        <w:t xml:space="preserve"> d.</w:t>
      </w:r>
      <w:r>
        <w:rPr>
          <w:color w:val="000000" w:themeColor="text1"/>
          <w:sz w:val="24"/>
        </w:rPr>
        <w:t xml:space="preserve"> </w:t>
      </w:r>
      <w:r w:rsidRPr="00064C91">
        <w:rPr>
          <w:color w:val="000000" w:themeColor="text1"/>
          <w:sz w:val="24"/>
        </w:rPr>
        <w:t>d.,</w:t>
      </w:r>
    </w:p>
    <w:p w:rsidR="000C6CB3" w:rsidRPr="00064C91" w:rsidRDefault="000C6CB3" w:rsidP="005C7A79">
      <w:pPr>
        <w:pStyle w:val="Odstavekseznama"/>
        <w:numPr>
          <w:ilvl w:val="0"/>
          <w:numId w:val="30"/>
        </w:numPr>
        <w:autoSpaceDE w:val="0"/>
        <w:autoSpaceDN w:val="0"/>
        <w:adjustRightInd w:val="0"/>
        <w:spacing w:line="320" w:lineRule="exact"/>
        <w:rPr>
          <w:color w:val="000000" w:themeColor="text1"/>
          <w:sz w:val="24"/>
        </w:rPr>
      </w:pPr>
      <w:r w:rsidRPr="00064C91">
        <w:rPr>
          <w:color w:val="000000" w:themeColor="text1"/>
          <w:sz w:val="24"/>
        </w:rPr>
        <w:t>Spar Slovenija</w:t>
      </w:r>
      <w:r>
        <w:rPr>
          <w:color w:val="000000" w:themeColor="text1"/>
          <w:sz w:val="24"/>
        </w:rPr>
        <w:t>,</w:t>
      </w:r>
      <w:r w:rsidRPr="00064C91">
        <w:rPr>
          <w:color w:val="000000" w:themeColor="text1"/>
          <w:sz w:val="24"/>
        </w:rPr>
        <w:t xml:space="preserve"> d.</w:t>
      </w:r>
      <w:r>
        <w:rPr>
          <w:color w:val="000000" w:themeColor="text1"/>
          <w:sz w:val="24"/>
        </w:rPr>
        <w:t xml:space="preserve"> </w:t>
      </w:r>
      <w:r w:rsidRPr="00064C91">
        <w:rPr>
          <w:color w:val="000000" w:themeColor="text1"/>
          <w:sz w:val="24"/>
        </w:rPr>
        <w:t>o.</w:t>
      </w:r>
      <w:r>
        <w:rPr>
          <w:color w:val="000000" w:themeColor="text1"/>
          <w:sz w:val="24"/>
        </w:rPr>
        <w:t xml:space="preserve"> </w:t>
      </w:r>
      <w:r w:rsidRPr="00064C91">
        <w:rPr>
          <w:color w:val="000000" w:themeColor="text1"/>
          <w:sz w:val="24"/>
        </w:rPr>
        <w:t>o.,</w:t>
      </w:r>
    </w:p>
    <w:p w:rsidR="000C6CB3" w:rsidRPr="00064C91" w:rsidRDefault="000C6CB3" w:rsidP="005C7A79">
      <w:pPr>
        <w:pStyle w:val="Odstavekseznama"/>
        <w:numPr>
          <w:ilvl w:val="0"/>
          <w:numId w:val="30"/>
        </w:numPr>
        <w:autoSpaceDE w:val="0"/>
        <w:autoSpaceDN w:val="0"/>
        <w:adjustRightInd w:val="0"/>
        <w:spacing w:line="320" w:lineRule="exact"/>
        <w:rPr>
          <w:color w:val="000000" w:themeColor="text1"/>
          <w:sz w:val="24"/>
        </w:rPr>
      </w:pPr>
      <w:r w:rsidRPr="00064C91">
        <w:rPr>
          <w:color w:val="000000" w:themeColor="text1"/>
          <w:sz w:val="24"/>
        </w:rPr>
        <w:t>Engrotuš</w:t>
      </w:r>
      <w:r>
        <w:rPr>
          <w:color w:val="000000" w:themeColor="text1"/>
          <w:sz w:val="24"/>
        </w:rPr>
        <w:t>,</w:t>
      </w:r>
      <w:r w:rsidRPr="00064C91">
        <w:rPr>
          <w:color w:val="000000" w:themeColor="text1"/>
          <w:sz w:val="24"/>
        </w:rPr>
        <w:t xml:space="preserve"> d.</w:t>
      </w:r>
      <w:r>
        <w:rPr>
          <w:color w:val="000000" w:themeColor="text1"/>
          <w:sz w:val="24"/>
        </w:rPr>
        <w:t xml:space="preserve"> </w:t>
      </w:r>
      <w:r w:rsidRPr="00064C91">
        <w:rPr>
          <w:color w:val="000000" w:themeColor="text1"/>
          <w:sz w:val="24"/>
        </w:rPr>
        <w:t>o.</w:t>
      </w:r>
      <w:r>
        <w:rPr>
          <w:color w:val="000000" w:themeColor="text1"/>
          <w:sz w:val="24"/>
        </w:rPr>
        <w:t xml:space="preserve"> </w:t>
      </w:r>
      <w:r w:rsidRPr="00064C91">
        <w:rPr>
          <w:color w:val="000000" w:themeColor="text1"/>
          <w:sz w:val="24"/>
        </w:rPr>
        <w:t>o.,</w:t>
      </w:r>
    </w:p>
    <w:p w:rsidR="000C6CB3" w:rsidRPr="00064C91" w:rsidRDefault="000C6CB3" w:rsidP="005C7A79">
      <w:pPr>
        <w:pStyle w:val="Odstavekseznama"/>
        <w:numPr>
          <w:ilvl w:val="0"/>
          <w:numId w:val="30"/>
        </w:numPr>
        <w:autoSpaceDE w:val="0"/>
        <w:autoSpaceDN w:val="0"/>
        <w:adjustRightInd w:val="0"/>
        <w:spacing w:line="320" w:lineRule="exact"/>
        <w:rPr>
          <w:color w:val="000000" w:themeColor="text1"/>
          <w:sz w:val="24"/>
        </w:rPr>
      </w:pPr>
      <w:r w:rsidRPr="00064C91">
        <w:rPr>
          <w:color w:val="000000" w:themeColor="text1"/>
          <w:sz w:val="24"/>
        </w:rPr>
        <w:t>Hofer</w:t>
      </w:r>
      <w:r>
        <w:rPr>
          <w:color w:val="000000" w:themeColor="text1"/>
          <w:sz w:val="24"/>
        </w:rPr>
        <w:t>,</w:t>
      </w:r>
      <w:r w:rsidRPr="00064C91">
        <w:rPr>
          <w:color w:val="000000" w:themeColor="text1"/>
          <w:sz w:val="24"/>
        </w:rPr>
        <w:t xml:space="preserve"> d.</w:t>
      </w:r>
      <w:r>
        <w:rPr>
          <w:color w:val="000000" w:themeColor="text1"/>
          <w:sz w:val="24"/>
        </w:rPr>
        <w:t xml:space="preserve"> </w:t>
      </w:r>
      <w:r w:rsidRPr="00064C91">
        <w:rPr>
          <w:color w:val="000000" w:themeColor="text1"/>
          <w:sz w:val="24"/>
        </w:rPr>
        <w:t>o.</w:t>
      </w:r>
      <w:r>
        <w:rPr>
          <w:color w:val="000000" w:themeColor="text1"/>
          <w:sz w:val="24"/>
        </w:rPr>
        <w:t xml:space="preserve"> </w:t>
      </w:r>
      <w:r w:rsidRPr="00064C91">
        <w:rPr>
          <w:color w:val="000000" w:themeColor="text1"/>
          <w:sz w:val="24"/>
        </w:rPr>
        <w:t xml:space="preserve">o. in </w:t>
      </w:r>
    </w:p>
    <w:p w:rsidR="000C6CB3" w:rsidRPr="00064C91" w:rsidRDefault="000C6CB3" w:rsidP="005C7A79">
      <w:pPr>
        <w:pStyle w:val="Odstavekseznama"/>
        <w:numPr>
          <w:ilvl w:val="0"/>
          <w:numId w:val="30"/>
        </w:numPr>
        <w:autoSpaceDE w:val="0"/>
        <w:autoSpaceDN w:val="0"/>
        <w:adjustRightInd w:val="0"/>
        <w:spacing w:line="320" w:lineRule="exact"/>
        <w:rPr>
          <w:color w:val="000000" w:themeColor="text1"/>
          <w:sz w:val="24"/>
        </w:rPr>
      </w:pPr>
      <w:r w:rsidRPr="00064C91">
        <w:rPr>
          <w:color w:val="000000" w:themeColor="text1"/>
          <w:sz w:val="24"/>
        </w:rPr>
        <w:t>Lidl</w:t>
      </w:r>
      <w:r>
        <w:rPr>
          <w:color w:val="000000" w:themeColor="text1"/>
          <w:sz w:val="24"/>
        </w:rPr>
        <w:t>,</w:t>
      </w:r>
      <w:r w:rsidRPr="00064C91">
        <w:rPr>
          <w:color w:val="000000" w:themeColor="text1"/>
          <w:sz w:val="24"/>
        </w:rPr>
        <w:t xml:space="preserve"> d.</w:t>
      </w:r>
      <w:r>
        <w:rPr>
          <w:color w:val="000000" w:themeColor="text1"/>
          <w:sz w:val="24"/>
        </w:rPr>
        <w:t xml:space="preserve"> </w:t>
      </w:r>
      <w:r w:rsidRPr="00064C91">
        <w:rPr>
          <w:color w:val="000000" w:themeColor="text1"/>
          <w:sz w:val="24"/>
        </w:rPr>
        <w:t>o.</w:t>
      </w:r>
      <w:r>
        <w:rPr>
          <w:color w:val="000000" w:themeColor="text1"/>
          <w:sz w:val="24"/>
        </w:rPr>
        <w:t xml:space="preserve"> </w:t>
      </w:r>
      <w:r w:rsidRPr="00064C91">
        <w:rPr>
          <w:color w:val="000000" w:themeColor="text1"/>
          <w:sz w:val="24"/>
        </w:rPr>
        <w:t>o.</w:t>
      </w: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r w:rsidRPr="00064C91">
        <w:rPr>
          <w:rFonts w:ascii="Times New Roman" w:hAnsi="Times New Roman"/>
          <w:color w:val="000000" w:themeColor="text1"/>
          <w:sz w:val="24"/>
        </w:rPr>
        <w:t xml:space="preserve">Predmet analize so le tiste trgovske verige, ki sistematično pokrivajo celotno območje Slovenije in ki tedensko objavljajo nove promocijske letake in jih pošiljajo </w:t>
      </w:r>
      <w:r>
        <w:rPr>
          <w:rFonts w:ascii="Times New Roman" w:hAnsi="Times New Roman"/>
          <w:color w:val="000000" w:themeColor="text1"/>
          <w:sz w:val="24"/>
        </w:rPr>
        <w:t>gospodinjstvom</w:t>
      </w:r>
      <w:r w:rsidRPr="00064C91">
        <w:rPr>
          <w:rFonts w:ascii="Times New Roman" w:hAnsi="Times New Roman"/>
          <w:color w:val="000000" w:themeColor="text1"/>
          <w:sz w:val="24"/>
        </w:rPr>
        <w:t xml:space="preserve">. </w:t>
      </w: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r w:rsidRPr="00064C91">
        <w:rPr>
          <w:rFonts w:ascii="Times New Roman" w:hAnsi="Times New Roman"/>
          <w:color w:val="000000" w:themeColor="text1"/>
          <w:sz w:val="24"/>
        </w:rPr>
        <w:t xml:space="preserve">Omenjena analiza zajema primerljivo obdobje s primerljivimi analizami v preteklih letih, torej </w:t>
      </w:r>
      <w:r>
        <w:rPr>
          <w:rFonts w:ascii="Times New Roman" w:hAnsi="Times New Roman"/>
          <w:color w:val="000000" w:themeColor="text1"/>
          <w:sz w:val="24"/>
        </w:rPr>
        <w:t>je</w:t>
      </w:r>
      <w:r w:rsidRPr="00064C91">
        <w:rPr>
          <w:rFonts w:ascii="Times New Roman" w:hAnsi="Times New Roman"/>
          <w:color w:val="000000" w:themeColor="text1"/>
          <w:sz w:val="24"/>
        </w:rPr>
        <w:t xml:space="preserve"> obdobje spremljanja promocijskih letakov od 31</w:t>
      </w:r>
      <w:r>
        <w:rPr>
          <w:rFonts w:ascii="Times New Roman" w:hAnsi="Times New Roman"/>
          <w:color w:val="000000" w:themeColor="text1"/>
          <w:sz w:val="24"/>
        </w:rPr>
        <w:t>.</w:t>
      </w:r>
      <w:r w:rsidRPr="00064C91">
        <w:rPr>
          <w:rFonts w:ascii="Times New Roman" w:hAnsi="Times New Roman"/>
          <w:color w:val="000000" w:themeColor="text1"/>
          <w:sz w:val="24"/>
        </w:rPr>
        <w:t xml:space="preserve"> tedna do vključno 47</w:t>
      </w:r>
      <w:r>
        <w:rPr>
          <w:rFonts w:ascii="Times New Roman" w:hAnsi="Times New Roman"/>
          <w:color w:val="000000" w:themeColor="text1"/>
          <w:sz w:val="24"/>
        </w:rPr>
        <w:t>.</w:t>
      </w:r>
      <w:r w:rsidRPr="00064C91">
        <w:rPr>
          <w:rFonts w:ascii="Times New Roman" w:hAnsi="Times New Roman"/>
          <w:color w:val="000000" w:themeColor="text1"/>
          <w:sz w:val="24"/>
        </w:rPr>
        <w:t xml:space="preserve"> tedna let</w:t>
      </w:r>
      <w:r>
        <w:rPr>
          <w:rFonts w:ascii="Times New Roman" w:hAnsi="Times New Roman"/>
          <w:color w:val="000000" w:themeColor="text1"/>
          <w:sz w:val="24"/>
        </w:rPr>
        <w:t>a</w:t>
      </w:r>
      <w:r w:rsidRPr="00064C91">
        <w:rPr>
          <w:rFonts w:ascii="Times New Roman" w:hAnsi="Times New Roman"/>
          <w:color w:val="000000" w:themeColor="text1"/>
          <w:sz w:val="24"/>
        </w:rPr>
        <w:t xml:space="preserve"> 2018.</w:t>
      </w: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Analizo izvaja izbrani izvajalec Episcenter, d. o. o., s katerim je bila podpisana pogodba številka: 2330-18-000182, vrednost analize: 6.893,00 evrov z DDV.</w:t>
      </w:r>
    </w:p>
    <w:p w:rsidR="000E4FA8" w:rsidRPr="00064C91" w:rsidRDefault="000E4FA8" w:rsidP="000C6CB3">
      <w:pPr>
        <w:autoSpaceDE w:val="0"/>
        <w:autoSpaceDN w:val="0"/>
        <w:adjustRightInd w:val="0"/>
        <w:spacing w:line="320" w:lineRule="exact"/>
        <w:jc w:val="both"/>
        <w:rPr>
          <w:rFonts w:ascii="Times New Roman" w:hAnsi="Times New Roman"/>
          <w:color w:val="000000" w:themeColor="text1"/>
          <w:sz w:val="24"/>
        </w:rPr>
      </w:pPr>
    </w:p>
    <w:p w:rsidR="000E4FA8" w:rsidRDefault="000E4FA8" w:rsidP="000E4FA8">
      <w:pPr>
        <w:autoSpaceDE w:val="0"/>
        <w:autoSpaceDN w:val="0"/>
        <w:adjustRightInd w:val="0"/>
        <w:spacing w:line="320" w:lineRule="exact"/>
        <w:jc w:val="both"/>
        <w:rPr>
          <w:rFonts w:ascii="Times New Roman" w:hAnsi="Times New Roman"/>
          <w:color w:val="000000" w:themeColor="text1"/>
          <w:sz w:val="24"/>
        </w:rPr>
      </w:pPr>
      <w:r w:rsidRPr="000E4FA8">
        <w:rPr>
          <w:rFonts w:ascii="Times New Roman" w:hAnsi="Times New Roman"/>
          <w:color w:val="000000" w:themeColor="text1"/>
          <w:sz w:val="24"/>
        </w:rPr>
        <w:t>Javno naročilo za Analiza promocijskih aktivnosti v posameznih trgovskih verigah v Sloveniji, je bilo izvedeno skladno z določbami Pravilnika o javnem naročanju glede na podano ocenjeno vrednost s strani predlagatelja javnega naročila (v tem primeru je šlo za evidenčni postopek). Na podlagi zahtevka (z vsemi obveznimi sestavinami), Služba za javna naročila izpelje postopek. Merilo za izbiro pri predmetnem javnem naročilu je bila ekonomska najugodnejša ponudba z uporabo merila najnižja ponudbena cena. Skladno z navedenim merilom, je bil izbran ponudnik z najnižjo ponudbeno ceno.</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5C7A79" w:rsidRDefault="005C7A79"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Rezultati analize promocijskih aktivnosti kažejo na sledeče obnašanje trgovskih verig pri promociji slovenskih prehranskih izdelkov:</w:t>
      </w:r>
    </w:p>
    <w:p w:rsidR="005C7A79" w:rsidRDefault="005C7A79" w:rsidP="005C7A79">
      <w:pPr>
        <w:pStyle w:val="Odstavekseznama"/>
        <w:numPr>
          <w:ilvl w:val="0"/>
          <w:numId w:val="35"/>
        </w:numPr>
        <w:autoSpaceDE w:val="0"/>
        <w:autoSpaceDN w:val="0"/>
        <w:adjustRightInd w:val="0"/>
        <w:spacing w:line="320" w:lineRule="exact"/>
        <w:rPr>
          <w:color w:val="000000" w:themeColor="text1"/>
          <w:sz w:val="24"/>
        </w:rPr>
      </w:pPr>
      <w:r>
        <w:rPr>
          <w:color w:val="000000" w:themeColor="text1"/>
          <w:sz w:val="24"/>
        </w:rPr>
        <w:t>povečanje deleža promocije prehranskih izdelkov slovenskega porekla,</w:t>
      </w:r>
    </w:p>
    <w:p w:rsidR="005C7A79" w:rsidRDefault="005C7A79" w:rsidP="005C7A79">
      <w:pPr>
        <w:pStyle w:val="Odstavekseznama"/>
        <w:numPr>
          <w:ilvl w:val="0"/>
          <w:numId w:val="35"/>
        </w:numPr>
        <w:autoSpaceDE w:val="0"/>
        <w:autoSpaceDN w:val="0"/>
        <w:adjustRightInd w:val="0"/>
        <w:spacing w:line="320" w:lineRule="exact"/>
        <w:rPr>
          <w:color w:val="000000" w:themeColor="text1"/>
          <w:sz w:val="24"/>
        </w:rPr>
      </w:pPr>
      <w:r>
        <w:rPr>
          <w:color w:val="000000" w:themeColor="text1"/>
          <w:sz w:val="24"/>
        </w:rPr>
        <w:t>intenzivnejša promocija porekla pri skupinah izdelkov, kjer je razvita živilskopredelovalna industrija v Sloveniji,</w:t>
      </w:r>
    </w:p>
    <w:p w:rsidR="005C7A79" w:rsidRDefault="005C7A79" w:rsidP="005C7A79">
      <w:pPr>
        <w:pStyle w:val="Odstavekseznama"/>
        <w:numPr>
          <w:ilvl w:val="0"/>
          <w:numId w:val="35"/>
        </w:numPr>
        <w:autoSpaceDE w:val="0"/>
        <w:autoSpaceDN w:val="0"/>
        <w:adjustRightInd w:val="0"/>
        <w:spacing w:line="320" w:lineRule="exact"/>
        <w:rPr>
          <w:color w:val="000000" w:themeColor="text1"/>
          <w:sz w:val="24"/>
        </w:rPr>
      </w:pPr>
      <w:r>
        <w:rPr>
          <w:color w:val="000000" w:themeColor="text1"/>
          <w:sz w:val="24"/>
        </w:rPr>
        <w:t>intenzivnejša promocija slovenskih vin z označbo porekla,</w:t>
      </w:r>
    </w:p>
    <w:p w:rsidR="005C7A79" w:rsidRDefault="005C7A79" w:rsidP="005C7A79">
      <w:pPr>
        <w:pStyle w:val="Odstavekseznama"/>
        <w:numPr>
          <w:ilvl w:val="0"/>
          <w:numId w:val="35"/>
        </w:numPr>
        <w:autoSpaceDE w:val="0"/>
        <w:autoSpaceDN w:val="0"/>
        <w:adjustRightInd w:val="0"/>
        <w:spacing w:line="320" w:lineRule="exact"/>
        <w:rPr>
          <w:color w:val="000000" w:themeColor="text1"/>
          <w:sz w:val="24"/>
        </w:rPr>
      </w:pPr>
      <w:r>
        <w:rPr>
          <w:color w:val="000000" w:themeColor="text1"/>
          <w:sz w:val="24"/>
        </w:rPr>
        <w:t>intenzivna promocija prehranskih izdelkov slovenskih dobaviteljev pri trgovskih verigah Mercator d.d., Spar Slovenija d.o.o. in Engrotuš d.o.o.,</w:t>
      </w:r>
    </w:p>
    <w:p w:rsidR="005C7A79" w:rsidRDefault="005C7A79" w:rsidP="005C7A79">
      <w:pPr>
        <w:pStyle w:val="Odstavekseznama"/>
        <w:numPr>
          <w:ilvl w:val="0"/>
          <w:numId w:val="35"/>
        </w:numPr>
        <w:autoSpaceDE w:val="0"/>
        <w:autoSpaceDN w:val="0"/>
        <w:adjustRightInd w:val="0"/>
        <w:spacing w:line="320" w:lineRule="exact"/>
        <w:rPr>
          <w:color w:val="000000" w:themeColor="text1"/>
          <w:sz w:val="24"/>
        </w:rPr>
      </w:pPr>
      <w:r>
        <w:rPr>
          <w:color w:val="000000" w:themeColor="text1"/>
          <w:sz w:val="24"/>
        </w:rPr>
        <w:t>izjemno velik delež izdelkov slovenskih dobaviteljev z označbo slovenskega porekla pri trgovskih verigah Hofer d.o.o. in Lidl d.o.o.,</w:t>
      </w:r>
    </w:p>
    <w:p w:rsidR="005C7A79" w:rsidRDefault="005C7A79" w:rsidP="005C7A79">
      <w:pPr>
        <w:pStyle w:val="Odstavekseznama"/>
        <w:numPr>
          <w:ilvl w:val="0"/>
          <w:numId w:val="35"/>
        </w:numPr>
        <w:autoSpaceDE w:val="0"/>
        <w:autoSpaceDN w:val="0"/>
        <w:adjustRightInd w:val="0"/>
        <w:spacing w:line="320" w:lineRule="exact"/>
        <w:rPr>
          <w:color w:val="000000" w:themeColor="text1"/>
          <w:sz w:val="24"/>
        </w:rPr>
      </w:pPr>
      <w:r>
        <w:rPr>
          <w:color w:val="000000" w:themeColor="text1"/>
          <w:sz w:val="24"/>
        </w:rPr>
        <w:t>intenzivna promocija tujega sadja in zelenjave v obdobju, ko je le-tega dovolj od slovenskih dobaviteljev.</w:t>
      </w:r>
    </w:p>
    <w:p w:rsidR="005C7A79" w:rsidRDefault="005C7A79" w:rsidP="005C7A79">
      <w:pPr>
        <w:autoSpaceDE w:val="0"/>
        <w:autoSpaceDN w:val="0"/>
        <w:adjustRightInd w:val="0"/>
        <w:spacing w:line="320" w:lineRule="exact"/>
        <w:rPr>
          <w:color w:val="000000" w:themeColor="text1"/>
          <w:sz w:val="24"/>
        </w:rPr>
      </w:pPr>
    </w:p>
    <w:p w:rsidR="005C7A79" w:rsidRDefault="005C7A79" w:rsidP="005C7A79">
      <w:pPr>
        <w:autoSpaceDE w:val="0"/>
        <w:autoSpaceDN w:val="0"/>
        <w:adjustRightInd w:val="0"/>
        <w:spacing w:line="320" w:lineRule="exact"/>
        <w:jc w:val="both"/>
        <w:rPr>
          <w:rFonts w:ascii="Times New Roman" w:hAnsi="Times New Roman"/>
          <w:color w:val="000000" w:themeColor="text1"/>
          <w:sz w:val="24"/>
        </w:rPr>
      </w:pPr>
      <w:r w:rsidRPr="005C7A79">
        <w:rPr>
          <w:rFonts w:ascii="Times New Roman" w:hAnsi="Times New Roman"/>
          <w:color w:val="000000" w:themeColor="text1"/>
          <w:sz w:val="24"/>
        </w:rPr>
        <w:lastRenderedPageBreak/>
        <w:t>Z vidika urejanja odnosov v verigi preskrbe s hrano</w:t>
      </w:r>
      <w:r>
        <w:rPr>
          <w:rFonts w:ascii="Times New Roman" w:hAnsi="Times New Roman"/>
          <w:color w:val="000000" w:themeColor="text1"/>
          <w:sz w:val="24"/>
        </w:rPr>
        <w:t xml:space="preserve"> je promoviranje izdelkov slovenskih dobaviteljev preko tedenskih letakov dobrodošlo, saj s tem povečujemo prepoznavnost slovenskih dobaviteljev, pridelovalcev in živilskopredelovalne industrije. S promocijo se namreč pričakuje tudi povečana prodaja izdelkov, kar utrjuje posamezne deležnike v verigi preskrbe s hrano.</w:t>
      </w:r>
    </w:p>
    <w:p w:rsidR="005C7A79" w:rsidRDefault="005C7A79" w:rsidP="005C7A79">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u w:val="single"/>
        </w:rPr>
      </w:pPr>
      <w:r w:rsidRPr="00064C91">
        <w:rPr>
          <w:rFonts w:ascii="Times New Roman" w:hAnsi="Times New Roman"/>
          <w:b/>
          <w:color w:val="000000" w:themeColor="text1"/>
          <w:sz w:val="24"/>
        </w:rPr>
        <w:t>Analiza strukture prehranskih izdelkov v trgovskih verigah glede na poreklo izdelka in surovine ter glede na tip blagovne znamke in analiza strukture izdelkov dejanskega nakupa</w:t>
      </w:r>
    </w:p>
    <w:p w:rsidR="000C6CB3" w:rsidRDefault="000C6CB3" w:rsidP="000C6CB3">
      <w:pPr>
        <w:autoSpaceDE w:val="0"/>
        <w:autoSpaceDN w:val="0"/>
        <w:adjustRightInd w:val="0"/>
        <w:spacing w:line="320" w:lineRule="exact"/>
        <w:jc w:val="both"/>
        <w:rPr>
          <w:rFonts w:ascii="Times New Roman" w:hAnsi="Times New Roman"/>
          <w:color w:val="000000" w:themeColor="text1"/>
          <w:sz w:val="24"/>
          <w:u w:val="single"/>
        </w:rPr>
      </w:pP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V</w:t>
      </w:r>
      <w:r w:rsidRPr="00064C91">
        <w:rPr>
          <w:rFonts w:ascii="Times New Roman" w:hAnsi="Times New Roman"/>
          <w:color w:val="000000" w:themeColor="text1"/>
          <w:sz w:val="24"/>
        </w:rPr>
        <w:t xml:space="preserve"> verigi preskrbe s hrano </w:t>
      </w:r>
      <w:r>
        <w:rPr>
          <w:rFonts w:ascii="Times New Roman" w:hAnsi="Times New Roman"/>
          <w:color w:val="000000" w:themeColor="text1"/>
          <w:sz w:val="24"/>
        </w:rPr>
        <w:t xml:space="preserve">sem </w:t>
      </w:r>
      <w:r w:rsidRPr="00064C91">
        <w:rPr>
          <w:rFonts w:ascii="Times New Roman" w:hAnsi="Times New Roman"/>
          <w:color w:val="000000" w:themeColor="text1"/>
          <w:sz w:val="24"/>
        </w:rPr>
        <w:t>zaznal sum sistematičnega zmanjševanja prehranskih izdelkov slovenskih dobaviteljev in slovenskega porekla na prodajnih policah. Prav tako pogosto zaznava</w:t>
      </w:r>
      <w:r>
        <w:rPr>
          <w:rFonts w:ascii="Times New Roman" w:hAnsi="Times New Roman"/>
          <w:color w:val="000000" w:themeColor="text1"/>
          <w:sz w:val="24"/>
        </w:rPr>
        <w:t>m</w:t>
      </w:r>
      <w:r w:rsidRPr="00064C91">
        <w:rPr>
          <w:rFonts w:ascii="Times New Roman" w:hAnsi="Times New Roman"/>
          <w:color w:val="000000" w:themeColor="text1"/>
          <w:sz w:val="24"/>
        </w:rPr>
        <w:t xml:space="preserve"> intenzivno promocijo in prodajo prehranskih izdelkov tujega porekla tudi v času, ko je ponudba enakih prehranskih pridelkov/izdelkov slovenskega porekla zadostna (npr. jesenska prodaja tujega krompirja, čebule idr.). Po drugi strani trgovske verige gradijo konkurenčno prednost in nagovarjajo potrošnike za nakup v njihovi trgovski verigi </w:t>
      </w:r>
      <w:r>
        <w:rPr>
          <w:rFonts w:ascii="Times New Roman" w:hAnsi="Times New Roman"/>
          <w:color w:val="000000" w:themeColor="text1"/>
          <w:sz w:val="24"/>
        </w:rPr>
        <w:t>s</w:t>
      </w:r>
      <w:r w:rsidRPr="00064C91">
        <w:rPr>
          <w:rFonts w:ascii="Times New Roman" w:hAnsi="Times New Roman"/>
          <w:color w:val="000000" w:themeColor="text1"/>
          <w:sz w:val="24"/>
        </w:rPr>
        <w:t xml:space="preserve"> prehranski</w:t>
      </w:r>
      <w:r>
        <w:rPr>
          <w:rFonts w:ascii="Times New Roman" w:hAnsi="Times New Roman"/>
          <w:color w:val="000000" w:themeColor="text1"/>
          <w:sz w:val="24"/>
        </w:rPr>
        <w:t>mi</w:t>
      </w:r>
      <w:r w:rsidRPr="00064C91">
        <w:rPr>
          <w:rFonts w:ascii="Times New Roman" w:hAnsi="Times New Roman"/>
          <w:color w:val="000000" w:themeColor="text1"/>
          <w:sz w:val="24"/>
        </w:rPr>
        <w:t xml:space="preserve"> izdelk</w:t>
      </w:r>
      <w:r>
        <w:rPr>
          <w:rFonts w:ascii="Times New Roman" w:hAnsi="Times New Roman"/>
          <w:color w:val="000000" w:themeColor="text1"/>
          <w:sz w:val="24"/>
        </w:rPr>
        <w:t>i</w:t>
      </w:r>
      <w:r w:rsidRPr="00064C91">
        <w:rPr>
          <w:rFonts w:ascii="Times New Roman" w:hAnsi="Times New Roman"/>
          <w:color w:val="000000" w:themeColor="text1"/>
          <w:sz w:val="24"/>
        </w:rPr>
        <w:t xml:space="preserve"> slovenskega porekla. Zato </w:t>
      </w:r>
      <w:r>
        <w:rPr>
          <w:rFonts w:ascii="Times New Roman" w:hAnsi="Times New Roman"/>
          <w:color w:val="000000" w:themeColor="text1"/>
          <w:sz w:val="24"/>
        </w:rPr>
        <w:t>menim</w:t>
      </w:r>
      <w:r w:rsidRPr="00064C91">
        <w:rPr>
          <w:rFonts w:ascii="Times New Roman" w:hAnsi="Times New Roman"/>
          <w:color w:val="000000" w:themeColor="text1"/>
          <w:sz w:val="24"/>
        </w:rPr>
        <w:t>, da ni korektno, da slovensk</w:t>
      </w:r>
      <w:r>
        <w:rPr>
          <w:rFonts w:ascii="Times New Roman" w:hAnsi="Times New Roman"/>
          <w:color w:val="000000" w:themeColor="text1"/>
          <w:sz w:val="24"/>
        </w:rPr>
        <w:t>e</w:t>
      </w:r>
      <w:r w:rsidRPr="00064C91">
        <w:rPr>
          <w:rFonts w:ascii="Times New Roman" w:hAnsi="Times New Roman"/>
          <w:color w:val="000000" w:themeColor="text1"/>
          <w:sz w:val="24"/>
        </w:rPr>
        <w:t xml:space="preserve"> dobavitelj</w:t>
      </w:r>
      <w:r>
        <w:rPr>
          <w:rFonts w:ascii="Times New Roman" w:hAnsi="Times New Roman"/>
          <w:color w:val="000000" w:themeColor="text1"/>
          <w:sz w:val="24"/>
        </w:rPr>
        <w:t>e</w:t>
      </w:r>
      <w:r w:rsidRPr="00064C91">
        <w:rPr>
          <w:rFonts w:ascii="Times New Roman" w:hAnsi="Times New Roman"/>
          <w:color w:val="000000" w:themeColor="text1"/>
          <w:sz w:val="24"/>
        </w:rPr>
        <w:t xml:space="preserve"> izrabljajo v promocijske namene, kar jim glede na posamezne pogodbene zaveze povzroča dodatne stroške, s prodajnimi skrivnostmi v trgovskih centrih pa pospešuje</w:t>
      </w:r>
      <w:r>
        <w:rPr>
          <w:rFonts w:ascii="Times New Roman" w:hAnsi="Times New Roman"/>
          <w:color w:val="000000" w:themeColor="text1"/>
          <w:sz w:val="24"/>
        </w:rPr>
        <w:t>jo</w:t>
      </w:r>
      <w:r w:rsidRPr="00064C91">
        <w:rPr>
          <w:rFonts w:ascii="Times New Roman" w:hAnsi="Times New Roman"/>
          <w:color w:val="000000" w:themeColor="text1"/>
          <w:sz w:val="24"/>
        </w:rPr>
        <w:t xml:space="preserve"> predvsem prodaj</w:t>
      </w:r>
      <w:r>
        <w:rPr>
          <w:rFonts w:ascii="Times New Roman" w:hAnsi="Times New Roman"/>
          <w:color w:val="000000" w:themeColor="text1"/>
          <w:sz w:val="24"/>
        </w:rPr>
        <w:t>o</w:t>
      </w:r>
      <w:r w:rsidRPr="00064C91">
        <w:rPr>
          <w:rFonts w:ascii="Times New Roman" w:hAnsi="Times New Roman"/>
          <w:color w:val="000000" w:themeColor="text1"/>
          <w:sz w:val="24"/>
        </w:rPr>
        <w:t xml:space="preserve"> tujih prehranskih izdelkov.</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FE11AA" w:rsidRDefault="000C6CB3" w:rsidP="000C6CB3">
      <w:pPr>
        <w:autoSpaceDE w:val="0"/>
        <w:autoSpaceDN w:val="0"/>
        <w:adjustRightInd w:val="0"/>
        <w:spacing w:line="320" w:lineRule="exact"/>
        <w:jc w:val="both"/>
        <w:rPr>
          <w:rFonts w:ascii="Times New Roman" w:hAnsi="Times New Roman"/>
          <w:color w:val="000000" w:themeColor="text1"/>
          <w:sz w:val="24"/>
        </w:rPr>
      </w:pPr>
      <w:r w:rsidRPr="00FE11AA">
        <w:rPr>
          <w:rFonts w:ascii="Times New Roman" w:hAnsi="Times New Roman"/>
          <w:color w:val="000000" w:themeColor="text1"/>
          <w:sz w:val="24"/>
        </w:rPr>
        <w:t xml:space="preserve">Z naročeno raziskavo želim </w:t>
      </w:r>
      <w:r>
        <w:rPr>
          <w:rFonts w:ascii="Times New Roman" w:hAnsi="Times New Roman"/>
          <w:color w:val="000000" w:themeColor="text1"/>
          <w:sz w:val="24"/>
        </w:rPr>
        <w:t>ugotoviti</w:t>
      </w:r>
      <w:r w:rsidRPr="00FE11AA">
        <w:rPr>
          <w:rFonts w:ascii="Times New Roman" w:hAnsi="Times New Roman"/>
          <w:color w:val="000000" w:themeColor="text1"/>
          <w:sz w:val="24"/>
        </w:rPr>
        <w:t xml:space="preserve"> razmerja med:</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domačimi in tujimi prehranskimi izdelki (proizvajalci),</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prehranskimi izdelki domačega in tujega porekla,</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prehranskimi izdelki trgovskih in blagovnih znamk proizvajalcev.</w:t>
      </w:r>
    </w:p>
    <w:p w:rsidR="000C6CB3" w:rsidRPr="00FE11AA"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FE11AA" w:rsidRDefault="000C6CB3" w:rsidP="000C6CB3">
      <w:pPr>
        <w:autoSpaceDE w:val="0"/>
        <w:autoSpaceDN w:val="0"/>
        <w:adjustRightInd w:val="0"/>
        <w:spacing w:line="320" w:lineRule="exact"/>
        <w:jc w:val="both"/>
        <w:rPr>
          <w:rFonts w:ascii="Times New Roman" w:hAnsi="Times New Roman"/>
          <w:color w:val="000000" w:themeColor="text1"/>
          <w:sz w:val="24"/>
        </w:rPr>
      </w:pPr>
      <w:r w:rsidRPr="00FE11AA">
        <w:rPr>
          <w:rFonts w:ascii="Times New Roman" w:hAnsi="Times New Roman"/>
          <w:color w:val="000000" w:themeColor="text1"/>
          <w:sz w:val="24"/>
        </w:rPr>
        <w:t>Raziskavo in analizo je treb</w:t>
      </w:r>
      <w:r>
        <w:rPr>
          <w:rFonts w:ascii="Times New Roman" w:hAnsi="Times New Roman"/>
          <w:color w:val="000000" w:themeColor="text1"/>
          <w:sz w:val="24"/>
        </w:rPr>
        <w:t>a</w:t>
      </w:r>
      <w:r w:rsidRPr="00FE11AA">
        <w:rPr>
          <w:rFonts w:ascii="Times New Roman" w:hAnsi="Times New Roman"/>
          <w:color w:val="000000" w:themeColor="text1"/>
          <w:sz w:val="24"/>
        </w:rPr>
        <w:t xml:space="preserve"> opraviti v trgovskih verigah:</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Mercator</w:t>
      </w:r>
      <w:r>
        <w:rPr>
          <w:color w:val="000000" w:themeColor="text1"/>
          <w:sz w:val="24"/>
        </w:rPr>
        <w:t>,</w:t>
      </w:r>
      <w:r w:rsidRPr="00FE11AA">
        <w:rPr>
          <w:color w:val="000000" w:themeColor="text1"/>
          <w:sz w:val="24"/>
        </w:rPr>
        <w:t xml:space="preserve"> d.</w:t>
      </w:r>
      <w:r>
        <w:rPr>
          <w:color w:val="000000" w:themeColor="text1"/>
          <w:sz w:val="24"/>
        </w:rPr>
        <w:t xml:space="preserve"> </w:t>
      </w:r>
      <w:r w:rsidRPr="00FE11AA">
        <w:rPr>
          <w:color w:val="000000" w:themeColor="text1"/>
          <w:sz w:val="24"/>
        </w:rPr>
        <w:t>d.,</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Spar Slovenija</w:t>
      </w:r>
      <w:r>
        <w:rPr>
          <w:color w:val="000000" w:themeColor="text1"/>
          <w:sz w:val="24"/>
        </w:rPr>
        <w:t>,</w:t>
      </w:r>
      <w:r w:rsidRPr="00FE11AA">
        <w:rPr>
          <w:color w:val="000000" w:themeColor="text1"/>
          <w:sz w:val="24"/>
        </w:rPr>
        <w:t xml:space="preserve"> d.</w:t>
      </w:r>
      <w:r>
        <w:rPr>
          <w:color w:val="000000" w:themeColor="text1"/>
          <w:sz w:val="24"/>
        </w:rPr>
        <w:t xml:space="preserve"> </w:t>
      </w:r>
      <w:r w:rsidRPr="00FE11AA">
        <w:rPr>
          <w:color w:val="000000" w:themeColor="text1"/>
          <w:sz w:val="24"/>
        </w:rPr>
        <w:t>o.</w:t>
      </w:r>
      <w:r>
        <w:rPr>
          <w:color w:val="000000" w:themeColor="text1"/>
          <w:sz w:val="24"/>
        </w:rPr>
        <w:t xml:space="preserve"> </w:t>
      </w:r>
      <w:r w:rsidRPr="00FE11AA">
        <w:rPr>
          <w:color w:val="000000" w:themeColor="text1"/>
          <w:sz w:val="24"/>
        </w:rPr>
        <w:t>o.,</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Engrotuš</w:t>
      </w:r>
      <w:r>
        <w:rPr>
          <w:color w:val="000000" w:themeColor="text1"/>
          <w:sz w:val="24"/>
        </w:rPr>
        <w:t>,</w:t>
      </w:r>
      <w:r w:rsidRPr="00FE11AA">
        <w:rPr>
          <w:color w:val="000000" w:themeColor="text1"/>
          <w:sz w:val="24"/>
        </w:rPr>
        <w:t xml:space="preserve"> d.</w:t>
      </w:r>
      <w:r>
        <w:rPr>
          <w:color w:val="000000" w:themeColor="text1"/>
          <w:sz w:val="24"/>
        </w:rPr>
        <w:t xml:space="preserve"> </w:t>
      </w:r>
      <w:r w:rsidRPr="00FE11AA">
        <w:rPr>
          <w:color w:val="000000" w:themeColor="text1"/>
          <w:sz w:val="24"/>
        </w:rPr>
        <w:t>o.</w:t>
      </w:r>
      <w:r>
        <w:rPr>
          <w:color w:val="000000" w:themeColor="text1"/>
          <w:sz w:val="24"/>
        </w:rPr>
        <w:t xml:space="preserve"> </w:t>
      </w:r>
      <w:r w:rsidRPr="00FE11AA">
        <w:rPr>
          <w:color w:val="000000" w:themeColor="text1"/>
          <w:sz w:val="24"/>
        </w:rPr>
        <w:t>o.,</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Hofer</w:t>
      </w:r>
      <w:r>
        <w:rPr>
          <w:color w:val="000000" w:themeColor="text1"/>
          <w:sz w:val="24"/>
        </w:rPr>
        <w:t>,</w:t>
      </w:r>
      <w:r w:rsidRPr="00FE11AA">
        <w:rPr>
          <w:color w:val="000000" w:themeColor="text1"/>
          <w:sz w:val="24"/>
        </w:rPr>
        <w:t xml:space="preserve"> d.</w:t>
      </w:r>
      <w:r>
        <w:rPr>
          <w:color w:val="000000" w:themeColor="text1"/>
          <w:sz w:val="24"/>
        </w:rPr>
        <w:t xml:space="preserve"> </w:t>
      </w:r>
      <w:r w:rsidRPr="00FE11AA">
        <w:rPr>
          <w:color w:val="000000" w:themeColor="text1"/>
          <w:sz w:val="24"/>
        </w:rPr>
        <w:t>o.</w:t>
      </w:r>
      <w:r>
        <w:rPr>
          <w:color w:val="000000" w:themeColor="text1"/>
          <w:sz w:val="24"/>
        </w:rPr>
        <w:t xml:space="preserve"> </w:t>
      </w:r>
      <w:r w:rsidRPr="00FE11AA">
        <w:rPr>
          <w:color w:val="000000" w:themeColor="text1"/>
          <w:sz w:val="24"/>
        </w:rPr>
        <w:t>o.,</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Lidl</w:t>
      </w:r>
      <w:r>
        <w:rPr>
          <w:color w:val="000000" w:themeColor="text1"/>
          <w:sz w:val="24"/>
        </w:rPr>
        <w:t>,</w:t>
      </w:r>
      <w:r w:rsidRPr="00FE11AA">
        <w:rPr>
          <w:color w:val="000000" w:themeColor="text1"/>
          <w:sz w:val="24"/>
        </w:rPr>
        <w:t xml:space="preserve"> d.</w:t>
      </w:r>
      <w:r>
        <w:rPr>
          <w:color w:val="000000" w:themeColor="text1"/>
          <w:sz w:val="24"/>
        </w:rPr>
        <w:t xml:space="preserve"> </w:t>
      </w:r>
      <w:r w:rsidRPr="00FE11AA">
        <w:rPr>
          <w:color w:val="000000" w:themeColor="text1"/>
          <w:sz w:val="24"/>
        </w:rPr>
        <w:t>o.</w:t>
      </w:r>
      <w:r>
        <w:rPr>
          <w:color w:val="000000" w:themeColor="text1"/>
          <w:sz w:val="24"/>
        </w:rPr>
        <w:t xml:space="preserve"> </w:t>
      </w:r>
      <w:r w:rsidRPr="00FE11AA">
        <w:rPr>
          <w:color w:val="000000" w:themeColor="text1"/>
          <w:sz w:val="24"/>
        </w:rPr>
        <w:t>o.</w:t>
      </w:r>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FE11AA" w:rsidRDefault="000C6CB3" w:rsidP="000C6CB3">
      <w:pPr>
        <w:autoSpaceDE w:val="0"/>
        <w:autoSpaceDN w:val="0"/>
        <w:adjustRightInd w:val="0"/>
        <w:spacing w:line="320" w:lineRule="exact"/>
        <w:jc w:val="both"/>
        <w:rPr>
          <w:rFonts w:ascii="Times New Roman" w:hAnsi="Times New Roman"/>
          <w:color w:val="000000" w:themeColor="text1"/>
          <w:sz w:val="24"/>
        </w:rPr>
      </w:pPr>
      <w:r w:rsidRPr="00FE11AA">
        <w:rPr>
          <w:rFonts w:ascii="Times New Roman" w:hAnsi="Times New Roman"/>
          <w:color w:val="000000" w:themeColor="text1"/>
          <w:sz w:val="24"/>
        </w:rPr>
        <w:t>V raziskavo je treb</w:t>
      </w:r>
      <w:r>
        <w:rPr>
          <w:rFonts w:ascii="Times New Roman" w:hAnsi="Times New Roman"/>
          <w:color w:val="000000" w:themeColor="text1"/>
          <w:sz w:val="24"/>
        </w:rPr>
        <w:t>a</w:t>
      </w:r>
      <w:r w:rsidRPr="00FE11AA">
        <w:rPr>
          <w:rFonts w:ascii="Times New Roman" w:hAnsi="Times New Roman"/>
          <w:color w:val="000000" w:themeColor="text1"/>
          <w:sz w:val="24"/>
        </w:rPr>
        <w:t xml:space="preserve"> vključiti </w:t>
      </w:r>
      <w:r>
        <w:rPr>
          <w:rFonts w:ascii="Times New Roman" w:hAnsi="Times New Roman"/>
          <w:color w:val="000000" w:themeColor="text1"/>
          <w:sz w:val="24"/>
        </w:rPr>
        <w:t>te</w:t>
      </w:r>
      <w:r w:rsidRPr="00FE11AA">
        <w:rPr>
          <w:rFonts w:ascii="Times New Roman" w:hAnsi="Times New Roman"/>
          <w:color w:val="000000" w:themeColor="text1"/>
          <w:sz w:val="24"/>
        </w:rPr>
        <w:t xml:space="preserve"> prehranske izdelke:</w:t>
      </w:r>
    </w:p>
    <w:p w:rsidR="000C6CB3" w:rsidRPr="00FE11AA" w:rsidRDefault="000C6CB3" w:rsidP="005C7A79">
      <w:pPr>
        <w:pStyle w:val="Odstavekseznama"/>
        <w:numPr>
          <w:ilvl w:val="0"/>
          <w:numId w:val="30"/>
        </w:numPr>
        <w:autoSpaceDE w:val="0"/>
        <w:autoSpaceDN w:val="0"/>
        <w:adjustRightInd w:val="0"/>
        <w:spacing w:line="320" w:lineRule="exact"/>
        <w:rPr>
          <w:color w:val="000000" w:themeColor="text1"/>
          <w:sz w:val="24"/>
        </w:rPr>
      </w:pPr>
      <w:r w:rsidRPr="00FE11AA">
        <w:rPr>
          <w:color w:val="000000" w:themeColor="text1"/>
          <w:sz w:val="24"/>
        </w:rPr>
        <w:t>mleko in mlečne izdelke: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mleko (surovo mleko, polno</w:t>
      </w:r>
      <w:r>
        <w:rPr>
          <w:color w:val="000000" w:themeColor="text1"/>
          <w:sz w:val="24"/>
        </w:rPr>
        <w:t>mastno</w:t>
      </w:r>
      <w:r w:rsidRPr="00FE11AA">
        <w:rPr>
          <w:color w:val="000000" w:themeColor="text1"/>
          <w:sz w:val="24"/>
        </w:rPr>
        <w:t xml:space="preserve"> mleko, posneto mleko, homogenizirano mleko),</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maslo,</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smetana,</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siri,</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lastRenderedPageBreak/>
        <w:t>jogurti (sadni in navadni),</w:t>
      </w:r>
    </w:p>
    <w:p w:rsidR="000C6CB3" w:rsidRPr="00FE11AA" w:rsidRDefault="000C6CB3" w:rsidP="005C7A79">
      <w:pPr>
        <w:pStyle w:val="Odstavekseznama"/>
        <w:numPr>
          <w:ilvl w:val="0"/>
          <w:numId w:val="31"/>
        </w:numPr>
        <w:autoSpaceDE w:val="0"/>
        <w:autoSpaceDN w:val="0"/>
        <w:adjustRightInd w:val="0"/>
        <w:spacing w:line="320" w:lineRule="exact"/>
        <w:rPr>
          <w:color w:val="000000" w:themeColor="text1"/>
          <w:sz w:val="24"/>
        </w:rPr>
      </w:pPr>
      <w:r w:rsidRPr="00FE11AA">
        <w:rPr>
          <w:color w:val="000000" w:themeColor="text1"/>
          <w:sz w:val="24"/>
        </w:rPr>
        <w:t>meso in mesne izdelke: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sveže meso (goveje, prašičje, perutnina):</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predpakirano,</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nepredpakirano,</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pasterizirane mesnine: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 xml:space="preserve">hrenovke, </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posebne klobase (tudi perutninske),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pariške klobase,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poltrajne klobase,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tirolska salama,</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ljubljanska salama,</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šunk</w:t>
      </w:r>
      <w:r>
        <w:rPr>
          <w:color w:val="000000" w:themeColor="text1"/>
          <w:sz w:val="24"/>
        </w:rPr>
        <w:t>a</w:t>
      </w:r>
      <w:r w:rsidRPr="00FE11AA">
        <w:rPr>
          <w:color w:val="000000" w:themeColor="text1"/>
          <w:sz w:val="24"/>
        </w:rPr>
        <w:t>rica,</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paštete,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prekajeno meso,</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konzervirano meso (kuhan in pečen pršut, kuhana in pečena šunka ipd.),</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sterilizirane mesnine: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paštete,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sušene mesnine: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sušeno meso,</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pršut,</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sušeno stegno in sušena šunka,</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sušeno pleče,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sušena vratina, budjola, zašinek,</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panceta,</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sušene klobase in salame,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presne mesnine: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predpripravljeno meso,</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izdelki iz mletega mesa (čevapčiči, pleskavice, mleto meso ipd.),</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presne klobase (pečenice),</w:t>
      </w:r>
    </w:p>
    <w:p w:rsidR="000C6CB3" w:rsidRPr="00FE11AA" w:rsidRDefault="000C6CB3" w:rsidP="005C7A79">
      <w:pPr>
        <w:pStyle w:val="Odstavekseznama"/>
        <w:numPr>
          <w:ilvl w:val="0"/>
          <w:numId w:val="31"/>
        </w:numPr>
        <w:autoSpaceDE w:val="0"/>
        <w:autoSpaceDN w:val="0"/>
        <w:adjustRightInd w:val="0"/>
        <w:spacing w:line="320" w:lineRule="exact"/>
        <w:rPr>
          <w:color w:val="000000" w:themeColor="text1"/>
          <w:sz w:val="24"/>
        </w:rPr>
      </w:pPr>
      <w:r w:rsidRPr="00FE11AA">
        <w:rPr>
          <w:color w:val="000000" w:themeColor="text1"/>
          <w:sz w:val="24"/>
        </w:rPr>
        <w:t>pekov</w:t>
      </w:r>
      <w:r>
        <w:rPr>
          <w:color w:val="000000" w:themeColor="text1"/>
          <w:sz w:val="24"/>
        </w:rPr>
        <w:t>sk</w:t>
      </w:r>
      <w:r w:rsidRPr="00FE11AA">
        <w:rPr>
          <w:color w:val="000000" w:themeColor="text1"/>
          <w:sz w:val="24"/>
        </w:rPr>
        <w:t>e izdelke: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kruh:</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pšenični kruh,</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rženi kruh,</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mešani kruh,</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posebne vrste kruha (izključno kruh s semeni),</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pekovsko pecivo:</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 xml:space="preserve">žemlje, </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»toast« kruh,</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lastRenderedPageBreak/>
        <w:t>drugi pekovski izdelki:</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prepečenec,</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mlinci,</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drobtine,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Pr>
          <w:color w:val="000000" w:themeColor="text1"/>
          <w:sz w:val="24"/>
        </w:rPr>
        <w:t>m</w:t>
      </w:r>
      <w:r w:rsidRPr="00FE11AA">
        <w:rPr>
          <w:color w:val="000000" w:themeColor="text1"/>
          <w:sz w:val="24"/>
        </w:rPr>
        <w:t>levske izdelke:</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moka (pšenična),</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zdrob (pšenični, koruzni),</w:t>
      </w:r>
    </w:p>
    <w:p w:rsidR="000C6CB3" w:rsidRPr="00FE11AA" w:rsidRDefault="000C6CB3" w:rsidP="005C7A79">
      <w:pPr>
        <w:pStyle w:val="Odstavekseznama"/>
        <w:numPr>
          <w:ilvl w:val="2"/>
          <w:numId w:val="31"/>
        </w:numPr>
        <w:autoSpaceDE w:val="0"/>
        <w:autoSpaceDN w:val="0"/>
        <w:adjustRightInd w:val="0"/>
        <w:spacing w:line="320" w:lineRule="exact"/>
        <w:rPr>
          <w:color w:val="000000" w:themeColor="text1"/>
          <w:sz w:val="24"/>
        </w:rPr>
      </w:pPr>
      <w:r w:rsidRPr="00FE11AA">
        <w:rPr>
          <w:color w:val="000000" w:themeColor="text1"/>
          <w:sz w:val="24"/>
        </w:rPr>
        <w:t>testenine,</w:t>
      </w:r>
    </w:p>
    <w:p w:rsidR="000C6CB3" w:rsidRPr="00FE11AA" w:rsidRDefault="000C6CB3" w:rsidP="005C7A79">
      <w:pPr>
        <w:pStyle w:val="Odstavekseznama"/>
        <w:numPr>
          <w:ilvl w:val="0"/>
          <w:numId w:val="31"/>
        </w:numPr>
        <w:autoSpaceDE w:val="0"/>
        <w:autoSpaceDN w:val="0"/>
        <w:adjustRightInd w:val="0"/>
        <w:spacing w:line="320" w:lineRule="exact"/>
        <w:rPr>
          <w:color w:val="000000" w:themeColor="text1"/>
          <w:sz w:val="24"/>
        </w:rPr>
      </w:pPr>
      <w:r w:rsidRPr="00FE11AA">
        <w:rPr>
          <w:color w:val="000000" w:themeColor="text1"/>
          <w:sz w:val="24"/>
        </w:rPr>
        <w:t>sadje in zelenjava:</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jabolka,</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hruške,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jagode,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češnje,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paradižnik,</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paprika (rumena babura),</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solata,</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krompir,</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čebula,</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sveže in kislo zelje,</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kisla repa,</w:t>
      </w:r>
    </w:p>
    <w:p w:rsidR="000C6CB3" w:rsidRPr="00FE11AA" w:rsidRDefault="000C6CB3" w:rsidP="005C7A79">
      <w:pPr>
        <w:pStyle w:val="Odstavekseznama"/>
        <w:numPr>
          <w:ilvl w:val="1"/>
          <w:numId w:val="31"/>
        </w:numPr>
        <w:autoSpaceDE w:val="0"/>
        <w:autoSpaceDN w:val="0"/>
        <w:adjustRightInd w:val="0"/>
        <w:spacing w:line="320" w:lineRule="exact"/>
        <w:rPr>
          <w:color w:val="000000" w:themeColor="text1"/>
          <w:sz w:val="24"/>
        </w:rPr>
      </w:pPr>
      <w:r w:rsidRPr="00FE11AA">
        <w:rPr>
          <w:color w:val="000000" w:themeColor="text1"/>
          <w:sz w:val="24"/>
        </w:rPr>
        <w:t>korenje.</w:t>
      </w:r>
    </w:p>
    <w:p w:rsidR="000C6CB3" w:rsidRPr="00FE11AA"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FE11AA" w:rsidRDefault="000C6CB3" w:rsidP="000C6CB3">
      <w:pPr>
        <w:autoSpaceDE w:val="0"/>
        <w:autoSpaceDN w:val="0"/>
        <w:adjustRightInd w:val="0"/>
        <w:spacing w:line="320" w:lineRule="exact"/>
        <w:jc w:val="both"/>
        <w:rPr>
          <w:rFonts w:ascii="Times New Roman" w:hAnsi="Times New Roman"/>
          <w:color w:val="000000" w:themeColor="text1"/>
          <w:sz w:val="24"/>
        </w:rPr>
      </w:pPr>
      <w:r w:rsidRPr="00FE11AA">
        <w:rPr>
          <w:rFonts w:ascii="Times New Roman" w:hAnsi="Times New Roman"/>
          <w:color w:val="000000" w:themeColor="text1"/>
          <w:sz w:val="24"/>
        </w:rPr>
        <w:t>Poleg analize prisotnosti prehranskih izdelkov na policah slovenskih trgovskih verig je treb</w:t>
      </w:r>
      <w:r>
        <w:rPr>
          <w:rFonts w:ascii="Times New Roman" w:hAnsi="Times New Roman"/>
          <w:color w:val="000000" w:themeColor="text1"/>
          <w:sz w:val="24"/>
        </w:rPr>
        <w:t>a</w:t>
      </w:r>
      <w:r w:rsidRPr="00FE11AA">
        <w:rPr>
          <w:rFonts w:ascii="Times New Roman" w:hAnsi="Times New Roman"/>
          <w:color w:val="000000" w:themeColor="text1"/>
          <w:sz w:val="24"/>
        </w:rPr>
        <w:t xml:space="preserve"> pripraviti tudi analizo dejanskega nakupnega odločanja potrošnikov za enake skupine prehranskih izdelkov.</w:t>
      </w:r>
    </w:p>
    <w:p w:rsidR="000C6CB3" w:rsidRPr="00FE11AA"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r w:rsidRPr="00FE11AA">
        <w:rPr>
          <w:rFonts w:ascii="Times New Roman" w:hAnsi="Times New Roman"/>
          <w:color w:val="000000" w:themeColor="text1"/>
          <w:sz w:val="24"/>
        </w:rPr>
        <w:t xml:space="preserve">Čas trajanja raziskave: </w:t>
      </w:r>
      <w:r>
        <w:rPr>
          <w:rFonts w:ascii="Times New Roman" w:hAnsi="Times New Roman"/>
          <w:color w:val="000000" w:themeColor="text1"/>
          <w:sz w:val="24"/>
        </w:rPr>
        <w:t>tri</w:t>
      </w:r>
      <w:r w:rsidRPr="00FE11AA">
        <w:rPr>
          <w:rFonts w:ascii="Times New Roman" w:hAnsi="Times New Roman"/>
          <w:color w:val="000000" w:themeColor="text1"/>
          <w:sz w:val="24"/>
        </w:rPr>
        <w:t xml:space="preserve"> mesece. </w:t>
      </w:r>
      <w:r>
        <w:rPr>
          <w:rFonts w:ascii="Times New Roman" w:hAnsi="Times New Roman"/>
          <w:color w:val="000000" w:themeColor="text1"/>
          <w:sz w:val="24"/>
        </w:rPr>
        <w:t>Konec raziskave:</w:t>
      </w:r>
      <w:r w:rsidRPr="00FE11AA">
        <w:rPr>
          <w:rFonts w:ascii="Times New Roman" w:hAnsi="Times New Roman"/>
          <w:color w:val="000000" w:themeColor="text1"/>
          <w:sz w:val="24"/>
        </w:rPr>
        <w:t xml:space="preserve"> naj</w:t>
      </w:r>
      <w:r>
        <w:rPr>
          <w:rFonts w:ascii="Times New Roman" w:hAnsi="Times New Roman"/>
          <w:color w:val="000000" w:themeColor="text1"/>
          <w:sz w:val="24"/>
        </w:rPr>
        <w:t>poz</w:t>
      </w:r>
      <w:r w:rsidRPr="00FE11AA">
        <w:rPr>
          <w:rFonts w:ascii="Times New Roman" w:hAnsi="Times New Roman"/>
          <w:color w:val="000000" w:themeColor="text1"/>
          <w:sz w:val="24"/>
        </w:rPr>
        <w:t>neje do 1</w:t>
      </w:r>
      <w:r>
        <w:rPr>
          <w:rFonts w:ascii="Times New Roman" w:hAnsi="Times New Roman"/>
          <w:color w:val="000000" w:themeColor="text1"/>
          <w:sz w:val="24"/>
        </w:rPr>
        <w:t>5</w:t>
      </w:r>
      <w:r w:rsidRPr="00FE11AA">
        <w:rPr>
          <w:rFonts w:ascii="Times New Roman" w:hAnsi="Times New Roman"/>
          <w:color w:val="000000" w:themeColor="text1"/>
          <w:sz w:val="24"/>
        </w:rPr>
        <w:t xml:space="preserve">. </w:t>
      </w:r>
      <w:r>
        <w:rPr>
          <w:rFonts w:ascii="Times New Roman" w:hAnsi="Times New Roman"/>
          <w:color w:val="000000" w:themeColor="text1"/>
          <w:sz w:val="24"/>
        </w:rPr>
        <w:t>11</w:t>
      </w:r>
      <w:r w:rsidRPr="00FE11AA">
        <w:rPr>
          <w:rFonts w:ascii="Times New Roman" w:hAnsi="Times New Roman"/>
          <w:color w:val="000000" w:themeColor="text1"/>
          <w:sz w:val="24"/>
        </w:rPr>
        <w:t>. 2018.</w:t>
      </w:r>
      <w:r>
        <w:rPr>
          <w:rFonts w:ascii="Times New Roman" w:hAnsi="Times New Roman"/>
          <w:color w:val="000000" w:themeColor="text1"/>
          <w:sz w:val="24"/>
        </w:rPr>
        <w:t xml:space="preserve"> Ker tudi ta analiza še ni končana, bo celotna analiza objavljena na spletni strani varuha.</w:t>
      </w:r>
    </w:p>
    <w:p w:rsidR="000C6CB3" w:rsidRDefault="000C6CB3" w:rsidP="000C6CB3">
      <w:pPr>
        <w:autoSpaceDE w:val="0"/>
        <w:autoSpaceDN w:val="0"/>
        <w:adjustRightInd w:val="0"/>
        <w:spacing w:line="320" w:lineRule="exact"/>
        <w:jc w:val="both"/>
        <w:rPr>
          <w:rFonts w:ascii="Times New Roman" w:hAnsi="Times New Roman"/>
          <w:color w:val="000000" w:themeColor="text1"/>
          <w:sz w:val="24"/>
          <w:u w:val="single"/>
        </w:rPr>
      </w:pPr>
    </w:p>
    <w:p w:rsidR="000C6CB3" w:rsidRPr="00064C91" w:rsidRDefault="000C6CB3" w:rsidP="000C6CB3">
      <w:pPr>
        <w:autoSpaceDE w:val="0"/>
        <w:autoSpaceDN w:val="0"/>
        <w:adjustRightInd w:val="0"/>
        <w:spacing w:line="320" w:lineRule="exact"/>
        <w:jc w:val="both"/>
        <w:rPr>
          <w:rFonts w:ascii="Times New Roman" w:hAnsi="Times New Roman"/>
          <w:color w:val="000000" w:themeColor="text1"/>
          <w:sz w:val="24"/>
        </w:rPr>
      </w:pPr>
      <w:r>
        <w:rPr>
          <w:rFonts w:ascii="Times New Roman" w:hAnsi="Times New Roman"/>
          <w:color w:val="000000" w:themeColor="text1"/>
          <w:sz w:val="24"/>
        </w:rPr>
        <w:t xml:space="preserve">Analizo izvaja izbrani izvajalec Episcenter, d. o. o., s katerim je bila podpisana pogodba številka: 2330-18-000190, vrednost analize: 26.662,70 evra z DDV. Pozneje je bil z izvajalcem podpisan tudi aneks k pogodbi v vrednosti 3.703,10 evra, skupna vrednost raziskave je bila </w:t>
      </w:r>
      <w:r w:rsidRPr="00D84FA0">
        <w:rPr>
          <w:rFonts w:ascii="Times New Roman" w:hAnsi="Times New Roman"/>
          <w:iCs/>
          <w:sz w:val="24"/>
        </w:rPr>
        <w:t>30.365,80</w:t>
      </w:r>
      <w:r>
        <w:rPr>
          <w:rFonts w:ascii="Times New Roman" w:hAnsi="Times New Roman"/>
          <w:iCs/>
          <w:sz w:val="24"/>
        </w:rPr>
        <w:t xml:space="preserve"> evra z DDV.</w:t>
      </w:r>
    </w:p>
    <w:p w:rsidR="000C6CB3" w:rsidRPr="000E4FA8" w:rsidRDefault="000C6CB3" w:rsidP="000E4FA8">
      <w:pPr>
        <w:autoSpaceDE w:val="0"/>
        <w:autoSpaceDN w:val="0"/>
        <w:adjustRightInd w:val="0"/>
        <w:spacing w:line="320" w:lineRule="exact"/>
        <w:jc w:val="both"/>
        <w:rPr>
          <w:rFonts w:ascii="Times New Roman" w:hAnsi="Times New Roman"/>
          <w:color w:val="000000" w:themeColor="text1"/>
          <w:sz w:val="24"/>
        </w:rPr>
      </w:pPr>
    </w:p>
    <w:p w:rsidR="000E4FA8" w:rsidRDefault="000E4FA8" w:rsidP="000E4FA8">
      <w:pPr>
        <w:autoSpaceDE w:val="0"/>
        <w:autoSpaceDN w:val="0"/>
        <w:adjustRightInd w:val="0"/>
        <w:spacing w:line="320" w:lineRule="exact"/>
        <w:jc w:val="both"/>
        <w:rPr>
          <w:rFonts w:ascii="Times New Roman" w:hAnsi="Times New Roman"/>
          <w:color w:val="000000" w:themeColor="text1"/>
          <w:sz w:val="24"/>
        </w:rPr>
      </w:pPr>
      <w:r w:rsidRPr="000E4FA8">
        <w:rPr>
          <w:rFonts w:ascii="Times New Roman" w:hAnsi="Times New Roman"/>
          <w:color w:val="000000" w:themeColor="text1"/>
          <w:sz w:val="24"/>
        </w:rPr>
        <w:t>Javno naročilo za Analiza strukture prehranskih izdelkov v trgovskih verigah glede na poreklo izdelka in surovine ter glede na tip blagovne znamke in analiza struk</w:t>
      </w:r>
      <w:r w:rsidR="0013278E">
        <w:rPr>
          <w:rFonts w:ascii="Times New Roman" w:hAnsi="Times New Roman"/>
          <w:color w:val="000000" w:themeColor="text1"/>
          <w:sz w:val="24"/>
        </w:rPr>
        <w:t>ture izdelkov dejanskega nakupa</w:t>
      </w:r>
      <w:r w:rsidRPr="000E4FA8">
        <w:rPr>
          <w:rFonts w:ascii="Times New Roman" w:hAnsi="Times New Roman"/>
          <w:color w:val="000000" w:themeColor="text1"/>
          <w:sz w:val="24"/>
        </w:rPr>
        <w:t xml:space="preserve"> se je izvedlo kot javno naročilo male vrednosti skladno s 47. členom Zakona o javnem naročanju ZJN-3 (Uradni list RS, št. 91/15 in 14/18), na podlagi podane ocenjene vrednosti s strani predlagatelja javnega naročila. Merilo za izbiro pri predmetnem javnem naročilu je bila ekonomska najugodnejša ponudba z uporabo merila najniž</w:t>
      </w:r>
      <w:r>
        <w:rPr>
          <w:rFonts w:ascii="Times New Roman" w:hAnsi="Times New Roman"/>
          <w:color w:val="000000" w:themeColor="text1"/>
          <w:sz w:val="24"/>
        </w:rPr>
        <w:t>ja ponudbena cena.</w:t>
      </w:r>
    </w:p>
    <w:p w:rsidR="005C7A79" w:rsidRDefault="005C7A79" w:rsidP="000E4FA8">
      <w:pPr>
        <w:autoSpaceDE w:val="0"/>
        <w:autoSpaceDN w:val="0"/>
        <w:adjustRightInd w:val="0"/>
        <w:spacing w:line="320" w:lineRule="exact"/>
        <w:jc w:val="both"/>
        <w:rPr>
          <w:rFonts w:ascii="Times New Roman" w:hAnsi="Times New Roman"/>
          <w:color w:val="000000" w:themeColor="text1"/>
          <w:sz w:val="24"/>
        </w:rPr>
      </w:pPr>
    </w:p>
    <w:p w:rsidR="005C7A79" w:rsidRPr="005C7A79" w:rsidRDefault="005C7A79" w:rsidP="005C7A79">
      <w:pPr>
        <w:autoSpaceDE w:val="0"/>
        <w:autoSpaceDN w:val="0"/>
        <w:adjustRightInd w:val="0"/>
        <w:spacing w:line="320" w:lineRule="exact"/>
        <w:jc w:val="both"/>
        <w:rPr>
          <w:rFonts w:ascii="Times New Roman" w:hAnsi="Times New Roman"/>
          <w:color w:val="000000" w:themeColor="text1"/>
          <w:sz w:val="24"/>
        </w:rPr>
      </w:pPr>
      <w:r w:rsidRPr="005C7A79">
        <w:rPr>
          <w:rFonts w:ascii="Times New Roman" w:hAnsi="Times New Roman"/>
          <w:color w:val="000000" w:themeColor="text1"/>
          <w:sz w:val="24"/>
        </w:rPr>
        <w:t>Analiza struk</w:t>
      </w:r>
      <w:r>
        <w:rPr>
          <w:rFonts w:ascii="Times New Roman" w:hAnsi="Times New Roman"/>
          <w:color w:val="000000" w:themeColor="text1"/>
          <w:sz w:val="24"/>
        </w:rPr>
        <w:t xml:space="preserve">ture prehranskih izdelkov kaže, </w:t>
      </w:r>
      <w:r w:rsidRPr="005C7A79">
        <w:rPr>
          <w:rFonts w:ascii="Times New Roman" w:hAnsi="Times New Roman"/>
          <w:color w:val="000000" w:themeColor="text1"/>
          <w:sz w:val="24"/>
        </w:rPr>
        <w:t>da je v Sloveniji</w:t>
      </w:r>
      <w:r>
        <w:rPr>
          <w:rFonts w:ascii="Times New Roman" w:hAnsi="Times New Roman"/>
          <w:color w:val="000000" w:themeColor="text1"/>
          <w:sz w:val="24"/>
        </w:rPr>
        <w:t xml:space="preserve"> na policah trgovskih verig, ki </w:t>
      </w:r>
      <w:r w:rsidRPr="005C7A79">
        <w:rPr>
          <w:rFonts w:ascii="Times New Roman" w:hAnsi="Times New Roman"/>
          <w:color w:val="000000" w:themeColor="text1"/>
          <w:sz w:val="24"/>
        </w:rPr>
        <w:t xml:space="preserve">pokrivajo približno </w:t>
      </w:r>
      <w:r>
        <w:rPr>
          <w:rFonts w:ascii="Times New Roman" w:hAnsi="Times New Roman"/>
          <w:color w:val="000000" w:themeColor="text1"/>
          <w:sz w:val="24"/>
        </w:rPr>
        <w:t xml:space="preserve">85 % trga, v analiziranih </w:t>
      </w:r>
      <w:r w:rsidRPr="005C7A79">
        <w:rPr>
          <w:rFonts w:ascii="Times New Roman" w:hAnsi="Times New Roman"/>
          <w:color w:val="000000" w:themeColor="text1"/>
          <w:sz w:val="24"/>
        </w:rPr>
        <w:t>izdelčnih skupinah:</w:t>
      </w:r>
    </w:p>
    <w:p w:rsidR="005C7A79" w:rsidRPr="005C7A79" w:rsidRDefault="005C7A79" w:rsidP="005C7A79">
      <w:pPr>
        <w:pStyle w:val="Odstavekseznama"/>
        <w:numPr>
          <w:ilvl w:val="0"/>
          <w:numId w:val="32"/>
        </w:numPr>
        <w:autoSpaceDE w:val="0"/>
        <w:autoSpaceDN w:val="0"/>
        <w:adjustRightInd w:val="0"/>
        <w:spacing w:line="320" w:lineRule="exact"/>
        <w:rPr>
          <w:color w:val="000000" w:themeColor="text1"/>
          <w:sz w:val="24"/>
        </w:rPr>
      </w:pPr>
      <w:r w:rsidRPr="005C7A79">
        <w:rPr>
          <w:color w:val="000000" w:themeColor="text1"/>
          <w:sz w:val="24"/>
        </w:rPr>
        <w:t>63 % izdelkov slovenskega proizvajalca in 37 % tujega proizvajalca,</w:t>
      </w:r>
    </w:p>
    <w:p w:rsidR="005C7A79" w:rsidRPr="005C7A79" w:rsidRDefault="005C7A79" w:rsidP="005C7A79">
      <w:pPr>
        <w:pStyle w:val="Odstavekseznama"/>
        <w:numPr>
          <w:ilvl w:val="0"/>
          <w:numId w:val="32"/>
        </w:numPr>
        <w:autoSpaceDE w:val="0"/>
        <w:autoSpaceDN w:val="0"/>
        <w:adjustRightInd w:val="0"/>
        <w:spacing w:line="320" w:lineRule="exact"/>
        <w:rPr>
          <w:color w:val="000000" w:themeColor="text1"/>
          <w:sz w:val="24"/>
        </w:rPr>
      </w:pPr>
      <w:r w:rsidRPr="005C7A79">
        <w:rPr>
          <w:color w:val="000000" w:themeColor="text1"/>
          <w:sz w:val="24"/>
        </w:rPr>
        <w:t>najnižji delež izdelkov slovenskega proizvajalca v izdelčni skupini mleko in mlečni izdelki (54 %),</w:t>
      </w:r>
    </w:p>
    <w:p w:rsidR="005C7A79" w:rsidRPr="005C7A79" w:rsidRDefault="005C7A79" w:rsidP="005C7A79">
      <w:pPr>
        <w:pStyle w:val="Odstavekseznama"/>
        <w:numPr>
          <w:ilvl w:val="0"/>
          <w:numId w:val="32"/>
        </w:numPr>
        <w:autoSpaceDE w:val="0"/>
        <w:autoSpaceDN w:val="0"/>
        <w:adjustRightInd w:val="0"/>
        <w:spacing w:line="320" w:lineRule="exact"/>
        <w:rPr>
          <w:color w:val="000000" w:themeColor="text1"/>
          <w:sz w:val="24"/>
        </w:rPr>
      </w:pPr>
      <w:r w:rsidRPr="005C7A79">
        <w:rPr>
          <w:color w:val="000000" w:themeColor="text1"/>
          <w:sz w:val="24"/>
        </w:rPr>
        <w:t>najvišji delež izdelkov slovenskega proizvajalca v izdelčni skupini meso in mesni izdelki (78 %),</w:t>
      </w:r>
    </w:p>
    <w:p w:rsidR="005C7A79" w:rsidRPr="005C7A79" w:rsidRDefault="005C7A79" w:rsidP="005C7A79">
      <w:pPr>
        <w:pStyle w:val="Odstavekseznama"/>
        <w:numPr>
          <w:ilvl w:val="0"/>
          <w:numId w:val="32"/>
        </w:numPr>
        <w:autoSpaceDE w:val="0"/>
        <w:autoSpaceDN w:val="0"/>
        <w:adjustRightInd w:val="0"/>
        <w:spacing w:line="320" w:lineRule="exact"/>
        <w:rPr>
          <w:color w:val="000000" w:themeColor="text1"/>
          <w:sz w:val="24"/>
        </w:rPr>
      </w:pPr>
      <w:r w:rsidRPr="005C7A79">
        <w:rPr>
          <w:color w:val="000000" w:themeColor="text1"/>
          <w:sz w:val="24"/>
        </w:rPr>
        <w:t>56 % izdelkov blagovnih znamk proizvajalca in 44 % izdelkov trgovskih znamk,</w:t>
      </w:r>
    </w:p>
    <w:p w:rsidR="005C7A79" w:rsidRPr="005C7A79" w:rsidRDefault="005C7A79" w:rsidP="005C7A79">
      <w:pPr>
        <w:pStyle w:val="Odstavekseznama"/>
        <w:numPr>
          <w:ilvl w:val="0"/>
          <w:numId w:val="32"/>
        </w:numPr>
        <w:autoSpaceDE w:val="0"/>
        <w:autoSpaceDN w:val="0"/>
        <w:adjustRightInd w:val="0"/>
        <w:spacing w:line="320" w:lineRule="exact"/>
        <w:rPr>
          <w:color w:val="000000" w:themeColor="text1"/>
          <w:sz w:val="24"/>
        </w:rPr>
      </w:pPr>
      <w:r w:rsidRPr="005C7A79">
        <w:rPr>
          <w:color w:val="000000" w:themeColor="text1"/>
          <w:sz w:val="24"/>
        </w:rPr>
        <w:t>najnižji delež izdelkov trgovskih znamk v izdelčni mlevski izdelki - izdelki iz žit (32 %),</w:t>
      </w:r>
    </w:p>
    <w:p w:rsidR="005C7A79" w:rsidRPr="005C7A79" w:rsidRDefault="005C7A79" w:rsidP="005C7A79">
      <w:pPr>
        <w:pStyle w:val="Odstavekseznama"/>
        <w:numPr>
          <w:ilvl w:val="0"/>
          <w:numId w:val="32"/>
        </w:numPr>
        <w:autoSpaceDE w:val="0"/>
        <w:autoSpaceDN w:val="0"/>
        <w:adjustRightInd w:val="0"/>
        <w:spacing w:line="320" w:lineRule="exact"/>
        <w:rPr>
          <w:color w:val="000000" w:themeColor="text1"/>
          <w:sz w:val="24"/>
        </w:rPr>
      </w:pPr>
      <w:r w:rsidRPr="005C7A79">
        <w:rPr>
          <w:color w:val="000000" w:themeColor="text1"/>
          <w:sz w:val="24"/>
        </w:rPr>
        <w:t xml:space="preserve">najvišji delež izdelkov trgovskih znamk v izdelčni skupini mleko in mlečni izdelki (52 %). </w:t>
      </w:r>
    </w:p>
    <w:p w:rsidR="005C7A79" w:rsidRDefault="005C7A79" w:rsidP="005C7A79">
      <w:pPr>
        <w:autoSpaceDE w:val="0"/>
        <w:autoSpaceDN w:val="0"/>
        <w:adjustRightInd w:val="0"/>
        <w:spacing w:line="320" w:lineRule="exact"/>
        <w:jc w:val="both"/>
        <w:rPr>
          <w:rFonts w:ascii="Times New Roman" w:hAnsi="Times New Roman"/>
          <w:color w:val="000000" w:themeColor="text1"/>
          <w:sz w:val="24"/>
        </w:rPr>
      </w:pPr>
    </w:p>
    <w:p w:rsidR="005C7A79" w:rsidRPr="005C7A79" w:rsidRDefault="005C7A79" w:rsidP="005C7A79">
      <w:pPr>
        <w:autoSpaceDE w:val="0"/>
        <w:autoSpaceDN w:val="0"/>
        <w:adjustRightInd w:val="0"/>
        <w:spacing w:line="320" w:lineRule="exact"/>
        <w:jc w:val="both"/>
        <w:rPr>
          <w:rFonts w:ascii="Times New Roman" w:hAnsi="Times New Roman"/>
          <w:color w:val="000000" w:themeColor="text1"/>
          <w:sz w:val="24"/>
        </w:rPr>
      </w:pPr>
      <w:r w:rsidRPr="005C7A79">
        <w:rPr>
          <w:rFonts w:ascii="Times New Roman" w:hAnsi="Times New Roman"/>
          <w:color w:val="000000" w:themeColor="text1"/>
          <w:sz w:val="24"/>
        </w:rPr>
        <w:t xml:space="preserve">Analiza </w:t>
      </w:r>
      <w:r>
        <w:rPr>
          <w:rFonts w:ascii="Times New Roman" w:hAnsi="Times New Roman"/>
          <w:color w:val="000000" w:themeColor="text1"/>
          <w:sz w:val="24"/>
        </w:rPr>
        <w:t xml:space="preserve">po posameznih trgovskih verigah </w:t>
      </w:r>
      <w:r w:rsidRPr="005C7A79">
        <w:rPr>
          <w:rFonts w:ascii="Times New Roman" w:hAnsi="Times New Roman"/>
          <w:color w:val="000000" w:themeColor="text1"/>
          <w:sz w:val="24"/>
        </w:rPr>
        <w:t>razkriva, da je v izbranih izdelčnih skupinah:</w:t>
      </w:r>
    </w:p>
    <w:p w:rsidR="005C7A79" w:rsidRPr="005C7A79" w:rsidRDefault="005C7A79" w:rsidP="005C7A79">
      <w:pPr>
        <w:pStyle w:val="Odstavekseznama"/>
        <w:numPr>
          <w:ilvl w:val="0"/>
          <w:numId w:val="33"/>
        </w:numPr>
        <w:autoSpaceDE w:val="0"/>
        <w:autoSpaceDN w:val="0"/>
        <w:adjustRightInd w:val="0"/>
        <w:spacing w:line="320" w:lineRule="exact"/>
        <w:rPr>
          <w:color w:val="000000" w:themeColor="text1"/>
          <w:sz w:val="24"/>
        </w:rPr>
      </w:pPr>
      <w:r w:rsidRPr="005C7A79">
        <w:rPr>
          <w:color w:val="000000" w:themeColor="text1"/>
          <w:sz w:val="24"/>
        </w:rPr>
        <w:t>najnižji delež izdelkov slovenskega proizvajalca v trgovinah Lidl (28 %),</w:t>
      </w:r>
    </w:p>
    <w:p w:rsidR="005C7A79" w:rsidRPr="005C7A79" w:rsidRDefault="005C7A79" w:rsidP="005C7A79">
      <w:pPr>
        <w:pStyle w:val="Odstavekseznama"/>
        <w:numPr>
          <w:ilvl w:val="0"/>
          <w:numId w:val="33"/>
        </w:numPr>
        <w:autoSpaceDE w:val="0"/>
        <w:autoSpaceDN w:val="0"/>
        <w:adjustRightInd w:val="0"/>
        <w:spacing w:line="320" w:lineRule="exact"/>
        <w:rPr>
          <w:color w:val="000000" w:themeColor="text1"/>
          <w:sz w:val="24"/>
        </w:rPr>
      </w:pPr>
      <w:r w:rsidRPr="005C7A79">
        <w:rPr>
          <w:color w:val="000000" w:themeColor="text1"/>
          <w:sz w:val="24"/>
        </w:rPr>
        <w:t>najvišji delež izdelkov slovenskega proizvajalca v trgovinah Tuš (70 %) in Spar (70 %),</w:t>
      </w:r>
    </w:p>
    <w:p w:rsidR="005C7A79" w:rsidRPr="005C7A79" w:rsidRDefault="005C7A79" w:rsidP="005C7A79">
      <w:pPr>
        <w:pStyle w:val="Odstavekseznama"/>
        <w:numPr>
          <w:ilvl w:val="0"/>
          <w:numId w:val="33"/>
        </w:numPr>
        <w:autoSpaceDE w:val="0"/>
        <w:autoSpaceDN w:val="0"/>
        <w:adjustRightInd w:val="0"/>
        <w:spacing w:line="320" w:lineRule="exact"/>
        <w:rPr>
          <w:color w:val="000000" w:themeColor="text1"/>
          <w:sz w:val="24"/>
        </w:rPr>
      </w:pPr>
      <w:r w:rsidRPr="005C7A79">
        <w:rPr>
          <w:color w:val="000000" w:themeColor="text1"/>
          <w:sz w:val="24"/>
        </w:rPr>
        <w:t>najnižji delež izdelkov trgovskih znamk v trgovini Mercator (16 %) in Tuš (20 %),</w:t>
      </w:r>
    </w:p>
    <w:p w:rsidR="005C7A79" w:rsidRPr="005C7A79" w:rsidRDefault="005C7A79" w:rsidP="005C7A79">
      <w:pPr>
        <w:pStyle w:val="Odstavekseznama"/>
        <w:numPr>
          <w:ilvl w:val="0"/>
          <w:numId w:val="33"/>
        </w:numPr>
        <w:autoSpaceDE w:val="0"/>
        <w:autoSpaceDN w:val="0"/>
        <w:adjustRightInd w:val="0"/>
        <w:spacing w:line="320" w:lineRule="exact"/>
        <w:rPr>
          <w:color w:val="000000" w:themeColor="text1"/>
          <w:sz w:val="24"/>
        </w:rPr>
      </w:pPr>
      <w:r w:rsidRPr="005C7A79">
        <w:rPr>
          <w:color w:val="000000" w:themeColor="text1"/>
          <w:sz w:val="24"/>
        </w:rPr>
        <w:t xml:space="preserve">najvišji delež izdelkov trgovskih znamk v trgovini Lidl (76 %) in Hofer (68 %). </w:t>
      </w:r>
    </w:p>
    <w:p w:rsidR="005C7A79" w:rsidRDefault="005C7A79" w:rsidP="005C7A79">
      <w:pPr>
        <w:autoSpaceDE w:val="0"/>
        <w:autoSpaceDN w:val="0"/>
        <w:adjustRightInd w:val="0"/>
        <w:spacing w:line="320" w:lineRule="exact"/>
        <w:jc w:val="both"/>
        <w:rPr>
          <w:rFonts w:ascii="Times New Roman" w:hAnsi="Times New Roman"/>
          <w:color w:val="000000" w:themeColor="text1"/>
          <w:sz w:val="24"/>
        </w:rPr>
      </w:pPr>
    </w:p>
    <w:p w:rsidR="005C7A79" w:rsidRPr="005C7A79" w:rsidRDefault="005C7A79" w:rsidP="005C7A79">
      <w:pPr>
        <w:autoSpaceDE w:val="0"/>
        <w:autoSpaceDN w:val="0"/>
        <w:adjustRightInd w:val="0"/>
        <w:spacing w:line="320" w:lineRule="exact"/>
        <w:jc w:val="both"/>
        <w:rPr>
          <w:rFonts w:ascii="Times New Roman" w:hAnsi="Times New Roman"/>
          <w:color w:val="000000" w:themeColor="text1"/>
          <w:sz w:val="24"/>
        </w:rPr>
      </w:pPr>
      <w:r w:rsidRPr="005C7A79">
        <w:rPr>
          <w:rFonts w:ascii="Times New Roman" w:hAnsi="Times New Roman"/>
          <w:color w:val="000000" w:themeColor="text1"/>
          <w:sz w:val="24"/>
        </w:rPr>
        <w:t>Izs</w:t>
      </w:r>
      <w:r>
        <w:rPr>
          <w:rFonts w:ascii="Times New Roman" w:hAnsi="Times New Roman"/>
          <w:color w:val="000000" w:themeColor="text1"/>
          <w:sz w:val="24"/>
        </w:rPr>
        <w:t xml:space="preserve">ledki analize dejanskega nakupa </w:t>
      </w:r>
      <w:r w:rsidRPr="005C7A79">
        <w:rPr>
          <w:rFonts w:ascii="Times New Roman" w:hAnsi="Times New Roman"/>
          <w:color w:val="000000" w:themeColor="text1"/>
          <w:sz w:val="24"/>
        </w:rPr>
        <w:t>potrošnikov kažejo:</w:t>
      </w:r>
    </w:p>
    <w:p w:rsidR="005C7A79" w:rsidRPr="005C7A79" w:rsidRDefault="005C7A79" w:rsidP="005C7A79">
      <w:pPr>
        <w:pStyle w:val="Odstavekseznama"/>
        <w:numPr>
          <w:ilvl w:val="0"/>
          <w:numId w:val="34"/>
        </w:numPr>
        <w:autoSpaceDE w:val="0"/>
        <w:autoSpaceDN w:val="0"/>
        <w:adjustRightInd w:val="0"/>
        <w:spacing w:line="320" w:lineRule="exact"/>
        <w:rPr>
          <w:color w:val="000000" w:themeColor="text1"/>
          <w:sz w:val="24"/>
        </w:rPr>
      </w:pPr>
      <w:r w:rsidRPr="005C7A79">
        <w:rPr>
          <w:color w:val="000000" w:themeColor="text1"/>
          <w:sz w:val="24"/>
        </w:rPr>
        <w:t>da pri nakupu prehranskih izdelkov vključenih v analizo potrošniki največ pozornosti namenijo poreklu živila v največji meri pri nakupu mesa in mesnih izdelkov (69 %) ter pri sadju in zelenjavi (68 %), v manjši meri pa, ko gre za nakup pekovskih in mlevskih izdelkov (43 oz. 44 %);</w:t>
      </w:r>
    </w:p>
    <w:p w:rsidR="005C7A79" w:rsidRPr="005C7A79" w:rsidRDefault="005C7A79" w:rsidP="005C7A79">
      <w:pPr>
        <w:pStyle w:val="Odstavekseznama"/>
        <w:numPr>
          <w:ilvl w:val="0"/>
          <w:numId w:val="34"/>
        </w:numPr>
        <w:autoSpaceDE w:val="0"/>
        <w:autoSpaceDN w:val="0"/>
        <w:adjustRightInd w:val="0"/>
        <w:spacing w:line="320" w:lineRule="exact"/>
        <w:rPr>
          <w:color w:val="000000" w:themeColor="text1"/>
          <w:sz w:val="24"/>
        </w:rPr>
      </w:pPr>
      <w:r w:rsidRPr="005C7A79">
        <w:rPr>
          <w:color w:val="000000" w:themeColor="text1"/>
          <w:sz w:val="24"/>
        </w:rPr>
        <w:t>da je v košarici potrošnikov 55 % izdelkov blagovnih znamk proizvajalca in 45 % izdelkov trgovskih znamk, kar odraža tudi dejansko ponudbo na policah največjih trgovskih verig v Sloveniji.</w:t>
      </w:r>
    </w:p>
    <w:p w:rsidR="005C7A79" w:rsidRDefault="005C7A79" w:rsidP="000E4FA8">
      <w:pPr>
        <w:autoSpaceDE w:val="0"/>
        <w:autoSpaceDN w:val="0"/>
        <w:adjustRightInd w:val="0"/>
        <w:spacing w:line="320" w:lineRule="exact"/>
        <w:jc w:val="both"/>
        <w:rPr>
          <w:rFonts w:ascii="Times New Roman" w:hAnsi="Times New Roman"/>
          <w:color w:val="000000" w:themeColor="text1"/>
          <w:sz w:val="24"/>
        </w:rPr>
      </w:pPr>
    </w:p>
    <w:p w:rsidR="005C7A79" w:rsidRPr="000E4FA8" w:rsidRDefault="005C7A79" w:rsidP="000E4FA8">
      <w:pPr>
        <w:autoSpaceDE w:val="0"/>
        <w:autoSpaceDN w:val="0"/>
        <w:adjustRightInd w:val="0"/>
        <w:spacing w:line="320" w:lineRule="exact"/>
        <w:jc w:val="both"/>
        <w:rPr>
          <w:rFonts w:ascii="Times New Roman" w:hAnsi="Times New Roman"/>
          <w:color w:val="000000" w:themeColor="text1"/>
          <w:sz w:val="24"/>
        </w:rPr>
      </w:pPr>
      <w:r w:rsidRPr="005C7A79">
        <w:rPr>
          <w:rFonts w:ascii="Times New Roman" w:hAnsi="Times New Roman"/>
          <w:color w:val="000000" w:themeColor="text1"/>
          <w:sz w:val="24"/>
        </w:rPr>
        <w:t>Izs</w:t>
      </w:r>
      <w:r>
        <w:rPr>
          <w:rFonts w:ascii="Times New Roman" w:hAnsi="Times New Roman"/>
          <w:color w:val="000000" w:themeColor="text1"/>
          <w:sz w:val="24"/>
        </w:rPr>
        <w:t xml:space="preserve">ledki analize dejanskega nakupa </w:t>
      </w:r>
      <w:r w:rsidRPr="005C7A79">
        <w:rPr>
          <w:rFonts w:ascii="Times New Roman" w:hAnsi="Times New Roman"/>
          <w:color w:val="000000" w:themeColor="text1"/>
          <w:sz w:val="24"/>
        </w:rPr>
        <w:t>potrošnikov</w:t>
      </w:r>
      <w:r>
        <w:rPr>
          <w:rFonts w:ascii="Times New Roman" w:hAnsi="Times New Roman"/>
          <w:color w:val="000000" w:themeColor="text1"/>
          <w:sz w:val="24"/>
        </w:rPr>
        <w:t xml:space="preserve"> nakazujejo na to, da struktura izdelkov v </w:t>
      </w:r>
      <w:r w:rsidRPr="005C7A79">
        <w:rPr>
          <w:rFonts w:ascii="Times New Roman" w:hAnsi="Times New Roman"/>
          <w:color w:val="000000" w:themeColor="text1"/>
          <w:sz w:val="24"/>
        </w:rPr>
        <w:t>nak</w:t>
      </w:r>
      <w:r>
        <w:rPr>
          <w:rFonts w:ascii="Times New Roman" w:hAnsi="Times New Roman"/>
          <w:color w:val="000000" w:themeColor="text1"/>
          <w:sz w:val="24"/>
        </w:rPr>
        <w:t xml:space="preserve">upovalnih košaricah potrošnikov </w:t>
      </w:r>
      <w:r w:rsidRPr="005C7A79">
        <w:rPr>
          <w:rFonts w:ascii="Times New Roman" w:hAnsi="Times New Roman"/>
          <w:color w:val="000000" w:themeColor="text1"/>
          <w:sz w:val="24"/>
        </w:rPr>
        <w:t>odraža dejansko</w:t>
      </w:r>
      <w:r>
        <w:rPr>
          <w:rFonts w:ascii="Times New Roman" w:hAnsi="Times New Roman"/>
          <w:color w:val="000000" w:themeColor="text1"/>
          <w:sz w:val="24"/>
        </w:rPr>
        <w:t xml:space="preserve"> strukturo prehranskih izdelkov na </w:t>
      </w:r>
      <w:r w:rsidRPr="005C7A79">
        <w:rPr>
          <w:rFonts w:ascii="Times New Roman" w:hAnsi="Times New Roman"/>
          <w:color w:val="000000" w:themeColor="text1"/>
          <w:sz w:val="24"/>
        </w:rPr>
        <w:t>policah največjih trgovskih verig v Sloveniji.</w:t>
      </w:r>
    </w:p>
    <w:p w:rsidR="005C7A79" w:rsidRDefault="005C7A79" w:rsidP="000C6CB3">
      <w:pPr>
        <w:pStyle w:val="Naslov1"/>
        <w:rPr>
          <w:rFonts w:ascii="Times New Roman" w:eastAsiaTheme="majorEastAsia" w:hAnsi="Times New Roman" w:cstheme="majorBidi"/>
          <w:sz w:val="24"/>
          <w:szCs w:val="24"/>
          <w:lang w:eastAsia="en-US"/>
        </w:rPr>
      </w:pPr>
    </w:p>
    <w:p w:rsidR="000C6CB3" w:rsidRPr="0045371A" w:rsidRDefault="000C6CB3" w:rsidP="000C6CB3">
      <w:pPr>
        <w:pStyle w:val="Naslov1"/>
        <w:rPr>
          <w:rFonts w:ascii="Times New Roman" w:eastAsiaTheme="majorEastAsia" w:hAnsi="Times New Roman" w:cstheme="majorBidi"/>
          <w:sz w:val="24"/>
          <w:szCs w:val="24"/>
          <w:lang w:eastAsia="en-US"/>
        </w:rPr>
      </w:pPr>
      <w:bookmarkStart w:id="15" w:name="_Toc8302410"/>
      <w:r w:rsidRPr="0045371A">
        <w:rPr>
          <w:rFonts w:ascii="Times New Roman" w:eastAsiaTheme="majorEastAsia" w:hAnsi="Times New Roman" w:cstheme="majorBidi"/>
          <w:sz w:val="24"/>
          <w:szCs w:val="24"/>
          <w:lang w:eastAsia="en-US"/>
        </w:rPr>
        <w:t>10 FINANČNO POROČILO</w:t>
      </w:r>
      <w:bookmarkEnd w:id="15"/>
    </w:p>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0C6CB3" w:rsidRDefault="000C6CB3" w:rsidP="000C6CB3">
      <w:pPr>
        <w:autoSpaceDE w:val="0"/>
        <w:autoSpaceDN w:val="0"/>
        <w:adjustRightInd w:val="0"/>
        <w:spacing w:line="320" w:lineRule="exact"/>
        <w:jc w:val="both"/>
        <w:rPr>
          <w:rFonts w:ascii="Times New Roman" w:eastAsiaTheme="minorHAnsi" w:hAnsi="Times New Roman"/>
          <w:sz w:val="24"/>
        </w:rPr>
      </w:pPr>
      <w:r w:rsidRPr="002E42CF">
        <w:rPr>
          <w:rFonts w:ascii="Times New Roman" w:eastAsiaTheme="minorHAnsi" w:hAnsi="Times New Roman"/>
          <w:sz w:val="24"/>
        </w:rPr>
        <w:t>Za potrebe delovanja varuha je bilo v proračunu za leto 201</w:t>
      </w:r>
      <w:r>
        <w:rPr>
          <w:rFonts w:ascii="Times New Roman" w:eastAsiaTheme="minorHAnsi" w:hAnsi="Times New Roman"/>
          <w:sz w:val="24"/>
        </w:rPr>
        <w:t>8</w:t>
      </w:r>
      <w:r w:rsidRPr="002E42CF">
        <w:rPr>
          <w:rFonts w:ascii="Times New Roman" w:eastAsiaTheme="minorHAnsi" w:hAnsi="Times New Roman"/>
          <w:sz w:val="24"/>
        </w:rPr>
        <w:t xml:space="preserve"> na M</w:t>
      </w:r>
      <w:r>
        <w:rPr>
          <w:rFonts w:ascii="Times New Roman" w:eastAsiaTheme="minorHAnsi" w:hAnsi="Times New Roman"/>
          <w:sz w:val="24"/>
        </w:rPr>
        <w:t>KGP</w:t>
      </w:r>
      <w:r w:rsidRPr="002E42CF">
        <w:rPr>
          <w:rFonts w:ascii="Times New Roman" w:eastAsiaTheme="minorHAnsi" w:hAnsi="Times New Roman"/>
          <w:sz w:val="24"/>
        </w:rPr>
        <w:t xml:space="preserve"> predvidenih </w:t>
      </w:r>
      <w:r>
        <w:rPr>
          <w:rFonts w:ascii="Times New Roman" w:eastAsiaTheme="minorHAnsi" w:hAnsi="Times New Roman"/>
          <w:sz w:val="24"/>
        </w:rPr>
        <w:t>6</w:t>
      </w:r>
      <w:r w:rsidRPr="002E42CF">
        <w:rPr>
          <w:rFonts w:ascii="Times New Roman" w:eastAsiaTheme="minorHAnsi" w:hAnsi="Times New Roman"/>
          <w:sz w:val="24"/>
        </w:rPr>
        <w:t xml:space="preserve">0.000,00 </w:t>
      </w:r>
      <w:r>
        <w:rPr>
          <w:rFonts w:ascii="Times New Roman" w:eastAsiaTheme="minorHAnsi" w:hAnsi="Times New Roman"/>
          <w:sz w:val="24"/>
        </w:rPr>
        <w:t>evrov</w:t>
      </w:r>
      <w:r w:rsidRPr="002E42CF">
        <w:rPr>
          <w:rFonts w:ascii="Times New Roman" w:eastAsiaTheme="minorHAnsi" w:hAnsi="Times New Roman"/>
          <w:sz w:val="24"/>
        </w:rPr>
        <w:t>. Sredstva so bila namenjena plačil</w:t>
      </w:r>
      <w:r>
        <w:rPr>
          <w:rFonts w:ascii="Times New Roman" w:eastAsiaTheme="minorHAnsi" w:hAnsi="Times New Roman"/>
          <w:sz w:val="24"/>
        </w:rPr>
        <w:t>u</w:t>
      </w:r>
      <w:r w:rsidRPr="002E42CF">
        <w:rPr>
          <w:rFonts w:ascii="Times New Roman" w:eastAsiaTheme="minorHAnsi" w:hAnsi="Times New Roman"/>
          <w:sz w:val="24"/>
        </w:rPr>
        <w:t xml:space="preserve"> mesečnih nagrad in potnih stroškov za delo varuha, predviden</w:t>
      </w:r>
      <w:r>
        <w:rPr>
          <w:rFonts w:ascii="Times New Roman" w:eastAsiaTheme="minorHAnsi" w:hAnsi="Times New Roman"/>
          <w:sz w:val="24"/>
        </w:rPr>
        <w:t xml:space="preserve">e </w:t>
      </w:r>
      <w:r w:rsidRPr="002E42CF">
        <w:rPr>
          <w:rFonts w:ascii="Times New Roman" w:eastAsiaTheme="minorHAnsi" w:hAnsi="Times New Roman"/>
          <w:sz w:val="24"/>
        </w:rPr>
        <w:t>raziskav</w:t>
      </w:r>
      <w:r>
        <w:rPr>
          <w:rFonts w:ascii="Times New Roman" w:eastAsiaTheme="minorHAnsi" w:hAnsi="Times New Roman"/>
          <w:sz w:val="24"/>
        </w:rPr>
        <w:t>e</w:t>
      </w:r>
      <w:r w:rsidRPr="002E42CF">
        <w:rPr>
          <w:rFonts w:ascii="Times New Roman" w:eastAsiaTheme="minorHAnsi" w:hAnsi="Times New Roman"/>
          <w:sz w:val="24"/>
        </w:rPr>
        <w:t>, študij</w:t>
      </w:r>
      <w:r>
        <w:rPr>
          <w:rFonts w:ascii="Times New Roman" w:eastAsiaTheme="minorHAnsi" w:hAnsi="Times New Roman"/>
          <w:sz w:val="24"/>
        </w:rPr>
        <w:t>e</w:t>
      </w:r>
      <w:r w:rsidRPr="002E42CF">
        <w:rPr>
          <w:rFonts w:ascii="Times New Roman" w:eastAsiaTheme="minorHAnsi" w:hAnsi="Times New Roman"/>
          <w:sz w:val="24"/>
        </w:rPr>
        <w:t xml:space="preserve"> in analiz</w:t>
      </w:r>
      <w:r>
        <w:rPr>
          <w:rFonts w:ascii="Times New Roman" w:eastAsiaTheme="minorHAnsi" w:hAnsi="Times New Roman"/>
          <w:sz w:val="24"/>
        </w:rPr>
        <w:t>e</w:t>
      </w:r>
      <w:r w:rsidRPr="002E42CF">
        <w:rPr>
          <w:rFonts w:ascii="Times New Roman" w:eastAsiaTheme="minorHAnsi" w:hAnsi="Times New Roman"/>
          <w:sz w:val="24"/>
        </w:rPr>
        <w:t xml:space="preserve"> ter operativn</w:t>
      </w:r>
      <w:r>
        <w:rPr>
          <w:rFonts w:ascii="Times New Roman" w:eastAsiaTheme="minorHAnsi" w:hAnsi="Times New Roman"/>
          <w:sz w:val="24"/>
        </w:rPr>
        <w:t>e</w:t>
      </w:r>
      <w:r w:rsidRPr="002E42CF">
        <w:rPr>
          <w:rFonts w:ascii="Times New Roman" w:eastAsiaTheme="minorHAnsi" w:hAnsi="Times New Roman"/>
          <w:sz w:val="24"/>
        </w:rPr>
        <w:t xml:space="preserve"> strošk</w:t>
      </w:r>
      <w:r>
        <w:rPr>
          <w:rFonts w:ascii="Times New Roman" w:eastAsiaTheme="minorHAnsi" w:hAnsi="Times New Roman"/>
          <w:sz w:val="24"/>
        </w:rPr>
        <w:t>e</w:t>
      </w:r>
      <w:r w:rsidRPr="002E42CF">
        <w:rPr>
          <w:rFonts w:ascii="Times New Roman" w:eastAsiaTheme="minorHAnsi" w:hAnsi="Times New Roman"/>
          <w:sz w:val="24"/>
        </w:rPr>
        <w:t xml:space="preserve"> za nemoteno delovanje. Sredstva so bila rezervirana na proračunski postavki 153185 – </w:t>
      </w:r>
      <w:r>
        <w:rPr>
          <w:rFonts w:ascii="Times New Roman" w:eastAsiaTheme="minorHAnsi" w:hAnsi="Times New Roman"/>
          <w:sz w:val="24"/>
        </w:rPr>
        <w:t>v</w:t>
      </w:r>
      <w:r w:rsidRPr="002E42CF">
        <w:rPr>
          <w:rFonts w:ascii="Times New Roman" w:eastAsiaTheme="minorHAnsi" w:hAnsi="Times New Roman"/>
          <w:sz w:val="24"/>
        </w:rPr>
        <w:t xml:space="preserve">aruh odnosov v verigi preskrbe s hrano, </w:t>
      </w:r>
      <w:r>
        <w:rPr>
          <w:rFonts w:ascii="Times New Roman" w:eastAsiaTheme="minorHAnsi" w:hAnsi="Times New Roman"/>
          <w:sz w:val="24"/>
        </w:rPr>
        <w:t>za</w:t>
      </w:r>
      <w:r w:rsidRPr="002E42CF">
        <w:rPr>
          <w:rFonts w:ascii="Times New Roman" w:eastAsiaTheme="minorHAnsi" w:hAnsi="Times New Roman"/>
          <w:sz w:val="24"/>
        </w:rPr>
        <w:t xml:space="preserve"> ukrep 2330-1</w:t>
      </w:r>
      <w:r>
        <w:rPr>
          <w:rFonts w:ascii="Times New Roman" w:eastAsiaTheme="minorHAnsi" w:hAnsi="Times New Roman"/>
          <w:sz w:val="24"/>
        </w:rPr>
        <w:t>5</w:t>
      </w:r>
      <w:r w:rsidRPr="002E42CF">
        <w:rPr>
          <w:rFonts w:ascii="Times New Roman" w:eastAsiaTheme="minorHAnsi" w:hAnsi="Times New Roman"/>
          <w:sz w:val="24"/>
        </w:rPr>
        <w:t xml:space="preserve">-0004 – </w:t>
      </w:r>
      <w:r>
        <w:rPr>
          <w:rFonts w:ascii="Times New Roman" w:eastAsiaTheme="minorHAnsi" w:hAnsi="Times New Roman"/>
          <w:sz w:val="24"/>
        </w:rPr>
        <w:t>p</w:t>
      </w:r>
      <w:r w:rsidRPr="002E42CF">
        <w:rPr>
          <w:rFonts w:ascii="Times New Roman" w:eastAsiaTheme="minorHAnsi" w:hAnsi="Times New Roman"/>
          <w:sz w:val="24"/>
        </w:rPr>
        <w:t xml:space="preserve">odpora delovanju varuha. </w:t>
      </w:r>
    </w:p>
    <w:p w:rsidR="000C6CB3" w:rsidRPr="002E42CF" w:rsidRDefault="000C6CB3" w:rsidP="000C6CB3">
      <w:pPr>
        <w:autoSpaceDE w:val="0"/>
        <w:autoSpaceDN w:val="0"/>
        <w:adjustRightInd w:val="0"/>
        <w:spacing w:line="320" w:lineRule="exact"/>
        <w:jc w:val="both"/>
        <w:rPr>
          <w:rFonts w:ascii="Times New Roman" w:eastAsiaTheme="minorHAnsi" w:hAnsi="Times New Roman"/>
          <w:sz w:val="24"/>
        </w:rPr>
      </w:pPr>
    </w:p>
    <w:p w:rsidR="000C6CB3" w:rsidRPr="002E42CF" w:rsidRDefault="000C6CB3" w:rsidP="000C6CB3">
      <w:pPr>
        <w:autoSpaceDE w:val="0"/>
        <w:autoSpaceDN w:val="0"/>
        <w:adjustRightInd w:val="0"/>
        <w:spacing w:line="320" w:lineRule="exact"/>
        <w:jc w:val="both"/>
        <w:rPr>
          <w:rFonts w:ascii="Times New Roman" w:eastAsiaTheme="minorHAnsi" w:hAnsi="Times New Roman"/>
          <w:sz w:val="24"/>
        </w:rPr>
      </w:pPr>
      <w:r w:rsidRPr="002E42CF">
        <w:rPr>
          <w:rFonts w:ascii="Times New Roman" w:eastAsiaTheme="minorHAnsi" w:hAnsi="Times New Roman"/>
          <w:sz w:val="24"/>
        </w:rPr>
        <w:lastRenderedPageBreak/>
        <w:t xml:space="preserve">Na podlagi šestega odstavka 4. člena </w:t>
      </w:r>
      <w:r>
        <w:rPr>
          <w:rFonts w:ascii="Times New Roman" w:eastAsiaTheme="minorHAnsi" w:hAnsi="Times New Roman"/>
          <w:sz w:val="24"/>
        </w:rPr>
        <w:t>u</w:t>
      </w:r>
      <w:r w:rsidRPr="002E42CF">
        <w:rPr>
          <w:rFonts w:ascii="Times New Roman" w:eastAsiaTheme="minorHAnsi" w:hAnsi="Times New Roman"/>
          <w:sz w:val="24"/>
        </w:rPr>
        <w:t>redbe mora varuh enkrat mesečno naj</w:t>
      </w:r>
      <w:r>
        <w:rPr>
          <w:rFonts w:ascii="Times New Roman" w:eastAsiaTheme="minorHAnsi" w:hAnsi="Times New Roman"/>
          <w:sz w:val="24"/>
        </w:rPr>
        <w:t>poz</w:t>
      </w:r>
      <w:r w:rsidRPr="002E42CF">
        <w:rPr>
          <w:rFonts w:ascii="Times New Roman" w:eastAsiaTheme="minorHAnsi" w:hAnsi="Times New Roman"/>
          <w:sz w:val="24"/>
        </w:rPr>
        <w:t>neje do petnajstega v mesecu pripraviti mesečno poročilo o svojem delu v preteklem mesecu, ki mora vsebovati podatke, na podlagi katerih se obračunajo in izplačajo stroški varuh</w:t>
      </w:r>
      <w:r>
        <w:rPr>
          <w:rFonts w:ascii="Times New Roman" w:eastAsiaTheme="minorHAnsi" w:hAnsi="Times New Roman"/>
          <w:sz w:val="24"/>
        </w:rPr>
        <w:t>oveg</w:t>
      </w:r>
      <w:r w:rsidRPr="002E42CF">
        <w:rPr>
          <w:rFonts w:ascii="Times New Roman" w:eastAsiaTheme="minorHAnsi" w:hAnsi="Times New Roman"/>
          <w:sz w:val="24"/>
        </w:rPr>
        <w:t>a</w:t>
      </w:r>
      <w:r>
        <w:rPr>
          <w:rFonts w:ascii="Times New Roman" w:eastAsiaTheme="minorHAnsi" w:hAnsi="Times New Roman"/>
          <w:sz w:val="24"/>
        </w:rPr>
        <w:t xml:space="preserve"> dela</w:t>
      </w:r>
      <w:r w:rsidRPr="002E42CF">
        <w:rPr>
          <w:rFonts w:ascii="Times New Roman" w:eastAsiaTheme="minorHAnsi" w:hAnsi="Times New Roman"/>
          <w:sz w:val="24"/>
        </w:rPr>
        <w:t xml:space="preserve">. Plačila vseh dejavnosti varuha </w:t>
      </w:r>
      <w:r>
        <w:rPr>
          <w:rFonts w:ascii="Times New Roman" w:eastAsiaTheme="minorHAnsi" w:hAnsi="Times New Roman"/>
          <w:sz w:val="24"/>
        </w:rPr>
        <w:t>so bila</w:t>
      </w:r>
      <w:r w:rsidRPr="002E42CF">
        <w:rPr>
          <w:rFonts w:ascii="Times New Roman" w:eastAsiaTheme="minorHAnsi" w:hAnsi="Times New Roman"/>
          <w:sz w:val="24"/>
        </w:rPr>
        <w:t xml:space="preserve"> izvedena v skladu z Zakonom o izvrševanju proračuna R</w:t>
      </w:r>
      <w:r>
        <w:rPr>
          <w:rFonts w:ascii="Times New Roman" w:eastAsiaTheme="minorHAnsi" w:hAnsi="Times New Roman"/>
          <w:sz w:val="24"/>
        </w:rPr>
        <w:t xml:space="preserve">epublike </w:t>
      </w:r>
      <w:r w:rsidRPr="002E42CF">
        <w:rPr>
          <w:rFonts w:ascii="Times New Roman" w:eastAsiaTheme="minorHAnsi" w:hAnsi="Times New Roman"/>
          <w:sz w:val="24"/>
        </w:rPr>
        <w:t>S</w:t>
      </w:r>
      <w:r>
        <w:rPr>
          <w:rFonts w:ascii="Times New Roman" w:eastAsiaTheme="minorHAnsi" w:hAnsi="Times New Roman"/>
          <w:sz w:val="24"/>
        </w:rPr>
        <w:t>lovenije</w:t>
      </w:r>
      <w:r w:rsidRPr="002E42CF">
        <w:rPr>
          <w:rFonts w:ascii="Times New Roman" w:eastAsiaTheme="minorHAnsi" w:hAnsi="Times New Roman"/>
          <w:sz w:val="24"/>
        </w:rPr>
        <w:t>, Pravilnikom o finančnem poslovanju M</w:t>
      </w:r>
      <w:r>
        <w:rPr>
          <w:rFonts w:ascii="Times New Roman" w:eastAsiaTheme="minorHAnsi" w:hAnsi="Times New Roman"/>
          <w:sz w:val="24"/>
        </w:rPr>
        <w:t>KGP</w:t>
      </w:r>
      <w:r w:rsidRPr="002E42CF">
        <w:rPr>
          <w:rFonts w:ascii="Times New Roman" w:eastAsiaTheme="minorHAnsi" w:hAnsi="Times New Roman"/>
          <w:sz w:val="24"/>
        </w:rPr>
        <w:t xml:space="preserve"> </w:t>
      </w:r>
      <w:r>
        <w:rPr>
          <w:rFonts w:ascii="Times New Roman" w:eastAsiaTheme="minorHAnsi" w:hAnsi="Times New Roman"/>
          <w:sz w:val="24"/>
        </w:rPr>
        <w:t xml:space="preserve">in </w:t>
      </w:r>
      <w:r w:rsidRPr="002E42CF">
        <w:rPr>
          <w:rFonts w:ascii="Times New Roman" w:eastAsiaTheme="minorHAnsi" w:hAnsi="Times New Roman"/>
          <w:sz w:val="24"/>
        </w:rPr>
        <w:t xml:space="preserve">sprejetim </w:t>
      </w:r>
      <w:r>
        <w:rPr>
          <w:rFonts w:ascii="Times New Roman" w:eastAsiaTheme="minorHAnsi" w:hAnsi="Times New Roman"/>
          <w:sz w:val="24"/>
        </w:rPr>
        <w:t>predlogom</w:t>
      </w:r>
      <w:r w:rsidRPr="002E42CF">
        <w:rPr>
          <w:rFonts w:ascii="Times New Roman" w:eastAsiaTheme="minorHAnsi" w:hAnsi="Times New Roman"/>
          <w:sz w:val="24"/>
        </w:rPr>
        <w:t xml:space="preserve"> </w:t>
      </w:r>
      <w:r>
        <w:rPr>
          <w:rFonts w:ascii="Times New Roman" w:eastAsiaTheme="minorHAnsi" w:hAnsi="Times New Roman"/>
          <w:sz w:val="24"/>
        </w:rPr>
        <w:t>letnega načrta financiranja</w:t>
      </w:r>
      <w:r w:rsidRPr="002E42CF">
        <w:rPr>
          <w:rFonts w:ascii="Times New Roman" w:eastAsiaTheme="minorHAnsi" w:hAnsi="Times New Roman"/>
          <w:sz w:val="24"/>
        </w:rPr>
        <w:t xml:space="preserve">. Vsa naročila blaga in storitev </w:t>
      </w:r>
      <w:r>
        <w:rPr>
          <w:rFonts w:ascii="Times New Roman" w:eastAsiaTheme="minorHAnsi" w:hAnsi="Times New Roman"/>
          <w:sz w:val="24"/>
        </w:rPr>
        <w:t>so bila</w:t>
      </w:r>
      <w:r w:rsidRPr="002E42CF">
        <w:rPr>
          <w:rFonts w:ascii="Times New Roman" w:eastAsiaTheme="minorHAnsi" w:hAnsi="Times New Roman"/>
          <w:sz w:val="24"/>
        </w:rPr>
        <w:t xml:space="preserve"> izvedena v skladu z Zakonom o javnem naročanju. </w:t>
      </w:r>
    </w:p>
    <w:p w:rsidR="000C6CB3" w:rsidRPr="002E42CF" w:rsidRDefault="000C6CB3" w:rsidP="000C6CB3">
      <w:pPr>
        <w:autoSpaceDE w:val="0"/>
        <w:autoSpaceDN w:val="0"/>
        <w:adjustRightInd w:val="0"/>
        <w:spacing w:line="320" w:lineRule="exact"/>
        <w:jc w:val="both"/>
        <w:rPr>
          <w:rFonts w:ascii="Times New Roman" w:eastAsiaTheme="minorHAnsi" w:hAnsi="Times New Roman"/>
          <w:sz w:val="24"/>
        </w:rPr>
      </w:pPr>
    </w:p>
    <w:p w:rsidR="000C6CB3" w:rsidRDefault="000C6CB3" w:rsidP="000C6CB3">
      <w:pPr>
        <w:autoSpaceDE w:val="0"/>
        <w:autoSpaceDN w:val="0"/>
        <w:adjustRightInd w:val="0"/>
        <w:spacing w:line="320" w:lineRule="exact"/>
        <w:jc w:val="both"/>
        <w:rPr>
          <w:rFonts w:ascii="Times New Roman" w:hAnsi="Times New Roman"/>
          <w:sz w:val="24"/>
        </w:rPr>
      </w:pPr>
      <w:r>
        <w:rPr>
          <w:rFonts w:ascii="Times New Roman" w:eastAsiaTheme="minorHAnsi" w:hAnsi="Times New Roman"/>
          <w:color w:val="000000"/>
          <w:sz w:val="24"/>
          <w:lang w:eastAsia="sl-SI"/>
        </w:rPr>
        <w:t>V s</w:t>
      </w:r>
      <w:r w:rsidRPr="002E42CF">
        <w:rPr>
          <w:rFonts w:ascii="Times New Roman" w:eastAsiaTheme="minorHAnsi" w:hAnsi="Times New Roman"/>
          <w:color w:val="000000"/>
          <w:sz w:val="24"/>
          <w:lang w:eastAsia="sl-SI"/>
        </w:rPr>
        <w:t>klad</w:t>
      </w:r>
      <w:r>
        <w:rPr>
          <w:rFonts w:ascii="Times New Roman" w:eastAsiaTheme="minorHAnsi" w:hAnsi="Times New Roman"/>
          <w:color w:val="000000"/>
          <w:sz w:val="24"/>
          <w:lang w:eastAsia="sl-SI"/>
        </w:rPr>
        <w:t>u</w:t>
      </w:r>
      <w:r w:rsidRPr="002E42CF">
        <w:rPr>
          <w:rFonts w:ascii="Times New Roman" w:eastAsiaTheme="minorHAnsi" w:hAnsi="Times New Roman"/>
          <w:color w:val="000000"/>
          <w:sz w:val="24"/>
          <w:lang w:eastAsia="sl-SI"/>
        </w:rPr>
        <w:t xml:space="preserve"> </w:t>
      </w:r>
      <w:r>
        <w:rPr>
          <w:rFonts w:ascii="Times New Roman" w:eastAsiaTheme="minorHAnsi" w:hAnsi="Times New Roman"/>
          <w:color w:val="000000"/>
          <w:sz w:val="24"/>
          <w:lang w:eastAsia="sl-SI"/>
        </w:rPr>
        <w:t xml:space="preserve">z </w:t>
      </w:r>
      <w:r>
        <w:rPr>
          <w:rFonts w:ascii="Times New Roman" w:eastAsiaTheme="minorHAnsi" w:hAnsi="Times New Roman"/>
          <w:sz w:val="24"/>
        </w:rPr>
        <w:t>u</w:t>
      </w:r>
      <w:r w:rsidRPr="002E42CF">
        <w:rPr>
          <w:rFonts w:ascii="Times New Roman" w:eastAsiaTheme="minorHAnsi" w:hAnsi="Times New Roman"/>
          <w:sz w:val="24"/>
        </w:rPr>
        <w:t>redb</w:t>
      </w:r>
      <w:r>
        <w:rPr>
          <w:rFonts w:ascii="Times New Roman" w:eastAsiaTheme="minorHAnsi" w:hAnsi="Times New Roman"/>
          <w:sz w:val="24"/>
        </w:rPr>
        <w:t>o</w:t>
      </w:r>
      <w:r w:rsidRPr="002E42CF">
        <w:rPr>
          <w:rFonts w:ascii="Times New Roman" w:eastAsiaTheme="minorHAnsi" w:hAnsi="Times New Roman"/>
          <w:sz w:val="24"/>
        </w:rPr>
        <w:t xml:space="preserve"> </w:t>
      </w:r>
      <w:r>
        <w:rPr>
          <w:rFonts w:ascii="Times New Roman" w:eastAsiaTheme="minorHAnsi" w:hAnsi="Times New Roman"/>
          <w:sz w:val="24"/>
        </w:rPr>
        <w:t xml:space="preserve">smo pripravili finančni načrt za leto 2018, ki je prikazan v naslednji preglednici. Ob finančnem načrtu navajamo tudi porabo sredstev s postavke varuha odnosov v verigi preskrbe s hrano do razrešitve dr. Jožeta Podgorška s funkcije varuha dne 13. 9. 2018. </w:t>
      </w:r>
      <w:r w:rsidRPr="00EF1602">
        <w:rPr>
          <w:rFonts w:ascii="Times New Roman" w:eastAsiaTheme="minorHAnsi" w:hAnsi="Times New Roman"/>
          <w:sz w:val="24"/>
        </w:rPr>
        <w:t>V</w:t>
      </w:r>
      <w:r w:rsidRPr="00EF1602">
        <w:rPr>
          <w:rFonts w:ascii="Times New Roman" w:hAnsi="Times New Roman"/>
          <w:sz w:val="24"/>
        </w:rPr>
        <w:t xml:space="preserve"> letu 201</w:t>
      </w:r>
      <w:r>
        <w:rPr>
          <w:rFonts w:ascii="Times New Roman" w:hAnsi="Times New Roman"/>
          <w:sz w:val="24"/>
        </w:rPr>
        <w:t>8</w:t>
      </w:r>
      <w:r w:rsidRPr="00EF1602">
        <w:rPr>
          <w:rFonts w:ascii="Times New Roman" w:hAnsi="Times New Roman"/>
          <w:sz w:val="24"/>
        </w:rPr>
        <w:t xml:space="preserve"> smo načrtovali porabo </w:t>
      </w:r>
      <w:r>
        <w:rPr>
          <w:rFonts w:ascii="Times New Roman" w:hAnsi="Times New Roman"/>
          <w:sz w:val="24"/>
        </w:rPr>
        <w:t xml:space="preserve">60.000,00 </w:t>
      </w:r>
      <w:r w:rsidRPr="00EF1602">
        <w:rPr>
          <w:rFonts w:ascii="Times New Roman" w:hAnsi="Times New Roman"/>
          <w:sz w:val="24"/>
        </w:rPr>
        <w:t>evr</w:t>
      </w:r>
      <w:r>
        <w:rPr>
          <w:rFonts w:ascii="Times New Roman" w:hAnsi="Times New Roman"/>
          <w:sz w:val="24"/>
        </w:rPr>
        <w:t>ov</w:t>
      </w:r>
      <w:r w:rsidRPr="00EF1602">
        <w:rPr>
          <w:rFonts w:ascii="Times New Roman" w:hAnsi="Times New Roman"/>
          <w:sz w:val="24"/>
        </w:rPr>
        <w:t xml:space="preserve">, dejansko </w:t>
      </w:r>
      <w:r>
        <w:rPr>
          <w:rFonts w:ascii="Times New Roman" w:hAnsi="Times New Roman"/>
          <w:sz w:val="24"/>
        </w:rPr>
        <w:t xml:space="preserve">pa </w:t>
      </w:r>
      <w:r w:rsidRPr="00EF1602">
        <w:rPr>
          <w:rFonts w:ascii="Times New Roman" w:hAnsi="Times New Roman"/>
          <w:sz w:val="24"/>
        </w:rPr>
        <w:t>porabil</w:t>
      </w:r>
      <w:r>
        <w:rPr>
          <w:rFonts w:ascii="Times New Roman" w:hAnsi="Times New Roman"/>
          <w:sz w:val="24"/>
        </w:rPr>
        <w:t>i</w:t>
      </w:r>
      <w:r w:rsidRPr="00EF1602">
        <w:rPr>
          <w:rFonts w:ascii="Times New Roman" w:hAnsi="Times New Roman"/>
          <w:sz w:val="24"/>
        </w:rPr>
        <w:t xml:space="preserve"> </w:t>
      </w:r>
      <w:r w:rsidR="0013278E">
        <w:rPr>
          <w:rFonts w:ascii="Times New Roman" w:hAnsi="Times New Roman"/>
          <w:sz w:val="24"/>
        </w:rPr>
        <w:t>53.102,19</w:t>
      </w:r>
      <w:r w:rsidRPr="00EF1602">
        <w:rPr>
          <w:rFonts w:ascii="Times New Roman" w:hAnsi="Times New Roman"/>
          <w:sz w:val="24"/>
        </w:rPr>
        <w:t xml:space="preserve"> ev</w:t>
      </w:r>
      <w:r>
        <w:rPr>
          <w:rFonts w:ascii="Times New Roman" w:hAnsi="Times New Roman"/>
          <w:sz w:val="24"/>
        </w:rPr>
        <w:t>ra</w:t>
      </w:r>
      <w:r w:rsidRPr="00EF1602">
        <w:rPr>
          <w:rFonts w:ascii="Times New Roman" w:hAnsi="Times New Roman"/>
          <w:sz w:val="24"/>
        </w:rPr>
        <w:t xml:space="preserve"> sredstev s postavke varuha</w:t>
      </w:r>
      <w:r w:rsidR="0013278E">
        <w:rPr>
          <w:rFonts w:ascii="Times New Roman" w:hAnsi="Times New Roman"/>
          <w:sz w:val="24"/>
        </w:rPr>
        <w:t>, kar pomeni za 6.897,81</w:t>
      </w:r>
      <w:r>
        <w:rPr>
          <w:rFonts w:ascii="Times New Roman" w:hAnsi="Times New Roman"/>
          <w:sz w:val="24"/>
        </w:rPr>
        <w:t xml:space="preserve"> evra nižjo porabo</w:t>
      </w:r>
      <w:r w:rsidRPr="00EF1602">
        <w:rPr>
          <w:rFonts w:ascii="Times New Roman" w:hAnsi="Times New Roman"/>
          <w:sz w:val="24"/>
        </w:rPr>
        <w:t>.</w:t>
      </w:r>
      <w:r>
        <w:rPr>
          <w:rFonts w:ascii="Times New Roman" w:hAnsi="Times New Roman"/>
          <w:sz w:val="24"/>
        </w:rPr>
        <w:t xml:space="preserve"> Poraba je nižja predvsem zaradi nižje porabe nagrade in manjših potnih stroškov zaradi predčasne razrešitve varuha 13. 9. 2018.</w:t>
      </w:r>
    </w:p>
    <w:p w:rsidR="000C6CB3" w:rsidRDefault="000C6CB3" w:rsidP="000C6CB3">
      <w:pPr>
        <w:autoSpaceDE w:val="0"/>
        <w:autoSpaceDN w:val="0"/>
        <w:adjustRightInd w:val="0"/>
        <w:spacing w:line="320" w:lineRule="exact"/>
        <w:jc w:val="both"/>
        <w:rPr>
          <w:rFonts w:ascii="Times New Roman" w:hAnsi="Times New Roman"/>
          <w:sz w:val="24"/>
        </w:rPr>
      </w:pPr>
    </w:p>
    <w:p w:rsidR="000C6CB3" w:rsidRDefault="000C6CB3" w:rsidP="000C6CB3">
      <w:pPr>
        <w:autoSpaceDE w:val="0"/>
        <w:autoSpaceDN w:val="0"/>
        <w:adjustRightInd w:val="0"/>
        <w:spacing w:line="320" w:lineRule="exact"/>
        <w:jc w:val="both"/>
        <w:rPr>
          <w:rFonts w:ascii="Times New Roman" w:hAnsi="Times New Roman"/>
          <w:sz w:val="24"/>
        </w:rPr>
      </w:pPr>
      <w:r>
        <w:rPr>
          <w:rFonts w:ascii="Times New Roman" w:hAnsi="Times New Roman"/>
          <w:sz w:val="24"/>
        </w:rPr>
        <w:t>Podrobnejši pregled načrtovane in realizirane porabe je podan v preglednici 1.</w:t>
      </w:r>
    </w:p>
    <w:p w:rsidR="000C6CB3" w:rsidRDefault="000C6CB3" w:rsidP="000C6CB3">
      <w:pPr>
        <w:autoSpaceDE w:val="0"/>
        <w:autoSpaceDN w:val="0"/>
        <w:adjustRightInd w:val="0"/>
        <w:spacing w:line="320" w:lineRule="exact"/>
        <w:jc w:val="both"/>
        <w:rPr>
          <w:rFonts w:ascii="Times New Roman" w:hAnsi="Times New Roman"/>
          <w:sz w:val="24"/>
        </w:rPr>
      </w:pPr>
    </w:p>
    <w:p w:rsidR="000C6CB3" w:rsidRDefault="000C6CB3" w:rsidP="000C6CB3">
      <w:pPr>
        <w:overflowPunct w:val="0"/>
        <w:autoSpaceDE w:val="0"/>
        <w:autoSpaceDN w:val="0"/>
        <w:adjustRightInd w:val="0"/>
        <w:spacing w:line="320" w:lineRule="exact"/>
        <w:jc w:val="both"/>
        <w:textAlignment w:val="baseline"/>
        <w:rPr>
          <w:rFonts w:ascii="Times New Roman" w:hAnsi="Times New Roman"/>
          <w:color w:val="000000" w:themeColor="text1"/>
          <w:sz w:val="24"/>
        </w:rPr>
      </w:pPr>
    </w:p>
    <w:p w:rsidR="000C6CB3" w:rsidRDefault="000C6CB3" w:rsidP="000C6CB3">
      <w:pPr>
        <w:overflowPunct w:val="0"/>
        <w:autoSpaceDE w:val="0"/>
        <w:autoSpaceDN w:val="0"/>
        <w:adjustRightInd w:val="0"/>
        <w:spacing w:line="320" w:lineRule="exact"/>
        <w:jc w:val="both"/>
        <w:textAlignment w:val="baseline"/>
        <w:rPr>
          <w:rFonts w:ascii="Times New Roman" w:hAnsi="Times New Roman"/>
          <w:color w:val="000000" w:themeColor="text1"/>
          <w:sz w:val="24"/>
        </w:rPr>
        <w:sectPr w:rsidR="000C6CB3" w:rsidSect="000E4FA8">
          <w:headerReference w:type="even" r:id="rId11"/>
          <w:footerReference w:type="even" r:id="rId12"/>
          <w:footerReference w:type="default" r:id="rId13"/>
          <w:headerReference w:type="first" r:id="rId14"/>
          <w:footerReference w:type="first" r:id="rId15"/>
          <w:pgSz w:w="11906" w:h="16838"/>
          <w:pgMar w:top="2835" w:right="1418" w:bottom="1134" w:left="1418" w:header="709" w:footer="581" w:gutter="0"/>
          <w:pgNumType w:start="1"/>
          <w:cols w:space="708"/>
          <w:docGrid w:linePitch="360"/>
        </w:sectPr>
      </w:pPr>
    </w:p>
    <w:p w:rsidR="000C6CB3" w:rsidRDefault="000C6CB3" w:rsidP="000C6CB3">
      <w:pPr>
        <w:overflowPunct w:val="0"/>
        <w:autoSpaceDE w:val="0"/>
        <w:autoSpaceDN w:val="0"/>
        <w:adjustRightInd w:val="0"/>
        <w:spacing w:line="320" w:lineRule="exact"/>
        <w:jc w:val="both"/>
        <w:textAlignment w:val="baseline"/>
        <w:rPr>
          <w:rFonts w:ascii="Times New Roman" w:hAnsi="Times New Roman"/>
          <w:color w:val="000000" w:themeColor="text1"/>
          <w:sz w:val="24"/>
        </w:rPr>
      </w:pPr>
    </w:p>
    <w:p w:rsidR="000C6CB3" w:rsidRDefault="000C6CB3" w:rsidP="000C6CB3">
      <w:pPr>
        <w:overflowPunct w:val="0"/>
        <w:autoSpaceDE w:val="0"/>
        <w:autoSpaceDN w:val="0"/>
        <w:adjustRightInd w:val="0"/>
        <w:spacing w:line="320" w:lineRule="exact"/>
        <w:jc w:val="both"/>
        <w:textAlignment w:val="baseline"/>
        <w:rPr>
          <w:rFonts w:ascii="Times New Roman" w:hAnsi="Times New Roman"/>
          <w:color w:val="000000" w:themeColor="text1"/>
          <w:sz w:val="24"/>
        </w:rPr>
      </w:pPr>
    </w:p>
    <w:p w:rsidR="000C6CB3" w:rsidRDefault="000C6CB3" w:rsidP="000C6CB3">
      <w:pPr>
        <w:overflowPunct w:val="0"/>
        <w:autoSpaceDE w:val="0"/>
        <w:autoSpaceDN w:val="0"/>
        <w:adjustRightInd w:val="0"/>
        <w:spacing w:line="320" w:lineRule="exact"/>
        <w:jc w:val="both"/>
        <w:textAlignment w:val="baseline"/>
        <w:rPr>
          <w:rFonts w:ascii="Times New Roman" w:hAnsi="Times New Roman"/>
          <w:color w:val="000000" w:themeColor="text1"/>
          <w:sz w:val="24"/>
        </w:rPr>
      </w:pPr>
    </w:p>
    <w:p w:rsidR="000C6CB3" w:rsidRDefault="000C6CB3" w:rsidP="000C6CB3">
      <w:pPr>
        <w:overflowPunct w:val="0"/>
        <w:autoSpaceDE w:val="0"/>
        <w:autoSpaceDN w:val="0"/>
        <w:adjustRightInd w:val="0"/>
        <w:spacing w:line="320" w:lineRule="exact"/>
        <w:jc w:val="both"/>
        <w:textAlignment w:val="baseline"/>
        <w:rPr>
          <w:rFonts w:ascii="Times New Roman" w:hAnsi="Times New Roman"/>
          <w:color w:val="000000" w:themeColor="text1"/>
          <w:sz w:val="24"/>
        </w:rPr>
      </w:pPr>
    </w:p>
    <w:p w:rsidR="000C6CB3" w:rsidRPr="00CD454C" w:rsidRDefault="000C6CB3" w:rsidP="000C6CB3">
      <w:pPr>
        <w:overflowPunct w:val="0"/>
        <w:autoSpaceDE w:val="0"/>
        <w:autoSpaceDN w:val="0"/>
        <w:adjustRightInd w:val="0"/>
        <w:spacing w:line="320" w:lineRule="exact"/>
        <w:jc w:val="both"/>
        <w:textAlignment w:val="baseline"/>
        <w:rPr>
          <w:rFonts w:ascii="Times New Roman" w:eastAsiaTheme="minorHAnsi" w:hAnsi="Times New Roman"/>
          <w:iCs/>
          <w:szCs w:val="20"/>
        </w:rPr>
      </w:pPr>
      <w:r w:rsidRPr="00CD454C">
        <w:rPr>
          <w:rFonts w:ascii="Times New Roman" w:eastAsiaTheme="minorHAnsi" w:hAnsi="Times New Roman"/>
          <w:iCs/>
          <w:szCs w:val="20"/>
        </w:rPr>
        <w:t xml:space="preserve">Preglednica 1: Finančni načrt in </w:t>
      </w:r>
      <w:r>
        <w:rPr>
          <w:rFonts w:ascii="Times New Roman" w:eastAsiaTheme="minorHAnsi" w:hAnsi="Times New Roman"/>
          <w:iCs/>
          <w:szCs w:val="20"/>
        </w:rPr>
        <w:t>dejanska</w:t>
      </w:r>
      <w:r w:rsidRPr="00CD454C">
        <w:rPr>
          <w:rFonts w:ascii="Times New Roman" w:eastAsiaTheme="minorHAnsi" w:hAnsi="Times New Roman"/>
          <w:iCs/>
          <w:szCs w:val="20"/>
        </w:rPr>
        <w:t xml:space="preserve"> porab</w:t>
      </w:r>
      <w:r>
        <w:rPr>
          <w:rFonts w:ascii="Times New Roman" w:eastAsiaTheme="minorHAnsi" w:hAnsi="Times New Roman"/>
          <w:iCs/>
          <w:szCs w:val="20"/>
        </w:rPr>
        <w:t>a sredstev</w:t>
      </w:r>
      <w:r w:rsidRPr="00CD454C">
        <w:rPr>
          <w:rFonts w:ascii="Times New Roman" w:eastAsiaTheme="minorHAnsi" w:hAnsi="Times New Roman"/>
          <w:iCs/>
          <w:szCs w:val="20"/>
        </w:rPr>
        <w:t xml:space="preserve"> varuha odnosov v verigi preskrbe s hrano v letu 201</w:t>
      </w:r>
      <w:r>
        <w:rPr>
          <w:rFonts w:ascii="Times New Roman" w:eastAsiaTheme="minorHAnsi" w:hAnsi="Times New Roman"/>
          <w:iCs/>
          <w:szCs w:val="20"/>
        </w:rPr>
        <w:t>8 (do 13. 9. 2018)</w:t>
      </w:r>
    </w:p>
    <w:tbl>
      <w:tblPr>
        <w:tblStyle w:val="Tabelamrea"/>
        <w:tblW w:w="9747" w:type="dxa"/>
        <w:tblLook w:val="04A0" w:firstRow="1" w:lastRow="0" w:firstColumn="1" w:lastColumn="0" w:noHBand="0" w:noVBand="1"/>
      </w:tblPr>
      <w:tblGrid>
        <w:gridCol w:w="423"/>
        <w:gridCol w:w="1245"/>
        <w:gridCol w:w="992"/>
        <w:gridCol w:w="1134"/>
        <w:gridCol w:w="2127"/>
        <w:gridCol w:w="1275"/>
        <w:gridCol w:w="2551"/>
      </w:tblGrid>
      <w:tr w:rsidR="000C6CB3" w:rsidRPr="007E68A3" w:rsidTr="000E4FA8">
        <w:tc>
          <w:tcPr>
            <w:tcW w:w="423" w:type="dxa"/>
            <w:vAlign w:val="center"/>
          </w:tcPr>
          <w:p w:rsidR="000C6CB3" w:rsidRPr="00585873" w:rsidRDefault="00241580"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w:t>
            </w:r>
          </w:p>
        </w:tc>
        <w:tc>
          <w:tcPr>
            <w:tcW w:w="5498" w:type="dxa"/>
            <w:gridSpan w:val="4"/>
            <w:tcBorders>
              <w:right w:val="triple" w:sz="4" w:space="0" w:color="auto"/>
            </w:tcBorders>
            <w:vAlign w:val="center"/>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85873">
              <w:rPr>
                <w:rFonts w:ascii="Times New Roman" w:hAnsi="Times New Roman"/>
                <w:iCs/>
                <w:sz w:val="16"/>
                <w:szCs w:val="16"/>
              </w:rPr>
              <w:t>FINANČNI NAČRT ZA LETO 201</w:t>
            </w:r>
            <w:r>
              <w:rPr>
                <w:rFonts w:ascii="Times New Roman" w:hAnsi="Times New Roman"/>
                <w:iCs/>
                <w:sz w:val="16"/>
                <w:szCs w:val="16"/>
              </w:rPr>
              <w:t>8</w:t>
            </w:r>
          </w:p>
        </w:tc>
        <w:tc>
          <w:tcPr>
            <w:tcW w:w="3826" w:type="dxa"/>
            <w:gridSpan w:val="2"/>
            <w:tcBorders>
              <w:top w:val="single" w:sz="4" w:space="0" w:color="000000"/>
              <w:left w:val="triple" w:sz="4" w:space="0" w:color="auto"/>
              <w:bottom w:val="single" w:sz="4" w:space="0" w:color="000000"/>
              <w:right w:val="single" w:sz="4" w:space="0" w:color="000000"/>
            </w:tcBorders>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Poraba</w:t>
            </w:r>
            <w:r w:rsidRPr="00585873">
              <w:rPr>
                <w:rFonts w:ascii="Times New Roman" w:hAnsi="Times New Roman"/>
                <w:iCs/>
                <w:sz w:val="16"/>
                <w:szCs w:val="16"/>
              </w:rPr>
              <w:t xml:space="preserve"> V LETU 201</w:t>
            </w:r>
            <w:r>
              <w:rPr>
                <w:rFonts w:ascii="Times New Roman" w:hAnsi="Times New Roman"/>
                <w:iCs/>
                <w:sz w:val="16"/>
                <w:szCs w:val="16"/>
              </w:rPr>
              <w:t>8</w:t>
            </w:r>
          </w:p>
        </w:tc>
      </w:tr>
      <w:tr w:rsidR="000C6CB3" w:rsidRPr="007E68A3" w:rsidTr="000E4FA8">
        <w:tc>
          <w:tcPr>
            <w:tcW w:w="423" w:type="dxa"/>
            <w:vAlign w:val="center"/>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p>
        </w:tc>
        <w:tc>
          <w:tcPr>
            <w:tcW w:w="1245" w:type="dxa"/>
            <w:vAlign w:val="center"/>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85873">
              <w:rPr>
                <w:rFonts w:ascii="Times New Roman" w:hAnsi="Times New Roman"/>
                <w:iCs/>
                <w:sz w:val="16"/>
                <w:szCs w:val="16"/>
              </w:rPr>
              <w:t>Namen izplačil</w:t>
            </w:r>
          </w:p>
        </w:tc>
        <w:tc>
          <w:tcPr>
            <w:tcW w:w="992" w:type="dxa"/>
            <w:vAlign w:val="center"/>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85873">
              <w:rPr>
                <w:rFonts w:ascii="Times New Roman" w:hAnsi="Times New Roman"/>
                <w:iCs/>
                <w:sz w:val="16"/>
                <w:szCs w:val="16"/>
              </w:rPr>
              <w:t xml:space="preserve">Mesečni izračun v </w:t>
            </w:r>
            <w:r>
              <w:rPr>
                <w:rFonts w:ascii="Times New Roman" w:hAnsi="Times New Roman"/>
                <w:color w:val="000000"/>
                <w:sz w:val="16"/>
                <w:szCs w:val="16"/>
              </w:rPr>
              <w:t>EUR</w:t>
            </w:r>
            <w:r w:rsidRPr="00585873">
              <w:rPr>
                <w:rFonts w:ascii="Times New Roman" w:hAnsi="Times New Roman"/>
                <w:iCs/>
                <w:sz w:val="16"/>
                <w:szCs w:val="16"/>
              </w:rPr>
              <w:t xml:space="preserve"> z DDV</w:t>
            </w:r>
          </w:p>
        </w:tc>
        <w:tc>
          <w:tcPr>
            <w:tcW w:w="1134" w:type="dxa"/>
            <w:vAlign w:val="center"/>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Skupaj v letu 2017</w:t>
            </w:r>
            <w:r w:rsidRPr="00585873">
              <w:rPr>
                <w:rFonts w:ascii="Times New Roman" w:hAnsi="Times New Roman"/>
                <w:iCs/>
                <w:sz w:val="16"/>
                <w:szCs w:val="16"/>
              </w:rPr>
              <w:t xml:space="preserve"> v </w:t>
            </w:r>
            <w:r>
              <w:rPr>
                <w:rFonts w:ascii="Times New Roman" w:hAnsi="Times New Roman"/>
                <w:color w:val="000000"/>
                <w:sz w:val="16"/>
                <w:szCs w:val="16"/>
              </w:rPr>
              <w:t>EUR</w:t>
            </w:r>
            <w:r w:rsidRPr="00585873">
              <w:rPr>
                <w:rFonts w:ascii="Times New Roman" w:hAnsi="Times New Roman"/>
                <w:color w:val="000000"/>
                <w:sz w:val="16"/>
                <w:szCs w:val="16"/>
              </w:rPr>
              <w:t xml:space="preserve"> z DDV</w:t>
            </w:r>
          </w:p>
        </w:tc>
        <w:tc>
          <w:tcPr>
            <w:tcW w:w="2127" w:type="dxa"/>
            <w:tcBorders>
              <w:right w:val="triple" w:sz="4" w:space="0" w:color="auto"/>
            </w:tcBorders>
            <w:vAlign w:val="center"/>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85873">
              <w:rPr>
                <w:rFonts w:ascii="Times New Roman" w:hAnsi="Times New Roman"/>
                <w:iCs/>
                <w:sz w:val="16"/>
                <w:szCs w:val="16"/>
              </w:rPr>
              <w:t>Opombe</w:t>
            </w:r>
          </w:p>
        </w:tc>
        <w:tc>
          <w:tcPr>
            <w:tcW w:w="1275" w:type="dxa"/>
            <w:tcBorders>
              <w:top w:val="single" w:sz="4" w:space="0" w:color="000000"/>
              <w:left w:val="triple" w:sz="4" w:space="0" w:color="auto"/>
              <w:bottom w:val="single" w:sz="4" w:space="0" w:color="000000"/>
              <w:right w:val="single" w:sz="4" w:space="0" w:color="000000"/>
            </w:tcBorders>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Poraba</w:t>
            </w:r>
            <w:r w:rsidRPr="00585873">
              <w:rPr>
                <w:rFonts w:ascii="Times New Roman" w:hAnsi="Times New Roman"/>
                <w:iCs/>
                <w:sz w:val="16"/>
                <w:szCs w:val="16"/>
              </w:rPr>
              <w:t xml:space="preserve"> v letu 201</w:t>
            </w:r>
            <w:r>
              <w:rPr>
                <w:rFonts w:ascii="Times New Roman" w:hAnsi="Times New Roman"/>
                <w:iCs/>
                <w:sz w:val="16"/>
                <w:szCs w:val="16"/>
              </w:rPr>
              <w:t>8</w:t>
            </w:r>
            <w:r w:rsidRPr="00585873">
              <w:rPr>
                <w:rFonts w:ascii="Times New Roman" w:hAnsi="Times New Roman"/>
                <w:iCs/>
                <w:sz w:val="16"/>
                <w:szCs w:val="16"/>
              </w:rPr>
              <w:t xml:space="preserve"> v </w:t>
            </w:r>
            <w:r>
              <w:rPr>
                <w:rFonts w:ascii="Times New Roman" w:hAnsi="Times New Roman"/>
                <w:iCs/>
                <w:sz w:val="16"/>
                <w:szCs w:val="16"/>
              </w:rPr>
              <w:t>EUR</w:t>
            </w:r>
            <w:r w:rsidRPr="00585873">
              <w:rPr>
                <w:rFonts w:ascii="Times New Roman" w:hAnsi="Times New Roman"/>
                <w:iCs/>
                <w:sz w:val="16"/>
                <w:szCs w:val="16"/>
              </w:rPr>
              <w:t xml:space="preserve"> z DDV</w:t>
            </w:r>
          </w:p>
        </w:tc>
        <w:tc>
          <w:tcPr>
            <w:tcW w:w="2551" w:type="dxa"/>
            <w:tcBorders>
              <w:left w:val="single" w:sz="4" w:space="0" w:color="000000"/>
            </w:tcBorders>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85873">
              <w:rPr>
                <w:rFonts w:ascii="Times New Roman" w:hAnsi="Times New Roman"/>
                <w:iCs/>
                <w:sz w:val="16"/>
                <w:szCs w:val="16"/>
              </w:rPr>
              <w:t>Vzrok spremembe</w:t>
            </w:r>
          </w:p>
        </w:tc>
      </w:tr>
      <w:tr w:rsidR="000C6CB3" w:rsidRPr="007E68A3" w:rsidTr="005C7A79">
        <w:trPr>
          <w:trHeight w:val="289"/>
        </w:trPr>
        <w:tc>
          <w:tcPr>
            <w:tcW w:w="423" w:type="dxa"/>
          </w:tcPr>
          <w:p w:rsidR="000C6CB3" w:rsidRPr="00585873" w:rsidRDefault="000C6CB3" w:rsidP="000E4FA8">
            <w:pPr>
              <w:tabs>
                <w:tab w:val="left" w:pos="224"/>
              </w:tabs>
              <w:overflowPunct w:val="0"/>
              <w:autoSpaceDE w:val="0"/>
              <w:autoSpaceDN w:val="0"/>
              <w:adjustRightInd w:val="0"/>
              <w:spacing w:line="240" w:lineRule="auto"/>
              <w:textAlignment w:val="baseline"/>
              <w:rPr>
                <w:rFonts w:ascii="Times New Roman" w:hAnsi="Times New Roman"/>
                <w:b/>
                <w:iCs/>
                <w:sz w:val="16"/>
                <w:szCs w:val="16"/>
              </w:rPr>
            </w:pPr>
            <w:r w:rsidRPr="00585873">
              <w:rPr>
                <w:rFonts w:ascii="Times New Roman" w:hAnsi="Times New Roman"/>
                <w:b/>
                <w:iCs/>
                <w:sz w:val="16"/>
                <w:szCs w:val="16"/>
              </w:rPr>
              <w:t>1.</w:t>
            </w:r>
          </w:p>
        </w:tc>
        <w:tc>
          <w:tcPr>
            <w:tcW w:w="1245" w:type="dxa"/>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r w:rsidRPr="00585873">
              <w:rPr>
                <w:rFonts w:ascii="Times New Roman" w:hAnsi="Times New Roman"/>
                <w:b/>
                <w:iCs/>
                <w:sz w:val="16"/>
                <w:szCs w:val="16"/>
              </w:rPr>
              <w:t>Mesečna nagrada</w:t>
            </w:r>
          </w:p>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p>
        </w:tc>
        <w:tc>
          <w:tcPr>
            <w:tcW w:w="992" w:type="dxa"/>
          </w:tcPr>
          <w:p w:rsidR="000C6CB3" w:rsidRPr="00585873" w:rsidRDefault="000C6CB3" w:rsidP="000E4FA8">
            <w:pPr>
              <w:overflowPunct w:val="0"/>
              <w:autoSpaceDE w:val="0"/>
              <w:autoSpaceDN w:val="0"/>
              <w:adjustRightInd w:val="0"/>
              <w:spacing w:line="240" w:lineRule="auto"/>
              <w:ind w:left="-94" w:right="-27"/>
              <w:jc w:val="center"/>
              <w:textAlignment w:val="baseline"/>
              <w:rPr>
                <w:rFonts w:ascii="Times New Roman" w:hAnsi="Times New Roman"/>
                <w:iCs/>
                <w:sz w:val="16"/>
                <w:szCs w:val="16"/>
              </w:rPr>
            </w:pPr>
            <w:r w:rsidRPr="00585873">
              <w:rPr>
                <w:rFonts w:ascii="Times New Roman" w:hAnsi="Times New Roman"/>
                <w:color w:val="000000"/>
                <w:sz w:val="16"/>
                <w:szCs w:val="16"/>
                <w:lang w:eastAsia="sl-SI"/>
              </w:rPr>
              <w:t>1.</w:t>
            </w:r>
            <w:r w:rsidR="004B24AB">
              <w:rPr>
                <w:rFonts w:ascii="Times New Roman" w:hAnsi="Times New Roman"/>
                <w:color w:val="000000"/>
                <w:sz w:val="16"/>
                <w:szCs w:val="16"/>
                <w:lang w:eastAsia="sl-SI"/>
              </w:rPr>
              <w:t>249,45</w:t>
            </w:r>
          </w:p>
        </w:tc>
        <w:tc>
          <w:tcPr>
            <w:tcW w:w="1134" w:type="dxa"/>
          </w:tcPr>
          <w:p w:rsidR="000C6CB3" w:rsidRPr="00FA4F57" w:rsidRDefault="000C6CB3" w:rsidP="000E4FA8">
            <w:pPr>
              <w:spacing w:line="240" w:lineRule="auto"/>
              <w:jc w:val="center"/>
              <w:rPr>
                <w:rFonts w:ascii="Times New Roman" w:hAnsi="Times New Roman"/>
                <w:color w:val="000000"/>
                <w:sz w:val="16"/>
                <w:szCs w:val="16"/>
              </w:rPr>
            </w:pPr>
            <w:r>
              <w:rPr>
                <w:rFonts w:ascii="Times New Roman" w:hAnsi="Times New Roman"/>
                <w:color w:val="000000"/>
                <w:sz w:val="16"/>
                <w:szCs w:val="16"/>
              </w:rPr>
              <w:t>14.993,52</w:t>
            </w:r>
          </w:p>
        </w:tc>
        <w:tc>
          <w:tcPr>
            <w:tcW w:w="2127" w:type="dxa"/>
            <w:tcBorders>
              <w:right w:val="triple" w:sz="4" w:space="0" w:color="auto"/>
            </w:tcBorders>
          </w:tcPr>
          <w:p w:rsidR="000C6CB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85873">
              <w:rPr>
                <w:rFonts w:ascii="Times New Roman" w:hAnsi="Times New Roman"/>
                <w:iCs/>
                <w:sz w:val="16"/>
                <w:szCs w:val="16"/>
              </w:rPr>
              <w:t xml:space="preserve">30 % plače za 56. plačni razred </w:t>
            </w:r>
            <w:r>
              <w:rPr>
                <w:rFonts w:ascii="Times New Roman" w:hAnsi="Times New Roman"/>
                <w:iCs/>
                <w:sz w:val="16"/>
                <w:szCs w:val="16"/>
              </w:rPr>
              <w:t xml:space="preserve"> </w:t>
            </w:r>
          </w:p>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85873">
              <w:rPr>
                <w:rFonts w:ascii="Times New Roman" w:hAnsi="Times New Roman"/>
                <w:color w:val="000000"/>
                <w:sz w:val="16"/>
                <w:szCs w:val="16"/>
              </w:rPr>
              <w:t>(+ 8,85 % ZPIZ, + 0,53 % ZZ)</w:t>
            </w:r>
          </w:p>
        </w:tc>
        <w:tc>
          <w:tcPr>
            <w:tcW w:w="1275" w:type="dxa"/>
            <w:tcBorders>
              <w:top w:val="single" w:sz="4" w:space="0" w:color="000000"/>
              <w:left w:val="triple" w:sz="4" w:space="0" w:color="auto"/>
              <w:bottom w:val="single" w:sz="4" w:space="0" w:color="000000"/>
              <w:right w:val="single" w:sz="4" w:space="0" w:color="000000"/>
            </w:tcBorders>
            <w:shd w:val="clear" w:color="auto" w:fill="auto"/>
          </w:tcPr>
          <w:p w:rsidR="00DD5919" w:rsidRPr="005C7A79" w:rsidRDefault="00DD5919" w:rsidP="000E4FA8">
            <w:pPr>
              <w:overflowPunct w:val="0"/>
              <w:autoSpaceDE w:val="0"/>
              <w:autoSpaceDN w:val="0"/>
              <w:adjustRightInd w:val="0"/>
              <w:spacing w:line="240" w:lineRule="auto"/>
              <w:jc w:val="center"/>
              <w:textAlignment w:val="baseline"/>
              <w:rPr>
                <w:rFonts w:ascii="Times New Roman" w:hAnsi="Times New Roman"/>
                <w:iCs/>
                <w:sz w:val="16"/>
                <w:szCs w:val="16"/>
              </w:rPr>
            </w:pPr>
          </w:p>
          <w:p w:rsidR="000C6CB3" w:rsidRPr="005C7A79" w:rsidRDefault="00536128"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C7A79">
              <w:rPr>
                <w:rFonts w:ascii="Times New Roman" w:hAnsi="Times New Roman"/>
                <w:iCs/>
                <w:sz w:val="16"/>
                <w:szCs w:val="16"/>
              </w:rPr>
              <w:t>11</w:t>
            </w:r>
            <w:r w:rsidR="005C7A79">
              <w:rPr>
                <w:rFonts w:ascii="Times New Roman" w:hAnsi="Times New Roman"/>
                <w:iCs/>
                <w:sz w:val="16"/>
                <w:szCs w:val="16"/>
              </w:rPr>
              <w:t>.</w:t>
            </w:r>
            <w:r w:rsidRPr="005C7A79">
              <w:rPr>
                <w:rFonts w:ascii="Times New Roman" w:hAnsi="Times New Roman"/>
                <w:iCs/>
                <w:sz w:val="16"/>
                <w:szCs w:val="16"/>
              </w:rPr>
              <w:t>80</w:t>
            </w:r>
            <w:r w:rsidR="00DD5919" w:rsidRPr="005C7A79">
              <w:rPr>
                <w:rFonts w:ascii="Times New Roman" w:hAnsi="Times New Roman"/>
                <w:iCs/>
                <w:sz w:val="16"/>
                <w:szCs w:val="16"/>
              </w:rPr>
              <w:t>7,35</w:t>
            </w:r>
            <w:r w:rsidR="000C6CB3" w:rsidRPr="005C7A79">
              <w:rPr>
                <w:rFonts w:ascii="Times New Roman" w:hAnsi="Times New Roman"/>
                <w:iCs/>
                <w:sz w:val="16"/>
                <w:szCs w:val="16"/>
              </w:rPr>
              <w:t xml:space="preserve"> </w:t>
            </w:r>
          </w:p>
        </w:tc>
        <w:tc>
          <w:tcPr>
            <w:tcW w:w="2551" w:type="dxa"/>
            <w:tcBorders>
              <w:left w:val="single" w:sz="4" w:space="0" w:color="000000"/>
            </w:tcBorders>
            <w:shd w:val="clear" w:color="auto" w:fill="auto"/>
          </w:tcPr>
          <w:p w:rsidR="000C6CB3" w:rsidRPr="005C7A79" w:rsidRDefault="00C36720" w:rsidP="00C36720">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Poraba je za 3.186,91 EUR (21,2</w:t>
            </w:r>
            <w:r w:rsidR="000C6CB3" w:rsidRPr="005C7A79">
              <w:rPr>
                <w:rFonts w:ascii="Times New Roman" w:hAnsi="Times New Roman"/>
                <w:iCs/>
                <w:sz w:val="16"/>
                <w:szCs w:val="16"/>
              </w:rPr>
              <w:t>5 %) nižja od načrtovane zaradi predčasne razrešitve varuha (s funkcije varuha sem bil razrešen 13. 9. 2018).</w:t>
            </w:r>
          </w:p>
        </w:tc>
      </w:tr>
      <w:tr w:rsidR="000C6CB3" w:rsidRPr="007E68A3" w:rsidTr="005C7A79">
        <w:trPr>
          <w:trHeight w:val="259"/>
        </w:trPr>
        <w:tc>
          <w:tcPr>
            <w:tcW w:w="423" w:type="dxa"/>
            <w:vMerge w:val="restart"/>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r w:rsidRPr="00585873">
              <w:rPr>
                <w:rFonts w:ascii="Times New Roman" w:hAnsi="Times New Roman"/>
                <w:b/>
                <w:iCs/>
                <w:sz w:val="16"/>
                <w:szCs w:val="16"/>
              </w:rPr>
              <w:t xml:space="preserve">2. </w:t>
            </w:r>
          </w:p>
        </w:tc>
        <w:tc>
          <w:tcPr>
            <w:tcW w:w="1245" w:type="dxa"/>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r w:rsidRPr="00585873">
              <w:rPr>
                <w:rFonts w:ascii="Times New Roman" w:hAnsi="Times New Roman"/>
                <w:b/>
                <w:iCs/>
                <w:sz w:val="16"/>
                <w:szCs w:val="16"/>
              </w:rPr>
              <w:t xml:space="preserve">Materialni stroški </w:t>
            </w:r>
          </w:p>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p>
        </w:tc>
        <w:tc>
          <w:tcPr>
            <w:tcW w:w="4253" w:type="dxa"/>
            <w:gridSpan w:val="3"/>
            <w:tcBorders>
              <w:right w:val="triple" w:sz="4" w:space="0" w:color="auto"/>
            </w:tcBorders>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p>
        </w:tc>
        <w:tc>
          <w:tcPr>
            <w:tcW w:w="1275" w:type="dxa"/>
            <w:tcBorders>
              <w:top w:val="single" w:sz="4" w:space="0" w:color="000000"/>
              <w:left w:val="triple" w:sz="4" w:space="0" w:color="auto"/>
              <w:bottom w:val="single" w:sz="4" w:space="0" w:color="000000"/>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b/>
                <w:iCs/>
                <w:sz w:val="16"/>
                <w:szCs w:val="16"/>
              </w:rPr>
            </w:pPr>
          </w:p>
        </w:tc>
        <w:tc>
          <w:tcPr>
            <w:tcW w:w="2551" w:type="dxa"/>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p>
        </w:tc>
      </w:tr>
      <w:tr w:rsidR="000C6CB3" w:rsidRPr="007E68A3" w:rsidTr="005C7A79">
        <w:trPr>
          <w:trHeight w:val="566"/>
        </w:trPr>
        <w:tc>
          <w:tcPr>
            <w:tcW w:w="423" w:type="dxa"/>
            <w:vMerge/>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p>
        </w:tc>
        <w:tc>
          <w:tcPr>
            <w:tcW w:w="1245" w:type="dxa"/>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Pr>
                <w:rFonts w:ascii="Times New Roman" w:hAnsi="Times New Roman"/>
                <w:iCs/>
                <w:sz w:val="16"/>
                <w:szCs w:val="16"/>
              </w:rPr>
              <w:t>spletna stran</w:t>
            </w:r>
          </w:p>
        </w:tc>
        <w:tc>
          <w:tcPr>
            <w:tcW w:w="992"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75,00</w:t>
            </w:r>
          </w:p>
        </w:tc>
        <w:tc>
          <w:tcPr>
            <w:tcW w:w="1134"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900,00</w:t>
            </w:r>
          </w:p>
        </w:tc>
        <w:tc>
          <w:tcPr>
            <w:tcW w:w="2127" w:type="dxa"/>
            <w:tcBorders>
              <w:right w:val="triple" w:sz="4" w:space="0" w:color="auto"/>
            </w:tcBorders>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Pr>
                <w:rFonts w:ascii="Times New Roman" w:hAnsi="Times New Roman"/>
                <w:iCs/>
                <w:sz w:val="16"/>
                <w:szCs w:val="16"/>
              </w:rPr>
              <w:t>podaljšanje domene, zakup prostora za spletno stran, vzdrževanje spletne strani</w:t>
            </w:r>
            <w:r w:rsidRPr="00585873">
              <w:rPr>
                <w:rFonts w:ascii="Times New Roman" w:hAnsi="Times New Roman"/>
                <w:iCs/>
                <w:sz w:val="16"/>
                <w:szCs w:val="16"/>
              </w:rPr>
              <w:t xml:space="preserve"> </w:t>
            </w:r>
          </w:p>
        </w:tc>
        <w:tc>
          <w:tcPr>
            <w:tcW w:w="1275" w:type="dxa"/>
            <w:tcBorders>
              <w:top w:val="single" w:sz="4" w:space="0" w:color="000000"/>
              <w:left w:val="triple" w:sz="4" w:space="0" w:color="auto"/>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C7A79">
              <w:rPr>
                <w:rFonts w:ascii="Times New Roman" w:hAnsi="Times New Roman"/>
                <w:iCs/>
                <w:sz w:val="16"/>
                <w:szCs w:val="16"/>
              </w:rPr>
              <w:t>890,20</w:t>
            </w:r>
          </w:p>
        </w:tc>
        <w:tc>
          <w:tcPr>
            <w:tcW w:w="2551" w:type="dxa"/>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Poraba je za 9,80 EUR (1,09 %) nižja od načrtovane, saj so bili dejanski stroški za tolikšen del nižji od načrtovanih.</w:t>
            </w:r>
          </w:p>
        </w:tc>
      </w:tr>
      <w:tr w:rsidR="000C6CB3" w:rsidRPr="007E68A3" w:rsidTr="005C7A79">
        <w:tc>
          <w:tcPr>
            <w:tcW w:w="423" w:type="dxa"/>
            <w:vMerge/>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p>
        </w:tc>
        <w:tc>
          <w:tcPr>
            <w:tcW w:w="1245" w:type="dxa"/>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r w:rsidRPr="00585873">
              <w:rPr>
                <w:rFonts w:ascii="Times New Roman" w:hAnsi="Times New Roman"/>
                <w:iCs/>
                <w:sz w:val="16"/>
                <w:szCs w:val="16"/>
              </w:rPr>
              <w:t xml:space="preserve">reprezentanca </w:t>
            </w:r>
          </w:p>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p>
        </w:tc>
        <w:tc>
          <w:tcPr>
            <w:tcW w:w="992"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40,00</w:t>
            </w:r>
          </w:p>
        </w:tc>
        <w:tc>
          <w:tcPr>
            <w:tcW w:w="1134"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480,00</w:t>
            </w:r>
          </w:p>
        </w:tc>
        <w:tc>
          <w:tcPr>
            <w:tcW w:w="2127" w:type="dxa"/>
            <w:tcBorders>
              <w:right w:val="triple" w:sz="4" w:space="0" w:color="auto"/>
            </w:tcBorders>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85873">
              <w:rPr>
                <w:rFonts w:ascii="Times New Roman" w:hAnsi="Times New Roman"/>
                <w:iCs/>
                <w:sz w:val="16"/>
                <w:szCs w:val="16"/>
              </w:rPr>
              <w:t>ocena strošk</w:t>
            </w:r>
            <w:r>
              <w:rPr>
                <w:rFonts w:ascii="Times New Roman" w:hAnsi="Times New Roman"/>
                <w:iCs/>
                <w:sz w:val="16"/>
                <w:szCs w:val="16"/>
              </w:rPr>
              <w:t>ov ( pogostitev na AGRA in sestankih, voda, čaj, kava, mleko, sok, prigrizek)</w:t>
            </w:r>
          </w:p>
        </w:tc>
        <w:tc>
          <w:tcPr>
            <w:tcW w:w="1275" w:type="dxa"/>
            <w:tcBorders>
              <w:top w:val="single" w:sz="4" w:space="0" w:color="000000"/>
              <w:left w:val="triple" w:sz="4" w:space="0" w:color="auto"/>
              <w:bottom w:val="single" w:sz="4" w:space="0" w:color="000000"/>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C7A79">
              <w:rPr>
                <w:rFonts w:ascii="Times New Roman" w:hAnsi="Times New Roman"/>
                <w:iCs/>
                <w:sz w:val="16"/>
                <w:szCs w:val="16"/>
              </w:rPr>
              <w:t>109,22</w:t>
            </w:r>
          </w:p>
        </w:tc>
        <w:tc>
          <w:tcPr>
            <w:tcW w:w="2551" w:type="dxa"/>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Poraba je za 370,78 EUR (77,25 %) nižja od načrtovane, saj so bili dejanski stroški za tolikšen del nižji od načrtovanih.</w:t>
            </w:r>
          </w:p>
        </w:tc>
      </w:tr>
      <w:tr w:rsidR="000C6CB3" w:rsidRPr="007E68A3" w:rsidTr="005C7A79">
        <w:trPr>
          <w:trHeight w:val="409"/>
        </w:trPr>
        <w:tc>
          <w:tcPr>
            <w:tcW w:w="423" w:type="dxa"/>
            <w:vMerge/>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p>
        </w:tc>
        <w:tc>
          <w:tcPr>
            <w:tcW w:w="1245" w:type="dxa"/>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r w:rsidRPr="00585873">
              <w:rPr>
                <w:rFonts w:ascii="Times New Roman" w:hAnsi="Times New Roman"/>
                <w:iCs/>
                <w:sz w:val="16"/>
                <w:szCs w:val="16"/>
              </w:rPr>
              <w:t xml:space="preserve">drugi stroški </w:t>
            </w:r>
          </w:p>
        </w:tc>
        <w:tc>
          <w:tcPr>
            <w:tcW w:w="992"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20,00</w:t>
            </w:r>
          </w:p>
        </w:tc>
        <w:tc>
          <w:tcPr>
            <w:tcW w:w="1134"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240,00</w:t>
            </w:r>
          </w:p>
        </w:tc>
        <w:tc>
          <w:tcPr>
            <w:tcW w:w="2127" w:type="dxa"/>
            <w:tcBorders>
              <w:right w:val="triple" w:sz="4" w:space="0" w:color="auto"/>
            </w:tcBorders>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Pr>
                <w:rFonts w:ascii="Times New Roman" w:hAnsi="Times New Roman"/>
                <w:iCs/>
                <w:sz w:val="16"/>
                <w:szCs w:val="16"/>
              </w:rPr>
              <w:t>p</w:t>
            </w:r>
            <w:r w:rsidRPr="00585873">
              <w:rPr>
                <w:rFonts w:ascii="Times New Roman" w:hAnsi="Times New Roman"/>
                <w:iCs/>
                <w:sz w:val="16"/>
                <w:szCs w:val="16"/>
              </w:rPr>
              <w:t>oštne storitve, pisarniški material</w:t>
            </w:r>
            <w:r>
              <w:rPr>
                <w:rFonts w:ascii="Times New Roman" w:hAnsi="Times New Roman"/>
                <w:iCs/>
                <w:sz w:val="16"/>
                <w:szCs w:val="16"/>
              </w:rPr>
              <w:t xml:space="preserve"> </w:t>
            </w:r>
          </w:p>
        </w:tc>
        <w:tc>
          <w:tcPr>
            <w:tcW w:w="1275" w:type="dxa"/>
            <w:tcBorders>
              <w:top w:val="single" w:sz="4" w:space="0" w:color="000000"/>
              <w:left w:val="triple" w:sz="4" w:space="0" w:color="auto"/>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C7A79">
              <w:rPr>
                <w:rFonts w:ascii="Times New Roman" w:hAnsi="Times New Roman"/>
                <w:iCs/>
                <w:sz w:val="16"/>
                <w:szCs w:val="16"/>
              </w:rPr>
              <w:t>0,00</w:t>
            </w:r>
          </w:p>
        </w:tc>
        <w:tc>
          <w:tcPr>
            <w:tcW w:w="2551" w:type="dxa"/>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Teh stroškov v letu 2018 nismo realizirali.</w:t>
            </w:r>
          </w:p>
        </w:tc>
      </w:tr>
      <w:tr w:rsidR="000C6CB3" w:rsidRPr="007E68A3" w:rsidTr="005C7A79">
        <w:tc>
          <w:tcPr>
            <w:tcW w:w="423" w:type="dxa"/>
            <w:vMerge w:val="restart"/>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b/>
                <w:iCs/>
                <w:sz w:val="16"/>
                <w:szCs w:val="16"/>
              </w:rPr>
            </w:pPr>
            <w:r w:rsidRPr="00585873">
              <w:rPr>
                <w:rFonts w:ascii="Times New Roman" w:hAnsi="Times New Roman"/>
                <w:b/>
                <w:iCs/>
                <w:sz w:val="16"/>
                <w:szCs w:val="16"/>
              </w:rPr>
              <w:t>3.</w:t>
            </w:r>
          </w:p>
        </w:tc>
        <w:tc>
          <w:tcPr>
            <w:tcW w:w="1245" w:type="dxa"/>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b/>
                <w:iCs/>
                <w:sz w:val="16"/>
                <w:szCs w:val="16"/>
              </w:rPr>
            </w:pPr>
            <w:r w:rsidRPr="00585873">
              <w:rPr>
                <w:rFonts w:ascii="Times New Roman" w:hAnsi="Times New Roman"/>
                <w:b/>
                <w:iCs/>
                <w:sz w:val="16"/>
                <w:szCs w:val="16"/>
              </w:rPr>
              <w:t xml:space="preserve">Službene poti </w:t>
            </w:r>
          </w:p>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b/>
                <w:iCs/>
                <w:sz w:val="16"/>
                <w:szCs w:val="16"/>
              </w:rPr>
            </w:pPr>
          </w:p>
        </w:tc>
        <w:tc>
          <w:tcPr>
            <w:tcW w:w="4253" w:type="dxa"/>
            <w:gridSpan w:val="3"/>
            <w:tcBorders>
              <w:right w:val="triple" w:sz="4" w:space="0" w:color="auto"/>
            </w:tcBorders>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p>
        </w:tc>
        <w:tc>
          <w:tcPr>
            <w:tcW w:w="1275" w:type="dxa"/>
            <w:tcBorders>
              <w:top w:val="single" w:sz="4" w:space="0" w:color="000000"/>
              <w:left w:val="triple" w:sz="4" w:space="0" w:color="auto"/>
              <w:bottom w:val="single" w:sz="4" w:space="0" w:color="000000"/>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b/>
                <w:iCs/>
                <w:sz w:val="16"/>
                <w:szCs w:val="16"/>
              </w:rPr>
            </w:pPr>
          </w:p>
        </w:tc>
        <w:tc>
          <w:tcPr>
            <w:tcW w:w="2551" w:type="dxa"/>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p>
        </w:tc>
      </w:tr>
      <w:tr w:rsidR="000C6CB3" w:rsidRPr="007E68A3" w:rsidTr="005C7A79">
        <w:tc>
          <w:tcPr>
            <w:tcW w:w="423" w:type="dxa"/>
            <w:vMerge/>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p>
        </w:tc>
        <w:tc>
          <w:tcPr>
            <w:tcW w:w="1245" w:type="dxa"/>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r w:rsidRPr="00585873">
              <w:rPr>
                <w:rFonts w:ascii="Times New Roman" w:hAnsi="Times New Roman"/>
                <w:iCs/>
                <w:sz w:val="16"/>
                <w:szCs w:val="16"/>
              </w:rPr>
              <w:t xml:space="preserve">službene poti v Sloveniji </w:t>
            </w:r>
          </w:p>
        </w:tc>
        <w:tc>
          <w:tcPr>
            <w:tcW w:w="992"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290,00</w:t>
            </w:r>
          </w:p>
        </w:tc>
        <w:tc>
          <w:tcPr>
            <w:tcW w:w="1134"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3.480,00</w:t>
            </w:r>
          </w:p>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p>
        </w:tc>
        <w:tc>
          <w:tcPr>
            <w:tcW w:w="2127" w:type="dxa"/>
            <w:vMerge w:val="restart"/>
            <w:tcBorders>
              <w:right w:val="triple" w:sz="4" w:space="0" w:color="auto"/>
            </w:tcBorders>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85873">
              <w:rPr>
                <w:rFonts w:ascii="Times New Roman" w:hAnsi="Times New Roman"/>
                <w:iCs/>
                <w:sz w:val="16"/>
                <w:szCs w:val="16"/>
              </w:rPr>
              <w:t>dnevnice, kilometrina, stroški nočitev, letalski prevoz, parkirnina in drugi stroški, povezani s službeno potjo</w:t>
            </w:r>
          </w:p>
        </w:tc>
        <w:tc>
          <w:tcPr>
            <w:tcW w:w="1275" w:type="dxa"/>
            <w:vMerge w:val="restart"/>
            <w:tcBorders>
              <w:top w:val="single" w:sz="4" w:space="0" w:color="000000"/>
              <w:left w:val="triple" w:sz="4" w:space="0" w:color="auto"/>
              <w:bottom w:val="single" w:sz="4" w:space="0" w:color="auto"/>
              <w:right w:val="single" w:sz="4" w:space="0" w:color="000000"/>
            </w:tcBorders>
            <w:shd w:val="clear" w:color="auto" w:fill="auto"/>
          </w:tcPr>
          <w:p w:rsidR="000C6CB3" w:rsidRPr="005C7A79" w:rsidRDefault="00536128"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C7A79">
              <w:rPr>
                <w:rFonts w:ascii="Times New Roman" w:hAnsi="Times New Roman"/>
                <w:iCs/>
                <w:sz w:val="16"/>
                <w:szCs w:val="16"/>
              </w:rPr>
              <w:t>3.036,62</w:t>
            </w:r>
          </w:p>
          <w:p w:rsidR="000C6CB3" w:rsidRPr="005C7A79" w:rsidRDefault="000C6CB3" w:rsidP="000E4FA8">
            <w:pPr>
              <w:pBdr>
                <w:bottom w:val="single" w:sz="4" w:space="1" w:color="auto"/>
              </w:pBdr>
              <w:overflowPunct w:val="0"/>
              <w:autoSpaceDE w:val="0"/>
              <w:autoSpaceDN w:val="0"/>
              <w:adjustRightInd w:val="0"/>
              <w:spacing w:line="240" w:lineRule="auto"/>
              <w:jc w:val="center"/>
              <w:textAlignment w:val="baseline"/>
              <w:rPr>
                <w:rFonts w:ascii="Times New Roman" w:hAnsi="Times New Roman"/>
                <w:iCs/>
                <w:sz w:val="16"/>
                <w:szCs w:val="16"/>
              </w:rPr>
            </w:pPr>
            <w:r w:rsidRPr="005C7A79">
              <w:rPr>
                <w:rFonts w:ascii="Times New Roman" w:hAnsi="Times New Roman"/>
                <w:iCs/>
                <w:sz w:val="16"/>
                <w:szCs w:val="16"/>
              </w:rPr>
              <w:t xml:space="preserve">  </w:t>
            </w:r>
          </w:p>
          <w:p w:rsidR="000C6CB3" w:rsidRPr="005C7A79" w:rsidRDefault="000C6CB3" w:rsidP="000E4FA8">
            <w:pPr>
              <w:overflowPunct w:val="0"/>
              <w:autoSpaceDE w:val="0"/>
              <w:autoSpaceDN w:val="0"/>
              <w:adjustRightInd w:val="0"/>
              <w:spacing w:line="240" w:lineRule="auto"/>
              <w:ind w:hanging="250"/>
              <w:jc w:val="center"/>
              <w:textAlignment w:val="baseline"/>
              <w:rPr>
                <w:rFonts w:ascii="Times New Roman" w:hAnsi="Times New Roman"/>
                <w:iCs/>
                <w:sz w:val="16"/>
                <w:szCs w:val="16"/>
              </w:rPr>
            </w:pPr>
            <w:r w:rsidRPr="005C7A79">
              <w:rPr>
                <w:rFonts w:ascii="Times New Roman" w:hAnsi="Times New Roman"/>
                <w:iCs/>
                <w:sz w:val="16"/>
                <w:szCs w:val="16"/>
              </w:rPr>
              <w:t>0,00</w:t>
            </w:r>
          </w:p>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p>
        </w:tc>
        <w:tc>
          <w:tcPr>
            <w:tcW w:w="2551" w:type="dxa"/>
            <w:vMerge w:val="restart"/>
            <w:tcBorders>
              <w:left w:val="single" w:sz="4" w:space="0" w:color="000000"/>
            </w:tcBorders>
            <w:shd w:val="clear" w:color="auto" w:fill="auto"/>
          </w:tcPr>
          <w:p w:rsidR="000C6CB3" w:rsidRPr="005C7A79" w:rsidRDefault="002E2CF2" w:rsidP="000E4FA8">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Poraba je za 443,38</w:t>
            </w:r>
            <w:r w:rsidR="000C6CB3" w:rsidRPr="005C7A79">
              <w:rPr>
                <w:rFonts w:ascii="Times New Roman" w:hAnsi="Times New Roman"/>
                <w:iCs/>
                <w:sz w:val="16"/>
                <w:szCs w:val="16"/>
              </w:rPr>
              <w:t xml:space="preserve"> EUR (12,</w:t>
            </w:r>
            <w:r w:rsidRPr="005C7A79">
              <w:rPr>
                <w:rFonts w:ascii="Times New Roman" w:hAnsi="Times New Roman"/>
                <w:iCs/>
                <w:sz w:val="16"/>
                <w:szCs w:val="16"/>
              </w:rPr>
              <w:t>74</w:t>
            </w:r>
            <w:r w:rsidR="000C6CB3" w:rsidRPr="005C7A79">
              <w:rPr>
                <w:rFonts w:ascii="Times New Roman" w:hAnsi="Times New Roman"/>
                <w:iCs/>
                <w:sz w:val="16"/>
                <w:szCs w:val="16"/>
              </w:rPr>
              <w:t xml:space="preserve"> %) nižja od načrtovane, saj so bili dejanski stroški za tolikšen del nižji od načrtovanih.</w:t>
            </w:r>
          </w:p>
          <w:p w:rsidR="000C6CB3" w:rsidRPr="005C7A79"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Službenih poti v tujino nisem realiziral.</w:t>
            </w:r>
          </w:p>
        </w:tc>
      </w:tr>
      <w:tr w:rsidR="000C6CB3" w:rsidRPr="007E68A3" w:rsidTr="005C7A79">
        <w:tc>
          <w:tcPr>
            <w:tcW w:w="423" w:type="dxa"/>
            <w:vMerge/>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p>
        </w:tc>
        <w:tc>
          <w:tcPr>
            <w:tcW w:w="1245" w:type="dxa"/>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iCs/>
                <w:sz w:val="16"/>
                <w:szCs w:val="16"/>
              </w:rPr>
            </w:pPr>
            <w:r w:rsidRPr="00585873">
              <w:rPr>
                <w:rFonts w:ascii="Times New Roman" w:hAnsi="Times New Roman"/>
                <w:iCs/>
                <w:sz w:val="16"/>
                <w:szCs w:val="16"/>
              </w:rPr>
              <w:t>službene poti v tujini</w:t>
            </w:r>
          </w:p>
        </w:tc>
        <w:tc>
          <w:tcPr>
            <w:tcW w:w="992"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200,00</w:t>
            </w:r>
          </w:p>
        </w:tc>
        <w:tc>
          <w:tcPr>
            <w:tcW w:w="1134" w:type="dxa"/>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2</w:t>
            </w:r>
            <w:r w:rsidRPr="00585873">
              <w:rPr>
                <w:rFonts w:ascii="Times New Roman" w:hAnsi="Times New Roman"/>
                <w:iCs/>
                <w:sz w:val="16"/>
                <w:szCs w:val="16"/>
              </w:rPr>
              <w:t>.</w:t>
            </w:r>
            <w:r>
              <w:rPr>
                <w:rFonts w:ascii="Times New Roman" w:hAnsi="Times New Roman"/>
                <w:iCs/>
                <w:sz w:val="16"/>
                <w:szCs w:val="16"/>
              </w:rPr>
              <w:t>4</w:t>
            </w:r>
            <w:r w:rsidRPr="00585873">
              <w:rPr>
                <w:rFonts w:ascii="Times New Roman" w:hAnsi="Times New Roman"/>
                <w:iCs/>
                <w:sz w:val="16"/>
                <w:szCs w:val="16"/>
              </w:rPr>
              <w:t>00,00</w:t>
            </w:r>
          </w:p>
        </w:tc>
        <w:tc>
          <w:tcPr>
            <w:tcW w:w="2127" w:type="dxa"/>
            <w:vMerge/>
            <w:tcBorders>
              <w:right w:val="triple" w:sz="4" w:space="0" w:color="auto"/>
            </w:tcBorders>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p>
        </w:tc>
        <w:tc>
          <w:tcPr>
            <w:tcW w:w="1275" w:type="dxa"/>
            <w:vMerge/>
            <w:tcBorders>
              <w:left w:val="triple" w:sz="4" w:space="0" w:color="auto"/>
              <w:bottom w:val="single" w:sz="4" w:space="0" w:color="auto"/>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p>
        </w:tc>
        <w:tc>
          <w:tcPr>
            <w:tcW w:w="2551" w:type="dxa"/>
            <w:vMerge/>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p>
        </w:tc>
      </w:tr>
      <w:tr w:rsidR="000C6CB3" w:rsidRPr="007E68A3" w:rsidTr="005C7A79">
        <w:tc>
          <w:tcPr>
            <w:tcW w:w="423" w:type="dxa"/>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r w:rsidRPr="00585873">
              <w:rPr>
                <w:rFonts w:ascii="Times New Roman" w:hAnsi="Times New Roman"/>
                <w:b/>
                <w:iCs/>
                <w:sz w:val="16"/>
                <w:szCs w:val="16"/>
              </w:rPr>
              <w:t xml:space="preserve">4. </w:t>
            </w:r>
          </w:p>
        </w:tc>
        <w:tc>
          <w:tcPr>
            <w:tcW w:w="1245" w:type="dxa"/>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r w:rsidRPr="00585873">
              <w:rPr>
                <w:rFonts w:ascii="Times New Roman" w:hAnsi="Times New Roman"/>
                <w:b/>
                <w:iCs/>
                <w:sz w:val="16"/>
                <w:szCs w:val="16"/>
              </w:rPr>
              <w:t>Plačilo študij in raziskav</w:t>
            </w:r>
          </w:p>
        </w:tc>
        <w:tc>
          <w:tcPr>
            <w:tcW w:w="4253" w:type="dxa"/>
            <w:gridSpan w:val="3"/>
            <w:tcBorders>
              <w:right w:val="triple" w:sz="4" w:space="0" w:color="auto"/>
            </w:tcBorders>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p>
        </w:tc>
        <w:tc>
          <w:tcPr>
            <w:tcW w:w="1275" w:type="dxa"/>
            <w:tcBorders>
              <w:top w:val="single" w:sz="4" w:space="0" w:color="auto"/>
              <w:left w:val="triple" w:sz="4" w:space="0" w:color="auto"/>
              <w:bottom w:val="single" w:sz="4" w:space="0" w:color="000000"/>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p>
        </w:tc>
        <w:tc>
          <w:tcPr>
            <w:tcW w:w="2551" w:type="dxa"/>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p>
        </w:tc>
      </w:tr>
      <w:tr w:rsidR="000C6CB3" w:rsidRPr="000E4408" w:rsidTr="005C7A79">
        <w:tc>
          <w:tcPr>
            <w:tcW w:w="423" w:type="dxa"/>
          </w:tcPr>
          <w:p w:rsidR="000C6CB3" w:rsidRPr="000E4408"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p>
        </w:tc>
        <w:tc>
          <w:tcPr>
            <w:tcW w:w="1245" w:type="dxa"/>
          </w:tcPr>
          <w:p w:rsidR="000C6CB3" w:rsidRPr="000E4408"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Pr>
                <w:rFonts w:ascii="Times New Roman" w:hAnsi="Times New Roman"/>
                <w:iCs/>
                <w:sz w:val="16"/>
                <w:szCs w:val="16"/>
              </w:rPr>
              <w:t>analiza prodaje prehranskih izdelkov</w:t>
            </w:r>
          </w:p>
        </w:tc>
        <w:tc>
          <w:tcPr>
            <w:tcW w:w="992" w:type="dxa"/>
          </w:tcPr>
          <w:p w:rsidR="000C6CB3" w:rsidRPr="000E4408"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p>
        </w:tc>
        <w:tc>
          <w:tcPr>
            <w:tcW w:w="1134" w:type="dxa"/>
          </w:tcPr>
          <w:p w:rsidR="000C6CB3" w:rsidRPr="000E4408"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31.006,48</w:t>
            </w:r>
          </w:p>
        </w:tc>
        <w:tc>
          <w:tcPr>
            <w:tcW w:w="2127" w:type="dxa"/>
            <w:tcBorders>
              <w:right w:val="triple" w:sz="4" w:space="0" w:color="auto"/>
            </w:tcBorders>
          </w:tcPr>
          <w:p w:rsidR="000C6CB3" w:rsidRPr="000E4408"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Pr>
                <w:rFonts w:ascii="Times New Roman" w:hAnsi="Times New Roman"/>
                <w:iCs/>
                <w:sz w:val="16"/>
                <w:szCs w:val="16"/>
              </w:rPr>
              <w:t>ocena stroškov</w:t>
            </w:r>
          </w:p>
        </w:tc>
        <w:tc>
          <w:tcPr>
            <w:tcW w:w="1275" w:type="dxa"/>
            <w:tcBorders>
              <w:top w:val="single" w:sz="4" w:space="0" w:color="000000"/>
              <w:left w:val="triple" w:sz="4" w:space="0" w:color="auto"/>
              <w:bottom w:val="single" w:sz="4" w:space="0" w:color="000000"/>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C7A79">
              <w:rPr>
                <w:rFonts w:ascii="Times New Roman" w:hAnsi="Times New Roman"/>
                <w:iCs/>
                <w:sz w:val="16"/>
                <w:szCs w:val="16"/>
              </w:rPr>
              <w:t>30.365,80</w:t>
            </w:r>
          </w:p>
        </w:tc>
        <w:tc>
          <w:tcPr>
            <w:tcW w:w="2551" w:type="dxa"/>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Analiza se še izvaja, poraba do razrešitve varuha še ni bila realizirana, se pa predvideva v vrednosti 30.365,80 evra z DDV.</w:t>
            </w:r>
          </w:p>
          <w:p w:rsidR="005C7A79" w:rsidRPr="005C7A79" w:rsidRDefault="005C7A79" w:rsidP="000E4FA8">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Analiza je bila realizirana do konca leta 2018.</w:t>
            </w:r>
          </w:p>
        </w:tc>
      </w:tr>
      <w:tr w:rsidR="000C6CB3" w:rsidRPr="000E4408" w:rsidTr="005C7A79">
        <w:tc>
          <w:tcPr>
            <w:tcW w:w="423" w:type="dxa"/>
          </w:tcPr>
          <w:p w:rsidR="000C6CB3" w:rsidRPr="000E4408"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p>
        </w:tc>
        <w:tc>
          <w:tcPr>
            <w:tcW w:w="1245" w:type="dxa"/>
          </w:tcPr>
          <w:p w:rsidR="000C6CB3" w:rsidRPr="000E4408"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Pr>
                <w:rFonts w:ascii="Times New Roman" w:hAnsi="Times New Roman"/>
                <w:iCs/>
                <w:sz w:val="16"/>
                <w:szCs w:val="16"/>
              </w:rPr>
              <w:t>analiza promocijskih aktivnosti trgovskih verig</w:t>
            </w:r>
          </w:p>
        </w:tc>
        <w:tc>
          <w:tcPr>
            <w:tcW w:w="992" w:type="dxa"/>
          </w:tcPr>
          <w:p w:rsidR="000C6CB3" w:rsidRPr="000E4408"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p>
        </w:tc>
        <w:tc>
          <w:tcPr>
            <w:tcW w:w="1134" w:type="dxa"/>
          </w:tcPr>
          <w:p w:rsidR="000C6CB3" w:rsidRPr="000E4408"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Pr>
                <w:rFonts w:ascii="Times New Roman" w:hAnsi="Times New Roman"/>
                <w:iCs/>
                <w:sz w:val="16"/>
                <w:szCs w:val="16"/>
              </w:rPr>
              <w:t>6.500,00</w:t>
            </w:r>
          </w:p>
        </w:tc>
        <w:tc>
          <w:tcPr>
            <w:tcW w:w="2127" w:type="dxa"/>
            <w:tcBorders>
              <w:right w:val="triple" w:sz="4" w:space="0" w:color="auto"/>
            </w:tcBorders>
          </w:tcPr>
          <w:p w:rsidR="000C6CB3" w:rsidRPr="000E4408"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Pr>
                <w:rFonts w:ascii="Times New Roman" w:hAnsi="Times New Roman"/>
                <w:iCs/>
                <w:sz w:val="16"/>
                <w:szCs w:val="16"/>
              </w:rPr>
              <w:t>ocena stroškov</w:t>
            </w:r>
          </w:p>
        </w:tc>
        <w:tc>
          <w:tcPr>
            <w:tcW w:w="1275" w:type="dxa"/>
            <w:tcBorders>
              <w:top w:val="single" w:sz="4" w:space="0" w:color="000000"/>
              <w:left w:val="triple" w:sz="4" w:space="0" w:color="auto"/>
              <w:bottom w:val="single" w:sz="4" w:space="0" w:color="000000"/>
              <w:righ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jc w:val="center"/>
              <w:textAlignment w:val="baseline"/>
              <w:rPr>
                <w:rFonts w:ascii="Times New Roman" w:hAnsi="Times New Roman"/>
                <w:iCs/>
                <w:sz w:val="16"/>
                <w:szCs w:val="16"/>
              </w:rPr>
            </w:pPr>
            <w:r w:rsidRPr="005C7A79">
              <w:rPr>
                <w:rFonts w:ascii="Times New Roman" w:hAnsi="Times New Roman"/>
                <w:iCs/>
                <w:sz w:val="16"/>
                <w:szCs w:val="16"/>
              </w:rPr>
              <w:t>6.893,00</w:t>
            </w:r>
          </w:p>
        </w:tc>
        <w:tc>
          <w:tcPr>
            <w:tcW w:w="2551" w:type="dxa"/>
            <w:tcBorders>
              <w:left w:val="single" w:sz="4" w:space="0" w:color="000000"/>
            </w:tcBorders>
            <w:shd w:val="clear" w:color="auto" w:fill="auto"/>
          </w:tcPr>
          <w:p w:rsidR="000C6CB3" w:rsidRPr="005C7A79" w:rsidRDefault="000C6CB3" w:rsidP="000E4FA8">
            <w:pPr>
              <w:overflowPunct w:val="0"/>
              <w:autoSpaceDE w:val="0"/>
              <w:autoSpaceDN w:val="0"/>
              <w:adjustRightInd w:val="0"/>
              <w:spacing w:line="240" w:lineRule="auto"/>
              <w:textAlignment w:val="baseline"/>
              <w:rPr>
                <w:rFonts w:ascii="Times New Roman" w:hAnsi="Times New Roman"/>
                <w:iCs/>
                <w:sz w:val="16"/>
                <w:szCs w:val="16"/>
              </w:rPr>
            </w:pPr>
            <w:r w:rsidRPr="005C7A79">
              <w:rPr>
                <w:rFonts w:ascii="Times New Roman" w:hAnsi="Times New Roman"/>
                <w:iCs/>
                <w:sz w:val="16"/>
                <w:szCs w:val="16"/>
              </w:rPr>
              <w:t>Analiza se še izvaja, poraba do razrešitve varuha še ni bila realizirana, se pa predvideva v vrednosti 6.893,00 evrov z DDV.</w:t>
            </w:r>
            <w:r w:rsidR="005C7A79" w:rsidRPr="005C7A79">
              <w:rPr>
                <w:rFonts w:ascii="Times New Roman" w:hAnsi="Times New Roman"/>
                <w:iCs/>
                <w:sz w:val="16"/>
                <w:szCs w:val="16"/>
              </w:rPr>
              <w:t xml:space="preserve"> Analiza je bila realizirana do konca leta 2018.</w:t>
            </w:r>
          </w:p>
        </w:tc>
      </w:tr>
      <w:tr w:rsidR="000C6CB3" w:rsidRPr="007E68A3" w:rsidTr="000E4FA8">
        <w:tc>
          <w:tcPr>
            <w:tcW w:w="423" w:type="dxa"/>
          </w:tcPr>
          <w:p w:rsidR="000C6CB3" w:rsidRPr="00585873" w:rsidRDefault="000C6CB3" w:rsidP="000E4FA8">
            <w:pPr>
              <w:overflowPunct w:val="0"/>
              <w:autoSpaceDE w:val="0"/>
              <w:autoSpaceDN w:val="0"/>
              <w:adjustRightInd w:val="0"/>
              <w:spacing w:line="240" w:lineRule="auto"/>
              <w:jc w:val="both"/>
              <w:textAlignment w:val="baseline"/>
              <w:rPr>
                <w:rFonts w:ascii="Times New Roman" w:hAnsi="Times New Roman"/>
                <w:b/>
                <w:iCs/>
                <w:sz w:val="16"/>
                <w:szCs w:val="16"/>
              </w:rPr>
            </w:pPr>
          </w:p>
        </w:tc>
        <w:tc>
          <w:tcPr>
            <w:tcW w:w="2237" w:type="dxa"/>
            <w:gridSpan w:val="2"/>
          </w:tcPr>
          <w:p w:rsidR="000C6CB3" w:rsidRPr="00585873" w:rsidRDefault="000C6CB3" w:rsidP="000E4FA8">
            <w:pPr>
              <w:overflowPunct w:val="0"/>
              <w:autoSpaceDE w:val="0"/>
              <w:autoSpaceDN w:val="0"/>
              <w:adjustRightInd w:val="0"/>
              <w:spacing w:line="240" w:lineRule="auto"/>
              <w:textAlignment w:val="baseline"/>
              <w:rPr>
                <w:rFonts w:ascii="Times New Roman" w:hAnsi="Times New Roman"/>
                <w:b/>
                <w:iCs/>
                <w:sz w:val="16"/>
                <w:szCs w:val="16"/>
              </w:rPr>
            </w:pPr>
            <w:r w:rsidRPr="00585873">
              <w:rPr>
                <w:rFonts w:ascii="Times New Roman" w:hAnsi="Times New Roman"/>
                <w:b/>
                <w:iCs/>
                <w:sz w:val="16"/>
                <w:szCs w:val="16"/>
              </w:rPr>
              <w:t>VSOTA</w:t>
            </w:r>
          </w:p>
        </w:tc>
        <w:tc>
          <w:tcPr>
            <w:tcW w:w="1134" w:type="dxa"/>
          </w:tcPr>
          <w:p w:rsidR="000C6CB3" w:rsidRPr="00585873" w:rsidRDefault="000C6CB3" w:rsidP="000E4FA8">
            <w:pPr>
              <w:spacing w:line="240" w:lineRule="auto"/>
              <w:jc w:val="center"/>
              <w:rPr>
                <w:rFonts w:ascii="Times New Roman" w:hAnsi="Times New Roman"/>
                <w:b/>
                <w:color w:val="000000"/>
                <w:sz w:val="16"/>
                <w:szCs w:val="16"/>
                <w:lang w:val="en-GB"/>
              </w:rPr>
            </w:pPr>
            <w:r>
              <w:rPr>
                <w:rFonts w:ascii="Times New Roman" w:hAnsi="Times New Roman"/>
                <w:b/>
                <w:color w:val="000000"/>
                <w:sz w:val="16"/>
                <w:szCs w:val="16"/>
                <w:lang w:val="en-GB"/>
              </w:rPr>
              <w:t>60.000,00</w:t>
            </w:r>
          </w:p>
        </w:tc>
        <w:tc>
          <w:tcPr>
            <w:tcW w:w="2127" w:type="dxa"/>
            <w:tcBorders>
              <w:right w:val="triple" w:sz="4" w:space="0" w:color="auto"/>
            </w:tcBorders>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b/>
                <w:iCs/>
                <w:sz w:val="16"/>
                <w:szCs w:val="16"/>
              </w:rPr>
            </w:pPr>
          </w:p>
        </w:tc>
        <w:tc>
          <w:tcPr>
            <w:tcW w:w="1275" w:type="dxa"/>
            <w:tcBorders>
              <w:top w:val="single" w:sz="4" w:space="0" w:color="000000"/>
              <w:left w:val="triple" w:sz="4" w:space="0" w:color="auto"/>
              <w:bottom w:val="single" w:sz="4" w:space="0" w:color="000000"/>
              <w:right w:val="single" w:sz="4" w:space="0" w:color="000000"/>
            </w:tcBorders>
          </w:tcPr>
          <w:p w:rsidR="000C6CB3" w:rsidRPr="00585873" w:rsidRDefault="00536128" w:rsidP="000E4FA8">
            <w:pPr>
              <w:overflowPunct w:val="0"/>
              <w:autoSpaceDE w:val="0"/>
              <w:autoSpaceDN w:val="0"/>
              <w:adjustRightInd w:val="0"/>
              <w:spacing w:line="240" w:lineRule="auto"/>
              <w:jc w:val="center"/>
              <w:textAlignment w:val="baseline"/>
              <w:rPr>
                <w:rFonts w:ascii="Times New Roman" w:hAnsi="Times New Roman"/>
                <w:b/>
                <w:iCs/>
                <w:sz w:val="16"/>
                <w:szCs w:val="16"/>
              </w:rPr>
            </w:pPr>
            <w:r>
              <w:rPr>
                <w:rFonts w:ascii="Times New Roman" w:hAnsi="Times New Roman"/>
                <w:b/>
                <w:iCs/>
                <w:sz w:val="16"/>
                <w:szCs w:val="16"/>
              </w:rPr>
              <w:t>53.102,19</w:t>
            </w:r>
          </w:p>
        </w:tc>
        <w:tc>
          <w:tcPr>
            <w:tcW w:w="2551" w:type="dxa"/>
            <w:tcBorders>
              <w:left w:val="single" w:sz="4" w:space="0" w:color="000000"/>
            </w:tcBorders>
          </w:tcPr>
          <w:p w:rsidR="000C6CB3" w:rsidRPr="00585873" w:rsidRDefault="000C6CB3" w:rsidP="000E4FA8">
            <w:pPr>
              <w:overflowPunct w:val="0"/>
              <w:autoSpaceDE w:val="0"/>
              <w:autoSpaceDN w:val="0"/>
              <w:adjustRightInd w:val="0"/>
              <w:spacing w:line="240" w:lineRule="auto"/>
              <w:jc w:val="center"/>
              <w:textAlignment w:val="baseline"/>
              <w:rPr>
                <w:rFonts w:ascii="Times New Roman" w:hAnsi="Times New Roman"/>
                <w:b/>
                <w:iCs/>
                <w:sz w:val="16"/>
                <w:szCs w:val="16"/>
              </w:rPr>
            </w:pPr>
          </w:p>
        </w:tc>
      </w:tr>
    </w:tbl>
    <w:p w:rsidR="000C6CB3" w:rsidRDefault="000C6CB3" w:rsidP="000C6CB3">
      <w:pPr>
        <w:autoSpaceDE w:val="0"/>
        <w:autoSpaceDN w:val="0"/>
        <w:adjustRightInd w:val="0"/>
        <w:spacing w:line="320" w:lineRule="exact"/>
        <w:jc w:val="both"/>
        <w:rPr>
          <w:rFonts w:ascii="Times New Roman" w:hAnsi="Times New Roman"/>
          <w:color w:val="000000" w:themeColor="text1"/>
          <w:sz w:val="24"/>
        </w:rPr>
      </w:pPr>
    </w:p>
    <w:p w:rsidR="00DE1279" w:rsidRDefault="00DE1279" w:rsidP="00DE1279">
      <w:pPr>
        <w:overflowPunct w:val="0"/>
        <w:autoSpaceDE w:val="0"/>
        <w:autoSpaceDN w:val="0"/>
        <w:adjustRightInd w:val="0"/>
        <w:spacing w:line="240" w:lineRule="auto"/>
        <w:jc w:val="both"/>
        <w:textAlignment w:val="baseline"/>
        <w:rPr>
          <w:rFonts w:cs="Arial"/>
          <w:iCs/>
          <w:szCs w:val="20"/>
          <w:lang w:eastAsia="sl-SI"/>
        </w:rPr>
      </w:pPr>
    </w:p>
    <w:sectPr w:rsidR="00DE1279" w:rsidSect="002227DE">
      <w:headerReference w:type="default" r:id="rId16"/>
      <w:pgSz w:w="11906" w:h="16838"/>
      <w:pgMar w:top="2835"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BC" w:rsidRDefault="007506BC">
      <w:r>
        <w:separator/>
      </w:r>
    </w:p>
  </w:endnote>
  <w:endnote w:type="continuationSeparator" w:id="0">
    <w:p w:rsidR="007506BC" w:rsidRDefault="0075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971023"/>
      <w:docPartObj>
        <w:docPartGallery w:val="Page Numbers (Bottom of Page)"/>
        <w:docPartUnique/>
      </w:docPartObj>
    </w:sdtPr>
    <w:sdtEndPr/>
    <w:sdtContent>
      <w:p w:rsidR="00240FCE" w:rsidRDefault="007506BC">
        <w:pPr>
          <w:pStyle w:val="Noga"/>
          <w:jc w:val="center"/>
        </w:pPr>
      </w:p>
    </w:sdtContent>
  </w:sdt>
  <w:p w:rsidR="00240FCE" w:rsidRDefault="00240FC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CE" w:rsidRDefault="00240FC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26866"/>
      <w:docPartObj>
        <w:docPartGallery w:val="Page Numbers (Bottom of Page)"/>
        <w:docPartUnique/>
      </w:docPartObj>
    </w:sdtPr>
    <w:sdtEndPr/>
    <w:sdtContent>
      <w:p w:rsidR="00240FCE" w:rsidRDefault="00240FCE">
        <w:pPr>
          <w:pStyle w:val="Noga"/>
          <w:jc w:val="center"/>
        </w:pPr>
        <w:r>
          <w:fldChar w:fldCharType="begin"/>
        </w:r>
        <w:r>
          <w:instrText>PAGE   \* MERGEFORMAT</w:instrText>
        </w:r>
        <w:r>
          <w:fldChar w:fldCharType="separate"/>
        </w:r>
        <w:r w:rsidR="002D6A76">
          <w:rPr>
            <w:noProof/>
          </w:rPr>
          <w:t>1</w:t>
        </w:r>
        <w:r>
          <w:fldChar w:fldCharType="end"/>
        </w:r>
      </w:p>
    </w:sdtContent>
  </w:sdt>
  <w:p w:rsidR="00240FCE" w:rsidRDefault="00240FCE">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CE" w:rsidRDefault="00240F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BC" w:rsidRDefault="007506BC">
      <w:r>
        <w:separator/>
      </w:r>
    </w:p>
  </w:footnote>
  <w:footnote w:type="continuationSeparator" w:id="0">
    <w:p w:rsidR="007506BC" w:rsidRDefault="007506BC">
      <w:r>
        <w:continuationSeparator/>
      </w:r>
    </w:p>
  </w:footnote>
  <w:footnote w:id="1">
    <w:p w:rsidR="00240FCE" w:rsidRPr="00500748" w:rsidRDefault="00240FCE" w:rsidP="000C6CB3">
      <w:pPr>
        <w:pStyle w:val="Sprotnaopomba-besedilo"/>
        <w:rPr>
          <w:lang w:val="sl-SI"/>
        </w:rPr>
      </w:pPr>
      <w:r w:rsidRPr="00D86A65">
        <w:rPr>
          <w:rStyle w:val="Sprotnaopomba-sklic"/>
          <w:lang w:val="sl-SI"/>
        </w:rPr>
        <w:footnoteRef/>
      </w:r>
      <w:r w:rsidRPr="00D86A65">
        <w:rPr>
          <w:lang w:val="sl-SI"/>
        </w:rPr>
        <w:t xml:space="preserve"> http://www.varuhverigehrane.si/</w:t>
      </w:r>
    </w:p>
  </w:footnote>
  <w:footnote w:id="2">
    <w:p w:rsidR="00240FCE" w:rsidRPr="00500748" w:rsidRDefault="00240FCE" w:rsidP="000C6CB3">
      <w:pPr>
        <w:pStyle w:val="Sprotnaopomba-besedilo"/>
        <w:rPr>
          <w:lang w:val="sl-SI"/>
        </w:rPr>
      </w:pPr>
      <w:r w:rsidRPr="006439BB">
        <w:rPr>
          <w:rStyle w:val="Sprotnaopomba-sklic"/>
          <w:lang w:val="sl-SI"/>
        </w:rPr>
        <w:footnoteRef/>
      </w:r>
      <w:r w:rsidRPr="006439BB">
        <w:rPr>
          <w:lang w:val="sl-SI"/>
        </w:rPr>
        <w:t xml:space="preserve"> </w:t>
      </w:r>
      <w:hyperlink r:id="rId1" w:history="1">
        <w:r w:rsidRPr="00EB0356">
          <w:rPr>
            <w:rStyle w:val="Hiperpovezava"/>
            <w:lang w:val="sl-SI"/>
          </w:rPr>
          <w:t>http://pisrs.si/Pis.web/pregledPredpisa?id=ZAKO4716</w:t>
        </w:r>
      </w:hyperlink>
      <w:r>
        <w:rPr>
          <w:lang w:val="sl-SI"/>
        </w:rPr>
        <w:t>, 11. 9. 2018</w:t>
      </w:r>
    </w:p>
  </w:footnote>
  <w:footnote w:id="3">
    <w:p w:rsidR="00240FCE" w:rsidRPr="00500748" w:rsidRDefault="00240FCE" w:rsidP="000C6CB3">
      <w:pPr>
        <w:pStyle w:val="Sprotnaopomba-besedilo"/>
        <w:rPr>
          <w:lang w:val="sl-SI"/>
        </w:rPr>
      </w:pPr>
      <w:r w:rsidRPr="00D86A65">
        <w:rPr>
          <w:rStyle w:val="Sprotnaopomba-sklic"/>
          <w:lang w:val="sl-SI"/>
        </w:rPr>
        <w:footnoteRef/>
      </w:r>
      <w:r w:rsidRPr="00D86A65">
        <w:rPr>
          <w:lang w:val="sl-SI"/>
        </w:rPr>
        <w:t xml:space="preserve"> EVA: 201-2330-0112, SOP: 2014-01-2164, sprejeta 3. julija 2014, številka dokumenta: 00728-29/2014, Uradn</w:t>
      </w:r>
      <w:r>
        <w:rPr>
          <w:lang w:val="sl-SI"/>
        </w:rPr>
        <w:t>i</w:t>
      </w:r>
      <w:r w:rsidRPr="00D86A65">
        <w:rPr>
          <w:lang w:val="sl-SI"/>
        </w:rPr>
        <w:t xml:space="preserve"> list RS, št. 50/14, 4. julij 2014.</w:t>
      </w:r>
    </w:p>
  </w:footnote>
  <w:footnote w:id="4">
    <w:p w:rsidR="00240FCE" w:rsidRPr="00500748" w:rsidRDefault="00240FCE" w:rsidP="000C6CB3">
      <w:pPr>
        <w:pStyle w:val="Sprotnaopomba-besedilo"/>
        <w:rPr>
          <w:lang w:val="sl-SI"/>
        </w:rPr>
      </w:pPr>
      <w:r w:rsidRPr="006439BB">
        <w:rPr>
          <w:rStyle w:val="Sprotnaopomba-sklic"/>
          <w:lang w:val="sl-SI"/>
        </w:rPr>
        <w:footnoteRef/>
      </w:r>
      <w:r w:rsidRPr="006439BB">
        <w:rPr>
          <w:lang w:val="sl-SI"/>
        </w:rPr>
        <w:t xml:space="preserve"> Uradni list RS, št. 26/14, 14. april</w:t>
      </w:r>
      <w:r w:rsidRPr="00D86A65">
        <w:rPr>
          <w:lang w:val="sl-SI"/>
        </w:rPr>
        <w:t xml:space="preserve"> 2014.</w:t>
      </w:r>
    </w:p>
  </w:footnote>
  <w:footnote w:id="5">
    <w:p w:rsidR="00240FCE" w:rsidRPr="00500748" w:rsidRDefault="00240FCE" w:rsidP="000C6CB3">
      <w:pPr>
        <w:pStyle w:val="Sprotnaopomba-besedilo"/>
        <w:rPr>
          <w:lang w:val="sl-SI"/>
        </w:rPr>
      </w:pPr>
      <w:r w:rsidRPr="00D86A65">
        <w:rPr>
          <w:rStyle w:val="Sprotnaopomba-sklic"/>
          <w:lang w:val="sl-SI"/>
        </w:rPr>
        <w:footnoteRef/>
      </w:r>
      <w:r w:rsidRPr="00D86A65">
        <w:rPr>
          <w:lang w:val="sl-SI"/>
        </w:rPr>
        <w:t xml:space="preserve"> Evropska komisija, High Level Forum for a Better Functioning Food Supply Chain, Draft Work Programme, Brusel, GROW/D/3/JS/BP vv (2016) 3094507. </w:t>
      </w:r>
    </w:p>
  </w:footnote>
  <w:footnote w:id="6">
    <w:p w:rsidR="00240FCE" w:rsidRPr="00500748" w:rsidRDefault="00240FCE" w:rsidP="000C6CB3">
      <w:pPr>
        <w:pStyle w:val="Sprotnaopomba-besedilo"/>
        <w:rPr>
          <w:lang w:val="sl-SI"/>
        </w:rPr>
      </w:pPr>
      <w:r w:rsidRPr="00D86A65">
        <w:rPr>
          <w:rStyle w:val="Sprotnaopomba-sklic"/>
          <w:lang w:val="sl-SI"/>
        </w:rPr>
        <w:footnoteRef/>
      </w:r>
      <w:r w:rsidRPr="00D86A65">
        <w:rPr>
          <w:lang w:val="sl-SI"/>
        </w:rPr>
        <w:t xml:space="preserve"> Uradni list RS, št. 50/14.</w:t>
      </w:r>
    </w:p>
  </w:footnote>
  <w:footnote w:id="7">
    <w:p w:rsidR="00240FCE" w:rsidRPr="00500748" w:rsidRDefault="00240FCE" w:rsidP="000C6CB3">
      <w:pPr>
        <w:pStyle w:val="Sprotnaopomba-besedilo"/>
        <w:rPr>
          <w:lang w:val="sl-SI"/>
        </w:rPr>
      </w:pPr>
      <w:r w:rsidRPr="00D86A65">
        <w:rPr>
          <w:rStyle w:val="Sprotnaopomba-sklic"/>
          <w:lang w:val="sl-SI"/>
        </w:rPr>
        <w:footnoteRef/>
      </w:r>
      <w:r w:rsidRPr="00D86A65">
        <w:rPr>
          <w:lang w:val="sl-SI"/>
        </w:rPr>
        <w:t xml:space="preserve"> Določa pa tudi pogoje za njegovo razrešitev:</w:t>
      </w:r>
    </w:p>
    <w:p w:rsidR="00240FCE" w:rsidRPr="00500748" w:rsidRDefault="00240FCE" w:rsidP="000C6CB3">
      <w:pPr>
        <w:pStyle w:val="Sprotnaopomba-besedilo"/>
        <w:rPr>
          <w:lang w:val="sl-SI"/>
        </w:rPr>
      </w:pPr>
      <w:r>
        <w:rPr>
          <w:lang w:val="sl-SI"/>
        </w:rPr>
        <w:t>»</w:t>
      </w:r>
      <w:r w:rsidRPr="00D86A65">
        <w:rPr>
          <w:lang w:val="sl-SI"/>
        </w:rPr>
        <w:t>Vlada lahko na predlog ministra, pristojnega za kmetijstvo, in v soglasju z ministrom, pristojnim za trgovino, predčasno razreši varuha, če:</w:t>
      </w:r>
    </w:p>
    <w:p w:rsidR="00240FCE" w:rsidRPr="00500748" w:rsidRDefault="00240FCE" w:rsidP="005C7A79">
      <w:pPr>
        <w:pStyle w:val="Sprotnaopomba-besedilo"/>
        <w:numPr>
          <w:ilvl w:val="0"/>
          <w:numId w:val="16"/>
        </w:numPr>
        <w:rPr>
          <w:lang w:val="sl-SI"/>
        </w:rPr>
      </w:pPr>
      <w:r w:rsidRPr="00D86A65">
        <w:rPr>
          <w:lang w:val="sl-SI"/>
        </w:rPr>
        <w:t>to sam zahteva;</w:t>
      </w:r>
    </w:p>
    <w:p w:rsidR="00240FCE" w:rsidRPr="00500748" w:rsidRDefault="00240FCE" w:rsidP="005C7A79">
      <w:pPr>
        <w:pStyle w:val="Sprotnaopomba-besedilo"/>
        <w:numPr>
          <w:ilvl w:val="0"/>
          <w:numId w:val="16"/>
        </w:numPr>
        <w:rPr>
          <w:lang w:val="sl-SI"/>
        </w:rPr>
      </w:pPr>
      <w:r w:rsidRPr="00D86A65">
        <w:rPr>
          <w:lang w:val="sl-SI"/>
        </w:rPr>
        <w:t>trajno izgubi delovno zmožnost za opravljanje svojega dela;</w:t>
      </w:r>
    </w:p>
    <w:p w:rsidR="00240FCE" w:rsidRPr="00500748" w:rsidRDefault="00240FCE" w:rsidP="005C7A79">
      <w:pPr>
        <w:pStyle w:val="Sprotnaopomba-besedilo"/>
        <w:numPr>
          <w:ilvl w:val="0"/>
          <w:numId w:val="16"/>
        </w:numPr>
        <w:rPr>
          <w:lang w:val="sl-SI"/>
        </w:rPr>
      </w:pPr>
      <w:r w:rsidRPr="00D86A65">
        <w:rPr>
          <w:lang w:val="sl-SI"/>
        </w:rPr>
        <w:t>ravna v nasprotju z določbami tega zakona;</w:t>
      </w:r>
    </w:p>
    <w:p w:rsidR="00240FCE" w:rsidRPr="00500748" w:rsidRDefault="00240FCE" w:rsidP="005C7A79">
      <w:pPr>
        <w:pStyle w:val="Sprotnaopomba-besedilo"/>
        <w:numPr>
          <w:ilvl w:val="0"/>
          <w:numId w:val="16"/>
        </w:numPr>
        <w:rPr>
          <w:lang w:val="sl-SI"/>
        </w:rPr>
      </w:pPr>
      <w:r w:rsidRPr="00D86A65">
        <w:rPr>
          <w:lang w:val="sl-SI"/>
        </w:rPr>
        <w:t>zaradi ugotovljenih napak pri delu ni vreden zaupanja;</w:t>
      </w:r>
    </w:p>
    <w:p w:rsidR="00240FCE" w:rsidRPr="00500748" w:rsidRDefault="00240FCE" w:rsidP="005C7A79">
      <w:pPr>
        <w:pStyle w:val="Sprotnaopomba-besedilo"/>
        <w:numPr>
          <w:ilvl w:val="0"/>
          <w:numId w:val="16"/>
        </w:numPr>
        <w:rPr>
          <w:lang w:val="sl-SI"/>
        </w:rPr>
      </w:pPr>
      <w:r w:rsidRPr="00D86A65">
        <w:rPr>
          <w:lang w:val="sl-SI"/>
        </w:rPr>
        <w:t>nastopi funkcijo v državnem organu, organu politične stranke, organu sindikata ali postane član v organu upravljanja ali nadzora gospodarske družbe, ki se ukvarja s pridelavo, predelavo, distribucijo ali prodajo hrane.</w:t>
      </w:r>
      <w:r>
        <w:rPr>
          <w:lang w:val="sl-SI"/>
        </w:rPr>
        <w:t>«</w:t>
      </w:r>
      <w:r w:rsidRPr="00D86A65">
        <w:rPr>
          <w:lang w:val="sl-SI"/>
        </w:rPr>
        <w:t xml:space="preserve"> (ZKme-1B, 61.</w:t>
      </w:r>
      <w:r>
        <w:rPr>
          <w:lang w:val="sl-SI"/>
        </w:rPr>
        <w:t xml:space="preserve"> </w:t>
      </w:r>
      <w:r w:rsidRPr="00D86A65">
        <w:rPr>
          <w:lang w:val="sl-SI"/>
        </w:rPr>
        <w:t>e člen)</w:t>
      </w:r>
    </w:p>
    <w:p w:rsidR="00240FCE" w:rsidRPr="00500748" w:rsidRDefault="00240FCE" w:rsidP="000C6CB3">
      <w:pPr>
        <w:pStyle w:val="Sprotnaopomba-besedilo"/>
        <w:rPr>
          <w:lang w:val="sl-SI"/>
        </w:rPr>
      </w:pPr>
    </w:p>
  </w:footnote>
  <w:footnote w:id="8">
    <w:p w:rsidR="00240FCE" w:rsidRPr="00483446" w:rsidRDefault="00240FCE" w:rsidP="000C6CB3">
      <w:pPr>
        <w:pStyle w:val="Sprotnaopomba-besedilo"/>
        <w:rPr>
          <w:lang w:val="sl-SI"/>
        </w:rPr>
      </w:pPr>
      <w:r>
        <w:rPr>
          <w:rStyle w:val="Sprotnaopomba-sklic"/>
        </w:rPr>
        <w:footnoteRef/>
      </w:r>
      <w:r w:rsidRPr="0002364F">
        <w:rPr>
          <w:lang w:val="sl-SI"/>
        </w:rPr>
        <w:t xml:space="preserve"> </w:t>
      </w:r>
      <w:r>
        <w:rPr>
          <w:lang w:val="sl-SI"/>
        </w:rPr>
        <w:t xml:space="preserve">Dr. Jože Podgoršek opravlja funkcijo varuha ob hkratni zaposlitvi v zavodu Grm Novo mesto – center biotehnike in turizma.  </w:t>
      </w:r>
    </w:p>
  </w:footnote>
  <w:footnote w:id="9">
    <w:p w:rsidR="00240FCE" w:rsidRPr="0042449A" w:rsidRDefault="00240FCE" w:rsidP="000C6CB3">
      <w:pPr>
        <w:pStyle w:val="Sprotnaopomba-besedilo"/>
        <w:rPr>
          <w:lang w:val="sl-SI"/>
        </w:rPr>
      </w:pPr>
      <w:r>
        <w:rPr>
          <w:rStyle w:val="Sprotnaopomba-sklic"/>
        </w:rPr>
        <w:footnoteRef/>
      </w:r>
      <w:r>
        <w:t xml:space="preserve"> Vir: </w:t>
      </w:r>
      <w:r w:rsidRPr="0042449A">
        <w:t>http://www.arsktrp.gov.si/si/</w:t>
      </w:r>
    </w:p>
  </w:footnote>
  <w:footnote w:id="10">
    <w:p w:rsidR="00240FCE" w:rsidRPr="00500748" w:rsidRDefault="00240FCE" w:rsidP="000C6CB3">
      <w:pPr>
        <w:pStyle w:val="Sprotnaopomba-besedilo"/>
        <w:rPr>
          <w:lang w:val="sl-SI"/>
        </w:rPr>
      </w:pPr>
      <w:r w:rsidRPr="00D86A65">
        <w:rPr>
          <w:rStyle w:val="Sprotnaopomba-sklic"/>
          <w:lang w:val="sl-SI"/>
        </w:rPr>
        <w:footnoteRef/>
      </w:r>
      <w:r w:rsidRPr="00D86A65">
        <w:rPr>
          <w:lang w:val="sl-SI"/>
        </w:rPr>
        <w:t xml:space="preserve"> VIR: Zadružna zveza Slovenije. Zadruge v Sloveniji, Ljubljana, http://www.zadruzna-zveza.si/index.php?option=com_content&amp;task=view&amp;id=14&amp;Itemid=14, 5. 12. 2017. </w:t>
      </w:r>
    </w:p>
  </w:footnote>
  <w:footnote w:id="11">
    <w:p w:rsidR="00240FCE" w:rsidRPr="00D86A65" w:rsidRDefault="00240FCE" w:rsidP="000C6CB3">
      <w:pPr>
        <w:pStyle w:val="Sprotnaopomba-besedilo"/>
        <w:rPr>
          <w:lang w:val="sl-SI"/>
        </w:rPr>
      </w:pPr>
      <w:r w:rsidRPr="00D86A65">
        <w:rPr>
          <w:rStyle w:val="Sprotnaopomba-sklic"/>
          <w:lang w:val="sl-SI"/>
        </w:rPr>
        <w:footnoteRef/>
      </w:r>
      <w:r w:rsidRPr="00D86A65">
        <w:rPr>
          <w:lang w:val="sl-SI"/>
        </w:rPr>
        <w:t xml:space="preserve"> </w:t>
      </w:r>
      <w:r>
        <w:rPr>
          <w:lang w:val="sl-SI"/>
        </w:rPr>
        <w:t xml:space="preserve">VIR: </w:t>
      </w:r>
      <w:r w:rsidRPr="00D86A65">
        <w:rPr>
          <w:lang w:val="sl-SI"/>
        </w:rPr>
        <w:t xml:space="preserve">Prof. dr. Aleš Kuhar, </w:t>
      </w:r>
      <w:r>
        <w:rPr>
          <w:lang w:val="sl-SI"/>
        </w:rPr>
        <w:t>Poslovanje slovenske ŽPI v 2017 in njen razvojni potencial</w:t>
      </w:r>
      <w:r w:rsidRPr="00D86A65">
        <w:rPr>
          <w:lang w:val="sl-SI"/>
        </w:rPr>
        <w:t>, 1</w:t>
      </w:r>
      <w:r>
        <w:rPr>
          <w:lang w:val="sl-SI"/>
        </w:rPr>
        <w:t>8</w:t>
      </w:r>
      <w:r w:rsidRPr="00D86A65">
        <w:rPr>
          <w:lang w:val="sl-SI"/>
        </w:rPr>
        <w:t xml:space="preserve">. vrh kmetijskih in živilskih podjetij, </w:t>
      </w:r>
      <w:r>
        <w:rPr>
          <w:lang w:val="sl-SI"/>
        </w:rPr>
        <w:t>15</w:t>
      </w:r>
      <w:r w:rsidRPr="00D86A65">
        <w:rPr>
          <w:lang w:val="sl-SI"/>
        </w:rPr>
        <w:t>. junij 201</w:t>
      </w:r>
      <w:r>
        <w:rPr>
          <w:lang w:val="sl-SI"/>
        </w:rPr>
        <w:t xml:space="preserve">8, </w:t>
      </w:r>
      <w:hyperlink r:id="rId2" w:history="1">
        <w:r w:rsidRPr="00EB0356">
          <w:rPr>
            <w:rStyle w:val="Hiperpovezava"/>
            <w:lang w:val="sl-SI"/>
          </w:rPr>
          <w:t>https://vrh-zkzp.gzs.si/Portals/Portal-Vrhzkzp/Vsebine/dogodki-priponke/vrh%202018/Kuhar%20%20GZS_2018.pdf</w:t>
        </w:r>
      </w:hyperlink>
      <w:r>
        <w:rPr>
          <w:lang w:val="sl-SI"/>
        </w:rPr>
        <w:t xml:space="preserve"> </w:t>
      </w:r>
    </w:p>
  </w:footnote>
  <w:footnote w:id="12">
    <w:p w:rsidR="00240FCE" w:rsidRPr="00D86A65" w:rsidRDefault="00240FCE" w:rsidP="000C6CB3">
      <w:pPr>
        <w:pStyle w:val="Sprotnaopomba-besedilo"/>
        <w:rPr>
          <w:lang w:val="sl-SI"/>
        </w:rPr>
      </w:pPr>
      <w:r w:rsidRPr="00D86A65">
        <w:rPr>
          <w:rStyle w:val="Sprotnaopomba-sklic"/>
          <w:lang w:val="sl-SI"/>
        </w:rPr>
        <w:footnoteRef/>
      </w:r>
      <w:r w:rsidRPr="00D86A65">
        <w:rPr>
          <w:lang w:val="sl-SI"/>
        </w:rPr>
        <w:t xml:space="preserve"> VIR: Podatki na spletnih straneh trgovskih verig. </w:t>
      </w:r>
    </w:p>
  </w:footnote>
  <w:footnote w:id="13">
    <w:p w:rsidR="00240FCE" w:rsidRPr="00D86A65" w:rsidRDefault="00240FCE" w:rsidP="000C6CB3">
      <w:pPr>
        <w:pStyle w:val="Sprotnaopomba-besedilo"/>
        <w:rPr>
          <w:lang w:val="sl-SI"/>
        </w:rPr>
      </w:pPr>
      <w:r w:rsidRPr="00D86A65">
        <w:rPr>
          <w:rStyle w:val="Sprotnaopomba-sklic"/>
          <w:lang w:val="sl-SI"/>
        </w:rPr>
        <w:footnoteRef/>
      </w:r>
      <w:r w:rsidRPr="00D86A65">
        <w:rPr>
          <w:lang w:val="sl-SI"/>
        </w:rPr>
        <w:t xml:space="preserve"> VIR: Evropska komisija. Zelena knjiga o nepoštenih trgovinskih praksah v oskrbni verigi z živili in neživili med podjetji v Evropi, Bruselj.</w:t>
      </w:r>
    </w:p>
  </w:footnote>
  <w:footnote w:id="14">
    <w:p w:rsidR="00240FCE" w:rsidRPr="0002364F" w:rsidRDefault="00240FCE" w:rsidP="000C6CB3">
      <w:pPr>
        <w:pStyle w:val="Sprotnaopomba-besedilo"/>
        <w:rPr>
          <w:lang w:val="sl-SI"/>
        </w:rPr>
      </w:pPr>
      <w:r w:rsidRPr="00D86A65">
        <w:rPr>
          <w:rStyle w:val="Sprotnaopomba-sklic"/>
        </w:rPr>
        <w:footnoteRef/>
      </w:r>
      <w:r w:rsidRPr="0002364F">
        <w:rPr>
          <w:lang w:val="sl-SI"/>
        </w:rPr>
        <w:t xml:space="preserve"> Episcenter, d. o. o., projektna naloga Analiza promocijskih aktivnosti v posameznih trgovskih verigah v Sloveniji; Ljubljana, 24. november 2017; naročnik: varuh odnosov v verigi preskrbe s hrano. </w:t>
      </w:r>
    </w:p>
  </w:footnote>
  <w:footnote w:id="15">
    <w:p w:rsidR="00240FCE" w:rsidRPr="00B843BA" w:rsidRDefault="00240FCE" w:rsidP="000C6CB3">
      <w:pPr>
        <w:pStyle w:val="Sprotnaopomba-besedilo"/>
        <w:rPr>
          <w:lang w:val="sl-SI"/>
        </w:rPr>
      </w:pPr>
      <w:r>
        <w:rPr>
          <w:rStyle w:val="Sprotnaopomba-sklic"/>
        </w:rPr>
        <w:footnoteRef/>
      </w:r>
      <w:r w:rsidRPr="0002364F">
        <w:rPr>
          <w:lang w:val="sl-SI"/>
        </w:rPr>
        <w:t xml:space="preserve"> </w:t>
      </w:r>
      <w:r>
        <w:rPr>
          <w:lang w:val="sl-SI"/>
        </w:rPr>
        <w:t>Uradni list RS, št. 22/18 z dne 4. 4. 2018</w:t>
      </w:r>
    </w:p>
  </w:footnote>
  <w:footnote w:id="16">
    <w:p w:rsidR="00240FCE" w:rsidRPr="00D86A65" w:rsidRDefault="00240FCE" w:rsidP="000C6CB3">
      <w:pPr>
        <w:pStyle w:val="Sprotnaopomba-besedilo"/>
        <w:rPr>
          <w:lang w:val="sl-SI"/>
        </w:rPr>
      </w:pPr>
      <w:r w:rsidRPr="00D86A65">
        <w:rPr>
          <w:rStyle w:val="Sprotnaopomba-sklic"/>
          <w:lang w:val="sl-SI"/>
        </w:rPr>
        <w:footnoteRef/>
      </w:r>
      <w:r w:rsidRPr="00D86A65">
        <w:rPr>
          <w:lang w:val="sl-SI"/>
        </w:rPr>
        <w:t xml:space="preserve"> </w:t>
      </w:r>
      <w:r>
        <w:rPr>
          <w:lang w:val="sl-SI"/>
        </w:rPr>
        <w:t xml:space="preserve">Drugi odstavek 61. f člena ZKme-1 opredeljuje stranke z znatno tržno močjo tako: »Domneva se, da ima </w:t>
      </w:r>
      <w:r w:rsidRPr="00147F0B">
        <w:rPr>
          <w:lang w:val="sl-SI"/>
        </w:rPr>
        <w:t>stranka znatno tržno moč, če deluje na nabavni strani in je v preteklem letu v Republiki Sloveniji ustvarila najmanj 25.000.000 eurov letnega prometa</w:t>
      </w:r>
      <w:r>
        <w:rPr>
          <w:lang w:val="sl-SI"/>
        </w:rPr>
        <w:t>«.</w:t>
      </w:r>
    </w:p>
  </w:footnote>
  <w:footnote w:id="17">
    <w:p w:rsidR="00240FCE" w:rsidRPr="00500748" w:rsidRDefault="00240FCE" w:rsidP="000C6CB3">
      <w:pPr>
        <w:pStyle w:val="Sprotnaopomba-besedilo"/>
        <w:rPr>
          <w:lang w:val="sl-SI"/>
        </w:rPr>
      </w:pPr>
      <w:r w:rsidRPr="00D86A65">
        <w:rPr>
          <w:rStyle w:val="Sprotnaopomba-sklic"/>
          <w:lang w:val="sl-SI"/>
        </w:rPr>
        <w:footnoteRef/>
      </w:r>
      <w:r w:rsidRPr="00D86A65">
        <w:rPr>
          <w:lang w:val="sl-SI"/>
        </w:rPr>
        <w:t xml:space="preserve"> Uradni list RS, št. 42/06 s spremembami.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CE" w:rsidRDefault="00240FCE">
    <w:pPr>
      <w:pStyle w:val="Glava"/>
    </w:pPr>
    <w:r>
      <w:rPr>
        <w:noProof/>
        <w:lang w:eastAsia="sl-SI"/>
      </w:rPr>
      <w:drawing>
        <wp:anchor distT="0" distB="0" distL="114300" distR="114300" simplePos="0" relativeHeight="251657728" behindDoc="1" locked="0" layoutInCell="1" allowOverlap="1" wp14:anchorId="0D481956" wp14:editId="2200A786">
          <wp:simplePos x="0" y="0"/>
          <wp:positionH relativeFrom="column">
            <wp:posOffset>-901700</wp:posOffset>
          </wp:positionH>
          <wp:positionV relativeFrom="paragraph">
            <wp:posOffset>-441823</wp:posOffset>
          </wp:positionV>
          <wp:extent cx="7595235" cy="10727055"/>
          <wp:effectExtent l="0" t="0" r="0" b="0"/>
          <wp:wrapNone/>
          <wp:docPr id="3" name="Slika 3" descr="dopis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 z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727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CE" w:rsidRDefault="00240FC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CE" w:rsidRDefault="00240F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CE" w:rsidRDefault="00240FCE">
    <w:pPr>
      <w:pStyle w:val="Glava"/>
    </w:pPr>
    <w:r>
      <w:rPr>
        <w:noProof/>
        <w:lang w:eastAsia="sl-SI"/>
      </w:rPr>
      <w:drawing>
        <wp:anchor distT="0" distB="0" distL="114300" distR="114300" simplePos="0" relativeHeight="251658752" behindDoc="1" locked="0" layoutInCell="1" allowOverlap="1" wp14:anchorId="16471DD1" wp14:editId="414F9718">
          <wp:simplePos x="0" y="0"/>
          <wp:positionH relativeFrom="column">
            <wp:posOffset>-901700</wp:posOffset>
          </wp:positionH>
          <wp:positionV relativeFrom="paragraph">
            <wp:posOffset>-441823</wp:posOffset>
          </wp:positionV>
          <wp:extent cx="7595235" cy="10727055"/>
          <wp:effectExtent l="0" t="0" r="0" b="0"/>
          <wp:wrapNone/>
          <wp:docPr id="5" name="Slika 5" descr="dopis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 z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727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6A5128C"/>
    <w:multiLevelType w:val="hybridMultilevel"/>
    <w:tmpl w:val="239A16C2"/>
    <w:lvl w:ilvl="0" w:tplc="C22821B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EC3BA7"/>
    <w:multiLevelType w:val="hybridMultilevel"/>
    <w:tmpl w:val="66900AEA"/>
    <w:lvl w:ilvl="0" w:tplc="7DC8D1A6">
      <w:start w:val="5"/>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3AF442A"/>
    <w:multiLevelType w:val="hybridMultilevel"/>
    <w:tmpl w:val="05A4DE42"/>
    <w:lvl w:ilvl="0" w:tplc="872C33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3162B5"/>
    <w:multiLevelType w:val="hybridMultilevel"/>
    <w:tmpl w:val="FD0EA716"/>
    <w:lvl w:ilvl="0" w:tplc="872C33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8D7377"/>
    <w:multiLevelType w:val="hybridMultilevel"/>
    <w:tmpl w:val="067E843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DFF5801"/>
    <w:multiLevelType w:val="hybridMultilevel"/>
    <w:tmpl w:val="4FB672D6"/>
    <w:lvl w:ilvl="0" w:tplc="53C892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nsid w:val="3DF9356D"/>
    <w:multiLevelType w:val="hybridMultilevel"/>
    <w:tmpl w:val="4A3A0528"/>
    <w:lvl w:ilvl="0" w:tplc="C22821B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654DCA"/>
    <w:multiLevelType w:val="hybridMultilevel"/>
    <w:tmpl w:val="F2380AF0"/>
    <w:lvl w:ilvl="0" w:tplc="EA487AB4">
      <w:start w:val="5"/>
      <w:numFmt w:val="bullet"/>
      <w:lvlText w:val="-"/>
      <w:lvlJc w:val="left"/>
      <w:pPr>
        <w:ind w:left="72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4F116F5"/>
    <w:multiLevelType w:val="hybridMultilevel"/>
    <w:tmpl w:val="EB803630"/>
    <w:lvl w:ilvl="0" w:tplc="5B1CDEB8">
      <w:start w:val="2"/>
      <w:numFmt w:val="bullet"/>
      <w:lvlText w:val="‒"/>
      <w:lvlJc w:val="left"/>
      <w:pPr>
        <w:ind w:left="720" w:hanging="360"/>
      </w:pPr>
      <w:rPr>
        <w:rFonts w:ascii="Arial" w:eastAsia="Times New Roman" w:hAnsi="Arial" w:hint="default"/>
      </w:rPr>
    </w:lvl>
    <w:lvl w:ilvl="1" w:tplc="37C8486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4FD31DA8"/>
    <w:multiLevelType w:val="hybridMultilevel"/>
    <w:tmpl w:val="D3DAF316"/>
    <w:lvl w:ilvl="0" w:tplc="334C4F8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0A516E5"/>
    <w:multiLevelType w:val="hybridMultilevel"/>
    <w:tmpl w:val="28A8333E"/>
    <w:lvl w:ilvl="0" w:tplc="C22821B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74335F"/>
    <w:multiLevelType w:val="hybridMultilevel"/>
    <w:tmpl w:val="052EF3F2"/>
    <w:lvl w:ilvl="0" w:tplc="7DC8D1A6">
      <w:start w:val="5"/>
      <w:numFmt w:val="bullet"/>
      <w:lvlText w:val="-"/>
      <w:lvlJc w:val="left"/>
      <w:pPr>
        <w:ind w:left="360" w:hanging="360"/>
      </w:pPr>
      <w:rPr>
        <w:rFonts w:ascii="Arial" w:eastAsia="Times New Roman" w:hAnsi="Arial" w:cs="Arial" w:hint="default"/>
      </w:rPr>
    </w:lvl>
    <w:lvl w:ilvl="1" w:tplc="5B1CDEB8">
      <w:start w:val="2"/>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8B734DD"/>
    <w:multiLevelType w:val="hybridMultilevel"/>
    <w:tmpl w:val="111E029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1C525B"/>
    <w:multiLevelType w:val="hybridMultilevel"/>
    <w:tmpl w:val="434E8A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736420"/>
    <w:multiLevelType w:val="hybridMultilevel"/>
    <w:tmpl w:val="76CA943C"/>
    <w:lvl w:ilvl="0" w:tplc="53C28F2E">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6E627C"/>
    <w:multiLevelType w:val="hybridMultilevel"/>
    <w:tmpl w:val="DC227EF0"/>
    <w:lvl w:ilvl="0" w:tplc="5B1CDEB8">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7B721DB"/>
    <w:multiLevelType w:val="hybridMultilevel"/>
    <w:tmpl w:val="04DE267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CC0C5F36"/>
    <w:lvl w:ilvl="0" w:tplc="76AC1A70">
      <w:start w:val="49"/>
      <w:numFmt w:val="bullet"/>
      <w:lvlText w:val=""/>
      <w:lvlJc w:val="left"/>
      <w:pPr>
        <w:ind w:left="720" w:hanging="360"/>
      </w:pPr>
      <w:rPr>
        <w:rFonts w:ascii="Symbol" w:eastAsia="Times New Roman" w:hAnsi="Symbol" w:cs="Times New Roman" w:hint="default"/>
      </w:rPr>
    </w:lvl>
    <w:lvl w:ilvl="1" w:tplc="5B1CDEB8">
      <w:start w:val="2"/>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99E2598"/>
    <w:multiLevelType w:val="hybridMultilevel"/>
    <w:tmpl w:val="3010332C"/>
    <w:lvl w:ilvl="0" w:tplc="C22821B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1AD46FC"/>
    <w:multiLevelType w:val="hybridMultilevel"/>
    <w:tmpl w:val="75FCD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6D34052"/>
    <w:multiLevelType w:val="hybridMultilevel"/>
    <w:tmpl w:val="90A46F68"/>
    <w:lvl w:ilvl="0" w:tplc="7DC8D1A6">
      <w:start w:val="5"/>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78FE68A2"/>
    <w:multiLevelType w:val="hybridMultilevel"/>
    <w:tmpl w:val="1D8CC898"/>
    <w:lvl w:ilvl="0" w:tplc="872C33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D43ED1"/>
    <w:multiLevelType w:val="hybridMultilevel"/>
    <w:tmpl w:val="32E6326C"/>
    <w:lvl w:ilvl="0" w:tplc="7DC8D1A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lvlOverride w:ilvl="0">
      <w:startOverride w:val="1"/>
    </w:lvlOverride>
  </w:num>
  <w:num w:numId="4">
    <w:abstractNumId w:val="17"/>
  </w:num>
  <w:num w:numId="5">
    <w:abstractNumId w:val="0"/>
  </w:num>
  <w:num w:numId="6">
    <w:abstractNumId w:val="25"/>
  </w:num>
  <w:num w:numId="7">
    <w:abstractNumId w:val="10"/>
  </w:num>
  <w:num w:numId="8">
    <w:abstractNumId w:val="30"/>
  </w:num>
  <w:num w:numId="9">
    <w:abstractNumId w:val="23"/>
  </w:num>
  <w:num w:numId="10">
    <w:abstractNumId w:val="4"/>
  </w:num>
  <w:num w:numId="11">
    <w:abstractNumId w:val="3"/>
  </w:num>
  <w:num w:numId="12">
    <w:abstractNumId w:val="32"/>
  </w:num>
  <w:num w:numId="13">
    <w:abstractNumId w:val="13"/>
  </w:num>
  <w:num w:numId="14">
    <w:abstractNumId w:val="1"/>
  </w:num>
  <w:num w:numId="15">
    <w:abstractNumId w:val="19"/>
  </w:num>
  <w:num w:numId="16">
    <w:abstractNumId w:val="18"/>
  </w:num>
  <w:num w:numId="17">
    <w:abstractNumId w:val="29"/>
  </w:num>
  <w:num w:numId="18">
    <w:abstractNumId w:val="21"/>
  </w:num>
  <w:num w:numId="19">
    <w:abstractNumId w:val="24"/>
  </w:num>
  <w:num w:numId="20">
    <w:abstractNumId w:val="5"/>
  </w:num>
  <w:num w:numId="21">
    <w:abstractNumId w:val="28"/>
  </w:num>
  <w:num w:numId="22">
    <w:abstractNumId w:val="33"/>
  </w:num>
  <w:num w:numId="23">
    <w:abstractNumId w:val="14"/>
  </w:num>
  <w:num w:numId="24">
    <w:abstractNumId w:val="7"/>
  </w:num>
  <w:num w:numId="25">
    <w:abstractNumId w:val="15"/>
  </w:num>
  <w:num w:numId="26">
    <w:abstractNumId w:val="9"/>
  </w:num>
  <w:num w:numId="27">
    <w:abstractNumId w:val="6"/>
  </w:num>
  <w:num w:numId="28">
    <w:abstractNumId w:val="22"/>
  </w:num>
  <w:num w:numId="29">
    <w:abstractNumId w:val="27"/>
  </w:num>
  <w:num w:numId="30">
    <w:abstractNumId w:val="16"/>
  </w:num>
  <w:num w:numId="31">
    <w:abstractNumId w:val="26"/>
  </w:num>
  <w:num w:numId="32">
    <w:abstractNumId w:val="31"/>
  </w:num>
  <w:num w:numId="33">
    <w:abstractNumId w:val="2"/>
  </w:num>
  <w:num w:numId="34">
    <w:abstractNumId w:val="20"/>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341A"/>
    <w:rsid w:val="00014191"/>
    <w:rsid w:val="00014B69"/>
    <w:rsid w:val="00014FA6"/>
    <w:rsid w:val="0001551E"/>
    <w:rsid w:val="0001582C"/>
    <w:rsid w:val="00017082"/>
    <w:rsid w:val="00021985"/>
    <w:rsid w:val="00021C16"/>
    <w:rsid w:val="00022CEA"/>
    <w:rsid w:val="000230DC"/>
    <w:rsid w:val="0002364F"/>
    <w:rsid w:val="00023A88"/>
    <w:rsid w:val="00025B7D"/>
    <w:rsid w:val="00027075"/>
    <w:rsid w:val="000333DA"/>
    <w:rsid w:val="00035136"/>
    <w:rsid w:val="00035A22"/>
    <w:rsid w:val="00036742"/>
    <w:rsid w:val="000401BF"/>
    <w:rsid w:val="000426D2"/>
    <w:rsid w:val="00043926"/>
    <w:rsid w:val="00043AD0"/>
    <w:rsid w:val="00044D24"/>
    <w:rsid w:val="00047FCC"/>
    <w:rsid w:val="00052E9C"/>
    <w:rsid w:val="00054378"/>
    <w:rsid w:val="00056164"/>
    <w:rsid w:val="00056977"/>
    <w:rsid w:val="000569BC"/>
    <w:rsid w:val="000573FE"/>
    <w:rsid w:val="00060FB1"/>
    <w:rsid w:val="00061BFA"/>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2BAF"/>
    <w:rsid w:val="000A3BB0"/>
    <w:rsid w:val="000A69D0"/>
    <w:rsid w:val="000A7238"/>
    <w:rsid w:val="000B4E84"/>
    <w:rsid w:val="000B6BB0"/>
    <w:rsid w:val="000B7C3D"/>
    <w:rsid w:val="000C2C40"/>
    <w:rsid w:val="000C3E10"/>
    <w:rsid w:val="000C6525"/>
    <w:rsid w:val="000C6CB3"/>
    <w:rsid w:val="000C6F46"/>
    <w:rsid w:val="000D1328"/>
    <w:rsid w:val="000D4477"/>
    <w:rsid w:val="000E0FFB"/>
    <w:rsid w:val="000E2D54"/>
    <w:rsid w:val="000E424A"/>
    <w:rsid w:val="000E4408"/>
    <w:rsid w:val="000E4C6F"/>
    <w:rsid w:val="000E4FA8"/>
    <w:rsid w:val="000E7D3C"/>
    <w:rsid w:val="000F0B8E"/>
    <w:rsid w:val="000F17AE"/>
    <w:rsid w:val="000F1D15"/>
    <w:rsid w:val="000F1D7F"/>
    <w:rsid w:val="000F2E84"/>
    <w:rsid w:val="000F3329"/>
    <w:rsid w:val="000F6FCD"/>
    <w:rsid w:val="001012F1"/>
    <w:rsid w:val="00104727"/>
    <w:rsid w:val="00106128"/>
    <w:rsid w:val="00107555"/>
    <w:rsid w:val="0011396C"/>
    <w:rsid w:val="001179AC"/>
    <w:rsid w:val="00124F21"/>
    <w:rsid w:val="001252E3"/>
    <w:rsid w:val="00125C05"/>
    <w:rsid w:val="001311A3"/>
    <w:rsid w:val="00132569"/>
    <w:rsid w:val="0013278E"/>
    <w:rsid w:val="0013350F"/>
    <w:rsid w:val="001345E8"/>
    <w:rsid w:val="001357B2"/>
    <w:rsid w:val="00136768"/>
    <w:rsid w:val="00137307"/>
    <w:rsid w:val="00140CBA"/>
    <w:rsid w:val="0014114E"/>
    <w:rsid w:val="00144024"/>
    <w:rsid w:val="001441D9"/>
    <w:rsid w:val="00144E4F"/>
    <w:rsid w:val="00146CDD"/>
    <w:rsid w:val="00147005"/>
    <w:rsid w:val="00150835"/>
    <w:rsid w:val="00150F90"/>
    <w:rsid w:val="00151F3D"/>
    <w:rsid w:val="001529BD"/>
    <w:rsid w:val="00152F53"/>
    <w:rsid w:val="00153158"/>
    <w:rsid w:val="0015323B"/>
    <w:rsid w:val="00155096"/>
    <w:rsid w:val="00156E78"/>
    <w:rsid w:val="0016029C"/>
    <w:rsid w:val="001624E6"/>
    <w:rsid w:val="001631C3"/>
    <w:rsid w:val="001634FC"/>
    <w:rsid w:val="00165DE1"/>
    <w:rsid w:val="001710A0"/>
    <w:rsid w:val="0017401C"/>
    <w:rsid w:val="0017477B"/>
    <w:rsid w:val="0017478F"/>
    <w:rsid w:val="0017619A"/>
    <w:rsid w:val="00176DF7"/>
    <w:rsid w:val="00177A3F"/>
    <w:rsid w:val="001803EF"/>
    <w:rsid w:val="001809F8"/>
    <w:rsid w:val="00183EC5"/>
    <w:rsid w:val="00183FFB"/>
    <w:rsid w:val="00187435"/>
    <w:rsid w:val="00190B60"/>
    <w:rsid w:val="00191CC6"/>
    <w:rsid w:val="001A128D"/>
    <w:rsid w:val="001A1FD7"/>
    <w:rsid w:val="001A27E8"/>
    <w:rsid w:val="001A3297"/>
    <w:rsid w:val="001A369F"/>
    <w:rsid w:val="001A4A3D"/>
    <w:rsid w:val="001A4F03"/>
    <w:rsid w:val="001A6B30"/>
    <w:rsid w:val="001A6C65"/>
    <w:rsid w:val="001B2503"/>
    <w:rsid w:val="001B4006"/>
    <w:rsid w:val="001B41EE"/>
    <w:rsid w:val="001C18A3"/>
    <w:rsid w:val="001C1962"/>
    <w:rsid w:val="001C1BDB"/>
    <w:rsid w:val="001C593E"/>
    <w:rsid w:val="001C7B79"/>
    <w:rsid w:val="001C7C25"/>
    <w:rsid w:val="001D1582"/>
    <w:rsid w:val="001D2971"/>
    <w:rsid w:val="001D2D87"/>
    <w:rsid w:val="001D59B9"/>
    <w:rsid w:val="001D62CA"/>
    <w:rsid w:val="001D7E7F"/>
    <w:rsid w:val="001E026D"/>
    <w:rsid w:val="001E1A53"/>
    <w:rsid w:val="001E1B4F"/>
    <w:rsid w:val="001E4436"/>
    <w:rsid w:val="001E45F4"/>
    <w:rsid w:val="001E5470"/>
    <w:rsid w:val="001E6980"/>
    <w:rsid w:val="001F0882"/>
    <w:rsid w:val="001F2AF5"/>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2BB9"/>
    <w:rsid w:val="00215152"/>
    <w:rsid w:val="00216291"/>
    <w:rsid w:val="002168AF"/>
    <w:rsid w:val="00216F1E"/>
    <w:rsid w:val="002217E1"/>
    <w:rsid w:val="00221A1F"/>
    <w:rsid w:val="002227DE"/>
    <w:rsid w:val="00222C20"/>
    <w:rsid w:val="00225E41"/>
    <w:rsid w:val="00226E3A"/>
    <w:rsid w:val="002310EC"/>
    <w:rsid w:val="00232935"/>
    <w:rsid w:val="00233BCD"/>
    <w:rsid w:val="002404FE"/>
    <w:rsid w:val="00240FCE"/>
    <w:rsid w:val="00241580"/>
    <w:rsid w:val="00250563"/>
    <w:rsid w:val="002526C0"/>
    <w:rsid w:val="002529DF"/>
    <w:rsid w:val="002530C0"/>
    <w:rsid w:val="002545E7"/>
    <w:rsid w:val="002549D0"/>
    <w:rsid w:val="002572AF"/>
    <w:rsid w:val="0025783A"/>
    <w:rsid w:val="002578C3"/>
    <w:rsid w:val="00257BCF"/>
    <w:rsid w:val="00261F4C"/>
    <w:rsid w:val="00262864"/>
    <w:rsid w:val="00266062"/>
    <w:rsid w:val="00270DA3"/>
    <w:rsid w:val="0027117B"/>
    <w:rsid w:val="00271CE5"/>
    <w:rsid w:val="00272FBB"/>
    <w:rsid w:val="002772C4"/>
    <w:rsid w:val="00281B44"/>
    <w:rsid w:val="00282020"/>
    <w:rsid w:val="00284DDB"/>
    <w:rsid w:val="002866D1"/>
    <w:rsid w:val="0028781E"/>
    <w:rsid w:val="002905E6"/>
    <w:rsid w:val="00291821"/>
    <w:rsid w:val="002926D9"/>
    <w:rsid w:val="002936C3"/>
    <w:rsid w:val="00293C6F"/>
    <w:rsid w:val="00295A8A"/>
    <w:rsid w:val="00295B35"/>
    <w:rsid w:val="0029602A"/>
    <w:rsid w:val="002973F1"/>
    <w:rsid w:val="002979D5"/>
    <w:rsid w:val="002A0472"/>
    <w:rsid w:val="002A2949"/>
    <w:rsid w:val="002A2B69"/>
    <w:rsid w:val="002A4523"/>
    <w:rsid w:val="002A65F6"/>
    <w:rsid w:val="002A7033"/>
    <w:rsid w:val="002B3286"/>
    <w:rsid w:val="002B6D3E"/>
    <w:rsid w:val="002C0239"/>
    <w:rsid w:val="002C10A3"/>
    <w:rsid w:val="002C3A5E"/>
    <w:rsid w:val="002C75F1"/>
    <w:rsid w:val="002D39B7"/>
    <w:rsid w:val="002D42F0"/>
    <w:rsid w:val="002D5176"/>
    <w:rsid w:val="002D6A76"/>
    <w:rsid w:val="002D6D29"/>
    <w:rsid w:val="002D7C7E"/>
    <w:rsid w:val="002D7F52"/>
    <w:rsid w:val="002D7FC9"/>
    <w:rsid w:val="002E0C5C"/>
    <w:rsid w:val="002E1344"/>
    <w:rsid w:val="002E172C"/>
    <w:rsid w:val="002E2CF2"/>
    <w:rsid w:val="002F25AE"/>
    <w:rsid w:val="002F25F1"/>
    <w:rsid w:val="002F2742"/>
    <w:rsid w:val="002F28C0"/>
    <w:rsid w:val="002F4300"/>
    <w:rsid w:val="002F7BE4"/>
    <w:rsid w:val="00304106"/>
    <w:rsid w:val="00305C65"/>
    <w:rsid w:val="00305E6F"/>
    <w:rsid w:val="00311C70"/>
    <w:rsid w:val="0031360B"/>
    <w:rsid w:val="003136E1"/>
    <w:rsid w:val="003137A0"/>
    <w:rsid w:val="0031464F"/>
    <w:rsid w:val="00315B72"/>
    <w:rsid w:val="00316AF9"/>
    <w:rsid w:val="00321A4C"/>
    <w:rsid w:val="00322697"/>
    <w:rsid w:val="00323233"/>
    <w:rsid w:val="0032380E"/>
    <w:rsid w:val="00324DF6"/>
    <w:rsid w:val="003276AE"/>
    <w:rsid w:val="00330205"/>
    <w:rsid w:val="00330B72"/>
    <w:rsid w:val="00330F0F"/>
    <w:rsid w:val="00331042"/>
    <w:rsid w:val="00332C09"/>
    <w:rsid w:val="00333363"/>
    <w:rsid w:val="00335950"/>
    <w:rsid w:val="003367E5"/>
    <w:rsid w:val="0034052F"/>
    <w:rsid w:val="003405D1"/>
    <w:rsid w:val="00342B1F"/>
    <w:rsid w:val="003459F9"/>
    <w:rsid w:val="003466CB"/>
    <w:rsid w:val="00352DB3"/>
    <w:rsid w:val="003539F9"/>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80B6A"/>
    <w:rsid w:val="00381432"/>
    <w:rsid w:val="003845B4"/>
    <w:rsid w:val="00384E4D"/>
    <w:rsid w:val="00386214"/>
    <w:rsid w:val="00386C4B"/>
    <w:rsid w:val="00387B1A"/>
    <w:rsid w:val="003935BF"/>
    <w:rsid w:val="00394D80"/>
    <w:rsid w:val="00395B73"/>
    <w:rsid w:val="003960CD"/>
    <w:rsid w:val="003965D3"/>
    <w:rsid w:val="003A00F3"/>
    <w:rsid w:val="003A0384"/>
    <w:rsid w:val="003A35F7"/>
    <w:rsid w:val="003A50BC"/>
    <w:rsid w:val="003A5299"/>
    <w:rsid w:val="003A7877"/>
    <w:rsid w:val="003A7E13"/>
    <w:rsid w:val="003B0925"/>
    <w:rsid w:val="003B356C"/>
    <w:rsid w:val="003B371A"/>
    <w:rsid w:val="003B3F8B"/>
    <w:rsid w:val="003B5C9C"/>
    <w:rsid w:val="003B689D"/>
    <w:rsid w:val="003B6B5B"/>
    <w:rsid w:val="003C0EE0"/>
    <w:rsid w:val="003C0FC2"/>
    <w:rsid w:val="003C36BA"/>
    <w:rsid w:val="003C380A"/>
    <w:rsid w:val="003C5145"/>
    <w:rsid w:val="003C5836"/>
    <w:rsid w:val="003C5E8B"/>
    <w:rsid w:val="003C5EE5"/>
    <w:rsid w:val="003C67FD"/>
    <w:rsid w:val="003D0965"/>
    <w:rsid w:val="003D096A"/>
    <w:rsid w:val="003D166A"/>
    <w:rsid w:val="003D31D4"/>
    <w:rsid w:val="003D3260"/>
    <w:rsid w:val="003D5B02"/>
    <w:rsid w:val="003E00C4"/>
    <w:rsid w:val="003E0ADD"/>
    <w:rsid w:val="003E0B54"/>
    <w:rsid w:val="003E0E26"/>
    <w:rsid w:val="003E1C74"/>
    <w:rsid w:val="003E26C4"/>
    <w:rsid w:val="003E2B73"/>
    <w:rsid w:val="003E4134"/>
    <w:rsid w:val="003F04AE"/>
    <w:rsid w:val="003F185F"/>
    <w:rsid w:val="003F1C30"/>
    <w:rsid w:val="003F1CD9"/>
    <w:rsid w:val="003F245C"/>
    <w:rsid w:val="003F296D"/>
    <w:rsid w:val="003F3D26"/>
    <w:rsid w:val="003F53F8"/>
    <w:rsid w:val="003F54A7"/>
    <w:rsid w:val="003F5F1A"/>
    <w:rsid w:val="003F5F4A"/>
    <w:rsid w:val="004006EF"/>
    <w:rsid w:val="0040076C"/>
    <w:rsid w:val="00400983"/>
    <w:rsid w:val="00401586"/>
    <w:rsid w:val="00402B1D"/>
    <w:rsid w:val="00404072"/>
    <w:rsid w:val="00406E68"/>
    <w:rsid w:val="00414253"/>
    <w:rsid w:val="004155FE"/>
    <w:rsid w:val="00415CEE"/>
    <w:rsid w:val="00416BA6"/>
    <w:rsid w:val="00416CD0"/>
    <w:rsid w:val="00416DE8"/>
    <w:rsid w:val="0041709E"/>
    <w:rsid w:val="004174E4"/>
    <w:rsid w:val="00421DF7"/>
    <w:rsid w:val="004232AA"/>
    <w:rsid w:val="00423AE5"/>
    <w:rsid w:val="00425789"/>
    <w:rsid w:val="00427663"/>
    <w:rsid w:val="00427A45"/>
    <w:rsid w:val="004329FC"/>
    <w:rsid w:val="004431C3"/>
    <w:rsid w:val="00445BBB"/>
    <w:rsid w:val="00446EC3"/>
    <w:rsid w:val="00447708"/>
    <w:rsid w:val="00452C46"/>
    <w:rsid w:val="00454846"/>
    <w:rsid w:val="00455970"/>
    <w:rsid w:val="00455F68"/>
    <w:rsid w:val="00456296"/>
    <w:rsid w:val="00456DD3"/>
    <w:rsid w:val="00457A8A"/>
    <w:rsid w:val="0046004A"/>
    <w:rsid w:val="0046024D"/>
    <w:rsid w:val="0046039D"/>
    <w:rsid w:val="0046043C"/>
    <w:rsid w:val="00462897"/>
    <w:rsid w:val="00462F42"/>
    <w:rsid w:val="00463128"/>
    <w:rsid w:val="004646EA"/>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95E43"/>
    <w:rsid w:val="00497466"/>
    <w:rsid w:val="004A03D2"/>
    <w:rsid w:val="004A0628"/>
    <w:rsid w:val="004A12E7"/>
    <w:rsid w:val="004A150C"/>
    <w:rsid w:val="004A21EA"/>
    <w:rsid w:val="004A3403"/>
    <w:rsid w:val="004A3DA6"/>
    <w:rsid w:val="004A3F55"/>
    <w:rsid w:val="004A60A1"/>
    <w:rsid w:val="004B03C6"/>
    <w:rsid w:val="004B11CD"/>
    <w:rsid w:val="004B1897"/>
    <w:rsid w:val="004B24AB"/>
    <w:rsid w:val="004B296E"/>
    <w:rsid w:val="004B3129"/>
    <w:rsid w:val="004B4756"/>
    <w:rsid w:val="004B4762"/>
    <w:rsid w:val="004B58C2"/>
    <w:rsid w:val="004B7DA1"/>
    <w:rsid w:val="004C0D48"/>
    <w:rsid w:val="004C1B0C"/>
    <w:rsid w:val="004C2371"/>
    <w:rsid w:val="004C311F"/>
    <w:rsid w:val="004C537C"/>
    <w:rsid w:val="004C7012"/>
    <w:rsid w:val="004D10CD"/>
    <w:rsid w:val="004D1515"/>
    <w:rsid w:val="004D2E8C"/>
    <w:rsid w:val="004D705F"/>
    <w:rsid w:val="004E0217"/>
    <w:rsid w:val="004E1647"/>
    <w:rsid w:val="004E1CA1"/>
    <w:rsid w:val="004E2A5D"/>
    <w:rsid w:val="004E3253"/>
    <w:rsid w:val="004E37D3"/>
    <w:rsid w:val="004E3F67"/>
    <w:rsid w:val="004E5291"/>
    <w:rsid w:val="004F6240"/>
    <w:rsid w:val="00500147"/>
    <w:rsid w:val="00503140"/>
    <w:rsid w:val="00504E3D"/>
    <w:rsid w:val="0050501E"/>
    <w:rsid w:val="005122E7"/>
    <w:rsid w:val="0051549B"/>
    <w:rsid w:val="005161D5"/>
    <w:rsid w:val="00517A7B"/>
    <w:rsid w:val="00521899"/>
    <w:rsid w:val="00521ABD"/>
    <w:rsid w:val="00522E1B"/>
    <w:rsid w:val="00523191"/>
    <w:rsid w:val="00524F20"/>
    <w:rsid w:val="005254FF"/>
    <w:rsid w:val="00525A4D"/>
    <w:rsid w:val="00526246"/>
    <w:rsid w:val="005279A2"/>
    <w:rsid w:val="0053187A"/>
    <w:rsid w:val="00534197"/>
    <w:rsid w:val="005357B9"/>
    <w:rsid w:val="00535A1A"/>
    <w:rsid w:val="00536128"/>
    <w:rsid w:val="00536F4F"/>
    <w:rsid w:val="00537AD6"/>
    <w:rsid w:val="00540099"/>
    <w:rsid w:val="00541B3D"/>
    <w:rsid w:val="00542297"/>
    <w:rsid w:val="00542700"/>
    <w:rsid w:val="005439F1"/>
    <w:rsid w:val="00551D2C"/>
    <w:rsid w:val="005531DA"/>
    <w:rsid w:val="00556858"/>
    <w:rsid w:val="005611F8"/>
    <w:rsid w:val="00562C9E"/>
    <w:rsid w:val="00566AF4"/>
    <w:rsid w:val="00566FC1"/>
    <w:rsid w:val="00567106"/>
    <w:rsid w:val="00570A6D"/>
    <w:rsid w:val="00571A35"/>
    <w:rsid w:val="00571F17"/>
    <w:rsid w:val="00573E98"/>
    <w:rsid w:val="00575343"/>
    <w:rsid w:val="0057727B"/>
    <w:rsid w:val="00585873"/>
    <w:rsid w:val="00586B1F"/>
    <w:rsid w:val="00590D3F"/>
    <w:rsid w:val="005933D7"/>
    <w:rsid w:val="00593667"/>
    <w:rsid w:val="00594BDE"/>
    <w:rsid w:val="00595D21"/>
    <w:rsid w:val="00596810"/>
    <w:rsid w:val="005A17BF"/>
    <w:rsid w:val="005A193B"/>
    <w:rsid w:val="005A3552"/>
    <w:rsid w:val="005A48D3"/>
    <w:rsid w:val="005A4FF9"/>
    <w:rsid w:val="005A5067"/>
    <w:rsid w:val="005A552B"/>
    <w:rsid w:val="005A5BF0"/>
    <w:rsid w:val="005A7575"/>
    <w:rsid w:val="005B0DA4"/>
    <w:rsid w:val="005B10D8"/>
    <w:rsid w:val="005B11B6"/>
    <w:rsid w:val="005B12FE"/>
    <w:rsid w:val="005B1C9C"/>
    <w:rsid w:val="005B4F21"/>
    <w:rsid w:val="005B5F0B"/>
    <w:rsid w:val="005C2059"/>
    <w:rsid w:val="005C2F9A"/>
    <w:rsid w:val="005C65DD"/>
    <w:rsid w:val="005C6606"/>
    <w:rsid w:val="005C7134"/>
    <w:rsid w:val="005C7A79"/>
    <w:rsid w:val="005D1741"/>
    <w:rsid w:val="005D6B62"/>
    <w:rsid w:val="005E1D3C"/>
    <w:rsid w:val="005E5BAD"/>
    <w:rsid w:val="005E7AB9"/>
    <w:rsid w:val="005F1924"/>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3C6F"/>
    <w:rsid w:val="006249C6"/>
    <w:rsid w:val="00624E02"/>
    <w:rsid w:val="00625AE6"/>
    <w:rsid w:val="00627F5B"/>
    <w:rsid w:val="00632253"/>
    <w:rsid w:val="006348FE"/>
    <w:rsid w:val="006367F0"/>
    <w:rsid w:val="0063696B"/>
    <w:rsid w:val="00637E8D"/>
    <w:rsid w:val="006404B3"/>
    <w:rsid w:val="00640720"/>
    <w:rsid w:val="00640EA7"/>
    <w:rsid w:val="00641452"/>
    <w:rsid w:val="00641991"/>
    <w:rsid w:val="00642242"/>
    <w:rsid w:val="00642714"/>
    <w:rsid w:val="0064372F"/>
    <w:rsid w:val="00643BFB"/>
    <w:rsid w:val="006455CE"/>
    <w:rsid w:val="00647FEE"/>
    <w:rsid w:val="00652FA1"/>
    <w:rsid w:val="0065338A"/>
    <w:rsid w:val="00654669"/>
    <w:rsid w:val="00654D43"/>
    <w:rsid w:val="00655841"/>
    <w:rsid w:val="006560D6"/>
    <w:rsid w:val="006564E8"/>
    <w:rsid w:val="006578CD"/>
    <w:rsid w:val="006603C4"/>
    <w:rsid w:val="006644E0"/>
    <w:rsid w:val="006663D7"/>
    <w:rsid w:val="00667981"/>
    <w:rsid w:val="00667988"/>
    <w:rsid w:val="00670D9A"/>
    <w:rsid w:val="0067207B"/>
    <w:rsid w:val="00672B97"/>
    <w:rsid w:val="00672F2B"/>
    <w:rsid w:val="00673690"/>
    <w:rsid w:val="006738D6"/>
    <w:rsid w:val="0067419F"/>
    <w:rsid w:val="00674A10"/>
    <w:rsid w:val="0067568E"/>
    <w:rsid w:val="00675D6E"/>
    <w:rsid w:val="00676520"/>
    <w:rsid w:val="006772B8"/>
    <w:rsid w:val="006829C8"/>
    <w:rsid w:val="00682EF8"/>
    <w:rsid w:val="00683CB2"/>
    <w:rsid w:val="00684BB2"/>
    <w:rsid w:val="0068597B"/>
    <w:rsid w:val="00687156"/>
    <w:rsid w:val="00687A45"/>
    <w:rsid w:val="00690113"/>
    <w:rsid w:val="00691C25"/>
    <w:rsid w:val="006924B8"/>
    <w:rsid w:val="00692E59"/>
    <w:rsid w:val="00692F2D"/>
    <w:rsid w:val="006959B3"/>
    <w:rsid w:val="006A0C27"/>
    <w:rsid w:val="006A2035"/>
    <w:rsid w:val="006A4583"/>
    <w:rsid w:val="006A4DF0"/>
    <w:rsid w:val="006A554A"/>
    <w:rsid w:val="006A6405"/>
    <w:rsid w:val="006A7089"/>
    <w:rsid w:val="006A71F0"/>
    <w:rsid w:val="006B29EC"/>
    <w:rsid w:val="006B3295"/>
    <w:rsid w:val="006B36E6"/>
    <w:rsid w:val="006B3C7B"/>
    <w:rsid w:val="006B3D8B"/>
    <w:rsid w:val="006B3F9B"/>
    <w:rsid w:val="006B402F"/>
    <w:rsid w:val="006B61BC"/>
    <w:rsid w:val="006B7087"/>
    <w:rsid w:val="006B7932"/>
    <w:rsid w:val="006C1C49"/>
    <w:rsid w:val="006C238D"/>
    <w:rsid w:val="006C3561"/>
    <w:rsid w:val="006C4207"/>
    <w:rsid w:val="006C497C"/>
    <w:rsid w:val="006C4FF2"/>
    <w:rsid w:val="006C51CC"/>
    <w:rsid w:val="006C562C"/>
    <w:rsid w:val="006C7DBA"/>
    <w:rsid w:val="006D0861"/>
    <w:rsid w:val="006D1ED5"/>
    <w:rsid w:val="006D25DE"/>
    <w:rsid w:val="006D3FDB"/>
    <w:rsid w:val="006D5F7E"/>
    <w:rsid w:val="006D62F9"/>
    <w:rsid w:val="006D6B2D"/>
    <w:rsid w:val="006E4456"/>
    <w:rsid w:val="006E53D5"/>
    <w:rsid w:val="006E6876"/>
    <w:rsid w:val="006F0A43"/>
    <w:rsid w:val="006F1AAA"/>
    <w:rsid w:val="006F3411"/>
    <w:rsid w:val="006F38D6"/>
    <w:rsid w:val="006F40FC"/>
    <w:rsid w:val="006F5E75"/>
    <w:rsid w:val="006F7CF2"/>
    <w:rsid w:val="0070118B"/>
    <w:rsid w:val="00702BCC"/>
    <w:rsid w:val="00704DE4"/>
    <w:rsid w:val="007069D2"/>
    <w:rsid w:val="0070767C"/>
    <w:rsid w:val="00707791"/>
    <w:rsid w:val="00707963"/>
    <w:rsid w:val="0070799F"/>
    <w:rsid w:val="007103CD"/>
    <w:rsid w:val="00714459"/>
    <w:rsid w:val="0071454F"/>
    <w:rsid w:val="00715511"/>
    <w:rsid w:val="00720208"/>
    <w:rsid w:val="00720445"/>
    <w:rsid w:val="0072158B"/>
    <w:rsid w:val="007217E7"/>
    <w:rsid w:val="00723299"/>
    <w:rsid w:val="007276BB"/>
    <w:rsid w:val="0072786F"/>
    <w:rsid w:val="00730AE6"/>
    <w:rsid w:val="007320A2"/>
    <w:rsid w:val="0073266D"/>
    <w:rsid w:val="00733017"/>
    <w:rsid w:val="00733530"/>
    <w:rsid w:val="00735E8A"/>
    <w:rsid w:val="007372EA"/>
    <w:rsid w:val="007377A2"/>
    <w:rsid w:val="00740C4C"/>
    <w:rsid w:val="00742755"/>
    <w:rsid w:val="007429A0"/>
    <w:rsid w:val="0074389B"/>
    <w:rsid w:val="00743C1C"/>
    <w:rsid w:val="00745411"/>
    <w:rsid w:val="00747879"/>
    <w:rsid w:val="007506BC"/>
    <w:rsid w:val="00750B35"/>
    <w:rsid w:val="00751CEC"/>
    <w:rsid w:val="00754EE0"/>
    <w:rsid w:val="007566E7"/>
    <w:rsid w:val="00757714"/>
    <w:rsid w:val="007622E1"/>
    <w:rsid w:val="00762C31"/>
    <w:rsid w:val="007648AE"/>
    <w:rsid w:val="007660DD"/>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4E1"/>
    <w:rsid w:val="00792584"/>
    <w:rsid w:val="0079325A"/>
    <w:rsid w:val="00795264"/>
    <w:rsid w:val="0079769F"/>
    <w:rsid w:val="00797733"/>
    <w:rsid w:val="00797CB4"/>
    <w:rsid w:val="007A0AFD"/>
    <w:rsid w:val="007A0E52"/>
    <w:rsid w:val="007A283C"/>
    <w:rsid w:val="007A4A6D"/>
    <w:rsid w:val="007A6BDD"/>
    <w:rsid w:val="007A7A28"/>
    <w:rsid w:val="007B21D5"/>
    <w:rsid w:val="007B2BE9"/>
    <w:rsid w:val="007B419C"/>
    <w:rsid w:val="007B549B"/>
    <w:rsid w:val="007B6543"/>
    <w:rsid w:val="007C00A7"/>
    <w:rsid w:val="007C17EC"/>
    <w:rsid w:val="007D119E"/>
    <w:rsid w:val="007D1BCF"/>
    <w:rsid w:val="007D36C1"/>
    <w:rsid w:val="007D58F9"/>
    <w:rsid w:val="007D75CF"/>
    <w:rsid w:val="007D7BDC"/>
    <w:rsid w:val="007D7E3C"/>
    <w:rsid w:val="007E0440"/>
    <w:rsid w:val="007E1B8C"/>
    <w:rsid w:val="007E1F83"/>
    <w:rsid w:val="007E4FBB"/>
    <w:rsid w:val="007E51EC"/>
    <w:rsid w:val="007E68A3"/>
    <w:rsid w:val="007E6DC5"/>
    <w:rsid w:val="007E7AE8"/>
    <w:rsid w:val="007E7CC9"/>
    <w:rsid w:val="007F004B"/>
    <w:rsid w:val="007F1A6F"/>
    <w:rsid w:val="007F3AE2"/>
    <w:rsid w:val="007F3B16"/>
    <w:rsid w:val="007F3FF7"/>
    <w:rsid w:val="007F56E5"/>
    <w:rsid w:val="007F5A4B"/>
    <w:rsid w:val="007F62C6"/>
    <w:rsid w:val="00800B92"/>
    <w:rsid w:val="008071D6"/>
    <w:rsid w:val="00810CF9"/>
    <w:rsid w:val="00813E8D"/>
    <w:rsid w:val="0081459F"/>
    <w:rsid w:val="00815A40"/>
    <w:rsid w:val="00816B7D"/>
    <w:rsid w:val="00822CD5"/>
    <w:rsid w:val="00823F60"/>
    <w:rsid w:val="0082426B"/>
    <w:rsid w:val="00824C7F"/>
    <w:rsid w:val="0082529E"/>
    <w:rsid w:val="0082571C"/>
    <w:rsid w:val="00825D26"/>
    <w:rsid w:val="008265FC"/>
    <w:rsid w:val="00827578"/>
    <w:rsid w:val="00827977"/>
    <w:rsid w:val="008317E6"/>
    <w:rsid w:val="008334B3"/>
    <w:rsid w:val="008404B0"/>
    <w:rsid w:val="0084237A"/>
    <w:rsid w:val="00843626"/>
    <w:rsid w:val="008470D5"/>
    <w:rsid w:val="008506C0"/>
    <w:rsid w:val="00850D1D"/>
    <w:rsid w:val="0085531E"/>
    <w:rsid w:val="008553B8"/>
    <w:rsid w:val="00855803"/>
    <w:rsid w:val="0086097C"/>
    <w:rsid w:val="0086115D"/>
    <w:rsid w:val="00864D3C"/>
    <w:rsid w:val="00866F83"/>
    <w:rsid w:val="0086720D"/>
    <w:rsid w:val="008703A6"/>
    <w:rsid w:val="008717C3"/>
    <w:rsid w:val="00871933"/>
    <w:rsid w:val="0087232A"/>
    <w:rsid w:val="00876EB7"/>
    <w:rsid w:val="008771F6"/>
    <w:rsid w:val="0088043C"/>
    <w:rsid w:val="0088079A"/>
    <w:rsid w:val="00880DFB"/>
    <w:rsid w:val="008820A2"/>
    <w:rsid w:val="0088314B"/>
    <w:rsid w:val="00884889"/>
    <w:rsid w:val="00885484"/>
    <w:rsid w:val="008857F8"/>
    <w:rsid w:val="00887DBF"/>
    <w:rsid w:val="008903C0"/>
    <w:rsid w:val="008906C9"/>
    <w:rsid w:val="00892448"/>
    <w:rsid w:val="00893792"/>
    <w:rsid w:val="008A05EF"/>
    <w:rsid w:val="008A1CCF"/>
    <w:rsid w:val="008A58A5"/>
    <w:rsid w:val="008A7089"/>
    <w:rsid w:val="008B12C8"/>
    <w:rsid w:val="008B21D5"/>
    <w:rsid w:val="008B4022"/>
    <w:rsid w:val="008B611A"/>
    <w:rsid w:val="008B6916"/>
    <w:rsid w:val="008B7D8E"/>
    <w:rsid w:val="008B7F61"/>
    <w:rsid w:val="008C03F5"/>
    <w:rsid w:val="008C2F1E"/>
    <w:rsid w:val="008C4C12"/>
    <w:rsid w:val="008C5022"/>
    <w:rsid w:val="008C5738"/>
    <w:rsid w:val="008C6A06"/>
    <w:rsid w:val="008C711F"/>
    <w:rsid w:val="008D04F0"/>
    <w:rsid w:val="008D1F61"/>
    <w:rsid w:val="008D3148"/>
    <w:rsid w:val="008D3528"/>
    <w:rsid w:val="008D7A35"/>
    <w:rsid w:val="008E1553"/>
    <w:rsid w:val="008E26E7"/>
    <w:rsid w:val="008E3068"/>
    <w:rsid w:val="008E411E"/>
    <w:rsid w:val="008E43E6"/>
    <w:rsid w:val="008E5FE2"/>
    <w:rsid w:val="008E7017"/>
    <w:rsid w:val="008E75EA"/>
    <w:rsid w:val="008E7ADC"/>
    <w:rsid w:val="008F012F"/>
    <w:rsid w:val="008F0334"/>
    <w:rsid w:val="008F0888"/>
    <w:rsid w:val="008F10D4"/>
    <w:rsid w:val="008F3500"/>
    <w:rsid w:val="008F4739"/>
    <w:rsid w:val="008F6236"/>
    <w:rsid w:val="00902EBC"/>
    <w:rsid w:val="009055D9"/>
    <w:rsid w:val="00907B07"/>
    <w:rsid w:val="00910297"/>
    <w:rsid w:val="00910BC4"/>
    <w:rsid w:val="00911A6B"/>
    <w:rsid w:val="009125E4"/>
    <w:rsid w:val="00914BAE"/>
    <w:rsid w:val="009155F8"/>
    <w:rsid w:val="00916B61"/>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5E9A"/>
    <w:rsid w:val="00936626"/>
    <w:rsid w:val="00936C6F"/>
    <w:rsid w:val="0093771A"/>
    <w:rsid w:val="00941735"/>
    <w:rsid w:val="00941D3C"/>
    <w:rsid w:val="00943EFB"/>
    <w:rsid w:val="009444D4"/>
    <w:rsid w:val="00944BDA"/>
    <w:rsid w:val="00944EAF"/>
    <w:rsid w:val="00945083"/>
    <w:rsid w:val="009453E3"/>
    <w:rsid w:val="00960F21"/>
    <w:rsid w:val="009612BB"/>
    <w:rsid w:val="009618C2"/>
    <w:rsid w:val="00964801"/>
    <w:rsid w:val="00964A60"/>
    <w:rsid w:val="00964FFF"/>
    <w:rsid w:val="009662BC"/>
    <w:rsid w:val="00966941"/>
    <w:rsid w:val="00966CBA"/>
    <w:rsid w:val="00975378"/>
    <w:rsid w:val="00975A8F"/>
    <w:rsid w:val="009801D7"/>
    <w:rsid w:val="00980459"/>
    <w:rsid w:val="00981240"/>
    <w:rsid w:val="009818D3"/>
    <w:rsid w:val="00982AD4"/>
    <w:rsid w:val="009862AE"/>
    <w:rsid w:val="00987D93"/>
    <w:rsid w:val="00990D2C"/>
    <w:rsid w:val="00991D60"/>
    <w:rsid w:val="00992D78"/>
    <w:rsid w:val="00995522"/>
    <w:rsid w:val="0099697B"/>
    <w:rsid w:val="00997D60"/>
    <w:rsid w:val="009A0478"/>
    <w:rsid w:val="009A0A8E"/>
    <w:rsid w:val="009A0D1D"/>
    <w:rsid w:val="009A123F"/>
    <w:rsid w:val="009A3A26"/>
    <w:rsid w:val="009A3BED"/>
    <w:rsid w:val="009A401A"/>
    <w:rsid w:val="009A55F2"/>
    <w:rsid w:val="009A5F34"/>
    <w:rsid w:val="009A69B7"/>
    <w:rsid w:val="009B368D"/>
    <w:rsid w:val="009B574A"/>
    <w:rsid w:val="009B65AE"/>
    <w:rsid w:val="009B7D0F"/>
    <w:rsid w:val="009C19F5"/>
    <w:rsid w:val="009C49A3"/>
    <w:rsid w:val="009C4E3E"/>
    <w:rsid w:val="009C740A"/>
    <w:rsid w:val="009D2485"/>
    <w:rsid w:val="009D27FC"/>
    <w:rsid w:val="009D34A9"/>
    <w:rsid w:val="009D4D32"/>
    <w:rsid w:val="009D529B"/>
    <w:rsid w:val="009D5750"/>
    <w:rsid w:val="009D593E"/>
    <w:rsid w:val="009D6BA3"/>
    <w:rsid w:val="009E474D"/>
    <w:rsid w:val="009E4C89"/>
    <w:rsid w:val="009E5DDF"/>
    <w:rsid w:val="009F5CD5"/>
    <w:rsid w:val="009F75D4"/>
    <w:rsid w:val="009F7A07"/>
    <w:rsid w:val="00A00243"/>
    <w:rsid w:val="00A00895"/>
    <w:rsid w:val="00A021A9"/>
    <w:rsid w:val="00A066D0"/>
    <w:rsid w:val="00A0764C"/>
    <w:rsid w:val="00A0779A"/>
    <w:rsid w:val="00A10B67"/>
    <w:rsid w:val="00A11F75"/>
    <w:rsid w:val="00A125C5"/>
    <w:rsid w:val="00A12C29"/>
    <w:rsid w:val="00A14100"/>
    <w:rsid w:val="00A1584B"/>
    <w:rsid w:val="00A166F3"/>
    <w:rsid w:val="00A17656"/>
    <w:rsid w:val="00A17E21"/>
    <w:rsid w:val="00A21C7C"/>
    <w:rsid w:val="00A22622"/>
    <w:rsid w:val="00A2451C"/>
    <w:rsid w:val="00A26C90"/>
    <w:rsid w:val="00A27E5E"/>
    <w:rsid w:val="00A30AB5"/>
    <w:rsid w:val="00A31374"/>
    <w:rsid w:val="00A33326"/>
    <w:rsid w:val="00A37122"/>
    <w:rsid w:val="00A37919"/>
    <w:rsid w:val="00A40837"/>
    <w:rsid w:val="00A411D9"/>
    <w:rsid w:val="00A418BE"/>
    <w:rsid w:val="00A427C9"/>
    <w:rsid w:val="00A47CC4"/>
    <w:rsid w:val="00A47F26"/>
    <w:rsid w:val="00A50524"/>
    <w:rsid w:val="00A509CC"/>
    <w:rsid w:val="00A533A2"/>
    <w:rsid w:val="00A54438"/>
    <w:rsid w:val="00A57E59"/>
    <w:rsid w:val="00A60428"/>
    <w:rsid w:val="00A636C6"/>
    <w:rsid w:val="00A63EBA"/>
    <w:rsid w:val="00A640F5"/>
    <w:rsid w:val="00A64AE7"/>
    <w:rsid w:val="00A64C0D"/>
    <w:rsid w:val="00A65EE7"/>
    <w:rsid w:val="00A70133"/>
    <w:rsid w:val="00A70DD1"/>
    <w:rsid w:val="00A71396"/>
    <w:rsid w:val="00A7179E"/>
    <w:rsid w:val="00A71B5D"/>
    <w:rsid w:val="00A72584"/>
    <w:rsid w:val="00A741D4"/>
    <w:rsid w:val="00A75A19"/>
    <w:rsid w:val="00A75CB8"/>
    <w:rsid w:val="00A770A6"/>
    <w:rsid w:val="00A813B1"/>
    <w:rsid w:val="00A82351"/>
    <w:rsid w:val="00A8333D"/>
    <w:rsid w:val="00A843BE"/>
    <w:rsid w:val="00A84857"/>
    <w:rsid w:val="00A90750"/>
    <w:rsid w:val="00A93D63"/>
    <w:rsid w:val="00A96AC3"/>
    <w:rsid w:val="00A97A7C"/>
    <w:rsid w:val="00AA09C6"/>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C7FD3"/>
    <w:rsid w:val="00AD01BB"/>
    <w:rsid w:val="00AD1D51"/>
    <w:rsid w:val="00AD2A59"/>
    <w:rsid w:val="00AD5856"/>
    <w:rsid w:val="00AE0F19"/>
    <w:rsid w:val="00AE6F9A"/>
    <w:rsid w:val="00AE7516"/>
    <w:rsid w:val="00AE7B15"/>
    <w:rsid w:val="00AE7F55"/>
    <w:rsid w:val="00AF06ED"/>
    <w:rsid w:val="00AF4331"/>
    <w:rsid w:val="00AF6072"/>
    <w:rsid w:val="00B014D4"/>
    <w:rsid w:val="00B02EDD"/>
    <w:rsid w:val="00B04591"/>
    <w:rsid w:val="00B05866"/>
    <w:rsid w:val="00B069C1"/>
    <w:rsid w:val="00B10085"/>
    <w:rsid w:val="00B129AF"/>
    <w:rsid w:val="00B16B20"/>
    <w:rsid w:val="00B16FA4"/>
    <w:rsid w:val="00B17141"/>
    <w:rsid w:val="00B1725A"/>
    <w:rsid w:val="00B20B54"/>
    <w:rsid w:val="00B2153C"/>
    <w:rsid w:val="00B23712"/>
    <w:rsid w:val="00B250A2"/>
    <w:rsid w:val="00B26086"/>
    <w:rsid w:val="00B26EC4"/>
    <w:rsid w:val="00B30CAD"/>
    <w:rsid w:val="00B314C3"/>
    <w:rsid w:val="00B31575"/>
    <w:rsid w:val="00B31F55"/>
    <w:rsid w:val="00B329EA"/>
    <w:rsid w:val="00B32C6C"/>
    <w:rsid w:val="00B32D9A"/>
    <w:rsid w:val="00B34626"/>
    <w:rsid w:val="00B35936"/>
    <w:rsid w:val="00B415FB"/>
    <w:rsid w:val="00B428A6"/>
    <w:rsid w:val="00B453CA"/>
    <w:rsid w:val="00B455A9"/>
    <w:rsid w:val="00B4731A"/>
    <w:rsid w:val="00B510EA"/>
    <w:rsid w:val="00B52104"/>
    <w:rsid w:val="00B540DE"/>
    <w:rsid w:val="00B54827"/>
    <w:rsid w:val="00B54FA0"/>
    <w:rsid w:val="00B558F8"/>
    <w:rsid w:val="00B56DD6"/>
    <w:rsid w:val="00B574B8"/>
    <w:rsid w:val="00B605C3"/>
    <w:rsid w:val="00B608FD"/>
    <w:rsid w:val="00B6134D"/>
    <w:rsid w:val="00B627D5"/>
    <w:rsid w:val="00B628AD"/>
    <w:rsid w:val="00B62B88"/>
    <w:rsid w:val="00B62C8B"/>
    <w:rsid w:val="00B63DCA"/>
    <w:rsid w:val="00B63F10"/>
    <w:rsid w:val="00B66D68"/>
    <w:rsid w:val="00B67A69"/>
    <w:rsid w:val="00B700CB"/>
    <w:rsid w:val="00B762F2"/>
    <w:rsid w:val="00B76446"/>
    <w:rsid w:val="00B779BE"/>
    <w:rsid w:val="00B8547D"/>
    <w:rsid w:val="00B8551C"/>
    <w:rsid w:val="00B862DC"/>
    <w:rsid w:val="00B87BE7"/>
    <w:rsid w:val="00B87F2C"/>
    <w:rsid w:val="00B92F78"/>
    <w:rsid w:val="00B938A3"/>
    <w:rsid w:val="00B93A74"/>
    <w:rsid w:val="00B94BF5"/>
    <w:rsid w:val="00B95561"/>
    <w:rsid w:val="00B96046"/>
    <w:rsid w:val="00B96646"/>
    <w:rsid w:val="00B9731C"/>
    <w:rsid w:val="00B97D3E"/>
    <w:rsid w:val="00BA1A8E"/>
    <w:rsid w:val="00BA1B0D"/>
    <w:rsid w:val="00BA635D"/>
    <w:rsid w:val="00BA64CD"/>
    <w:rsid w:val="00BA6F6A"/>
    <w:rsid w:val="00BA7302"/>
    <w:rsid w:val="00BB00A6"/>
    <w:rsid w:val="00BB2B01"/>
    <w:rsid w:val="00BB2B10"/>
    <w:rsid w:val="00BB2FDD"/>
    <w:rsid w:val="00BB4A86"/>
    <w:rsid w:val="00BB4FBC"/>
    <w:rsid w:val="00BB732A"/>
    <w:rsid w:val="00BB76F5"/>
    <w:rsid w:val="00BC11AF"/>
    <w:rsid w:val="00BC3509"/>
    <w:rsid w:val="00BC47DA"/>
    <w:rsid w:val="00BC5559"/>
    <w:rsid w:val="00BC5D24"/>
    <w:rsid w:val="00BC6553"/>
    <w:rsid w:val="00BC75FC"/>
    <w:rsid w:val="00BD07A5"/>
    <w:rsid w:val="00BD0DC7"/>
    <w:rsid w:val="00BD2498"/>
    <w:rsid w:val="00BE01B8"/>
    <w:rsid w:val="00BE021D"/>
    <w:rsid w:val="00BE1063"/>
    <w:rsid w:val="00BE1860"/>
    <w:rsid w:val="00BE25CD"/>
    <w:rsid w:val="00BE2E66"/>
    <w:rsid w:val="00BE3422"/>
    <w:rsid w:val="00BE531E"/>
    <w:rsid w:val="00BE607F"/>
    <w:rsid w:val="00BE70C4"/>
    <w:rsid w:val="00BF0A1B"/>
    <w:rsid w:val="00BF118C"/>
    <w:rsid w:val="00BF2DD8"/>
    <w:rsid w:val="00BF36BA"/>
    <w:rsid w:val="00BF4755"/>
    <w:rsid w:val="00BF7002"/>
    <w:rsid w:val="00C012D2"/>
    <w:rsid w:val="00C01748"/>
    <w:rsid w:val="00C0648A"/>
    <w:rsid w:val="00C078A2"/>
    <w:rsid w:val="00C07C92"/>
    <w:rsid w:val="00C123F3"/>
    <w:rsid w:val="00C16544"/>
    <w:rsid w:val="00C16614"/>
    <w:rsid w:val="00C20528"/>
    <w:rsid w:val="00C21A8A"/>
    <w:rsid w:val="00C228D1"/>
    <w:rsid w:val="00C2296D"/>
    <w:rsid w:val="00C250D5"/>
    <w:rsid w:val="00C27064"/>
    <w:rsid w:val="00C32E40"/>
    <w:rsid w:val="00C330E1"/>
    <w:rsid w:val="00C33E4F"/>
    <w:rsid w:val="00C342E0"/>
    <w:rsid w:val="00C35666"/>
    <w:rsid w:val="00C362E4"/>
    <w:rsid w:val="00C36720"/>
    <w:rsid w:val="00C36848"/>
    <w:rsid w:val="00C368B9"/>
    <w:rsid w:val="00C414AA"/>
    <w:rsid w:val="00C41E70"/>
    <w:rsid w:val="00C430D9"/>
    <w:rsid w:val="00C43BCB"/>
    <w:rsid w:val="00C45C5C"/>
    <w:rsid w:val="00C4629D"/>
    <w:rsid w:val="00C50741"/>
    <w:rsid w:val="00C51534"/>
    <w:rsid w:val="00C54515"/>
    <w:rsid w:val="00C6088F"/>
    <w:rsid w:val="00C6253D"/>
    <w:rsid w:val="00C630FB"/>
    <w:rsid w:val="00C64FFD"/>
    <w:rsid w:val="00C708A2"/>
    <w:rsid w:val="00C74005"/>
    <w:rsid w:val="00C7784C"/>
    <w:rsid w:val="00C82BD4"/>
    <w:rsid w:val="00C85516"/>
    <w:rsid w:val="00C8629F"/>
    <w:rsid w:val="00C87AE3"/>
    <w:rsid w:val="00C87F78"/>
    <w:rsid w:val="00C90FF7"/>
    <w:rsid w:val="00C916A7"/>
    <w:rsid w:val="00C92898"/>
    <w:rsid w:val="00C93D8D"/>
    <w:rsid w:val="00C94116"/>
    <w:rsid w:val="00C97E49"/>
    <w:rsid w:val="00CA14EC"/>
    <w:rsid w:val="00CA2FA6"/>
    <w:rsid w:val="00CA3EBA"/>
    <w:rsid w:val="00CA4340"/>
    <w:rsid w:val="00CA4646"/>
    <w:rsid w:val="00CA4725"/>
    <w:rsid w:val="00CA652B"/>
    <w:rsid w:val="00CB0247"/>
    <w:rsid w:val="00CB2158"/>
    <w:rsid w:val="00CB2640"/>
    <w:rsid w:val="00CB33B2"/>
    <w:rsid w:val="00CB340C"/>
    <w:rsid w:val="00CB3DC8"/>
    <w:rsid w:val="00CB63B2"/>
    <w:rsid w:val="00CB680A"/>
    <w:rsid w:val="00CB7A82"/>
    <w:rsid w:val="00CC0E55"/>
    <w:rsid w:val="00CC2517"/>
    <w:rsid w:val="00CC607B"/>
    <w:rsid w:val="00CC6C97"/>
    <w:rsid w:val="00CD0209"/>
    <w:rsid w:val="00CD188E"/>
    <w:rsid w:val="00CD292F"/>
    <w:rsid w:val="00CD2A39"/>
    <w:rsid w:val="00CD3016"/>
    <w:rsid w:val="00CD36B6"/>
    <w:rsid w:val="00CD454C"/>
    <w:rsid w:val="00CD6432"/>
    <w:rsid w:val="00CE1610"/>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5519"/>
    <w:rsid w:val="00D055AC"/>
    <w:rsid w:val="00D06027"/>
    <w:rsid w:val="00D0784D"/>
    <w:rsid w:val="00D07D88"/>
    <w:rsid w:val="00D109F9"/>
    <w:rsid w:val="00D11D73"/>
    <w:rsid w:val="00D11F08"/>
    <w:rsid w:val="00D15EF8"/>
    <w:rsid w:val="00D2026E"/>
    <w:rsid w:val="00D23207"/>
    <w:rsid w:val="00D248DE"/>
    <w:rsid w:val="00D273A0"/>
    <w:rsid w:val="00D30363"/>
    <w:rsid w:val="00D32139"/>
    <w:rsid w:val="00D326D7"/>
    <w:rsid w:val="00D3607A"/>
    <w:rsid w:val="00D362BD"/>
    <w:rsid w:val="00D37014"/>
    <w:rsid w:val="00D374D5"/>
    <w:rsid w:val="00D407A6"/>
    <w:rsid w:val="00D41480"/>
    <w:rsid w:val="00D43A4F"/>
    <w:rsid w:val="00D44ECD"/>
    <w:rsid w:val="00D46602"/>
    <w:rsid w:val="00D46AAC"/>
    <w:rsid w:val="00D47472"/>
    <w:rsid w:val="00D505F7"/>
    <w:rsid w:val="00D509E1"/>
    <w:rsid w:val="00D5214F"/>
    <w:rsid w:val="00D530A5"/>
    <w:rsid w:val="00D57110"/>
    <w:rsid w:val="00D600F9"/>
    <w:rsid w:val="00D640CE"/>
    <w:rsid w:val="00D660AE"/>
    <w:rsid w:val="00D67686"/>
    <w:rsid w:val="00D67F61"/>
    <w:rsid w:val="00D774F7"/>
    <w:rsid w:val="00D776CE"/>
    <w:rsid w:val="00D819CA"/>
    <w:rsid w:val="00D81BB1"/>
    <w:rsid w:val="00D83EA8"/>
    <w:rsid w:val="00D841E3"/>
    <w:rsid w:val="00D8542D"/>
    <w:rsid w:val="00D86711"/>
    <w:rsid w:val="00D93563"/>
    <w:rsid w:val="00D93957"/>
    <w:rsid w:val="00D94E45"/>
    <w:rsid w:val="00D951AE"/>
    <w:rsid w:val="00D9704C"/>
    <w:rsid w:val="00DA0789"/>
    <w:rsid w:val="00DA0CB6"/>
    <w:rsid w:val="00DA13EA"/>
    <w:rsid w:val="00DA182A"/>
    <w:rsid w:val="00DA21EE"/>
    <w:rsid w:val="00DA38EB"/>
    <w:rsid w:val="00DA393F"/>
    <w:rsid w:val="00DA4341"/>
    <w:rsid w:val="00DB1B4C"/>
    <w:rsid w:val="00DB3B69"/>
    <w:rsid w:val="00DB3EA3"/>
    <w:rsid w:val="00DB5811"/>
    <w:rsid w:val="00DB6A88"/>
    <w:rsid w:val="00DB6ECB"/>
    <w:rsid w:val="00DC119E"/>
    <w:rsid w:val="00DC12E0"/>
    <w:rsid w:val="00DC2353"/>
    <w:rsid w:val="00DC3DD5"/>
    <w:rsid w:val="00DC484D"/>
    <w:rsid w:val="00DC4C2F"/>
    <w:rsid w:val="00DC59BE"/>
    <w:rsid w:val="00DC6A71"/>
    <w:rsid w:val="00DC721A"/>
    <w:rsid w:val="00DD00A5"/>
    <w:rsid w:val="00DD036F"/>
    <w:rsid w:val="00DD0BA8"/>
    <w:rsid w:val="00DD28D0"/>
    <w:rsid w:val="00DD31B4"/>
    <w:rsid w:val="00DD3360"/>
    <w:rsid w:val="00DD392D"/>
    <w:rsid w:val="00DD5919"/>
    <w:rsid w:val="00DD5BA0"/>
    <w:rsid w:val="00DD5DFC"/>
    <w:rsid w:val="00DD6502"/>
    <w:rsid w:val="00DD7375"/>
    <w:rsid w:val="00DE1279"/>
    <w:rsid w:val="00DE1560"/>
    <w:rsid w:val="00DE1EE7"/>
    <w:rsid w:val="00DE2419"/>
    <w:rsid w:val="00DE31C8"/>
    <w:rsid w:val="00DE3231"/>
    <w:rsid w:val="00DE427B"/>
    <w:rsid w:val="00DE4A20"/>
    <w:rsid w:val="00DF047E"/>
    <w:rsid w:val="00DF330E"/>
    <w:rsid w:val="00DF5A1B"/>
    <w:rsid w:val="00DF5EC0"/>
    <w:rsid w:val="00DF609F"/>
    <w:rsid w:val="00E003CD"/>
    <w:rsid w:val="00E004D8"/>
    <w:rsid w:val="00E027CB"/>
    <w:rsid w:val="00E0357D"/>
    <w:rsid w:val="00E03D9B"/>
    <w:rsid w:val="00E0463E"/>
    <w:rsid w:val="00E0526D"/>
    <w:rsid w:val="00E05A58"/>
    <w:rsid w:val="00E06489"/>
    <w:rsid w:val="00E1166C"/>
    <w:rsid w:val="00E128DC"/>
    <w:rsid w:val="00E129E9"/>
    <w:rsid w:val="00E1379B"/>
    <w:rsid w:val="00E148FB"/>
    <w:rsid w:val="00E15802"/>
    <w:rsid w:val="00E17AA1"/>
    <w:rsid w:val="00E218CE"/>
    <w:rsid w:val="00E22682"/>
    <w:rsid w:val="00E240CF"/>
    <w:rsid w:val="00E241A7"/>
    <w:rsid w:val="00E25BAC"/>
    <w:rsid w:val="00E3015B"/>
    <w:rsid w:val="00E31341"/>
    <w:rsid w:val="00E31C04"/>
    <w:rsid w:val="00E32330"/>
    <w:rsid w:val="00E33495"/>
    <w:rsid w:val="00E33CF2"/>
    <w:rsid w:val="00E36295"/>
    <w:rsid w:val="00E36459"/>
    <w:rsid w:val="00E36468"/>
    <w:rsid w:val="00E40D3A"/>
    <w:rsid w:val="00E4270F"/>
    <w:rsid w:val="00E43999"/>
    <w:rsid w:val="00E43C4B"/>
    <w:rsid w:val="00E47586"/>
    <w:rsid w:val="00E47B6A"/>
    <w:rsid w:val="00E47CC7"/>
    <w:rsid w:val="00E5091E"/>
    <w:rsid w:val="00E510DC"/>
    <w:rsid w:val="00E512AB"/>
    <w:rsid w:val="00E54E28"/>
    <w:rsid w:val="00E56BF8"/>
    <w:rsid w:val="00E60942"/>
    <w:rsid w:val="00E63CBE"/>
    <w:rsid w:val="00E64413"/>
    <w:rsid w:val="00E70112"/>
    <w:rsid w:val="00E712E3"/>
    <w:rsid w:val="00E724D0"/>
    <w:rsid w:val="00E752A9"/>
    <w:rsid w:val="00E77701"/>
    <w:rsid w:val="00E802BC"/>
    <w:rsid w:val="00E83BA0"/>
    <w:rsid w:val="00E84A21"/>
    <w:rsid w:val="00E9066E"/>
    <w:rsid w:val="00E92CDC"/>
    <w:rsid w:val="00E95987"/>
    <w:rsid w:val="00E9600C"/>
    <w:rsid w:val="00E97462"/>
    <w:rsid w:val="00EA02DD"/>
    <w:rsid w:val="00EA2003"/>
    <w:rsid w:val="00EA21A6"/>
    <w:rsid w:val="00EA4FE6"/>
    <w:rsid w:val="00EA64A7"/>
    <w:rsid w:val="00EA67EB"/>
    <w:rsid w:val="00EA6CED"/>
    <w:rsid w:val="00EA7FBE"/>
    <w:rsid w:val="00EB1E3C"/>
    <w:rsid w:val="00EB7E75"/>
    <w:rsid w:val="00EC1B03"/>
    <w:rsid w:val="00EC22D8"/>
    <w:rsid w:val="00EC2A8E"/>
    <w:rsid w:val="00EC3106"/>
    <w:rsid w:val="00EC4B73"/>
    <w:rsid w:val="00EC67CC"/>
    <w:rsid w:val="00EC7A0A"/>
    <w:rsid w:val="00EC7A6D"/>
    <w:rsid w:val="00ED1C3E"/>
    <w:rsid w:val="00ED260B"/>
    <w:rsid w:val="00ED2CD5"/>
    <w:rsid w:val="00ED3D4B"/>
    <w:rsid w:val="00ED5135"/>
    <w:rsid w:val="00EE0675"/>
    <w:rsid w:val="00EE1831"/>
    <w:rsid w:val="00EE3D59"/>
    <w:rsid w:val="00EE4C1F"/>
    <w:rsid w:val="00EE5330"/>
    <w:rsid w:val="00EE6D4D"/>
    <w:rsid w:val="00EF1203"/>
    <w:rsid w:val="00EF1602"/>
    <w:rsid w:val="00EF1C2C"/>
    <w:rsid w:val="00EF5164"/>
    <w:rsid w:val="00F01218"/>
    <w:rsid w:val="00F05935"/>
    <w:rsid w:val="00F1054A"/>
    <w:rsid w:val="00F11500"/>
    <w:rsid w:val="00F118B2"/>
    <w:rsid w:val="00F126F8"/>
    <w:rsid w:val="00F13C4C"/>
    <w:rsid w:val="00F17C6D"/>
    <w:rsid w:val="00F235FC"/>
    <w:rsid w:val="00F240BB"/>
    <w:rsid w:val="00F24AF2"/>
    <w:rsid w:val="00F3079E"/>
    <w:rsid w:val="00F315C1"/>
    <w:rsid w:val="00F37DC6"/>
    <w:rsid w:val="00F41930"/>
    <w:rsid w:val="00F438E7"/>
    <w:rsid w:val="00F4754C"/>
    <w:rsid w:val="00F511A3"/>
    <w:rsid w:val="00F54154"/>
    <w:rsid w:val="00F57F61"/>
    <w:rsid w:val="00F57FED"/>
    <w:rsid w:val="00F64ECC"/>
    <w:rsid w:val="00F65231"/>
    <w:rsid w:val="00F65D20"/>
    <w:rsid w:val="00F671B7"/>
    <w:rsid w:val="00F675BF"/>
    <w:rsid w:val="00F67BB0"/>
    <w:rsid w:val="00F67D7E"/>
    <w:rsid w:val="00F7085B"/>
    <w:rsid w:val="00F71675"/>
    <w:rsid w:val="00F72D15"/>
    <w:rsid w:val="00F72FF2"/>
    <w:rsid w:val="00F74E34"/>
    <w:rsid w:val="00F83AB5"/>
    <w:rsid w:val="00F83C9D"/>
    <w:rsid w:val="00F8543D"/>
    <w:rsid w:val="00F8668E"/>
    <w:rsid w:val="00F8708F"/>
    <w:rsid w:val="00F9057B"/>
    <w:rsid w:val="00F957B7"/>
    <w:rsid w:val="00F9771C"/>
    <w:rsid w:val="00F979DE"/>
    <w:rsid w:val="00FA06CE"/>
    <w:rsid w:val="00FA0D88"/>
    <w:rsid w:val="00FA17EA"/>
    <w:rsid w:val="00FA1C9B"/>
    <w:rsid w:val="00FA25CA"/>
    <w:rsid w:val="00FA3AE3"/>
    <w:rsid w:val="00FA4F57"/>
    <w:rsid w:val="00FA6625"/>
    <w:rsid w:val="00FB0270"/>
    <w:rsid w:val="00FB0474"/>
    <w:rsid w:val="00FB0E87"/>
    <w:rsid w:val="00FB226F"/>
    <w:rsid w:val="00FB2434"/>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2FD6"/>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
    <w:basedOn w:val="Navaden"/>
    <w:link w:val="Sprotnaopomba-besediloZnak"/>
    <w:uiPriority w:val="99"/>
    <w:qFormat/>
    <w:rsid w:val="00DC4C2F"/>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
    <w:uiPriority w:val="99"/>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Kazalovsebine1">
    <w:name w:val="toc 1"/>
    <w:basedOn w:val="Navaden"/>
    <w:next w:val="Navaden"/>
    <w:autoRedefine/>
    <w:uiPriority w:val="39"/>
    <w:unhideWhenUsed/>
    <w:rsid w:val="00E240CF"/>
    <w:pPr>
      <w:tabs>
        <w:tab w:val="right" w:leader="dot" w:pos="9060"/>
      </w:tabs>
      <w:spacing w:after="100" w:line="259" w:lineRule="auto"/>
    </w:pPr>
    <w:rPr>
      <w:rFonts w:ascii="Calibri" w:eastAsia="Calibri" w:hAnsi="Calibri"/>
      <w:sz w:val="22"/>
      <w:szCs w:val="22"/>
    </w:rPr>
  </w:style>
  <w:style w:type="paragraph" w:styleId="Kazalovsebine2">
    <w:name w:val="toc 2"/>
    <w:basedOn w:val="Navaden"/>
    <w:next w:val="Navaden"/>
    <w:autoRedefine/>
    <w:uiPriority w:val="39"/>
    <w:unhideWhenUsed/>
    <w:rsid w:val="00A14100"/>
    <w:pPr>
      <w:spacing w:after="100" w:line="259" w:lineRule="auto"/>
      <w:ind w:left="220"/>
    </w:pPr>
    <w:rPr>
      <w:rFonts w:ascii="Calibri" w:eastAsia="Calibri" w:hAnsi="Calibri"/>
      <w:sz w:val="22"/>
      <w:szCs w:val="22"/>
    </w:rPr>
  </w:style>
  <w:style w:type="paragraph" w:styleId="Kazalovsebine3">
    <w:name w:val="toc 3"/>
    <w:basedOn w:val="Navaden"/>
    <w:next w:val="Navaden"/>
    <w:autoRedefine/>
    <w:uiPriority w:val="39"/>
    <w:unhideWhenUsed/>
    <w:rsid w:val="00DC119E"/>
    <w:pPr>
      <w:tabs>
        <w:tab w:val="right" w:leader="dot" w:pos="9060"/>
      </w:tabs>
      <w:spacing w:after="100" w:line="259" w:lineRule="auto"/>
      <w:ind w:left="440"/>
    </w:pPr>
    <w:rPr>
      <w:rFonts w:ascii="Calibri" w:eastAsia="Calibri" w:hAnsi="Calibri"/>
      <w:sz w:val="22"/>
      <w:szCs w:val="22"/>
    </w:rPr>
  </w:style>
  <w:style w:type="character" w:customStyle="1" w:styleId="ZadevapripombeZnak">
    <w:name w:val="Zadeva pripombe Znak"/>
    <w:basedOn w:val="PripombabesediloZnak"/>
    <w:link w:val="Zadevapripombe"/>
    <w:uiPriority w:val="99"/>
    <w:semiHidden/>
    <w:rsid w:val="00EF1203"/>
    <w:rPr>
      <w:rFonts w:eastAsia="Calibri"/>
      <w:b/>
      <w:bCs/>
      <w:lang w:val="sl-SI" w:eastAsia="en-US" w:bidi="ar-SA"/>
    </w:rPr>
  </w:style>
  <w:style w:type="paragraph" w:styleId="Revizija">
    <w:name w:val="Revision"/>
    <w:hidden/>
    <w:uiPriority w:val="99"/>
    <w:semiHidden/>
    <w:rsid w:val="00EF1203"/>
    <w:rPr>
      <w:rFonts w:ascii="Calibri" w:eastAsia="Calibri" w:hAnsi="Calibri"/>
      <w:sz w:val="22"/>
      <w:szCs w:val="22"/>
      <w:lang w:eastAsia="en-US"/>
    </w:rPr>
  </w:style>
  <w:style w:type="character" w:customStyle="1" w:styleId="Naslov3Znak">
    <w:name w:val="Naslov 3 Znak"/>
    <w:basedOn w:val="Privzetapisavaodstavka"/>
    <w:link w:val="Naslov3"/>
    <w:rsid w:val="00DE1279"/>
    <w:rPr>
      <w:rFonts w:ascii="Arial" w:hAnsi="Arial" w:cs="Arial"/>
      <w:b/>
      <w:bCs/>
      <w:sz w:val="26"/>
      <w:szCs w:val="26"/>
      <w:lang w:eastAsia="en-US"/>
    </w:rPr>
  </w:style>
  <w:style w:type="character" w:customStyle="1" w:styleId="Naslov5Znak">
    <w:name w:val="Naslov 5 Znak"/>
    <w:basedOn w:val="Privzetapisavaodstavka"/>
    <w:link w:val="Naslov5"/>
    <w:rsid w:val="00DE1279"/>
    <w:rPr>
      <w:color w:val="243F60"/>
      <w:sz w:val="22"/>
      <w:szCs w:val="22"/>
      <w:lang w:eastAsia="en-US"/>
    </w:rPr>
  </w:style>
  <w:style w:type="character" w:customStyle="1" w:styleId="Naslov7Znak">
    <w:name w:val="Naslov 7 Znak"/>
    <w:basedOn w:val="Privzetapisavaodstavka"/>
    <w:link w:val="Naslov7"/>
    <w:rsid w:val="00DE1279"/>
    <w:rPr>
      <w:i/>
      <w:iCs/>
      <w:color w:val="404040"/>
      <w:sz w:val="22"/>
      <w:szCs w:val="22"/>
      <w:lang w:eastAsia="en-US"/>
    </w:rPr>
  </w:style>
  <w:style w:type="character" w:customStyle="1" w:styleId="Telobesedila2Znak">
    <w:name w:val="Telo besedila 2 Znak"/>
    <w:basedOn w:val="Privzetapisavaodstavka"/>
    <w:link w:val="Telobesedila2"/>
    <w:rsid w:val="00DE1279"/>
    <w:rPr>
      <w:rFonts w:ascii="Arial" w:hAnsi="Arial"/>
      <w:szCs w:val="24"/>
      <w:lang w:eastAsia="en-US"/>
    </w:rPr>
  </w:style>
  <w:style w:type="character" w:customStyle="1" w:styleId="NaslovZnak">
    <w:name w:val="Naslov Znak"/>
    <w:basedOn w:val="Privzetapisavaodstavka"/>
    <w:link w:val="Naslov"/>
    <w:rsid w:val="00DE1279"/>
    <w:rPr>
      <w:color w:val="17365D"/>
      <w:spacing w:val="5"/>
      <w:kern w:val="28"/>
      <w:sz w:val="52"/>
      <w:szCs w:val="52"/>
      <w:lang w:eastAsia="en-US"/>
    </w:rPr>
  </w:style>
  <w:style w:type="character" w:customStyle="1" w:styleId="PodnaslovZnak">
    <w:name w:val="Podnaslov Znak"/>
    <w:basedOn w:val="Privzetapisavaodstavka"/>
    <w:link w:val="Podnaslov"/>
    <w:rsid w:val="00DE1279"/>
    <w:rPr>
      <w:i/>
      <w:iCs/>
      <w:color w:val="4F81BD"/>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
    <w:basedOn w:val="Navaden"/>
    <w:link w:val="Sprotnaopomba-besediloZnak"/>
    <w:uiPriority w:val="99"/>
    <w:qFormat/>
    <w:rsid w:val="00DC4C2F"/>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Footnote reference number,note TESI,SUPERS,EN Footnote Reference,-E Fußnotenzeichen,Times 10 Point,Exposant 3 Point,E...,nota de rodapé,Footnote Reference_LVL6,Footnote Reference_LVL61,Footnot"/>
    <w:uiPriority w:val="99"/>
    <w:qFormat/>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Kazalovsebine1">
    <w:name w:val="toc 1"/>
    <w:basedOn w:val="Navaden"/>
    <w:next w:val="Navaden"/>
    <w:autoRedefine/>
    <w:uiPriority w:val="39"/>
    <w:unhideWhenUsed/>
    <w:rsid w:val="00E240CF"/>
    <w:pPr>
      <w:tabs>
        <w:tab w:val="right" w:leader="dot" w:pos="9060"/>
      </w:tabs>
      <w:spacing w:after="100" w:line="259" w:lineRule="auto"/>
    </w:pPr>
    <w:rPr>
      <w:rFonts w:ascii="Calibri" w:eastAsia="Calibri" w:hAnsi="Calibri"/>
      <w:sz w:val="22"/>
      <w:szCs w:val="22"/>
    </w:rPr>
  </w:style>
  <w:style w:type="paragraph" w:styleId="Kazalovsebine2">
    <w:name w:val="toc 2"/>
    <w:basedOn w:val="Navaden"/>
    <w:next w:val="Navaden"/>
    <w:autoRedefine/>
    <w:uiPriority w:val="39"/>
    <w:unhideWhenUsed/>
    <w:rsid w:val="00A14100"/>
    <w:pPr>
      <w:spacing w:after="100" w:line="259" w:lineRule="auto"/>
      <w:ind w:left="220"/>
    </w:pPr>
    <w:rPr>
      <w:rFonts w:ascii="Calibri" w:eastAsia="Calibri" w:hAnsi="Calibri"/>
      <w:sz w:val="22"/>
      <w:szCs w:val="22"/>
    </w:rPr>
  </w:style>
  <w:style w:type="paragraph" w:styleId="Kazalovsebine3">
    <w:name w:val="toc 3"/>
    <w:basedOn w:val="Navaden"/>
    <w:next w:val="Navaden"/>
    <w:autoRedefine/>
    <w:uiPriority w:val="39"/>
    <w:unhideWhenUsed/>
    <w:rsid w:val="00DC119E"/>
    <w:pPr>
      <w:tabs>
        <w:tab w:val="right" w:leader="dot" w:pos="9060"/>
      </w:tabs>
      <w:spacing w:after="100" w:line="259" w:lineRule="auto"/>
      <w:ind w:left="440"/>
    </w:pPr>
    <w:rPr>
      <w:rFonts w:ascii="Calibri" w:eastAsia="Calibri" w:hAnsi="Calibri"/>
      <w:sz w:val="22"/>
      <w:szCs w:val="22"/>
    </w:rPr>
  </w:style>
  <w:style w:type="character" w:customStyle="1" w:styleId="ZadevapripombeZnak">
    <w:name w:val="Zadeva pripombe Znak"/>
    <w:basedOn w:val="PripombabesediloZnak"/>
    <w:link w:val="Zadevapripombe"/>
    <w:uiPriority w:val="99"/>
    <w:semiHidden/>
    <w:rsid w:val="00EF1203"/>
    <w:rPr>
      <w:rFonts w:eastAsia="Calibri"/>
      <w:b/>
      <w:bCs/>
      <w:lang w:val="sl-SI" w:eastAsia="en-US" w:bidi="ar-SA"/>
    </w:rPr>
  </w:style>
  <w:style w:type="paragraph" w:styleId="Revizija">
    <w:name w:val="Revision"/>
    <w:hidden/>
    <w:uiPriority w:val="99"/>
    <w:semiHidden/>
    <w:rsid w:val="00EF1203"/>
    <w:rPr>
      <w:rFonts w:ascii="Calibri" w:eastAsia="Calibri" w:hAnsi="Calibri"/>
      <w:sz w:val="22"/>
      <w:szCs w:val="22"/>
      <w:lang w:eastAsia="en-US"/>
    </w:rPr>
  </w:style>
  <w:style w:type="character" w:customStyle="1" w:styleId="Naslov3Znak">
    <w:name w:val="Naslov 3 Znak"/>
    <w:basedOn w:val="Privzetapisavaodstavka"/>
    <w:link w:val="Naslov3"/>
    <w:rsid w:val="00DE1279"/>
    <w:rPr>
      <w:rFonts w:ascii="Arial" w:hAnsi="Arial" w:cs="Arial"/>
      <w:b/>
      <w:bCs/>
      <w:sz w:val="26"/>
      <w:szCs w:val="26"/>
      <w:lang w:eastAsia="en-US"/>
    </w:rPr>
  </w:style>
  <w:style w:type="character" w:customStyle="1" w:styleId="Naslov5Znak">
    <w:name w:val="Naslov 5 Znak"/>
    <w:basedOn w:val="Privzetapisavaodstavka"/>
    <w:link w:val="Naslov5"/>
    <w:rsid w:val="00DE1279"/>
    <w:rPr>
      <w:color w:val="243F60"/>
      <w:sz w:val="22"/>
      <w:szCs w:val="22"/>
      <w:lang w:eastAsia="en-US"/>
    </w:rPr>
  </w:style>
  <w:style w:type="character" w:customStyle="1" w:styleId="Naslov7Znak">
    <w:name w:val="Naslov 7 Znak"/>
    <w:basedOn w:val="Privzetapisavaodstavka"/>
    <w:link w:val="Naslov7"/>
    <w:rsid w:val="00DE1279"/>
    <w:rPr>
      <w:i/>
      <w:iCs/>
      <w:color w:val="404040"/>
      <w:sz w:val="22"/>
      <w:szCs w:val="22"/>
      <w:lang w:eastAsia="en-US"/>
    </w:rPr>
  </w:style>
  <w:style w:type="character" w:customStyle="1" w:styleId="Telobesedila2Znak">
    <w:name w:val="Telo besedila 2 Znak"/>
    <w:basedOn w:val="Privzetapisavaodstavka"/>
    <w:link w:val="Telobesedila2"/>
    <w:rsid w:val="00DE1279"/>
    <w:rPr>
      <w:rFonts w:ascii="Arial" w:hAnsi="Arial"/>
      <w:szCs w:val="24"/>
      <w:lang w:eastAsia="en-US"/>
    </w:rPr>
  </w:style>
  <w:style w:type="character" w:customStyle="1" w:styleId="NaslovZnak">
    <w:name w:val="Naslov Znak"/>
    <w:basedOn w:val="Privzetapisavaodstavka"/>
    <w:link w:val="Naslov"/>
    <w:rsid w:val="00DE1279"/>
    <w:rPr>
      <w:color w:val="17365D"/>
      <w:spacing w:val="5"/>
      <w:kern w:val="28"/>
      <w:sz w:val="52"/>
      <w:szCs w:val="52"/>
      <w:lang w:eastAsia="en-US"/>
    </w:rPr>
  </w:style>
  <w:style w:type="character" w:customStyle="1" w:styleId="PodnaslovZnak">
    <w:name w:val="Podnaslov Znak"/>
    <w:basedOn w:val="Privzetapisavaodstavka"/>
    <w:link w:val="Podnaslov"/>
    <w:rsid w:val="00DE1279"/>
    <w:rPr>
      <w:i/>
      <w:iCs/>
      <w:color w:val="4F81BD"/>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3380">
      <w:bodyDiv w:val="1"/>
      <w:marLeft w:val="0"/>
      <w:marRight w:val="0"/>
      <w:marTop w:val="0"/>
      <w:marBottom w:val="0"/>
      <w:divBdr>
        <w:top w:val="none" w:sz="0" w:space="0" w:color="auto"/>
        <w:left w:val="none" w:sz="0" w:space="0" w:color="auto"/>
        <w:bottom w:val="none" w:sz="0" w:space="0" w:color="auto"/>
        <w:right w:val="none" w:sz="0" w:space="0" w:color="auto"/>
      </w:divBdr>
      <w:divsChild>
        <w:div w:id="1822185992">
          <w:marLeft w:val="979"/>
          <w:marRight w:val="0"/>
          <w:marTop w:val="65"/>
          <w:marBottom w:val="0"/>
          <w:divBdr>
            <w:top w:val="none" w:sz="0" w:space="0" w:color="auto"/>
            <w:left w:val="none" w:sz="0" w:space="0" w:color="auto"/>
            <w:bottom w:val="none" w:sz="0" w:space="0" w:color="auto"/>
            <w:right w:val="none" w:sz="0" w:space="0" w:color="auto"/>
          </w:divBdr>
        </w:div>
        <w:div w:id="1611859779">
          <w:marLeft w:val="979"/>
          <w:marRight w:val="0"/>
          <w:marTop w:val="65"/>
          <w:marBottom w:val="0"/>
          <w:divBdr>
            <w:top w:val="none" w:sz="0" w:space="0" w:color="auto"/>
            <w:left w:val="none" w:sz="0" w:space="0" w:color="auto"/>
            <w:bottom w:val="none" w:sz="0" w:space="0" w:color="auto"/>
            <w:right w:val="none" w:sz="0" w:space="0" w:color="auto"/>
          </w:divBdr>
        </w:div>
        <w:div w:id="2073851006">
          <w:marLeft w:val="979"/>
          <w:marRight w:val="0"/>
          <w:marTop w:val="65"/>
          <w:marBottom w:val="0"/>
          <w:divBdr>
            <w:top w:val="none" w:sz="0" w:space="0" w:color="auto"/>
            <w:left w:val="none" w:sz="0" w:space="0" w:color="auto"/>
            <w:bottom w:val="none" w:sz="0" w:space="0" w:color="auto"/>
            <w:right w:val="none" w:sz="0" w:space="0" w:color="auto"/>
          </w:divBdr>
        </w:div>
        <w:div w:id="964577392">
          <w:marLeft w:val="979"/>
          <w:marRight w:val="0"/>
          <w:marTop w:val="65"/>
          <w:marBottom w:val="0"/>
          <w:divBdr>
            <w:top w:val="none" w:sz="0" w:space="0" w:color="auto"/>
            <w:left w:val="none" w:sz="0" w:space="0" w:color="auto"/>
            <w:bottom w:val="none" w:sz="0" w:space="0" w:color="auto"/>
            <w:right w:val="none" w:sz="0" w:space="0" w:color="auto"/>
          </w:divBdr>
        </w:div>
        <w:div w:id="1316454180">
          <w:marLeft w:val="979"/>
          <w:marRight w:val="0"/>
          <w:marTop w:val="65"/>
          <w:marBottom w:val="0"/>
          <w:divBdr>
            <w:top w:val="none" w:sz="0" w:space="0" w:color="auto"/>
            <w:left w:val="none" w:sz="0" w:space="0" w:color="auto"/>
            <w:bottom w:val="none" w:sz="0" w:space="0" w:color="auto"/>
            <w:right w:val="none" w:sz="0" w:space="0" w:color="auto"/>
          </w:divBdr>
        </w:div>
        <w:div w:id="545414717">
          <w:marLeft w:val="979"/>
          <w:marRight w:val="0"/>
          <w:marTop w:val="65"/>
          <w:marBottom w:val="0"/>
          <w:divBdr>
            <w:top w:val="none" w:sz="0" w:space="0" w:color="auto"/>
            <w:left w:val="none" w:sz="0" w:space="0" w:color="auto"/>
            <w:bottom w:val="none" w:sz="0" w:space="0" w:color="auto"/>
            <w:right w:val="none" w:sz="0" w:space="0" w:color="auto"/>
          </w:divBdr>
        </w:div>
        <w:div w:id="1586721977">
          <w:marLeft w:val="979"/>
          <w:marRight w:val="0"/>
          <w:marTop w:val="65"/>
          <w:marBottom w:val="0"/>
          <w:divBdr>
            <w:top w:val="none" w:sz="0" w:space="0" w:color="auto"/>
            <w:left w:val="none" w:sz="0" w:space="0" w:color="auto"/>
            <w:bottom w:val="none" w:sz="0" w:space="0" w:color="auto"/>
            <w:right w:val="none" w:sz="0" w:space="0" w:color="auto"/>
          </w:divBdr>
        </w:div>
        <w:div w:id="1507667536">
          <w:marLeft w:val="979"/>
          <w:marRight w:val="0"/>
          <w:marTop w:val="65"/>
          <w:marBottom w:val="0"/>
          <w:divBdr>
            <w:top w:val="none" w:sz="0" w:space="0" w:color="auto"/>
            <w:left w:val="none" w:sz="0" w:space="0" w:color="auto"/>
            <w:bottom w:val="none" w:sz="0" w:space="0" w:color="auto"/>
            <w:right w:val="none" w:sz="0" w:space="0" w:color="auto"/>
          </w:divBdr>
        </w:div>
        <w:div w:id="218323460">
          <w:marLeft w:val="979"/>
          <w:marRight w:val="0"/>
          <w:marTop w:val="65"/>
          <w:marBottom w:val="0"/>
          <w:divBdr>
            <w:top w:val="none" w:sz="0" w:space="0" w:color="auto"/>
            <w:left w:val="none" w:sz="0" w:space="0" w:color="auto"/>
            <w:bottom w:val="none" w:sz="0" w:space="0" w:color="auto"/>
            <w:right w:val="none" w:sz="0" w:space="0" w:color="auto"/>
          </w:divBdr>
        </w:div>
        <w:div w:id="8409998">
          <w:marLeft w:val="979"/>
          <w:marRight w:val="0"/>
          <w:marTop w:val="65"/>
          <w:marBottom w:val="0"/>
          <w:divBdr>
            <w:top w:val="none" w:sz="0" w:space="0" w:color="auto"/>
            <w:left w:val="none" w:sz="0" w:space="0" w:color="auto"/>
            <w:bottom w:val="none" w:sz="0" w:space="0" w:color="auto"/>
            <w:right w:val="none" w:sz="0" w:space="0" w:color="auto"/>
          </w:divBdr>
        </w:div>
        <w:div w:id="895436658">
          <w:marLeft w:val="979"/>
          <w:marRight w:val="0"/>
          <w:marTop w:val="65"/>
          <w:marBottom w:val="0"/>
          <w:divBdr>
            <w:top w:val="none" w:sz="0" w:space="0" w:color="auto"/>
            <w:left w:val="none" w:sz="0" w:space="0" w:color="auto"/>
            <w:bottom w:val="none" w:sz="0" w:space="0" w:color="auto"/>
            <w:right w:val="none" w:sz="0" w:space="0" w:color="auto"/>
          </w:divBdr>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34926867">
      <w:bodyDiv w:val="1"/>
      <w:marLeft w:val="0"/>
      <w:marRight w:val="0"/>
      <w:marTop w:val="0"/>
      <w:marBottom w:val="0"/>
      <w:divBdr>
        <w:top w:val="none" w:sz="0" w:space="0" w:color="auto"/>
        <w:left w:val="none" w:sz="0" w:space="0" w:color="auto"/>
        <w:bottom w:val="none" w:sz="0" w:space="0" w:color="auto"/>
        <w:right w:val="none" w:sz="0" w:space="0" w:color="auto"/>
      </w:divBdr>
      <w:divsChild>
        <w:div w:id="997152158">
          <w:marLeft w:val="979"/>
          <w:marRight w:val="0"/>
          <w:marTop w:val="65"/>
          <w:marBottom w:val="0"/>
          <w:divBdr>
            <w:top w:val="none" w:sz="0" w:space="0" w:color="auto"/>
            <w:left w:val="none" w:sz="0" w:space="0" w:color="auto"/>
            <w:bottom w:val="none" w:sz="0" w:space="0" w:color="auto"/>
            <w:right w:val="none" w:sz="0" w:space="0" w:color="auto"/>
          </w:divBdr>
        </w:div>
        <w:div w:id="2043626641">
          <w:marLeft w:val="979"/>
          <w:marRight w:val="0"/>
          <w:marTop w:val="65"/>
          <w:marBottom w:val="0"/>
          <w:divBdr>
            <w:top w:val="none" w:sz="0" w:space="0" w:color="auto"/>
            <w:left w:val="none" w:sz="0" w:space="0" w:color="auto"/>
            <w:bottom w:val="none" w:sz="0" w:space="0" w:color="auto"/>
            <w:right w:val="none" w:sz="0" w:space="0" w:color="auto"/>
          </w:divBdr>
        </w:div>
        <w:div w:id="1725062003">
          <w:marLeft w:val="979"/>
          <w:marRight w:val="0"/>
          <w:marTop w:val="65"/>
          <w:marBottom w:val="0"/>
          <w:divBdr>
            <w:top w:val="none" w:sz="0" w:space="0" w:color="auto"/>
            <w:left w:val="none" w:sz="0" w:space="0" w:color="auto"/>
            <w:bottom w:val="none" w:sz="0" w:space="0" w:color="auto"/>
            <w:right w:val="none" w:sz="0" w:space="0" w:color="auto"/>
          </w:divBdr>
        </w:div>
        <w:div w:id="92212280">
          <w:marLeft w:val="979"/>
          <w:marRight w:val="0"/>
          <w:marTop w:val="65"/>
          <w:marBottom w:val="0"/>
          <w:divBdr>
            <w:top w:val="none" w:sz="0" w:space="0" w:color="auto"/>
            <w:left w:val="none" w:sz="0" w:space="0" w:color="auto"/>
            <w:bottom w:val="none" w:sz="0" w:space="0" w:color="auto"/>
            <w:right w:val="none" w:sz="0" w:space="0" w:color="auto"/>
          </w:divBdr>
        </w:div>
        <w:div w:id="2015961258">
          <w:marLeft w:val="979"/>
          <w:marRight w:val="0"/>
          <w:marTop w:val="65"/>
          <w:marBottom w:val="0"/>
          <w:divBdr>
            <w:top w:val="none" w:sz="0" w:space="0" w:color="auto"/>
            <w:left w:val="none" w:sz="0" w:space="0" w:color="auto"/>
            <w:bottom w:val="none" w:sz="0" w:space="0" w:color="auto"/>
            <w:right w:val="none" w:sz="0" w:space="0" w:color="auto"/>
          </w:divBdr>
        </w:div>
      </w:divsChild>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80325595">
      <w:bodyDiv w:val="1"/>
      <w:marLeft w:val="0"/>
      <w:marRight w:val="0"/>
      <w:marTop w:val="0"/>
      <w:marBottom w:val="0"/>
      <w:divBdr>
        <w:top w:val="none" w:sz="0" w:space="0" w:color="auto"/>
        <w:left w:val="none" w:sz="0" w:space="0" w:color="auto"/>
        <w:bottom w:val="none" w:sz="0" w:space="0" w:color="auto"/>
        <w:right w:val="none" w:sz="0" w:space="0" w:color="auto"/>
      </w:divBdr>
      <w:divsChild>
        <w:div w:id="1021590085">
          <w:marLeft w:val="979"/>
          <w:marRight w:val="0"/>
          <w:marTop w:val="65"/>
          <w:marBottom w:val="0"/>
          <w:divBdr>
            <w:top w:val="none" w:sz="0" w:space="0" w:color="auto"/>
            <w:left w:val="none" w:sz="0" w:space="0" w:color="auto"/>
            <w:bottom w:val="none" w:sz="0" w:space="0" w:color="auto"/>
            <w:right w:val="none" w:sz="0" w:space="0" w:color="auto"/>
          </w:divBdr>
        </w:div>
        <w:div w:id="1421029389">
          <w:marLeft w:val="979"/>
          <w:marRight w:val="0"/>
          <w:marTop w:val="65"/>
          <w:marBottom w:val="0"/>
          <w:divBdr>
            <w:top w:val="none" w:sz="0" w:space="0" w:color="auto"/>
            <w:left w:val="none" w:sz="0" w:space="0" w:color="auto"/>
            <w:bottom w:val="none" w:sz="0" w:space="0" w:color="auto"/>
            <w:right w:val="none" w:sz="0" w:space="0" w:color="auto"/>
          </w:divBdr>
        </w:div>
        <w:div w:id="1555265024">
          <w:marLeft w:val="979"/>
          <w:marRight w:val="0"/>
          <w:marTop w:val="65"/>
          <w:marBottom w:val="0"/>
          <w:divBdr>
            <w:top w:val="none" w:sz="0" w:space="0" w:color="auto"/>
            <w:left w:val="none" w:sz="0" w:space="0" w:color="auto"/>
            <w:bottom w:val="none" w:sz="0" w:space="0" w:color="auto"/>
            <w:right w:val="none" w:sz="0" w:space="0" w:color="auto"/>
          </w:divBdr>
        </w:div>
        <w:div w:id="2118014265">
          <w:marLeft w:val="979"/>
          <w:marRight w:val="0"/>
          <w:marTop w:val="65"/>
          <w:marBottom w:val="0"/>
          <w:divBdr>
            <w:top w:val="none" w:sz="0" w:space="0" w:color="auto"/>
            <w:left w:val="none" w:sz="0" w:space="0" w:color="auto"/>
            <w:bottom w:val="none" w:sz="0" w:space="0" w:color="auto"/>
            <w:right w:val="none" w:sz="0" w:space="0" w:color="auto"/>
          </w:divBdr>
        </w:div>
        <w:div w:id="653411183">
          <w:marLeft w:val="979"/>
          <w:marRight w:val="0"/>
          <w:marTop w:val="65"/>
          <w:marBottom w:val="0"/>
          <w:divBdr>
            <w:top w:val="none" w:sz="0" w:space="0" w:color="auto"/>
            <w:left w:val="none" w:sz="0" w:space="0" w:color="auto"/>
            <w:bottom w:val="none" w:sz="0" w:space="0" w:color="auto"/>
            <w:right w:val="none" w:sz="0" w:space="0" w:color="auto"/>
          </w:divBdr>
        </w:div>
        <w:div w:id="439106379">
          <w:marLeft w:val="979"/>
          <w:marRight w:val="0"/>
          <w:marTop w:val="65"/>
          <w:marBottom w:val="0"/>
          <w:divBdr>
            <w:top w:val="none" w:sz="0" w:space="0" w:color="auto"/>
            <w:left w:val="none" w:sz="0" w:space="0" w:color="auto"/>
            <w:bottom w:val="none" w:sz="0" w:space="0" w:color="auto"/>
            <w:right w:val="none" w:sz="0" w:space="0" w:color="auto"/>
          </w:divBdr>
        </w:div>
        <w:div w:id="1525943524">
          <w:marLeft w:val="979"/>
          <w:marRight w:val="0"/>
          <w:marTop w:val="65"/>
          <w:marBottom w:val="0"/>
          <w:divBdr>
            <w:top w:val="none" w:sz="0" w:space="0" w:color="auto"/>
            <w:left w:val="none" w:sz="0" w:space="0" w:color="auto"/>
            <w:bottom w:val="none" w:sz="0" w:space="0" w:color="auto"/>
            <w:right w:val="none" w:sz="0" w:space="0" w:color="auto"/>
          </w:divBdr>
        </w:div>
        <w:div w:id="1319068901">
          <w:marLeft w:val="979"/>
          <w:marRight w:val="0"/>
          <w:marTop w:val="65"/>
          <w:marBottom w:val="0"/>
          <w:divBdr>
            <w:top w:val="none" w:sz="0" w:space="0" w:color="auto"/>
            <w:left w:val="none" w:sz="0" w:space="0" w:color="auto"/>
            <w:bottom w:val="none" w:sz="0" w:space="0" w:color="auto"/>
            <w:right w:val="none" w:sz="0" w:space="0" w:color="auto"/>
          </w:divBdr>
        </w:div>
        <w:div w:id="42751432">
          <w:marLeft w:val="979"/>
          <w:marRight w:val="0"/>
          <w:marTop w:val="65"/>
          <w:marBottom w:val="0"/>
          <w:divBdr>
            <w:top w:val="none" w:sz="0" w:space="0" w:color="auto"/>
            <w:left w:val="none" w:sz="0" w:space="0" w:color="auto"/>
            <w:bottom w:val="none" w:sz="0" w:space="0" w:color="auto"/>
            <w:right w:val="none" w:sz="0" w:space="0" w:color="auto"/>
          </w:divBdr>
        </w:div>
        <w:div w:id="247006559">
          <w:marLeft w:val="979"/>
          <w:marRight w:val="0"/>
          <w:marTop w:val="65"/>
          <w:marBottom w:val="0"/>
          <w:divBdr>
            <w:top w:val="none" w:sz="0" w:space="0" w:color="auto"/>
            <w:left w:val="none" w:sz="0" w:space="0" w:color="auto"/>
            <w:bottom w:val="none" w:sz="0" w:space="0" w:color="auto"/>
            <w:right w:val="none" w:sz="0" w:space="0" w:color="auto"/>
          </w:divBdr>
        </w:div>
        <w:div w:id="1271356784">
          <w:marLeft w:val="979"/>
          <w:marRight w:val="0"/>
          <w:marTop w:val="65"/>
          <w:marBottom w:val="0"/>
          <w:divBdr>
            <w:top w:val="none" w:sz="0" w:space="0" w:color="auto"/>
            <w:left w:val="none" w:sz="0" w:space="0" w:color="auto"/>
            <w:bottom w:val="none" w:sz="0" w:space="0" w:color="auto"/>
            <w:right w:val="none" w:sz="0" w:space="0" w:color="auto"/>
          </w:divBdr>
        </w:div>
      </w:divsChild>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vrh-zkzp.gzs.si/Portals/Portal-Vrhzkzp/Vsebine/dogodki-priponke/vrh%202018/Kuhar%20%20GZS_2018.pdf" TargetMode="External"/><Relationship Id="rId1" Type="http://schemas.openxmlformats.org/officeDocument/2006/relationships/hyperlink" Target="http://pisrs.si/Pis.web/pregledPredpisa?id=ZAKO47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323D-0BAE-412C-9977-43CF1D72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8322</Words>
  <Characters>47441</Characters>
  <Application>Microsoft Office Word</Application>
  <DocSecurity>0</DocSecurity>
  <Lines>395</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55652</CharactersWithSpaces>
  <SharedDoc>false</SharedDoc>
  <HLinks>
    <vt:vector size="120" baseType="variant">
      <vt:variant>
        <vt:i4>1114161</vt:i4>
      </vt:variant>
      <vt:variant>
        <vt:i4>95</vt:i4>
      </vt:variant>
      <vt:variant>
        <vt:i4>0</vt:i4>
      </vt:variant>
      <vt:variant>
        <vt:i4>5</vt:i4>
      </vt:variant>
      <vt:variant>
        <vt:lpwstr/>
      </vt:variant>
      <vt:variant>
        <vt:lpwstr>_Toc447273539</vt:lpwstr>
      </vt:variant>
      <vt:variant>
        <vt:i4>1114161</vt:i4>
      </vt:variant>
      <vt:variant>
        <vt:i4>89</vt:i4>
      </vt:variant>
      <vt:variant>
        <vt:i4>0</vt:i4>
      </vt:variant>
      <vt:variant>
        <vt:i4>5</vt:i4>
      </vt:variant>
      <vt:variant>
        <vt:lpwstr/>
      </vt:variant>
      <vt:variant>
        <vt:lpwstr>_Toc447273538</vt:lpwstr>
      </vt:variant>
      <vt:variant>
        <vt:i4>1114161</vt:i4>
      </vt:variant>
      <vt:variant>
        <vt:i4>83</vt:i4>
      </vt:variant>
      <vt:variant>
        <vt:i4>0</vt:i4>
      </vt:variant>
      <vt:variant>
        <vt:i4>5</vt:i4>
      </vt:variant>
      <vt:variant>
        <vt:lpwstr/>
      </vt:variant>
      <vt:variant>
        <vt:lpwstr>_Toc447273537</vt:lpwstr>
      </vt:variant>
      <vt:variant>
        <vt:i4>1114161</vt:i4>
      </vt:variant>
      <vt:variant>
        <vt:i4>77</vt:i4>
      </vt:variant>
      <vt:variant>
        <vt:i4>0</vt:i4>
      </vt:variant>
      <vt:variant>
        <vt:i4>5</vt:i4>
      </vt:variant>
      <vt:variant>
        <vt:lpwstr/>
      </vt:variant>
      <vt:variant>
        <vt:lpwstr>_Toc447273536</vt:lpwstr>
      </vt:variant>
      <vt:variant>
        <vt:i4>1114161</vt:i4>
      </vt:variant>
      <vt:variant>
        <vt:i4>71</vt:i4>
      </vt:variant>
      <vt:variant>
        <vt:i4>0</vt:i4>
      </vt:variant>
      <vt:variant>
        <vt:i4>5</vt:i4>
      </vt:variant>
      <vt:variant>
        <vt:lpwstr/>
      </vt:variant>
      <vt:variant>
        <vt:lpwstr>_Toc447273535</vt:lpwstr>
      </vt:variant>
      <vt:variant>
        <vt:i4>1114161</vt:i4>
      </vt:variant>
      <vt:variant>
        <vt:i4>65</vt:i4>
      </vt:variant>
      <vt:variant>
        <vt:i4>0</vt:i4>
      </vt:variant>
      <vt:variant>
        <vt:i4>5</vt:i4>
      </vt:variant>
      <vt:variant>
        <vt:lpwstr/>
      </vt:variant>
      <vt:variant>
        <vt:lpwstr>_Toc447273534</vt:lpwstr>
      </vt:variant>
      <vt:variant>
        <vt:i4>1114161</vt:i4>
      </vt:variant>
      <vt:variant>
        <vt:i4>59</vt:i4>
      </vt:variant>
      <vt:variant>
        <vt:i4>0</vt:i4>
      </vt:variant>
      <vt:variant>
        <vt:i4>5</vt:i4>
      </vt:variant>
      <vt:variant>
        <vt:lpwstr/>
      </vt:variant>
      <vt:variant>
        <vt:lpwstr>_Toc447273533</vt:lpwstr>
      </vt:variant>
      <vt:variant>
        <vt:i4>1114161</vt:i4>
      </vt:variant>
      <vt:variant>
        <vt:i4>53</vt:i4>
      </vt:variant>
      <vt:variant>
        <vt:i4>0</vt:i4>
      </vt:variant>
      <vt:variant>
        <vt:i4>5</vt:i4>
      </vt:variant>
      <vt:variant>
        <vt:lpwstr/>
      </vt:variant>
      <vt:variant>
        <vt:lpwstr>_Toc447273532</vt:lpwstr>
      </vt:variant>
      <vt:variant>
        <vt:i4>1114161</vt:i4>
      </vt:variant>
      <vt:variant>
        <vt:i4>47</vt:i4>
      </vt:variant>
      <vt:variant>
        <vt:i4>0</vt:i4>
      </vt:variant>
      <vt:variant>
        <vt:i4>5</vt:i4>
      </vt:variant>
      <vt:variant>
        <vt:lpwstr/>
      </vt:variant>
      <vt:variant>
        <vt:lpwstr>_Toc447273531</vt:lpwstr>
      </vt:variant>
      <vt:variant>
        <vt:i4>1114161</vt:i4>
      </vt:variant>
      <vt:variant>
        <vt:i4>41</vt:i4>
      </vt:variant>
      <vt:variant>
        <vt:i4>0</vt:i4>
      </vt:variant>
      <vt:variant>
        <vt:i4>5</vt:i4>
      </vt:variant>
      <vt:variant>
        <vt:lpwstr/>
      </vt:variant>
      <vt:variant>
        <vt:lpwstr>_Toc447273530</vt:lpwstr>
      </vt:variant>
      <vt:variant>
        <vt:i4>1048625</vt:i4>
      </vt:variant>
      <vt:variant>
        <vt:i4>35</vt:i4>
      </vt:variant>
      <vt:variant>
        <vt:i4>0</vt:i4>
      </vt:variant>
      <vt:variant>
        <vt:i4>5</vt:i4>
      </vt:variant>
      <vt:variant>
        <vt:lpwstr/>
      </vt:variant>
      <vt:variant>
        <vt:lpwstr>_Toc447273529</vt:lpwstr>
      </vt:variant>
      <vt:variant>
        <vt:i4>1048625</vt:i4>
      </vt:variant>
      <vt:variant>
        <vt:i4>29</vt:i4>
      </vt:variant>
      <vt:variant>
        <vt:i4>0</vt:i4>
      </vt:variant>
      <vt:variant>
        <vt:i4>5</vt:i4>
      </vt:variant>
      <vt:variant>
        <vt:lpwstr/>
      </vt:variant>
      <vt:variant>
        <vt:lpwstr>_Toc447273528</vt:lpwstr>
      </vt:variant>
      <vt:variant>
        <vt:i4>1048625</vt:i4>
      </vt:variant>
      <vt:variant>
        <vt:i4>23</vt:i4>
      </vt:variant>
      <vt:variant>
        <vt:i4>0</vt:i4>
      </vt:variant>
      <vt:variant>
        <vt:i4>5</vt:i4>
      </vt:variant>
      <vt:variant>
        <vt:lpwstr/>
      </vt:variant>
      <vt:variant>
        <vt:lpwstr>_Toc447273527</vt:lpwstr>
      </vt:variant>
      <vt:variant>
        <vt:i4>1048625</vt:i4>
      </vt:variant>
      <vt:variant>
        <vt:i4>17</vt:i4>
      </vt:variant>
      <vt:variant>
        <vt:i4>0</vt:i4>
      </vt:variant>
      <vt:variant>
        <vt:i4>5</vt:i4>
      </vt:variant>
      <vt:variant>
        <vt:lpwstr/>
      </vt:variant>
      <vt:variant>
        <vt:lpwstr>_Toc447273526</vt:lpwstr>
      </vt:variant>
      <vt:variant>
        <vt:i4>1048625</vt:i4>
      </vt:variant>
      <vt:variant>
        <vt:i4>11</vt:i4>
      </vt:variant>
      <vt:variant>
        <vt:i4>0</vt:i4>
      </vt:variant>
      <vt:variant>
        <vt:i4>5</vt:i4>
      </vt:variant>
      <vt:variant>
        <vt:lpwstr/>
      </vt:variant>
      <vt:variant>
        <vt:lpwstr>_Toc447273525</vt:lpwstr>
      </vt:variant>
      <vt:variant>
        <vt:i4>1048625</vt:i4>
      </vt:variant>
      <vt:variant>
        <vt:i4>5</vt:i4>
      </vt:variant>
      <vt:variant>
        <vt:i4>0</vt:i4>
      </vt:variant>
      <vt:variant>
        <vt:i4>5</vt:i4>
      </vt:variant>
      <vt:variant>
        <vt:lpwstr/>
      </vt:variant>
      <vt:variant>
        <vt:lpwstr>_Toc447273524</vt:lpwstr>
      </vt:variant>
      <vt:variant>
        <vt:i4>3801180</vt:i4>
      </vt:variant>
      <vt:variant>
        <vt:i4>0</vt:i4>
      </vt:variant>
      <vt:variant>
        <vt:i4>0</vt:i4>
      </vt:variant>
      <vt:variant>
        <vt:i4>5</vt:i4>
      </vt:variant>
      <vt:variant>
        <vt:lpwstr>mailto:Gp.gs@gov.si</vt:lpwstr>
      </vt:variant>
      <vt:variant>
        <vt:lpwstr/>
      </vt:variant>
      <vt:variant>
        <vt:i4>3866751</vt:i4>
      </vt:variant>
      <vt:variant>
        <vt:i4>6</vt:i4>
      </vt:variant>
      <vt:variant>
        <vt:i4>0</vt:i4>
      </vt:variant>
      <vt:variant>
        <vt:i4>5</vt:i4>
      </vt:variant>
      <vt:variant>
        <vt:lpwstr>http://www.varuhverigehrane.si/</vt:lpwstr>
      </vt:variant>
      <vt:variant>
        <vt:lpwstr>!za-medije/c1yzj</vt:lpwstr>
      </vt:variant>
      <vt:variant>
        <vt:i4>983125</vt:i4>
      </vt:variant>
      <vt:variant>
        <vt:i4>3</vt:i4>
      </vt:variant>
      <vt:variant>
        <vt:i4>0</vt:i4>
      </vt:variant>
      <vt:variant>
        <vt:i4>5</vt:i4>
      </vt:variant>
      <vt:variant>
        <vt:lpwstr>http://www.dlf.no/filestore/CIAAAIMSurveyonUCP-Europe.pdf</vt:lpwstr>
      </vt:variant>
      <vt:variant>
        <vt:lpwstr/>
      </vt:variant>
      <vt:variant>
        <vt:i4>6750238</vt:i4>
      </vt:variant>
      <vt:variant>
        <vt:i4>0</vt:i4>
      </vt:variant>
      <vt:variant>
        <vt:i4>0</vt:i4>
      </vt:variant>
      <vt:variant>
        <vt:i4>5</vt:i4>
      </vt:variant>
      <vt:variant>
        <vt:lpwstr>http://www.europarl.europa.eu/meetdocs/2014_2019/documents/imco/pr/1068/1068399/1068399sl.pdf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Čamernik</cp:lastModifiedBy>
  <cp:revision>2</cp:revision>
  <cp:lastPrinted>2019-05-09T11:30:00Z</cp:lastPrinted>
  <dcterms:created xsi:type="dcterms:W3CDTF">2019-05-14T07:45:00Z</dcterms:created>
  <dcterms:modified xsi:type="dcterms:W3CDTF">2019-05-14T07:45:00Z</dcterms:modified>
</cp:coreProperties>
</file>