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1935" w14:textId="77777777" w:rsidR="00385205" w:rsidRDefault="00385205" w:rsidP="00385205">
      <w:pPr>
        <w:pStyle w:val="Glava"/>
        <w:tabs>
          <w:tab w:val="left" w:pos="5112"/>
        </w:tabs>
        <w:spacing w:before="120" w:line="240" w:lineRule="exact"/>
        <w:rPr>
          <w:rFonts w:cs="Arial"/>
          <w:sz w:val="16"/>
        </w:rPr>
      </w:pPr>
    </w:p>
    <w:p w14:paraId="5B0AD7A0" w14:textId="77777777" w:rsidR="00385205" w:rsidRPr="008F3500" w:rsidRDefault="00385205" w:rsidP="00385205">
      <w:pPr>
        <w:pStyle w:val="Glava"/>
        <w:tabs>
          <w:tab w:val="left" w:pos="5112"/>
        </w:tabs>
        <w:spacing w:before="120" w:line="240" w:lineRule="exact"/>
        <w:rPr>
          <w:rFonts w:cs="Arial"/>
          <w:sz w:val="16"/>
        </w:rPr>
      </w:pPr>
      <w:r>
        <w:rPr>
          <w:noProof/>
        </w:rPr>
        <w:drawing>
          <wp:anchor distT="0" distB="0" distL="114300" distR="114300" simplePos="0" relativeHeight="251660288" behindDoc="1" locked="0" layoutInCell="1" allowOverlap="1" wp14:anchorId="4E6F916A" wp14:editId="292A7F87">
            <wp:simplePos x="0" y="0"/>
            <wp:positionH relativeFrom="page">
              <wp:posOffset>612140</wp:posOffset>
            </wp:positionH>
            <wp:positionV relativeFrom="page">
              <wp:posOffset>648335</wp:posOffset>
            </wp:positionV>
            <wp:extent cx="23723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rPr>
        <mc:AlternateContent>
          <mc:Choice Requires="wps">
            <w:drawing>
              <wp:anchor distT="0" distB="0" distL="114300" distR="114300" simplePos="0" relativeHeight="251659264" behindDoc="0" locked="0" layoutInCell="0" allowOverlap="1" wp14:anchorId="5E6B26B9" wp14:editId="4FB96863">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FD18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01 478 47 78</w:t>
      </w:r>
    </w:p>
    <w:p w14:paraId="49FEF901" w14:textId="77777777" w:rsidR="00385205" w:rsidRPr="008F3500" w:rsidRDefault="00385205" w:rsidP="00385205">
      <w:pPr>
        <w:pStyle w:val="Glava"/>
        <w:tabs>
          <w:tab w:val="left" w:pos="5112"/>
        </w:tabs>
        <w:spacing w:line="240" w:lineRule="exact"/>
        <w:rPr>
          <w:rFonts w:cs="Arial"/>
          <w:sz w:val="16"/>
        </w:rPr>
      </w:pPr>
      <w:r w:rsidRPr="008F3500">
        <w:rPr>
          <w:rFonts w:cs="Arial"/>
          <w:sz w:val="16"/>
        </w:rPr>
        <w:tab/>
        <w:t xml:space="preserve">F: </w:t>
      </w:r>
      <w:r>
        <w:rPr>
          <w:rFonts w:cs="Arial"/>
          <w:sz w:val="16"/>
        </w:rPr>
        <w:t>01 478 83 31</w:t>
      </w:r>
    </w:p>
    <w:p w14:paraId="55A37A12" w14:textId="77777777" w:rsidR="00385205" w:rsidRPr="008F3500" w:rsidRDefault="00385205" w:rsidP="00385205">
      <w:pPr>
        <w:pStyle w:val="Glava"/>
        <w:tabs>
          <w:tab w:val="left" w:pos="5112"/>
        </w:tabs>
        <w:spacing w:line="240" w:lineRule="exact"/>
        <w:rPr>
          <w:rFonts w:cs="Arial"/>
          <w:sz w:val="16"/>
        </w:rPr>
      </w:pPr>
      <w:r w:rsidRPr="008F3500">
        <w:rPr>
          <w:rFonts w:cs="Arial"/>
          <w:sz w:val="16"/>
        </w:rPr>
        <w:tab/>
        <w:t xml:space="preserve">E: </w:t>
      </w:r>
      <w:r>
        <w:rPr>
          <w:rFonts w:cs="Arial"/>
          <w:sz w:val="16"/>
        </w:rPr>
        <w:t>gp.mju@gov.si</w:t>
      </w:r>
    </w:p>
    <w:p w14:paraId="7B8EF527" w14:textId="77777777" w:rsidR="00385205" w:rsidRPr="008F3500" w:rsidRDefault="00385205" w:rsidP="00385205">
      <w:pPr>
        <w:pStyle w:val="Glava"/>
        <w:tabs>
          <w:tab w:val="left" w:pos="5112"/>
        </w:tabs>
        <w:spacing w:line="240" w:lineRule="exact"/>
        <w:rPr>
          <w:rFonts w:cs="Arial"/>
          <w:sz w:val="16"/>
        </w:rPr>
      </w:pPr>
      <w:r w:rsidRPr="008F3500">
        <w:rPr>
          <w:rFonts w:cs="Arial"/>
          <w:sz w:val="16"/>
        </w:rPr>
        <w:tab/>
      </w:r>
      <w:r>
        <w:rPr>
          <w:rFonts w:cs="Arial"/>
          <w:sz w:val="16"/>
        </w:rPr>
        <w:t>www.mju.gov.si</w:t>
      </w:r>
    </w:p>
    <w:p w14:paraId="365FD999" w14:textId="77777777" w:rsidR="00AE1F83" w:rsidRPr="00AE1F83" w:rsidRDefault="00AE1F83" w:rsidP="00AE1F83">
      <w:pPr>
        <w:spacing w:after="0" w:line="260" w:lineRule="exact"/>
        <w:contextualSpacing/>
        <w:rPr>
          <w:rFonts w:ascii="Arial" w:eastAsia="Times New Roman" w:hAnsi="Arial" w:cs="Arial"/>
          <w:b/>
          <w:sz w:val="20"/>
          <w:szCs w:val="20"/>
          <w:lang w:eastAsia="sl-SI"/>
        </w:rPr>
      </w:pPr>
    </w:p>
    <w:p w14:paraId="162B82F3" w14:textId="77777777"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4B9D76D8" w14:textId="77777777" w:rsidTr="008B2A83">
        <w:trPr>
          <w:gridAfter w:val="2"/>
          <w:wAfter w:w="3067" w:type="dxa"/>
        </w:trPr>
        <w:tc>
          <w:tcPr>
            <w:tcW w:w="6096" w:type="dxa"/>
            <w:gridSpan w:val="2"/>
          </w:tcPr>
          <w:p w14:paraId="1E4B58E1" w14:textId="48E6FC23" w:rsidR="00AE1F83" w:rsidRPr="00AE1F83" w:rsidRDefault="002A30B0" w:rsidP="00E35DA4">
            <w:pPr>
              <w:tabs>
                <w:tab w:val="center" w:pos="2940"/>
              </w:tab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E30865">
              <w:rPr>
                <w:rFonts w:ascii="Arial" w:eastAsia="Times New Roman" w:hAnsi="Arial" w:cs="Arial"/>
                <w:sz w:val="20"/>
                <w:szCs w:val="20"/>
                <w:lang w:eastAsia="sl-SI"/>
              </w:rPr>
              <w:t>386-17/2018/</w:t>
            </w:r>
            <w:r w:rsidR="00E35DA4">
              <w:rPr>
                <w:rFonts w:ascii="Arial" w:eastAsia="Times New Roman" w:hAnsi="Arial" w:cs="Arial"/>
                <w:sz w:val="20"/>
                <w:szCs w:val="20"/>
                <w:lang w:eastAsia="sl-SI"/>
              </w:rPr>
              <w:t>7</w:t>
            </w:r>
            <w:r w:rsidR="00133488">
              <w:rPr>
                <w:rFonts w:ascii="Arial" w:eastAsia="Times New Roman" w:hAnsi="Arial" w:cs="Arial"/>
                <w:sz w:val="20"/>
                <w:szCs w:val="20"/>
                <w:lang w:eastAsia="sl-SI"/>
              </w:rPr>
              <w:t>7</w:t>
            </w:r>
          </w:p>
        </w:tc>
      </w:tr>
      <w:tr w:rsidR="00AE1F83" w:rsidRPr="00AE1F83" w14:paraId="5BC06D69" w14:textId="77777777" w:rsidTr="008B2A83">
        <w:trPr>
          <w:gridAfter w:val="2"/>
          <w:wAfter w:w="3067" w:type="dxa"/>
        </w:trPr>
        <w:tc>
          <w:tcPr>
            <w:tcW w:w="6096" w:type="dxa"/>
            <w:gridSpan w:val="2"/>
          </w:tcPr>
          <w:p w14:paraId="72E524C4" w14:textId="68062044" w:rsidR="00AE1F83" w:rsidRPr="00AE1F83" w:rsidRDefault="0015127C"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2B35D6">
              <w:rPr>
                <w:rFonts w:ascii="Arial" w:eastAsia="Times New Roman" w:hAnsi="Arial" w:cs="Arial"/>
                <w:sz w:val="20"/>
                <w:szCs w:val="20"/>
                <w:lang w:eastAsia="sl-SI"/>
              </w:rPr>
              <w:t>1</w:t>
            </w:r>
            <w:r w:rsidR="00133488">
              <w:rPr>
                <w:rFonts w:ascii="Arial" w:eastAsia="Times New Roman" w:hAnsi="Arial" w:cs="Arial"/>
                <w:sz w:val="20"/>
                <w:szCs w:val="20"/>
                <w:lang w:eastAsia="sl-SI"/>
              </w:rPr>
              <w:t>2</w:t>
            </w:r>
            <w:bookmarkStart w:id="0" w:name="_GoBack"/>
            <w:bookmarkEnd w:id="0"/>
            <w:r w:rsidR="002A30B0">
              <w:rPr>
                <w:rFonts w:ascii="Arial" w:eastAsia="Times New Roman" w:hAnsi="Arial" w:cs="Arial"/>
                <w:sz w:val="20"/>
                <w:szCs w:val="20"/>
                <w:lang w:eastAsia="sl-SI"/>
              </w:rPr>
              <w:t xml:space="preserve">. </w:t>
            </w:r>
            <w:r w:rsidR="002B35D6">
              <w:rPr>
                <w:rFonts w:ascii="Arial" w:eastAsia="Times New Roman" w:hAnsi="Arial" w:cs="Arial"/>
                <w:sz w:val="20"/>
                <w:szCs w:val="20"/>
                <w:lang w:eastAsia="sl-SI"/>
              </w:rPr>
              <w:t>6</w:t>
            </w:r>
            <w:r w:rsidR="002A30B0">
              <w:rPr>
                <w:rFonts w:ascii="Arial" w:eastAsia="Times New Roman" w:hAnsi="Arial" w:cs="Arial"/>
                <w:sz w:val="20"/>
                <w:szCs w:val="20"/>
                <w:lang w:eastAsia="sl-SI"/>
              </w:rPr>
              <w:t>. 201</w:t>
            </w:r>
            <w:r w:rsidR="00E30865">
              <w:rPr>
                <w:rFonts w:ascii="Arial" w:eastAsia="Times New Roman" w:hAnsi="Arial" w:cs="Arial"/>
                <w:sz w:val="20"/>
                <w:szCs w:val="20"/>
                <w:lang w:eastAsia="sl-SI"/>
              </w:rPr>
              <w:t>9</w:t>
            </w:r>
          </w:p>
        </w:tc>
      </w:tr>
      <w:tr w:rsidR="00AE1F83" w:rsidRPr="00AE1F83" w14:paraId="21BCBA26" w14:textId="77777777" w:rsidTr="008B2A83">
        <w:trPr>
          <w:gridAfter w:val="2"/>
          <w:wAfter w:w="3067" w:type="dxa"/>
        </w:trPr>
        <w:tc>
          <w:tcPr>
            <w:tcW w:w="6096" w:type="dxa"/>
            <w:gridSpan w:val="2"/>
          </w:tcPr>
          <w:p w14:paraId="003238E1" w14:textId="77777777" w:rsidR="00AE1F83" w:rsidRPr="00AE1F83" w:rsidRDefault="002A30B0"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sidRPr="002A30B0">
              <w:rPr>
                <w:rFonts w:ascii="Arial" w:eastAsia="Times New Roman" w:hAnsi="Arial" w:cs="Arial"/>
                <w:iCs/>
                <w:sz w:val="20"/>
                <w:szCs w:val="20"/>
                <w:lang w:eastAsia="sl-SI"/>
              </w:rPr>
              <w:t>2018-3130-0029</w:t>
            </w:r>
          </w:p>
        </w:tc>
      </w:tr>
      <w:tr w:rsidR="00AE1F83" w:rsidRPr="00AE1F83" w14:paraId="1FC19A2D" w14:textId="77777777" w:rsidTr="008B2A83">
        <w:trPr>
          <w:gridAfter w:val="2"/>
          <w:wAfter w:w="3067" w:type="dxa"/>
        </w:trPr>
        <w:tc>
          <w:tcPr>
            <w:tcW w:w="6096" w:type="dxa"/>
            <w:gridSpan w:val="2"/>
          </w:tcPr>
          <w:p w14:paraId="603E164D" w14:textId="77777777" w:rsidR="00AE1F83" w:rsidRPr="00AE1F83" w:rsidRDefault="00AE1F83" w:rsidP="00AE1F83">
            <w:pPr>
              <w:spacing w:after="0" w:line="260" w:lineRule="exact"/>
              <w:rPr>
                <w:rFonts w:ascii="Arial" w:eastAsia="Times New Roman" w:hAnsi="Arial" w:cs="Arial"/>
                <w:sz w:val="20"/>
                <w:szCs w:val="20"/>
              </w:rPr>
            </w:pPr>
          </w:p>
          <w:p w14:paraId="48EA6FAC"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64CB024F" w14:textId="77777777" w:rsidR="00AE1F83" w:rsidRPr="00AE1F83" w:rsidRDefault="00133488"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14:paraId="5B246EF5"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1B739C43" w14:textId="77777777" w:rsidTr="008B2A83">
        <w:tc>
          <w:tcPr>
            <w:tcW w:w="9163" w:type="dxa"/>
            <w:gridSpan w:val="4"/>
          </w:tcPr>
          <w:p w14:paraId="61447CC6" w14:textId="77777777" w:rsidR="00AE1F83" w:rsidRPr="00AE1F83" w:rsidRDefault="002A30B0"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w:t>
            </w:r>
            <w:r w:rsidR="00D527DD">
              <w:rPr>
                <w:rFonts w:ascii="Arial" w:eastAsia="Times New Roman" w:hAnsi="Arial" w:cs="Arial"/>
                <w:b/>
                <w:sz w:val="20"/>
                <w:szCs w:val="20"/>
                <w:lang w:eastAsia="sl-SI"/>
              </w:rPr>
              <w:t>Uredba</w:t>
            </w:r>
            <w:r w:rsidRPr="002A30B0">
              <w:rPr>
                <w:rFonts w:ascii="Arial" w:eastAsia="Times New Roman" w:hAnsi="Arial" w:cs="Arial"/>
                <w:b/>
                <w:sz w:val="20"/>
                <w:szCs w:val="20"/>
                <w:lang w:eastAsia="sl-SI"/>
              </w:rPr>
              <w:t xml:space="preserve"> o določitvi bistvenih storitev in podrobnejši metodologiji za določitev izvajalcev bistvenih storitev</w:t>
            </w:r>
            <w:r w:rsidR="00AE1F83" w:rsidRPr="00AE1F83">
              <w:rPr>
                <w:rFonts w:ascii="Arial" w:eastAsia="Times New Roman" w:hAnsi="Arial" w:cs="Arial"/>
                <w:b/>
                <w:sz w:val="20"/>
                <w:szCs w:val="20"/>
                <w:lang w:eastAsia="sl-SI"/>
              </w:rPr>
              <w:t xml:space="preserve"> – predlog za obravnavo </w:t>
            </w:r>
          </w:p>
        </w:tc>
      </w:tr>
      <w:tr w:rsidR="00AE1F83" w:rsidRPr="00AE1F83" w14:paraId="1FAD5A3F" w14:textId="77777777" w:rsidTr="008B2A83">
        <w:tc>
          <w:tcPr>
            <w:tcW w:w="9163" w:type="dxa"/>
            <w:gridSpan w:val="4"/>
          </w:tcPr>
          <w:p w14:paraId="3D3E7222"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62F6CD3E" w14:textId="77777777" w:rsidTr="008B2A83">
        <w:tc>
          <w:tcPr>
            <w:tcW w:w="9163" w:type="dxa"/>
            <w:gridSpan w:val="4"/>
          </w:tcPr>
          <w:p w14:paraId="586BD8D5" w14:textId="6456BA51" w:rsidR="00037079" w:rsidRPr="00AF3795" w:rsidRDefault="00D54E38" w:rsidP="00037079">
            <w:pPr>
              <w:pStyle w:val="Besedilo"/>
              <w:rPr>
                <w:sz w:val="20"/>
                <w:szCs w:val="20"/>
              </w:rPr>
            </w:pPr>
            <w:r w:rsidRPr="00D54E38">
              <w:rPr>
                <w:sz w:val="20"/>
                <w:szCs w:val="20"/>
              </w:rPr>
              <w:t xml:space="preserve">Na podlagi </w:t>
            </w:r>
            <w:r w:rsidR="00037079" w:rsidRPr="00AF3795">
              <w:rPr>
                <w:sz w:val="20"/>
                <w:szCs w:val="20"/>
              </w:rPr>
              <w:t xml:space="preserve">prvega odstavka 6. člena in četrtega odstavka 7. člena </w:t>
            </w:r>
            <w:r w:rsidR="00037079" w:rsidRPr="00906A02">
              <w:rPr>
                <w:rStyle w:val="Bodytext2"/>
                <w:rFonts w:ascii="Arial" w:hAnsi="Arial" w:cs="Arial"/>
                <w:sz w:val="20"/>
                <w:szCs w:val="20"/>
              </w:rPr>
              <w:t>Zakona</w:t>
            </w:r>
            <w:r w:rsidR="00037079" w:rsidRPr="00906A02">
              <w:rPr>
                <w:sz w:val="20"/>
                <w:szCs w:val="20"/>
              </w:rPr>
              <w:t xml:space="preserve"> o informacijski varnosti</w:t>
            </w:r>
            <w:r w:rsidR="00037079" w:rsidRPr="00AF3795">
              <w:rPr>
                <w:sz w:val="20"/>
                <w:szCs w:val="20"/>
              </w:rPr>
              <w:t xml:space="preserve"> (Uradni list RS, št. 30/18</w:t>
            </w:r>
            <w:r w:rsidR="004E23E9">
              <w:rPr>
                <w:sz w:val="20"/>
                <w:szCs w:val="20"/>
              </w:rPr>
              <w:t xml:space="preserve">; v nadaljevanju: </w:t>
            </w:r>
            <w:proofErr w:type="spellStart"/>
            <w:r w:rsidR="004E23E9">
              <w:rPr>
                <w:sz w:val="20"/>
                <w:szCs w:val="20"/>
              </w:rPr>
              <w:t>ZInfV</w:t>
            </w:r>
            <w:proofErr w:type="spellEnd"/>
            <w:r w:rsidR="00037079" w:rsidRPr="00AF3795">
              <w:rPr>
                <w:sz w:val="20"/>
                <w:szCs w:val="20"/>
              </w:rPr>
              <w:t xml:space="preserve">) </w:t>
            </w:r>
            <w:r w:rsidR="000906E3">
              <w:rPr>
                <w:sz w:val="20"/>
                <w:szCs w:val="20"/>
              </w:rPr>
              <w:t xml:space="preserve">je </w:t>
            </w:r>
            <w:r w:rsidR="00037079" w:rsidRPr="00AF3795">
              <w:rPr>
                <w:sz w:val="20"/>
                <w:szCs w:val="20"/>
              </w:rPr>
              <w:t>Vlada Republike Slovenije</w:t>
            </w:r>
            <w:r w:rsidR="000906E3">
              <w:rPr>
                <w:sz w:val="20"/>
                <w:szCs w:val="20"/>
              </w:rPr>
              <w:t xml:space="preserve"> sprejela</w:t>
            </w:r>
          </w:p>
          <w:p w14:paraId="3C6A5B31" w14:textId="77777777" w:rsidR="00D54E38" w:rsidRPr="00D54E38" w:rsidRDefault="00D54E38" w:rsidP="00D54E38">
            <w:pPr>
              <w:spacing w:line="220" w:lineRule="atLeast"/>
              <w:rPr>
                <w:rFonts w:ascii="Arial" w:hAnsi="Arial" w:cs="Arial"/>
                <w:sz w:val="20"/>
                <w:szCs w:val="20"/>
              </w:rPr>
            </w:pPr>
          </w:p>
          <w:p w14:paraId="57392B49" w14:textId="77777777" w:rsidR="00D54E38" w:rsidRPr="00D54E38" w:rsidRDefault="00D54E38" w:rsidP="00D54E38">
            <w:pPr>
              <w:pStyle w:val="Naslov2"/>
              <w:spacing w:line="220" w:lineRule="atLeast"/>
              <w:jc w:val="center"/>
              <w:rPr>
                <w:rFonts w:ascii="Arial" w:hAnsi="Arial" w:cs="Arial"/>
                <w:color w:val="auto"/>
                <w:sz w:val="20"/>
                <w:szCs w:val="20"/>
              </w:rPr>
            </w:pPr>
            <w:r w:rsidRPr="00D54E38">
              <w:rPr>
                <w:rFonts w:ascii="Arial" w:hAnsi="Arial" w:cs="Arial"/>
                <w:color w:val="auto"/>
                <w:sz w:val="20"/>
                <w:szCs w:val="20"/>
              </w:rPr>
              <w:t>S K L E P</w:t>
            </w:r>
          </w:p>
          <w:p w14:paraId="473E6A1C" w14:textId="77777777" w:rsidR="00D54E38" w:rsidRPr="00D54E38" w:rsidRDefault="00D54E38" w:rsidP="00D54E38">
            <w:pPr>
              <w:spacing w:line="220" w:lineRule="atLeast"/>
              <w:rPr>
                <w:rFonts w:ascii="Arial" w:hAnsi="Arial" w:cs="Arial"/>
                <w:sz w:val="20"/>
                <w:szCs w:val="20"/>
              </w:rPr>
            </w:pPr>
          </w:p>
          <w:p w14:paraId="40797ECD" w14:textId="77777777" w:rsidR="00D54E38" w:rsidRPr="00D54E38" w:rsidRDefault="00D54E38" w:rsidP="00D54E38">
            <w:pPr>
              <w:spacing w:line="240" w:lineRule="atLeast"/>
              <w:ind w:right="-108"/>
              <w:rPr>
                <w:rFonts w:ascii="Arial" w:hAnsi="Arial" w:cs="Arial"/>
                <w:sz w:val="20"/>
                <w:szCs w:val="20"/>
              </w:rPr>
            </w:pPr>
            <w:r w:rsidRPr="00D54E38">
              <w:rPr>
                <w:rFonts w:ascii="Arial" w:hAnsi="Arial" w:cs="Arial"/>
                <w:sz w:val="20"/>
                <w:szCs w:val="20"/>
              </w:rPr>
              <w:t xml:space="preserve">Vlada Republike Slovenije je izdala </w:t>
            </w:r>
            <w:r w:rsidRPr="00D54E38">
              <w:rPr>
                <w:rFonts w:ascii="Arial" w:hAnsi="Arial" w:cs="Arial"/>
                <w:bCs/>
                <w:sz w:val="20"/>
                <w:szCs w:val="20"/>
              </w:rPr>
              <w:t xml:space="preserve">Uredbo o </w:t>
            </w:r>
            <w:r w:rsidRPr="00D54E38">
              <w:rPr>
                <w:rFonts w:ascii="Arial" w:hAnsi="Arial" w:cs="Arial"/>
                <w:sz w:val="20"/>
                <w:szCs w:val="20"/>
              </w:rPr>
              <w:t xml:space="preserve">določitvi bistvenih storitev in podrobnejši metodologiji </w:t>
            </w:r>
            <w:r w:rsidRPr="00D54E38">
              <w:rPr>
                <w:rStyle w:val="Bodytext3"/>
                <w:rFonts w:ascii="Arial" w:hAnsi="Arial" w:cs="Arial"/>
                <w:b w:val="0"/>
                <w:bCs w:val="0"/>
                <w:color w:val="000000"/>
                <w:sz w:val="20"/>
                <w:szCs w:val="20"/>
              </w:rPr>
              <w:t>za določitev izvajalcev bistvenih storitev</w:t>
            </w:r>
            <w:r w:rsidRPr="00D54E38">
              <w:rPr>
                <w:rFonts w:ascii="Arial" w:hAnsi="Arial" w:cs="Arial"/>
                <w:bCs/>
                <w:sz w:val="20"/>
                <w:szCs w:val="20"/>
              </w:rPr>
              <w:t xml:space="preserve"> </w:t>
            </w:r>
            <w:r w:rsidRPr="00D54E38">
              <w:rPr>
                <w:rFonts w:ascii="Arial" w:hAnsi="Arial" w:cs="Arial"/>
                <w:sz w:val="20"/>
                <w:szCs w:val="20"/>
              </w:rPr>
              <w:t xml:space="preserve">in jo objavi v Uradnem listu Republike Slovenije.  </w:t>
            </w:r>
          </w:p>
          <w:p w14:paraId="10025505" w14:textId="77777777" w:rsidR="00D54E38" w:rsidRPr="00D54E38" w:rsidRDefault="00D54E38" w:rsidP="00D54E38">
            <w:pPr>
              <w:spacing w:line="220" w:lineRule="atLeast"/>
              <w:jc w:val="both"/>
              <w:rPr>
                <w:rFonts w:ascii="Arial" w:hAnsi="Arial" w:cs="Arial"/>
                <w:sz w:val="20"/>
                <w:szCs w:val="20"/>
              </w:rPr>
            </w:pPr>
          </w:p>
          <w:p w14:paraId="44844C6D" w14:textId="77777777" w:rsidR="00D54E38" w:rsidRPr="00D54E38" w:rsidRDefault="00D54E38" w:rsidP="00D54E38">
            <w:pPr>
              <w:tabs>
                <w:tab w:val="num" w:pos="900"/>
                <w:tab w:val="left" w:pos="9720"/>
                <w:tab w:val="left" w:pos="10204"/>
              </w:tabs>
              <w:ind w:right="304"/>
              <w:jc w:val="both"/>
              <w:rPr>
                <w:rFonts w:ascii="Arial" w:hAnsi="Arial" w:cs="Arial"/>
                <w:sz w:val="20"/>
                <w:szCs w:val="20"/>
              </w:rPr>
            </w:pPr>
            <w:r>
              <w:rPr>
                <w:rFonts w:ascii="Arial" w:hAnsi="Arial" w:cs="Arial"/>
                <w:sz w:val="20"/>
                <w:szCs w:val="20"/>
              </w:rPr>
              <w:t xml:space="preserve">                                                                                                       </w:t>
            </w:r>
            <w:r w:rsidR="00037079">
              <w:rPr>
                <w:rFonts w:ascii="Arial" w:hAnsi="Arial" w:cs="Arial"/>
                <w:sz w:val="20"/>
                <w:szCs w:val="20"/>
              </w:rPr>
              <w:t xml:space="preserve">     </w:t>
            </w:r>
            <w:r w:rsidR="00712419">
              <w:rPr>
                <w:rFonts w:ascii="Arial" w:hAnsi="Arial" w:cs="Arial"/>
                <w:sz w:val="20"/>
                <w:szCs w:val="20"/>
              </w:rPr>
              <w:t xml:space="preserve">  </w:t>
            </w:r>
            <w:r w:rsidR="00987D94">
              <w:rPr>
                <w:rFonts w:ascii="Arial" w:hAnsi="Arial" w:cs="Arial"/>
                <w:sz w:val="20"/>
                <w:szCs w:val="20"/>
              </w:rPr>
              <w:t xml:space="preserve">  </w:t>
            </w:r>
            <w:r w:rsidR="00712419">
              <w:rPr>
                <w:rFonts w:ascii="Arial" w:hAnsi="Arial" w:cs="Arial"/>
                <w:sz w:val="20"/>
                <w:szCs w:val="20"/>
              </w:rPr>
              <w:t>Stojan Tram</w:t>
            </w:r>
            <w:r w:rsidR="00037079">
              <w:rPr>
                <w:rFonts w:ascii="Arial" w:hAnsi="Arial" w:cs="Arial"/>
                <w:sz w:val="20"/>
                <w:szCs w:val="20"/>
              </w:rPr>
              <w:t>te</w:t>
            </w:r>
          </w:p>
          <w:p w14:paraId="2274C080" w14:textId="77777777" w:rsidR="00D54E38" w:rsidRPr="00C317E8" w:rsidRDefault="00D54E38" w:rsidP="00C317E8">
            <w:pPr>
              <w:tabs>
                <w:tab w:val="num" w:pos="900"/>
                <w:tab w:val="left" w:pos="9720"/>
                <w:tab w:val="left" w:pos="10204"/>
              </w:tabs>
              <w:ind w:left="1260" w:right="304"/>
              <w:jc w:val="both"/>
              <w:rPr>
                <w:rFonts w:ascii="Arial" w:hAnsi="Arial" w:cs="Arial"/>
                <w:sz w:val="20"/>
                <w:szCs w:val="20"/>
              </w:rPr>
            </w:pPr>
            <w:r w:rsidRPr="00D54E38">
              <w:rPr>
                <w:rFonts w:ascii="Arial" w:hAnsi="Arial" w:cs="Arial"/>
                <w:sz w:val="20"/>
                <w:szCs w:val="20"/>
              </w:rPr>
              <w:t xml:space="preserve">                                                                                  </w:t>
            </w:r>
            <w:r w:rsidR="00712419">
              <w:rPr>
                <w:rFonts w:ascii="Arial" w:hAnsi="Arial" w:cs="Arial"/>
                <w:sz w:val="20"/>
                <w:szCs w:val="20"/>
              </w:rPr>
              <w:t xml:space="preserve">  </w:t>
            </w:r>
            <w:r w:rsidR="00517C60">
              <w:rPr>
                <w:rFonts w:ascii="Arial" w:hAnsi="Arial" w:cs="Arial"/>
                <w:sz w:val="20"/>
                <w:szCs w:val="20"/>
              </w:rPr>
              <w:t>GENERALNI SEKRETAR</w:t>
            </w:r>
          </w:p>
          <w:p w14:paraId="7409AC3D" w14:textId="77777777" w:rsidR="00D54E38" w:rsidRDefault="00D54E38" w:rsidP="00136B82">
            <w:pPr>
              <w:rPr>
                <w:rFonts w:ascii="Arial" w:hAnsi="Arial" w:cs="Arial"/>
                <w:iCs/>
                <w:sz w:val="20"/>
                <w:szCs w:val="20"/>
              </w:rPr>
            </w:pPr>
            <w:r>
              <w:rPr>
                <w:rFonts w:ascii="Arial" w:hAnsi="Arial" w:cs="Arial"/>
                <w:iCs/>
                <w:sz w:val="20"/>
                <w:szCs w:val="20"/>
              </w:rPr>
              <w:t xml:space="preserve">Sklep prejmejo: </w:t>
            </w:r>
          </w:p>
          <w:p w14:paraId="322193C7" w14:textId="77777777" w:rsidR="00136B82" w:rsidRDefault="00D54E38" w:rsidP="00136B82">
            <w:pPr>
              <w:spacing w:after="0" w:line="260" w:lineRule="exact"/>
              <w:ind w:left="17"/>
              <w:rPr>
                <w:rFonts w:ascii="Arial" w:hAnsi="Arial" w:cs="Arial"/>
                <w:sz w:val="20"/>
                <w:szCs w:val="20"/>
              </w:rPr>
            </w:pPr>
            <w:r>
              <w:rPr>
                <w:rFonts w:ascii="Arial" w:hAnsi="Arial" w:cs="Arial"/>
                <w:iCs/>
                <w:sz w:val="20"/>
                <w:szCs w:val="20"/>
              </w:rPr>
              <w:t xml:space="preserve">- </w:t>
            </w:r>
            <w:r w:rsidRPr="00D54E38">
              <w:rPr>
                <w:rFonts w:ascii="Arial" w:hAnsi="Arial" w:cs="Arial"/>
                <w:sz w:val="20"/>
                <w:szCs w:val="20"/>
              </w:rPr>
              <w:t>ministrstva</w:t>
            </w:r>
          </w:p>
          <w:p w14:paraId="4D2EF742" w14:textId="77777777" w:rsidR="00136B82" w:rsidRDefault="00136B82" w:rsidP="00136B82">
            <w:pPr>
              <w:spacing w:after="0" w:line="260" w:lineRule="exact"/>
              <w:ind w:left="17"/>
              <w:rPr>
                <w:rFonts w:ascii="Arial" w:hAnsi="Arial" w:cs="Arial"/>
                <w:iCs/>
                <w:sz w:val="20"/>
                <w:szCs w:val="20"/>
              </w:rPr>
            </w:pPr>
            <w:r>
              <w:rPr>
                <w:rFonts w:ascii="Arial" w:hAnsi="Arial" w:cs="Arial"/>
                <w:sz w:val="20"/>
                <w:szCs w:val="20"/>
              </w:rPr>
              <w:t>- Urad Vlade RS za varovanje tajnih podatkov</w:t>
            </w:r>
          </w:p>
          <w:p w14:paraId="1DD08123" w14:textId="77777777" w:rsidR="00AE1F83" w:rsidRPr="00D54E38" w:rsidRDefault="00D54E38" w:rsidP="00136B82">
            <w:pPr>
              <w:spacing w:after="0" w:line="260" w:lineRule="exact"/>
              <w:ind w:left="17"/>
              <w:rPr>
                <w:rFonts w:ascii="Arial" w:hAnsi="Arial" w:cs="Arial"/>
                <w:iCs/>
                <w:sz w:val="20"/>
                <w:szCs w:val="20"/>
              </w:rPr>
            </w:pPr>
            <w:r>
              <w:rPr>
                <w:rFonts w:ascii="Arial" w:hAnsi="Arial" w:cs="Arial"/>
                <w:iCs/>
                <w:sz w:val="20"/>
                <w:szCs w:val="20"/>
              </w:rPr>
              <w:t xml:space="preserve">- </w:t>
            </w:r>
            <w:r w:rsidRPr="00D54E38">
              <w:rPr>
                <w:rFonts w:ascii="Arial" w:hAnsi="Arial" w:cs="Arial"/>
                <w:sz w:val="20"/>
                <w:szCs w:val="20"/>
              </w:rPr>
              <w:t>Služba Vlade RS za zakonodajo</w:t>
            </w:r>
          </w:p>
        </w:tc>
      </w:tr>
      <w:tr w:rsidR="00AE1F83" w:rsidRPr="00AE1F83" w14:paraId="17FCA631" w14:textId="77777777" w:rsidTr="008B2A83">
        <w:tc>
          <w:tcPr>
            <w:tcW w:w="9163" w:type="dxa"/>
            <w:gridSpan w:val="4"/>
          </w:tcPr>
          <w:p w14:paraId="312C9FD6"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r w:rsidR="004D78BB">
              <w:rPr>
                <w:rFonts w:ascii="Arial" w:eastAsia="Times New Roman" w:hAnsi="Arial" w:cs="Arial"/>
                <w:b/>
                <w:sz w:val="20"/>
                <w:szCs w:val="20"/>
                <w:lang w:eastAsia="sl-SI"/>
              </w:rPr>
              <w:t xml:space="preserve"> </w:t>
            </w:r>
          </w:p>
        </w:tc>
      </w:tr>
      <w:tr w:rsidR="00AE1F83" w:rsidRPr="00AE1F83" w14:paraId="237A4D1C" w14:textId="77777777" w:rsidTr="008B2A83">
        <w:tc>
          <w:tcPr>
            <w:tcW w:w="9163" w:type="dxa"/>
            <w:gridSpan w:val="4"/>
          </w:tcPr>
          <w:p w14:paraId="52806A49" w14:textId="77777777" w:rsidR="00AE1F83" w:rsidRPr="00AE1F83" w:rsidRDefault="00B37B5D"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0E9E9005" w14:textId="77777777" w:rsidTr="008B2A83">
        <w:tc>
          <w:tcPr>
            <w:tcW w:w="9163" w:type="dxa"/>
            <w:gridSpan w:val="4"/>
          </w:tcPr>
          <w:p w14:paraId="25ECF5C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476C0013" w14:textId="77777777" w:rsidTr="008B2A83">
        <w:tc>
          <w:tcPr>
            <w:tcW w:w="9163" w:type="dxa"/>
            <w:gridSpan w:val="4"/>
          </w:tcPr>
          <w:p w14:paraId="7407BB6C" w14:textId="77777777" w:rsidR="004D78BB" w:rsidRPr="004D78BB" w:rsidRDefault="004D78BB" w:rsidP="00136B8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78BB">
              <w:rPr>
                <w:rFonts w:ascii="Arial" w:eastAsia="Times New Roman" w:hAnsi="Arial" w:cs="Arial"/>
                <w:iCs/>
                <w:sz w:val="20"/>
                <w:szCs w:val="20"/>
                <w:lang w:eastAsia="sl-SI"/>
              </w:rPr>
              <w:t xml:space="preserve">- </w:t>
            </w:r>
            <w:r w:rsidR="00E30865">
              <w:rPr>
                <w:rFonts w:ascii="Arial" w:eastAsia="Times New Roman" w:hAnsi="Arial" w:cs="Arial"/>
                <w:iCs/>
                <w:sz w:val="20"/>
                <w:szCs w:val="20"/>
                <w:lang w:eastAsia="sl-SI"/>
              </w:rPr>
              <w:t>dr. Uroš Svete</w:t>
            </w:r>
            <w:r w:rsidRPr="004D78BB">
              <w:rPr>
                <w:rFonts w:ascii="Arial" w:eastAsia="Times New Roman" w:hAnsi="Arial" w:cs="Arial"/>
                <w:iCs/>
                <w:sz w:val="20"/>
                <w:szCs w:val="20"/>
                <w:lang w:eastAsia="sl-SI"/>
              </w:rPr>
              <w:t xml:space="preserve">, </w:t>
            </w:r>
            <w:proofErr w:type="spellStart"/>
            <w:r w:rsidR="00E30865">
              <w:rPr>
                <w:rFonts w:ascii="Arial" w:eastAsia="Times New Roman" w:hAnsi="Arial" w:cs="Arial"/>
                <w:iCs/>
                <w:sz w:val="20"/>
                <w:szCs w:val="20"/>
                <w:lang w:eastAsia="sl-SI"/>
              </w:rPr>
              <w:t>v.d</w:t>
            </w:r>
            <w:proofErr w:type="spellEnd"/>
            <w:r w:rsidR="00E30865">
              <w:rPr>
                <w:rFonts w:ascii="Arial" w:eastAsia="Times New Roman" w:hAnsi="Arial" w:cs="Arial"/>
                <w:iCs/>
                <w:sz w:val="20"/>
                <w:szCs w:val="20"/>
                <w:lang w:eastAsia="sl-SI"/>
              </w:rPr>
              <w:t>. generalnega</w:t>
            </w:r>
            <w:r w:rsidRPr="004D78BB">
              <w:rPr>
                <w:rFonts w:ascii="Arial" w:eastAsia="Times New Roman" w:hAnsi="Arial" w:cs="Arial"/>
                <w:iCs/>
                <w:sz w:val="20"/>
                <w:szCs w:val="20"/>
                <w:lang w:eastAsia="sl-SI"/>
              </w:rPr>
              <w:t xml:space="preserve"> direktor</w:t>
            </w:r>
            <w:r w:rsidR="00E30865">
              <w:rPr>
                <w:rFonts w:ascii="Arial" w:eastAsia="Times New Roman" w:hAnsi="Arial" w:cs="Arial"/>
                <w:iCs/>
                <w:sz w:val="20"/>
                <w:szCs w:val="20"/>
                <w:lang w:eastAsia="sl-SI"/>
              </w:rPr>
              <w:t>ja</w:t>
            </w:r>
            <w:r w:rsidRPr="004D78BB">
              <w:rPr>
                <w:rFonts w:ascii="Arial" w:eastAsia="Times New Roman" w:hAnsi="Arial" w:cs="Arial"/>
                <w:iCs/>
                <w:sz w:val="20"/>
                <w:szCs w:val="20"/>
                <w:lang w:eastAsia="sl-SI"/>
              </w:rPr>
              <w:t>, Ministrstvo za javno upravo</w:t>
            </w:r>
          </w:p>
          <w:p w14:paraId="67AE137F" w14:textId="77777777" w:rsidR="00AE1F83" w:rsidRDefault="004D78BB" w:rsidP="00136B8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78BB">
              <w:rPr>
                <w:rFonts w:ascii="Arial" w:eastAsia="Times New Roman" w:hAnsi="Arial" w:cs="Arial"/>
                <w:iCs/>
                <w:sz w:val="20"/>
                <w:szCs w:val="20"/>
                <w:lang w:eastAsia="sl-SI"/>
              </w:rPr>
              <w:t>- Barbara Pernuš Grošelj, sekretarka, Ministrstvo za javno upravo</w:t>
            </w:r>
          </w:p>
          <w:p w14:paraId="1C2ED351" w14:textId="14BAF2B5" w:rsidR="006917B1" w:rsidRDefault="006917B1" w:rsidP="006917B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76052C">
              <w:rPr>
                <w:rFonts w:ascii="Arial" w:eastAsia="Times New Roman" w:hAnsi="Arial" w:cs="Arial"/>
                <w:iCs/>
                <w:sz w:val="20"/>
                <w:szCs w:val="20"/>
                <w:lang w:eastAsia="sl-SI"/>
              </w:rPr>
              <w:t>Marjan Kavčič</w:t>
            </w:r>
            <w:r>
              <w:rPr>
                <w:rFonts w:ascii="Arial" w:eastAsia="Times New Roman" w:hAnsi="Arial" w:cs="Arial"/>
                <w:iCs/>
                <w:sz w:val="20"/>
                <w:szCs w:val="20"/>
                <w:lang w:eastAsia="sl-SI"/>
              </w:rPr>
              <w:t xml:space="preserve">, </w:t>
            </w:r>
            <w:r w:rsidR="0076052C">
              <w:rPr>
                <w:rFonts w:ascii="Arial" w:eastAsia="Times New Roman" w:hAnsi="Arial" w:cs="Arial"/>
                <w:iCs/>
                <w:sz w:val="20"/>
                <w:szCs w:val="20"/>
                <w:lang w:eastAsia="sl-SI"/>
              </w:rPr>
              <w:t>podsekretar</w:t>
            </w:r>
            <w:r>
              <w:rPr>
                <w:rFonts w:ascii="Arial" w:eastAsia="Times New Roman" w:hAnsi="Arial" w:cs="Arial"/>
                <w:iCs/>
                <w:sz w:val="20"/>
                <w:szCs w:val="20"/>
                <w:lang w:eastAsia="sl-SI"/>
              </w:rPr>
              <w:t>, Ministrstvo za javno upravo</w:t>
            </w:r>
          </w:p>
          <w:p w14:paraId="4B6D9EA5" w14:textId="77777777" w:rsidR="006917B1" w:rsidRPr="00AE1F83" w:rsidRDefault="006917B1" w:rsidP="006917B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Anja Ancelj, višja svetovalka, Ministrstvo za javno upravo</w:t>
            </w:r>
          </w:p>
        </w:tc>
      </w:tr>
      <w:tr w:rsidR="00AE1F83" w:rsidRPr="00AE1F83" w14:paraId="145711B9" w14:textId="77777777" w:rsidTr="008B2A83">
        <w:tc>
          <w:tcPr>
            <w:tcW w:w="9163" w:type="dxa"/>
            <w:gridSpan w:val="4"/>
          </w:tcPr>
          <w:p w14:paraId="154BB478"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r w:rsidR="00B37B5D">
              <w:rPr>
                <w:rFonts w:ascii="Arial" w:eastAsia="Times New Roman" w:hAnsi="Arial" w:cs="Arial"/>
                <w:b/>
                <w:sz w:val="20"/>
                <w:szCs w:val="20"/>
                <w:lang w:eastAsia="sl-SI"/>
              </w:rPr>
              <w:t xml:space="preserve"> </w:t>
            </w:r>
          </w:p>
        </w:tc>
      </w:tr>
      <w:tr w:rsidR="00AE1F83" w:rsidRPr="00AE1F83" w14:paraId="6AC15DF9" w14:textId="77777777" w:rsidTr="008B2A83">
        <w:tc>
          <w:tcPr>
            <w:tcW w:w="9163" w:type="dxa"/>
            <w:gridSpan w:val="4"/>
          </w:tcPr>
          <w:p w14:paraId="6B4FAD89" w14:textId="77777777" w:rsidR="00AE1F83" w:rsidRPr="00AE1F83" w:rsidRDefault="00B37B5D"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680AD99F" w14:textId="77777777" w:rsidTr="008B2A83">
        <w:tc>
          <w:tcPr>
            <w:tcW w:w="9163" w:type="dxa"/>
            <w:gridSpan w:val="4"/>
          </w:tcPr>
          <w:p w14:paraId="173F0761"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r w:rsidR="004D78BB">
              <w:rPr>
                <w:rFonts w:ascii="Arial" w:eastAsia="Times New Roman" w:hAnsi="Arial" w:cs="Arial"/>
                <w:b/>
                <w:sz w:val="20"/>
                <w:szCs w:val="20"/>
                <w:lang w:eastAsia="sl-SI"/>
              </w:rPr>
              <w:t xml:space="preserve"> </w:t>
            </w:r>
            <w:r w:rsidR="008518A3">
              <w:rPr>
                <w:rFonts w:ascii="Arial" w:eastAsia="Times New Roman" w:hAnsi="Arial" w:cs="Arial"/>
                <w:b/>
                <w:sz w:val="20"/>
                <w:szCs w:val="20"/>
                <w:lang w:eastAsia="sl-SI"/>
              </w:rPr>
              <w:t>/</w:t>
            </w:r>
          </w:p>
        </w:tc>
      </w:tr>
      <w:tr w:rsidR="00AE1F83" w:rsidRPr="00AE1F83" w14:paraId="0403526E" w14:textId="77777777" w:rsidTr="008B2A83">
        <w:tc>
          <w:tcPr>
            <w:tcW w:w="9163" w:type="dxa"/>
            <w:gridSpan w:val="4"/>
          </w:tcPr>
          <w:p w14:paraId="034B8A3F" w14:textId="77777777" w:rsidR="00C92A54" w:rsidRPr="00B37B5D" w:rsidRDefault="00AE1F83" w:rsidP="00F445C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37B5D">
              <w:rPr>
                <w:rFonts w:ascii="Arial" w:eastAsia="Times New Roman" w:hAnsi="Arial" w:cs="Arial"/>
                <w:b/>
                <w:sz w:val="20"/>
                <w:szCs w:val="20"/>
                <w:lang w:eastAsia="sl-SI"/>
              </w:rPr>
              <w:t>5. Kratek povzetek gradiva:</w:t>
            </w:r>
          </w:p>
        </w:tc>
      </w:tr>
      <w:tr w:rsidR="00AE1F83" w:rsidRPr="00AE1F83" w14:paraId="12052449" w14:textId="77777777" w:rsidTr="008B2A83">
        <w:tc>
          <w:tcPr>
            <w:tcW w:w="9163" w:type="dxa"/>
            <w:gridSpan w:val="4"/>
          </w:tcPr>
          <w:p w14:paraId="0E7DFAA4" w14:textId="14661810" w:rsidR="00AE1F83" w:rsidRPr="00F445CA" w:rsidRDefault="00F40A1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S predlagano</w:t>
            </w:r>
            <w:r w:rsidR="00F445CA" w:rsidRPr="00F445CA">
              <w:rPr>
                <w:rFonts w:ascii="Arial" w:hAnsi="Arial" w:cs="Arial"/>
                <w:sz w:val="20"/>
                <w:szCs w:val="20"/>
              </w:rPr>
              <w:t xml:space="preserve"> uredbo Vlada RS za </w:t>
            </w:r>
            <w:r w:rsidR="00E676E0">
              <w:rPr>
                <w:rFonts w:ascii="Arial" w:hAnsi="Arial" w:cs="Arial"/>
                <w:sz w:val="20"/>
                <w:szCs w:val="20"/>
              </w:rPr>
              <w:t>potrebe</w:t>
            </w:r>
            <w:r w:rsidR="00E676E0" w:rsidRPr="00F445CA">
              <w:rPr>
                <w:rFonts w:ascii="Arial" w:hAnsi="Arial" w:cs="Arial"/>
                <w:sz w:val="20"/>
                <w:szCs w:val="20"/>
              </w:rPr>
              <w:t xml:space="preserve"> </w:t>
            </w:r>
            <w:r w:rsidR="00F445CA" w:rsidRPr="00F445CA">
              <w:rPr>
                <w:rFonts w:ascii="Arial" w:hAnsi="Arial" w:cs="Arial"/>
                <w:sz w:val="20"/>
                <w:szCs w:val="20"/>
              </w:rPr>
              <w:t xml:space="preserve">izvajanja </w:t>
            </w:r>
            <w:proofErr w:type="spellStart"/>
            <w:r w:rsidR="00F445CA" w:rsidRPr="00F445CA">
              <w:rPr>
                <w:rFonts w:ascii="Arial" w:hAnsi="Arial" w:cs="Arial"/>
                <w:sz w:val="20"/>
                <w:szCs w:val="20"/>
              </w:rPr>
              <w:t>ZInfV</w:t>
            </w:r>
            <w:proofErr w:type="spellEnd"/>
            <w:r w:rsidR="00F445CA" w:rsidRPr="00F445CA">
              <w:rPr>
                <w:rFonts w:ascii="Arial" w:hAnsi="Arial" w:cs="Arial"/>
                <w:sz w:val="20"/>
                <w:szCs w:val="20"/>
              </w:rPr>
              <w:t xml:space="preserve"> določa seznam bistvenih storitev (</w:t>
            </w:r>
            <w:r w:rsidR="00FB3035">
              <w:rPr>
                <w:rFonts w:ascii="Arial" w:hAnsi="Arial" w:cs="Arial"/>
                <w:sz w:val="20"/>
                <w:szCs w:val="20"/>
              </w:rPr>
              <w:t>v skladu</w:t>
            </w:r>
            <w:r w:rsidR="00FB3035" w:rsidRPr="00F445CA">
              <w:rPr>
                <w:rFonts w:ascii="Arial" w:hAnsi="Arial" w:cs="Arial"/>
                <w:sz w:val="20"/>
                <w:szCs w:val="20"/>
              </w:rPr>
              <w:t xml:space="preserve"> </w:t>
            </w:r>
            <w:r w:rsidR="00F445CA" w:rsidRPr="00F445CA">
              <w:rPr>
                <w:rFonts w:ascii="Arial" w:hAnsi="Arial" w:cs="Arial"/>
                <w:sz w:val="20"/>
                <w:szCs w:val="20"/>
              </w:rPr>
              <w:t xml:space="preserve">s prvim odstavkom 6. člena </w:t>
            </w:r>
            <w:proofErr w:type="spellStart"/>
            <w:r w:rsidR="00E30865">
              <w:rPr>
                <w:rFonts w:ascii="Arial" w:hAnsi="Arial" w:cs="Arial"/>
                <w:sz w:val="20"/>
                <w:szCs w:val="20"/>
              </w:rPr>
              <w:t>ZInfV</w:t>
            </w:r>
            <w:proofErr w:type="spellEnd"/>
            <w:r w:rsidR="00E30865">
              <w:rPr>
                <w:rFonts w:ascii="Arial" w:hAnsi="Arial" w:cs="Arial"/>
                <w:sz w:val="20"/>
                <w:szCs w:val="20"/>
              </w:rPr>
              <w:t>)</w:t>
            </w:r>
            <w:r w:rsidR="00F445CA" w:rsidRPr="00F445CA">
              <w:rPr>
                <w:rFonts w:ascii="Arial" w:hAnsi="Arial" w:cs="Arial"/>
                <w:sz w:val="20"/>
                <w:szCs w:val="20"/>
              </w:rPr>
              <w:t xml:space="preserve"> in podrobnej</w:t>
            </w:r>
            <w:r w:rsidR="00F445CA">
              <w:rPr>
                <w:rFonts w:ascii="Arial" w:hAnsi="Arial" w:cs="Arial"/>
                <w:sz w:val="20"/>
                <w:szCs w:val="20"/>
              </w:rPr>
              <w:t>šo metodologijo za določitev izvajalcev bistvenih storitev</w:t>
            </w:r>
            <w:r w:rsidR="00F445CA" w:rsidRPr="00F445CA">
              <w:rPr>
                <w:rFonts w:ascii="Arial" w:hAnsi="Arial" w:cs="Arial"/>
                <w:sz w:val="20"/>
                <w:szCs w:val="20"/>
              </w:rPr>
              <w:t xml:space="preserve"> (</w:t>
            </w:r>
            <w:r w:rsidR="00912CFF">
              <w:rPr>
                <w:rFonts w:ascii="Arial" w:hAnsi="Arial" w:cs="Arial"/>
                <w:sz w:val="20"/>
                <w:szCs w:val="20"/>
              </w:rPr>
              <w:t>v skladu</w:t>
            </w:r>
            <w:r w:rsidR="00912CFF" w:rsidRPr="00F445CA">
              <w:rPr>
                <w:rFonts w:ascii="Arial" w:hAnsi="Arial" w:cs="Arial"/>
                <w:sz w:val="20"/>
                <w:szCs w:val="20"/>
              </w:rPr>
              <w:t xml:space="preserve"> </w:t>
            </w:r>
            <w:r w:rsidR="00F445CA" w:rsidRPr="00F445CA">
              <w:rPr>
                <w:rFonts w:ascii="Arial" w:hAnsi="Arial" w:cs="Arial"/>
                <w:sz w:val="20"/>
                <w:szCs w:val="20"/>
              </w:rPr>
              <w:t>s četrtim odstavkom 7. člena),</w:t>
            </w:r>
            <w:r w:rsidR="00F445CA">
              <w:rPr>
                <w:rFonts w:ascii="Arial" w:hAnsi="Arial" w:cs="Arial"/>
                <w:sz w:val="20"/>
                <w:szCs w:val="20"/>
              </w:rPr>
              <w:t xml:space="preserve"> ki so kategorija zavezancev iz </w:t>
            </w:r>
            <w:proofErr w:type="spellStart"/>
            <w:r w:rsidR="00F445CA">
              <w:rPr>
                <w:rFonts w:ascii="Arial" w:hAnsi="Arial" w:cs="Arial"/>
                <w:sz w:val="20"/>
                <w:szCs w:val="20"/>
              </w:rPr>
              <w:t>ZInfV</w:t>
            </w:r>
            <w:proofErr w:type="spellEnd"/>
            <w:r w:rsidR="00F445CA">
              <w:rPr>
                <w:rFonts w:ascii="Arial" w:hAnsi="Arial" w:cs="Arial"/>
                <w:sz w:val="20"/>
                <w:szCs w:val="20"/>
              </w:rPr>
              <w:t>,</w:t>
            </w:r>
            <w:r w:rsidR="00F445CA" w:rsidRPr="00F445CA">
              <w:rPr>
                <w:rFonts w:ascii="Arial" w:hAnsi="Arial" w:cs="Arial"/>
                <w:sz w:val="20"/>
                <w:szCs w:val="20"/>
              </w:rPr>
              <w:t xml:space="preserve"> vključno z vrednotenjem </w:t>
            </w:r>
            <w:proofErr w:type="spellStart"/>
            <w:r w:rsidR="00F445CA" w:rsidRPr="00F445CA">
              <w:rPr>
                <w:rFonts w:ascii="Arial" w:hAnsi="Arial" w:cs="Arial"/>
                <w:sz w:val="20"/>
                <w:szCs w:val="20"/>
              </w:rPr>
              <w:t>medpodročnih</w:t>
            </w:r>
            <w:proofErr w:type="spellEnd"/>
            <w:r w:rsidR="00F445CA" w:rsidRPr="00F445CA">
              <w:rPr>
                <w:rFonts w:ascii="Arial" w:hAnsi="Arial" w:cs="Arial"/>
                <w:sz w:val="20"/>
                <w:szCs w:val="20"/>
              </w:rPr>
              <w:t xml:space="preserve"> in področnih dejavnikov.</w:t>
            </w:r>
          </w:p>
        </w:tc>
      </w:tr>
      <w:tr w:rsidR="00AE1F83" w:rsidRPr="00AE1F83" w14:paraId="46402937" w14:textId="77777777" w:rsidTr="008B2A83">
        <w:tc>
          <w:tcPr>
            <w:tcW w:w="9163" w:type="dxa"/>
            <w:gridSpan w:val="4"/>
          </w:tcPr>
          <w:p w14:paraId="6A4DD062"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14:paraId="75207A05" w14:textId="77777777" w:rsidTr="008B2A83">
        <w:tc>
          <w:tcPr>
            <w:tcW w:w="1448" w:type="dxa"/>
          </w:tcPr>
          <w:p w14:paraId="2679EA77"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a)</w:t>
            </w:r>
          </w:p>
        </w:tc>
        <w:tc>
          <w:tcPr>
            <w:tcW w:w="5444" w:type="dxa"/>
            <w:gridSpan w:val="2"/>
          </w:tcPr>
          <w:p w14:paraId="2E2495A6"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4C8DC08B"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7672C">
              <w:rPr>
                <w:rFonts w:ascii="Arial" w:eastAsia="Times New Roman" w:hAnsi="Arial" w:cs="Arial"/>
                <w:sz w:val="20"/>
                <w:szCs w:val="20"/>
                <w:lang w:eastAsia="sl-SI"/>
              </w:rPr>
              <w:t>NE</w:t>
            </w:r>
          </w:p>
        </w:tc>
      </w:tr>
      <w:tr w:rsidR="00AE1F83" w:rsidRPr="00AE1F83" w14:paraId="3885EE33" w14:textId="77777777" w:rsidTr="008B2A83">
        <w:tc>
          <w:tcPr>
            <w:tcW w:w="1448" w:type="dxa"/>
          </w:tcPr>
          <w:p w14:paraId="79F616BC"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70D3337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716B32BA" w14:textId="77777777" w:rsidR="00AE1F83" w:rsidRPr="00AE1F83" w:rsidRDefault="00B87CA9"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AE1F83" w14:paraId="5B87ABC2" w14:textId="77777777" w:rsidTr="008B2A83">
        <w:tc>
          <w:tcPr>
            <w:tcW w:w="1448" w:type="dxa"/>
          </w:tcPr>
          <w:p w14:paraId="050FF24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4FCE0F71"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2F333BBE"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37F71103" w14:textId="77777777" w:rsidTr="008B2A83">
        <w:tc>
          <w:tcPr>
            <w:tcW w:w="1448" w:type="dxa"/>
          </w:tcPr>
          <w:p w14:paraId="7ED5131B"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4F4AE6A6"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77F4141" w14:textId="77777777" w:rsidR="00AE1F83" w:rsidRPr="00190370" w:rsidRDefault="00615671"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045DA">
              <w:rPr>
                <w:rFonts w:ascii="Arial" w:eastAsia="Times New Roman" w:hAnsi="Arial" w:cs="Arial"/>
                <w:sz w:val="20"/>
                <w:szCs w:val="20"/>
                <w:lang w:eastAsia="sl-SI"/>
              </w:rPr>
              <w:t>NE</w:t>
            </w:r>
          </w:p>
        </w:tc>
      </w:tr>
      <w:tr w:rsidR="00AE1F83" w:rsidRPr="00AE1F83" w14:paraId="3092DFF1" w14:textId="77777777" w:rsidTr="008B2A83">
        <w:tc>
          <w:tcPr>
            <w:tcW w:w="1448" w:type="dxa"/>
          </w:tcPr>
          <w:p w14:paraId="1C5474FC"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6F18B9A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2297B1F6" w14:textId="77777777" w:rsidR="00AE1F83" w:rsidRPr="00190370" w:rsidRDefault="00A4476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045DA">
              <w:rPr>
                <w:rFonts w:ascii="Arial" w:eastAsia="Times New Roman" w:hAnsi="Arial" w:cs="Arial"/>
                <w:sz w:val="20"/>
                <w:szCs w:val="20"/>
                <w:lang w:eastAsia="sl-SI"/>
              </w:rPr>
              <w:t>NE</w:t>
            </w:r>
          </w:p>
        </w:tc>
      </w:tr>
      <w:tr w:rsidR="00AE1F83" w:rsidRPr="00AE1F83" w14:paraId="0014E261" w14:textId="77777777" w:rsidTr="008B2A83">
        <w:tc>
          <w:tcPr>
            <w:tcW w:w="1448" w:type="dxa"/>
          </w:tcPr>
          <w:p w14:paraId="0DA5F58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32C8C868"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5BBD167F" w14:textId="77777777" w:rsidR="00AE1F83" w:rsidRPr="00AE1F83" w:rsidRDefault="00F005CD"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AE1F83" w14:paraId="6C136DAF" w14:textId="77777777" w:rsidTr="008B2A83">
        <w:tc>
          <w:tcPr>
            <w:tcW w:w="1448" w:type="dxa"/>
            <w:tcBorders>
              <w:bottom w:val="single" w:sz="4" w:space="0" w:color="auto"/>
            </w:tcBorders>
          </w:tcPr>
          <w:p w14:paraId="3C3D475B"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15E736AB"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6228FF9B"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59E2D412"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6DEE8C8E"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3931181"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1D63208B" w14:textId="77777777" w:rsidTr="008B2A83">
        <w:tc>
          <w:tcPr>
            <w:tcW w:w="9163" w:type="dxa"/>
            <w:gridSpan w:val="4"/>
            <w:tcBorders>
              <w:top w:val="single" w:sz="4" w:space="0" w:color="auto"/>
              <w:left w:val="single" w:sz="4" w:space="0" w:color="auto"/>
              <w:bottom w:val="single" w:sz="4" w:space="0" w:color="auto"/>
              <w:right w:val="single" w:sz="4" w:space="0" w:color="auto"/>
            </w:tcBorders>
          </w:tcPr>
          <w:p w14:paraId="4063BB19" w14:textId="77777777" w:rsidR="004D78BB"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4D0D96E8" w14:textId="77777777" w:rsidR="00AE1F83" w:rsidRPr="00E20C76" w:rsidRDefault="004D78BB" w:rsidP="00E20C76">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E20C76">
              <w:rPr>
                <w:rFonts w:ascii="Arial" w:eastAsia="Times New Roman" w:hAnsi="Arial" w:cs="Arial"/>
                <w:sz w:val="20"/>
                <w:szCs w:val="20"/>
                <w:lang w:eastAsia="sl-SI"/>
              </w:rPr>
              <w:t xml:space="preserve">Presoja posledic Zakona o informacijski varnosti (Uradni list RS, št. 30/18; v nadaljevanju: </w:t>
            </w:r>
            <w:proofErr w:type="spellStart"/>
            <w:r w:rsidRPr="00E20C76">
              <w:rPr>
                <w:rFonts w:ascii="Arial" w:eastAsia="Times New Roman" w:hAnsi="Arial" w:cs="Arial"/>
                <w:sz w:val="20"/>
                <w:szCs w:val="20"/>
                <w:lang w:eastAsia="sl-SI"/>
              </w:rPr>
              <w:t>ZInfV</w:t>
            </w:r>
            <w:proofErr w:type="spellEnd"/>
            <w:r w:rsidRPr="00E20C76">
              <w:rPr>
                <w:rFonts w:ascii="Arial" w:eastAsia="Times New Roman" w:hAnsi="Arial" w:cs="Arial"/>
                <w:sz w:val="20"/>
                <w:szCs w:val="20"/>
                <w:lang w:eastAsia="sl-SI"/>
              </w:rPr>
              <w:t xml:space="preserve">) za posamezna področja, na katerih se izvajajo bistvene storitve, je bila celovito predstavljena v predlogu </w:t>
            </w:r>
            <w:proofErr w:type="spellStart"/>
            <w:r w:rsidRPr="00E20C76">
              <w:rPr>
                <w:rFonts w:ascii="Arial" w:eastAsia="Times New Roman" w:hAnsi="Arial" w:cs="Arial"/>
                <w:sz w:val="20"/>
                <w:szCs w:val="20"/>
                <w:lang w:eastAsia="sl-SI"/>
              </w:rPr>
              <w:t>ZInfV</w:t>
            </w:r>
            <w:proofErr w:type="spellEnd"/>
            <w:r w:rsidRPr="00E20C76">
              <w:rPr>
                <w:rFonts w:ascii="Arial" w:eastAsia="Times New Roman" w:hAnsi="Arial" w:cs="Arial"/>
                <w:sz w:val="20"/>
                <w:szCs w:val="20"/>
                <w:lang w:eastAsia="sl-SI"/>
              </w:rPr>
              <w:t xml:space="preserve"> </w:t>
            </w:r>
            <w:r w:rsidR="00E20C76" w:rsidRPr="00E20C76">
              <w:rPr>
                <w:rFonts w:ascii="Arial" w:eastAsia="Times New Roman" w:hAnsi="Arial" w:cs="Arial"/>
                <w:sz w:val="20"/>
                <w:szCs w:val="20"/>
                <w:lang w:eastAsia="sl-SI"/>
              </w:rPr>
              <w:t>(</w:t>
            </w:r>
            <w:r w:rsidR="00E20C76" w:rsidRPr="00E20C76">
              <w:rPr>
                <w:rFonts w:ascii="Arial" w:hAnsi="Arial" w:cs="Arial"/>
                <w:color w:val="000000"/>
                <w:sz w:val="20"/>
                <w:szCs w:val="20"/>
              </w:rPr>
              <w:t xml:space="preserve">prva obravnava), ki ga je Vlada RS obravnavala in sprejela na 166. redni seji </w:t>
            </w:r>
            <w:r w:rsidR="00615671">
              <w:rPr>
                <w:rFonts w:ascii="Arial" w:hAnsi="Arial" w:cs="Arial"/>
                <w:color w:val="000000"/>
                <w:sz w:val="20"/>
                <w:szCs w:val="20"/>
              </w:rPr>
              <w:t xml:space="preserve">dne </w:t>
            </w:r>
            <w:r w:rsidR="00E20C76" w:rsidRPr="00E20C76">
              <w:rPr>
                <w:rFonts w:ascii="Arial" w:hAnsi="Arial" w:cs="Arial"/>
                <w:color w:val="000000"/>
                <w:sz w:val="20"/>
                <w:szCs w:val="20"/>
              </w:rPr>
              <w:t>2. 2. 2018</w:t>
            </w:r>
            <w:r w:rsidR="00615671">
              <w:rPr>
                <w:rFonts w:ascii="Arial" w:hAnsi="Arial" w:cs="Arial"/>
                <w:color w:val="000000"/>
                <w:sz w:val="20"/>
                <w:szCs w:val="20"/>
              </w:rPr>
              <w:t xml:space="preserve"> </w:t>
            </w:r>
            <w:r w:rsidR="00615671" w:rsidRPr="00E20C76">
              <w:rPr>
                <w:rFonts w:ascii="Arial" w:hAnsi="Arial" w:cs="Arial"/>
                <w:color w:val="000000"/>
                <w:sz w:val="20"/>
                <w:szCs w:val="20"/>
              </w:rPr>
              <w:t>(sklep št. 00714-2/2018/28</w:t>
            </w:r>
            <w:r w:rsidR="00E20C76" w:rsidRPr="00E20C76">
              <w:rPr>
                <w:rFonts w:ascii="Arial" w:hAnsi="Arial" w:cs="Arial"/>
                <w:sz w:val="20"/>
                <w:szCs w:val="20"/>
              </w:rPr>
              <w:t xml:space="preserve">) </w:t>
            </w:r>
            <w:r w:rsidRPr="00E20C76">
              <w:rPr>
                <w:rFonts w:ascii="Arial" w:eastAsia="Times New Roman" w:hAnsi="Arial" w:cs="Arial"/>
                <w:sz w:val="20"/>
                <w:szCs w:val="20"/>
                <w:lang w:eastAsia="sl-SI"/>
              </w:rPr>
              <w:t xml:space="preserve">in se nanaša tudi na predložen predlog uredbe, ki se izdaja kot podzakonski predpis </w:t>
            </w:r>
            <w:proofErr w:type="spellStart"/>
            <w:r w:rsidRPr="00E20C76">
              <w:rPr>
                <w:rFonts w:ascii="Arial" w:eastAsia="Times New Roman" w:hAnsi="Arial" w:cs="Arial"/>
                <w:sz w:val="20"/>
                <w:szCs w:val="20"/>
                <w:lang w:eastAsia="sl-SI"/>
              </w:rPr>
              <w:t>ZInfV</w:t>
            </w:r>
            <w:proofErr w:type="spellEnd"/>
            <w:r w:rsidRPr="00E20C76">
              <w:rPr>
                <w:rFonts w:ascii="Arial" w:eastAsia="Times New Roman" w:hAnsi="Arial" w:cs="Arial"/>
                <w:sz w:val="20"/>
                <w:szCs w:val="20"/>
                <w:lang w:eastAsia="sl-SI"/>
              </w:rPr>
              <w:t>.</w:t>
            </w:r>
            <w:r w:rsidR="00B801F7" w:rsidRPr="00E20C76">
              <w:rPr>
                <w:rFonts w:ascii="Arial" w:eastAsia="Times New Roman" w:hAnsi="Arial" w:cs="Arial"/>
                <w:sz w:val="20"/>
                <w:szCs w:val="20"/>
                <w:lang w:eastAsia="sl-SI"/>
              </w:rPr>
              <w:t xml:space="preserve"> </w:t>
            </w:r>
          </w:p>
        </w:tc>
      </w:tr>
    </w:tbl>
    <w:p w14:paraId="7EE43B4D"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3B387C2B" w14:textId="77777777" w:rsidTr="008B2A8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4C3EBC4"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6FC7956B" w14:textId="77777777" w:rsidTr="008B2A8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005FC8"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672D3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F3D406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DBF2E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002A02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44906C01" w14:textId="77777777" w:rsidTr="008B2A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BC171E"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CFAD7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23DB63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83767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64154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1B1B860C" w14:textId="77777777" w:rsidTr="008B2A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8C32D5"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8718B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DCC817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8EBF2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47A1EC"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3747FAC2" w14:textId="77777777" w:rsidTr="008B2A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9F22D64"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C3FD31"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BD50C8E"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4F6F8F"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77C832"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36B44D89" w14:textId="77777777" w:rsidTr="008B2A8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6BC116"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DB5650"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08B156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C1D2B0"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BC667A"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5488EEF7" w14:textId="77777777" w:rsidTr="008B2A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E0F4AE0"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B83F80"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669005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3E162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E44070"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6BEDBDB8" w14:textId="77777777" w:rsidTr="008B2A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445140"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3FE53751" w14:textId="77777777" w:rsidTr="008B2A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A9421E6"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5A6B9089" w14:textId="77777777" w:rsidTr="008B2A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87F23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6344D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552D2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B0D48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D5355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1683D6B0" w14:textId="77777777" w:rsidTr="008B2A8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B94BA5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BED03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4691A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4E1B3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77EB1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73EAF362"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ACFC9E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822E1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2FDE0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65CE7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AEAB3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68C239D4" w14:textId="77777777" w:rsidTr="008B2A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787DC5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1D5C4F"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6B26F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45BE267B" w14:textId="77777777" w:rsidTr="008B2A8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315606"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14:paraId="36897D0C" w14:textId="77777777" w:rsidTr="008B2A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AD711B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CFECA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EB5B11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574F3E"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F87C47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0B9C526B"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38F117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9D255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AD8BA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D2C5A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F6796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5C2B1BF"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1278D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AB36D4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74497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31FED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0A5DF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56BB6958" w14:textId="77777777" w:rsidTr="008B2A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929974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9D9D4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A6EC1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21B4FDEE" w14:textId="77777777" w:rsidTr="008B2A8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EC54A01"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14:paraId="44477DE2" w14:textId="77777777" w:rsidTr="008B2A8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7E46CA"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6E771F"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2DC9B87"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2594E380"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B530E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21D3A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C271D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3C8120F2"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E85C0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C201B3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6BFF0A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348550C7"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D9C6B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DAA574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E2A94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5CD81340"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78B46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AE235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18EC2E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5F668560"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8675757" w14:textId="77777777" w:rsidR="00AE1F83" w:rsidRPr="00AE1F83" w:rsidRDefault="00AE1F83" w:rsidP="00AE1F83">
            <w:pPr>
              <w:widowControl w:val="0"/>
              <w:spacing w:after="0" w:line="260" w:lineRule="exact"/>
              <w:rPr>
                <w:rFonts w:ascii="Arial" w:eastAsia="Times New Roman" w:hAnsi="Arial" w:cs="Arial"/>
                <w:b/>
                <w:sz w:val="20"/>
                <w:szCs w:val="20"/>
              </w:rPr>
            </w:pPr>
          </w:p>
          <w:p w14:paraId="5F8E88C8"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7A225B3C"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1313134C" w14:textId="77777777"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5DD7FFE2"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4280608F"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52053786"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oziroma </w:t>
            </w:r>
            <w:r w:rsidRPr="00AE1F83">
              <w:rPr>
                <w:rFonts w:ascii="Arial" w:eastAsia="Times New Roman" w:hAnsi="Arial" w:cs="Arial"/>
                <w:sz w:val="20"/>
                <w:szCs w:val="20"/>
                <w:lang w:eastAsia="sl-SI"/>
              </w:rPr>
              <w:lastRenderedPageBreak/>
              <w:t>projektih sprejetih proračunov.</w:t>
            </w:r>
          </w:p>
          <w:p w14:paraId="2D2FE6E6"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21B9C984"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6F749D20"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7BCBC19"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14:paraId="4E890570"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14:paraId="79A28B47"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6BC60AB7"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27960C49"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42622576"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4A43EAA5"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14:paraId="2A8DA06C"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14:paraId="165018F7"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19DA8B62" w14:textId="77777777" w:rsidR="00AE1F83" w:rsidRPr="00AE1F83" w:rsidRDefault="00AE1F83" w:rsidP="00316744">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021E54C"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14:paraId="78D27EB2"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B179BF2"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r w:rsidR="00450A54">
              <w:rPr>
                <w:rFonts w:ascii="Arial" w:eastAsia="Times New Roman" w:hAnsi="Arial" w:cs="Arial"/>
                <w:b/>
                <w:sz w:val="20"/>
                <w:szCs w:val="20"/>
              </w:rPr>
              <w:t xml:space="preserve"> /</w:t>
            </w:r>
          </w:p>
          <w:p w14:paraId="53C69E94"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05BE83CA" w14:textId="77777777" w:rsidR="00AE1F83" w:rsidRPr="00AE1F83" w:rsidRDefault="00AE1F83" w:rsidP="009C49DF">
            <w:pPr>
              <w:tabs>
                <w:tab w:val="left" w:pos="3780"/>
              </w:tabs>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r w:rsidR="009C49DF">
              <w:rPr>
                <w:rFonts w:ascii="Arial" w:eastAsia="Times New Roman" w:hAnsi="Arial" w:cs="Arial"/>
                <w:b/>
                <w:sz w:val="20"/>
                <w:szCs w:val="20"/>
              </w:rPr>
              <w:tab/>
            </w:r>
          </w:p>
        </w:tc>
      </w:tr>
      <w:tr w:rsidR="00AE1F83" w:rsidRPr="00AE1F83" w14:paraId="238433B9"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E537A36"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793EF726"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1C10C5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060307B4"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3D4B2A4E"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07A2C8BB"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0AFB71F9"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6B500E3C" w14:textId="77777777" w:rsidR="00AE1F83" w:rsidRPr="00AE1F83" w:rsidRDefault="00450A54"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AE1F83" w:rsidRPr="00AE1F83" w14:paraId="389A8E1B"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F9C679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2E3FC0C9"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w:t>
            </w:r>
            <w:r w:rsidR="00A638D6">
              <w:rPr>
                <w:rFonts w:ascii="Arial" w:eastAsia="Times New Roman" w:hAnsi="Arial" w:cs="Arial"/>
                <w:iCs/>
                <w:sz w:val="20"/>
                <w:szCs w:val="20"/>
                <w:lang w:eastAsia="sl-SI"/>
              </w:rPr>
              <w:t>nosti občin Slovenije SOS: DA</w:t>
            </w:r>
          </w:p>
          <w:p w14:paraId="5ED3B543"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w:t>
            </w:r>
            <w:r w:rsidR="00A638D6">
              <w:rPr>
                <w:rFonts w:ascii="Arial" w:eastAsia="Times New Roman" w:hAnsi="Arial" w:cs="Arial"/>
                <w:iCs/>
                <w:sz w:val="20"/>
                <w:szCs w:val="20"/>
                <w:lang w:eastAsia="sl-SI"/>
              </w:rPr>
              <w:t>ženju občin Slovenije ZOS: DA</w:t>
            </w:r>
          </w:p>
          <w:p w14:paraId="7ADDA7CC"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w:t>
            </w:r>
            <w:r w:rsidR="00A638D6">
              <w:rPr>
                <w:rFonts w:ascii="Arial" w:eastAsia="Times New Roman" w:hAnsi="Arial" w:cs="Arial"/>
                <w:iCs/>
                <w:sz w:val="20"/>
                <w:szCs w:val="20"/>
                <w:lang w:eastAsia="sl-SI"/>
              </w:rPr>
              <w:t>tnih občin Slovenije ZMOS: DA</w:t>
            </w:r>
          </w:p>
          <w:p w14:paraId="247B42D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2217536" w14:textId="2BBA6198" w:rsidR="00AE1F83" w:rsidRPr="00AE1F83" w:rsidRDefault="00A1455C" w:rsidP="00A1455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Združenja občin p</w:t>
            </w:r>
            <w:r w:rsidR="00AE1F83" w:rsidRPr="00AE1F83">
              <w:rPr>
                <w:rFonts w:ascii="Arial" w:eastAsia="Times New Roman" w:hAnsi="Arial" w:cs="Arial"/>
                <w:iCs/>
                <w:sz w:val="20"/>
                <w:szCs w:val="20"/>
                <w:lang w:eastAsia="sl-SI"/>
              </w:rPr>
              <w:t>redlog</w:t>
            </w:r>
            <w:r>
              <w:rPr>
                <w:rFonts w:ascii="Arial" w:eastAsia="Times New Roman" w:hAnsi="Arial" w:cs="Arial"/>
                <w:iCs/>
                <w:sz w:val="20"/>
                <w:szCs w:val="20"/>
                <w:lang w:eastAsia="sl-SI"/>
              </w:rPr>
              <w:t>ov in pripomb niso podale.</w:t>
            </w:r>
          </w:p>
        </w:tc>
      </w:tr>
      <w:tr w:rsidR="00AE1F83" w:rsidRPr="00AE1F83" w14:paraId="6F626D64"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C4A7475"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0C5527AC"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E0B7AB5"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096F4275" w14:textId="77777777" w:rsidR="00AE1F83" w:rsidRPr="00AE1F83" w:rsidRDefault="004B3761"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14:paraId="54523CD5"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9DFA88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14:paraId="6B3B6180"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F48AC5" w14:textId="77777777" w:rsidR="00AE1F83" w:rsidRDefault="00AA5847"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Datum objave: 28. 9. 2018</w:t>
            </w:r>
          </w:p>
          <w:p w14:paraId="4331573F" w14:textId="283ED6CB" w:rsidR="00C4190E" w:rsidRDefault="00C4190E" w:rsidP="00316744">
            <w:pPr>
              <w:pStyle w:val="Neotevilenodstavek"/>
              <w:spacing w:before="0" w:after="0" w:line="260" w:lineRule="exact"/>
              <w:rPr>
                <w:sz w:val="20"/>
                <w:szCs w:val="20"/>
              </w:rPr>
            </w:pPr>
            <w:r w:rsidRPr="00574059">
              <w:rPr>
                <w:sz w:val="20"/>
                <w:szCs w:val="20"/>
              </w:rPr>
              <w:lastRenderedPageBreak/>
              <w:t xml:space="preserve">V javno obravnavo osnutka predloga uredbe so bile vključene strokovna, zainteresirana in druge javnosti, saj je bilo gradivo osnutka predloga uredbe objavljeno na Državnem portalu Republike Slovenje, e-uprava v rubriki e-demokracija (https://e-uprava.gov.si/drzava-in-druzba/e-demokracija/predlogi-predpisov/ </w:t>
            </w:r>
            <w:proofErr w:type="spellStart"/>
            <w:r w:rsidR="00574059">
              <w:rPr>
                <w:sz w:val="20"/>
                <w:szCs w:val="20"/>
              </w:rPr>
              <w:t>predlog-predpisa.html?id</w:t>
            </w:r>
            <w:proofErr w:type="spellEnd"/>
            <w:r w:rsidR="00574059">
              <w:rPr>
                <w:sz w:val="20"/>
                <w:szCs w:val="20"/>
              </w:rPr>
              <w:t xml:space="preserve">=8587) </w:t>
            </w:r>
            <w:r w:rsidRPr="00574059">
              <w:rPr>
                <w:sz w:val="20"/>
                <w:szCs w:val="20"/>
              </w:rPr>
              <w:t xml:space="preserve">ter </w:t>
            </w:r>
            <w:r w:rsidR="00032C0D">
              <w:rPr>
                <w:sz w:val="20"/>
                <w:szCs w:val="20"/>
              </w:rPr>
              <w:t xml:space="preserve">na </w:t>
            </w:r>
            <w:r w:rsidRPr="00574059">
              <w:rPr>
                <w:sz w:val="20"/>
                <w:szCs w:val="20"/>
              </w:rPr>
              <w:t>spletnih straneh MJU (</w:t>
            </w:r>
            <w:hyperlink r:id="rId10" w:history="1">
              <w:r w:rsidRPr="00574059">
                <w:rPr>
                  <w:sz w:val="20"/>
                  <w:szCs w:val="20"/>
                </w:rPr>
                <w:t>http://www.mju.gov.si/si/</w:t>
              </w:r>
            </w:hyperlink>
            <w:r w:rsidRPr="00574059">
              <w:rPr>
                <w:sz w:val="20"/>
                <w:szCs w:val="20"/>
              </w:rPr>
              <w:t xml:space="preserve">delovna_podrocja/ </w:t>
            </w:r>
            <w:proofErr w:type="spellStart"/>
            <w:r w:rsidRPr="00574059">
              <w:rPr>
                <w:sz w:val="20"/>
                <w:szCs w:val="20"/>
              </w:rPr>
              <w:t>informacijska_druzba</w:t>
            </w:r>
            <w:proofErr w:type="spellEnd"/>
            <w:r w:rsidRPr="00574059">
              <w:rPr>
                <w:sz w:val="20"/>
                <w:szCs w:val="20"/>
              </w:rPr>
              <w:t>/</w:t>
            </w:r>
            <w:proofErr w:type="spellStart"/>
            <w:r w:rsidRPr="00574059">
              <w:rPr>
                <w:sz w:val="20"/>
                <w:szCs w:val="20"/>
              </w:rPr>
              <w:t>javne_objave_predlogi</w:t>
            </w:r>
            <w:proofErr w:type="spellEnd"/>
            <w:r w:rsidRPr="00574059">
              <w:rPr>
                <w:sz w:val="20"/>
                <w:szCs w:val="20"/>
              </w:rPr>
              <w:t xml:space="preserve">/) z rokom za oddajo pripomb do dne 29. </w:t>
            </w:r>
            <w:r w:rsidR="00032C0D">
              <w:rPr>
                <w:sz w:val="20"/>
                <w:szCs w:val="20"/>
              </w:rPr>
              <w:t>10.</w:t>
            </w:r>
            <w:r w:rsidR="00032C0D" w:rsidRPr="00574059">
              <w:rPr>
                <w:sz w:val="20"/>
                <w:szCs w:val="20"/>
              </w:rPr>
              <w:t xml:space="preserve"> </w:t>
            </w:r>
            <w:r w:rsidRPr="00574059">
              <w:rPr>
                <w:sz w:val="20"/>
                <w:szCs w:val="20"/>
              </w:rPr>
              <w:t>2018. Hkrati so bili o javni obravnavi osnutka predloga uredbe še posebej obveščeni nekateri deležniki, kot tudi nekateri državni organi in resorji ter združenja oziroma skupnosti lokalne samouprave, in sicer:</w:t>
            </w:r>
          </w:p>
          <w:p w14:paraId="58640BAF" w14:textId="5A04004D" w:rsidR="00C4190E" w:rsidRDefault="00574059" w:rsidP="00316744">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A</w:t>
            </w:r>
            <w:r w:rsidR="00C4190E" w:rsidRPr="00574059">
              <w:rPr>
                <w:rFonts w:ascii="Arial" w:eastAsia="Times New Roman" w:hAnsi="Arial" w:cs="Arial"/>
                <w:sz w:val="20"/>
                <w:szCs w:val="20"/>
                <w:lang w:eastAsia="sl-SI"/>
              </w:rPr>
              <w:t xml:space="preserve">gencija Republike Slovenije za energijo (AGEN RS), Agencija za komunikacijska omrežja in storitve RS (AKOS), </w:t>
            </w:r>
            <w:r w:rsidR="000274F5">
              <w:rPr>
                <w:rFonts w:ascii="Arial" w:eastAsia="Times New Roman" w:hAnsi="Arial" w:cs="Arial"/>
                <w:sz w:val="20"/>
                <w:szCs w:val="20"/>
                <w:lang w:eastAsia="sl-SI"/>
              </w:rPr>
              <w:t xml:space="preserve">Agencija Republike Slovenije za vrednostne papirje (ATVP), </w:t>
            </w:r>
            <w:r w:rsidR="003440E2" w:rsidRPr="00574059">
              <w:rPr>
                <w:rFonts w:ascii="Arial" w:eastAsia="Times New Roman" w:hAnsi="Arial" w:cs="Arial"/>
                <w:sz w:val="20"/>
                <w:szCs w:val="20"/>
                <w:lang w:eastAsia="sl-SI"/>
              </w:rPr>
              <w:t xml:space="preserve">Akademska in raziskovalna mreža Slovenije (Arnes), </w:t>
            </w:r>
            <w:r w:rsidR="00C4190E" w:rsidRPr="00574059">
              <w:rPr>
                <w:rFonts w:ascii="Arial" w:eastAsia="Times New Roman" w:hAnsi="Arial" w:cs="Arial"/>
                <w:sz w:val="20"/>
                <w:szCs w:val="20"/>
                <w:lang w:eastAsia="sl-SI"/>
              </w:rPr>
              <w:t xml:space="preserve">Banka Slovenije (BS), Gospodarska zbornica Slovenije (GZS), </w:t>
            </w:r>
            <w:r w:rsidR="000274F5">
              <w:rPr>
                <w:rFonts w:ascii="Arial" w:eastAsia="Times New Roman" w:hAnsi="Arial" w:cs="Arial"/>
                <w:sz w:val="20"/>
                <w:szCs w:val="20"/>
                <w:lang w:eastAsia="sl-SI"/>
              </w:rPr>
              <w:t xml:space="preserve">Lekarniška zbornica Slovenije, </w:t>
            </w:r>
            <w:r w:rsidR="003440E2" w:rsidRPr="00574059">
              <w:rPr>
                <w:rFonts w:ascii="Arial" w:eastAsia="Times New Roman" w:hAnsi="Arial" w:cs="Arial"/>
                <w:sz w:val="20"/>
                <w:szCs w:val="20"/>
                <w:lang w:eastAsia="sl-SI"/>
              </w:rPr>
              <w:t xml:space="preserve">Trgovinska zbornica </w:t>
            </w:r>
            <w:r w:rsidR="00AD108A">
              <w:rPr>
                <w:rFonts w:ascii="Arial" w:eastAsia="Times New Roman" w:hAnsi="Arial" w:cs="Arial"/>
                <w:sz w:val="20"/>
                <w:szCs w:val="20"/>
                <w:lang w:eastAsia="sl-SI"/>
              </w:rPr>
              <w:t xml:space="preserve">Slovenije </w:t>
            </w:r>
            <w:r w:rsidR="003440E2" w:rsidRPr="00574059">
              <w:rPr>
                <w:rFonts w:ascii="Arial" w:eastAsia="Times New Roman" w:hAnsi="Arial" w:cs="Arial"/>
                <w:sz w:val="20"/>
                <w:szCs w:val="20"/>
                <w:lang w:eastAsia="sl-SI"/>
              </w:rPr>
              <w:t>(TZ</w:t>
            </w:r>
            <w:r w:rsidR="0093489A">
              <w:rPr>
                <w:rFonts w:ascii="Arial" w:eastAsia="Times New Roman" w:hAnsi="Arial" w:cs="Arial"/>
                <w:sz w:val="20"/>
                <w:szCs w:val="20"/>
                <w:lang w:eastAsia="sl-SI"/>
              </w:rPr>
              <w:t>S</w:t>
            </w:r>
            <w:r w:rsidR="003440E2" w:rsidRPr="00574059">
              <w:rPr>
                <w:rFonts w:ascii="Arial" w:eastAsia="Times New Roman" w:hAnsi="Arial" w:cs="Arial"/>
                <w:sz w:val="20"/>
                <w:szCs w:val="20"/>
                <w:lang w:eastAsia="sl-SI"/>
              </w:rPr>
              <w:t xml:space="preserve">), </w:t>
            </w:r>
            <w:r w:rsidR="00C4190E" w:rsidRPr="00574059">
              <w:rPr>
                <w:rFonts w:ascii="Arial" w:eastAsia="Times New Roman" w:hAnsi="Arial" w:cs="Arial"/>
                <w:sz w:val="20"/>
                <w:szCs w:val="20"/>
                <w:lang w:eastAsia="sl-SI"/>
              </w:rPr>
              <w:t>SI CERT</w:t>
            </w:r>
            <w:r w:rsidR="00FF2D89">
              <w:rPr>
                <w:rFonts w:ascii="Arial" w:eastAsia="Times New Roman" w:hAnsi="Arial" w:cs="Arial"/>
                <w:sz w:val="20"/>
                <w:szCs w:val="20"/>
                <w:lang w:eastAsia="sl-SI"/>
              </w:rPr>
              <w:t xml:space="preserve"> pri Arnesu</w:t>
            </w:r>
            <w:r w:rsidR="00C4190E" w:rsidRPr="00574059">
              <w:rPr>
                <w:rFonts w:ascii="Arial" w:eastAsia="Times New Roman" w:hAnsi="Arial" w:cs="Arial"/>
                <w:sz w:val="20"/>
                <w:szCs w:val="20"/>
                <w:lang w:eastAsia="sl-SI"/>
              </w:rPr>
              <w:t xml:space="preserve">, Urad Vlade za varovanje tajnih podatkov (UVTP), Združenje bank Slovenije (ZB), </w:t>
            </w:r>
            <w:r w:rsidR="003440E2" w:rsidRPr="00574059">
              <w:rPr>
                <w:rFonts w:ascii="Arial" w:eastAsia="Times New Roman" w:hAnsi="Arial" w:cs="Arial"/>
                <w:sz w:val="20"/>
                <w:szCs w:val="20"/>
                <w:lang w:eastAsia="sl-SI"/>
              </w:rPr>
              <w:t xml:space="preserve">Slovenski inštitut za revizijo (SIR), </w:t>
            </w:r>
            <w:r w:rsidR="00C4190E" w:rsidRPr="00574059">
              <w:rPr>
                <w:rFonts w:ascii="Arial" w:eastAsia="Times New Roman" w:hAnsi="Arial" w:cs="Arial"/>
                <w:sz w:val="20"/>
                <w:szCs w:val="20"/>
                <w:lang w:eastAsia="sl-SI"/>
              </w:rPr>
              <w:t>Ministrstvo za finance (MF), Ministrstvo za gospodarski razvoj in tehnologijo (MGRT), Ministrstvo za infrastrukturo (</w:t>
            </w:r>
            <w:proofErr w:type="spellStart"/>
            <w:r w:rsidR="00C4190E" w:rsidRPr="00574059">
              <w:rPr>
                <w:rFonts w:ascii="Arial" w:eastAsia="Times New Roman" w:hAnsi="Arial" w:cs="Arial"/>
                <w:sz w:val="20"/>
                <w:szCs w:val="20"/>
                <w:lang w:eastAsia="sl-SI"/>
              </w:rPr>
              <w:t>MzI</w:t>
            </w:r>
            <w:proofErr w:type="spellEnd"/>
            <w:r w:rsidR="00C4190E" w:rsidRPr="00574059">
              <w:rPr>
                <w:rFonts w:ascii="Arial" w:eastAsia="Times New Roman" w:hAnsi="Arial" w:cs="Arial"/>
                <w:sz w:val="20"/>
                <w:szCs w:val="20"/>
                <w:lang w:eastAsia="sl-SI"/>
              </w:rPr>
              <w:t xml:space="preserve">), </w:t>
            </w:r>
            <w:r w:rsidR="00AD6501" w:rsidRPr="00574059">
              <w:rPr>
                <w:rFonts w:ascii="Arial" w:eastAsia="Times New Roman" w:hAnsi="Arial" w:cs="Arial"/>
                <w:sz w:val="20"/>
                <w:szCs w:val="20"/>
                <w:lang w:eastAsia="sl-SI"/>
              </w:rPr>
              <w:t xml:space="preserve">Ministrstvo za kmetijstvo, gozdarstvo in prehrano (MKGP), </w:t>
            </w:r>
            <w:r w:rsidR="00C4190E" w:rsidRPr="00574059">
              <w:rPr>
                <w:rFonts w:ascii="Arial" w:eastAsia="Times New Roman" w:hAnsi="Arial" w:cs="Arial"/>
                <w:sz w:val="20"/>
                <w:szCs w:val="20"/>
                <w:lang w:eastAsia="sl-SI"/>
              </w:rPr>
              <w:t>Ministrstvo za okolje in prostor (MOP), Ministrstvo za zdravje (MZ)</w:t>
            </w:r>
            <w:r w:rsidR="003440E2" w:rsidRPr="00574059">
              <w:rPr>
                <w:rFonts w:ascii="Arial" w:eastAsia="Times New Roman" w:hAnsi="Arial" w:cs="Arial"/>
                <w:sz w:val="20"/>
                <w:szCs w:val="20"/>
                <w:lang w:eastAsia="sl-SI"/>
              </w:rPr>
              <w:t>.</w:t>
            </w:r>
          </w:p>
          <w:p w14:paraId="11210BE6" w14:textId="77777777" w:rsidR="00EF3E7A" w:rsidRPr="00574059" w:rsidRDefault="00EF3E7A" w:rsidP="00316744">
            <w:pPr>
              <w:spacing w:after="0" w:line="260" w:lineRule="exact"/>
              <w:jc w:val="both"/>
              <w:rPr>
                <w:rFonts w:ascii="Arial" w:eastAsia="Times New Roman" w:hAnsi="Arial" w:cs="Arial"/>
                <w:sz w:val="20"/>
                <w:szCs w:val="20"/>
                <w:lang w:eastAsia="sl-SI"/>
              </w:rPr>
            </w:pPr>
          </w:p>
          <w:p w14:paraId="3BD2296E" w14:textId="7960BAE4" w:rsidR="00C4190E" w:rsidRPr="0072255B" w:rsidRDefault="00090E6F" w:rsidP="00316744">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Skupnost</w:t>
            </w:r>
            <w:r w:rsidR="00C4190E" w:rsidRPr="00574059">
              <w:rPr>
                <w:rFonts w:ascii="Arial" w:eastAsia="Times New Roman" w:hAnsi="Arial" w:cs="Arial"/>
                <w:sz w:val="20"/>
                <w:szCs w:val="20"/>
                <w:lang w:eastAsia="sl-SI"/>
              </w:rPr>
              <w:t xml:space="preserve"> občin Slovenije (SOS), Združenje občin Slovenije</w:t>
            </w:r>
            <w:r w:rsidR="001D3BF3">
              <w:rPr>
                <w:rFonts w:ascii="Arial" w:eastAsia="Times New Roman" w:hAnsi="Arial" w:cs="Arial"/>
                <w:sz w:val="20"/>
                <w:szCs w:val="20"/>
                <w:lang w:eastAsia="sl-SI"/>
              </w:rPr>
              <w:t xml:space="preserve"> (ZOS)</w:t>
            </w:r>
            <w:r w:rsidR="00C4190E" w:rsidRPr="00574059">
              <w:rPr>
                <w:rFonts w:ascii="Arial" w:eastAsia="Times New Roman" w:hAnsi="Arial" w:cs="Arial"/>
                <w:sz w:val="20"/>
                <w:szCs w:val="20"/>
                <w:lang w:eastAsia="sl-SI"/>
              </w:rPr>
              <w:t xml:space="preserve">, Združenje mestnih občin </w:t>
            </w:r>
            <w:r w:rsidR="001D3BF3">
              <w:rPr>
                <w:rFonts w:ascii="Arial" w:eastAsia="Times New Roman" w:hAnsi="Arial" w:cs="Arial"/>
                <w:sz w:val="20"/>
                <w:szCs w:val="20"/>
                <w:lang w:eastAsia="sl-SI"/>
              </w:rPr>
              <w:t>Slovenije (ZMOS)</w:t>
            </w:r>
            <w:r>
              <w:rPr>
                <w:rFonts w:ascii="Arial" w:eastAsia="Times New Roman" w:hAnsi="Arial" w:cs="Arial"/>
                <w:sz w:val="20"/>
                <w:szCs w:val="20"/>
                <w:lang w:eastAsia="sl-SI"/>
              </w:rPr>
              <w:t xml:space="preserve"> </w:t>
            </w:r>
            <w:r w:rsidR="00C4190E" w:rsidRPr="00574059">
              <w:rPr>
                <w:rFonts w:ascii="Arial" w:eastAsia="Times New Roman" w:hAnsi="Arial" w:cs="Arial"/>
                <w:sz w:val="20"/>
                <w:szCs w:val="20"/>
                <w:lang w:eastAsia="sl-SI"/>
              </w:rPr>
              <w:t>pa so bili hkrati z dopisom</w:t>
            </w:r>
            <w:r w:rsidR="00C6739E">
              <w:rPr>
                <w:rFonts w:ascii="Arial" w:eastAsia="Times New Roman" w:hAnsi="Arial" w:cs="Arial"/>
                <w:sz w:val="20"/>
                <w:szCs w:val="20"/>
                <w:lang w:eastAsia="sl-SI"/>
              </w:rPr>
              <w:t>,</w:t>
            </w:r>
            <w:r w:rsidR="00C4190E" w:rsidRPr="00574059">
              <w:rPr>
                <w:rFonts w:ascii="Arial" w:eastAsia="Times New Roman" w:hAnsi="Arial" w:cs="Arial"/>
                <w:sz w:val="20"/>
                <w:szCs w:val="20"/>
                <w:lang w:eastAsia="sl-SI"/>
              </w:rPr>
              <w:t xml:space="preserve"> s katerim so bili obveščeni, da poteka javna obravnava osnutka uredbe</w:t>
            </w:r>
            <w:r w:rsidR="00C6739E">
              <w:rPr>
                <w:rFonts w:ascii="Arial" w:eastAsia="Times New Roman" w:hAnsi="Arial" w:cs="Arial"/>
                <w:sz w:val="20"/>
                <w:szCs w:val="20"/>
                <w:lang w:eastAsia="sl-SI"/>
              </w:rPr>
              <w:t>,</w:t>
            </w:r>
            <w:r w:rsidR="00C4190E" w:rsidRPr="00574059">
              <w:rPr>
                <w:rFonts w:ascii="Arial" w:eastAsia="Times New Roman" w:hAnsi="Arial" w:cs="Arial"/>
                <w:sz w:val="20"/>
                <w:szCs w:val="20"/>
                <w:lang w:eastAsia="sl-SI"/>
              </w:rPr>
              <w:t xml:space="preserve"> tudi naprošeni, da z javno obravnavo in možnostjo podaje pripomb seznanijo tudi še druge morebitne zainteresirane deležnike z njihovega področja dela, za katere ocenjujejo, da bi jih predvidena ureditev lahko zadevala.</w:t>
            </w:r>
            <w:r w:rsidR="00A1455C">
              <w:rPr>
                <w:rFonts w:ascii="Arial" w:eastAsia="Times New Roman" w:hAnsi="Arial" w:cs="Arial"/>
                <w:sz w:val="20"/>
                <w:szCs w:val="20"/>
                <w:lang w:eastAsia="sl-SI"/>
              </w:rPr>
              <w:t xml:space="preserve"> </w:t>
            </w:r>
            <w:r w:rsidR="00A1455C">
              <w:rPr>
                <w:rFonts w:ascii="Arial" w:eastAsia="Times New Roman" w:hAnsi="Arial" w:cs="Arial"/>
                <w:iCs/>
                <w:sz w:val="20"/>
                <w:szCs w:val="20"/>
                <w:lang w:eastAsia="sl-SI"/>
              </w:rPr>
              <w:t>Združenja občin p</w:t>
            </w:r>
            <w:r w:rsidR="00A1455C" w:rsidRPr="00AE1F83">
              <w:rPr>
                <w:rFonts w:ascii="Arial" w:eastAsia="Times New Roman" w:hAnsi="Arial" w:cs="Arial"/>
                <w:iCs/>
                <w:sz w:val="20"/>
                <w:szCs w:val="20"/>
                <w:lang w:eastAsia="sl-SI"/>
              </w:rPr>
              <w:t>redlog</w:t>
            </w:r>
            <w:r w:rsidR="00A1455C">
              <w:rPr>
                <w:rFonts w:ascii="Arial" w:eastAsia="Times New Roman" w:hAnsi="Arial" w:cs="Arial"/>
                <w:iCs/>
                <w:sz w:val="20"/>
                <w:szCs w:val="20"/>
                <w:lang w:eastAsia="sl-SI"/>
              </w:rPr>
              <w:t>ov in pripomb niso podale.</w:t>
            </w:r>
          </w:p>
          <w:p w14:paraId="088C479E" w14:textId="77777777" w:rsidR="00AE1F83" w:rsidRPr="00316744" w:rsidRDefault="00AE1F83" w:rsidP="00D859A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8A42609" w14:textId="3755E63A" w:rsidR="00AE1F83" w:rsidRPr="0077651F"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A5F34">
              <w:rPr>
                <w:rFonts w:ascii="Arial" w:eastAsia="Times New Roman" w:hAnsi="Arial" w:cs="Arial"/>
                <w:sz w:val="20"/>
                <w:szCs w:val="20"/>
                <w:lang w:eastAsia="sl-SI"/>
              </w:rPr>
              <w:t>Mnenja, predlog</w:t>
            </w:r>
            <w:r w:rsidR="00032C0D" w:rsidRPr="00E85913">
              <w:rPr>
                <w:rFonts w:ascii="Arial" w:eastAsia="Times New Roman" w:hAnsi="Arial" w:cs="Arial"/>
                <w:sz w:val="20"/>
                <w:szCs w:val="20"/>
                <w:lang w:eastAsia="sl-SI"/>
              </w:rPr>
              <w:t>e</w:t>
            </w:r>
            <w:r w:rsidRPr="00E85913">
              <w:rPr>
                <w:rFonts w:ascii="Arial" w:eastAsia="Times New Roman" w:hAnsi="Arial" w:cs="Arial"/>
                <w:sz w:val="20"/>
                <w:szCs w:val="20"/>
                <w:lang w:eastAsia="sl-SI"/>
              </w:rPr>
              <w:t xml:space="preserve"> in pripombe </w:t>
            </w:r>
            <w:r w:rsidR="004A5F34" w:rsidRPr="00E85913">
              <w:rPr>
                <w:rFonts w:ascii="Arial" w:eastAsia="Times New Roman" w:hAnsi="Arial" w:cs="Arial"/>
                <w:sz w:val="20"/>
                <w:szCs w:val="20"/>
                <w:lang w:eastAsia="sl-SI"/>
              </w:rPr>
              <w:t>so v</w:t>
            </w:r>
            <w:r w:rsidR="00032C0D" w:rsidRPr="00E85913">
              <w:rPr>
                <w:rFonts w:ascii="Arial" w:eastAsia="Times New Roman" w:hAnsi="Arial" w:cs="Arial"/>
                <w:sz w:val="20"/>
                <w:szCs w:val="20"/>
                <w:lang w:eastAsia="sl-SI"/>
              </w:rPr>
              <w:t xml:space="preserve"> javn</w:t>
            </w:r>
            <w:r w:rsidR="004A5F34" w:rsidRPr="00E85913">
              <w:rPr>
                <w:rFonts w:ascii="Arial" w:eastAsia="Times New Roman" w:hAnsi="Arial" w:cs="Arial"/>
                <w:sz w:val="20"/>
                <w:szCs w:val="20"/>
                <w:lang w:eastAsia="sl-SI"/>
              </w:rPr>
              <w:t>i</w:t>
            </w:r>
            <w:r w:rsidR="00032C0D" w:rsidRPr="00350F83">
              <w:rPr>
                <w:rFonts w:ascii="Arial" w:eastAsia="Times New Roman" w:hAnsi="Arial" w:cs="Arial"/>
                <w:sz w:val="20"/>
                <w:szCs w:val="20"/>
                <w:lang w:eastAsia="sl-SI"/>
              </w:rPr>
              <w:t xml:space="preserve"> obravnav</w:t>
            </w:r>
            <w:r w:rsidR="004A5F34" w:rsidRPr="00350F83">
              <w:rPr>
                <w:rFonts w:ascii="Arial" w:eastAsia="Times New Roman" w:hAnsi="Arial" w:cs="Arial"/>
                <w:sz w:val="20"/>
                <w:szCs w:val="20"/>
                <w:lang w:eastAsia="sl-SI"/>
              </w:rPr>
              <w:t>i</w:t>
            </w:r>
            <w:r w:rsidR="00032C0D" w:rsidRPr="00350F83">
              <w:rPr>
                <w:rFonts w:ascii="Arial" w:eastAsia="Times New Roman" w:hAnsi="Arial" w:cs="Arial"/>
                <w:sz w:val="20"/>
                <w:szCs w:val="20"/>
                <w:lang w:eastAsia="sl-SI"/>
              </w:rPr>
              <w:t xml:space="preserve"> dali:</w:t>
            </w:r>
          </w:p>
          <w:p w14:paraId="10A8B0C1" w14:textId="22835399" w:rsidR="00A34EFC" w:rsidRPr="005C3E6A" w:rsidRDefault="00032C0D" w:rsidP="00500B31">
            <w:pPr>
              <w:widowControl w:val="0"/>
              <w:overflowPunct w:val="0"/>
              <w:autoSpaceDE w:val="0"/>
              <w:autoSpaceDN w:val="0"/>
              <w:adjustRightInd w:val="0"/>
              <w:jc w:val="both"/>
              <w:textAlignment w:val="baseline"/>
              <w:rPr>
                <w:rFonts w:cs="Arial"/>
                <w:szCs w:val="20"/>
                <w:lang w:eastAsia="sl-SI"/>
              </w:rPr>
            </w:pPr>
            <w:r w:rsidRPr="00500B31">
              <w:rPr>
                <w:rFonts w:ascii="Arial" w:hAnsi="Arial" w:cs="Arial"/>
                <w:sz w:val="20"/>
                <w:szCs w:val="20"/>
                <w:lang w:eastAsia="sl-SI"/>
              </w:rPr>
              <w:t xml:space="preserve">Agencija za energijo, Arnes, Banka Slovenije, Trgovinska zbornica Slovenije, Urgentni center (Univerzitetni klinični center Maribor), Združenje bank Slovenije in </w:t>
            </w:r>
            <w:r w:rsidR="008B2A83" w:rsidRPr="00500B31">
              <w:rPr>
                <w:rFonts w:ascii="Arial" w:hAnsi="Arial" w:cs="Arial"/>
                <w:sz w:val="20"/>
                <w:szCs w:val="20"/>
                <w:lang w:eastAsia="sl-SI"/>
              </w:rPr>
              <w:t>Združenje za informatiko in telekomunikacije</w:t>
            </w:r>
            <w:r w:rsidRPr="00500B31">
              <w:rPr>
                <w:rFonts w:ascii="Arial" w:hAnsi="Arial" w:cs="Arial"/>
                <w:sz w:val="20"/>
                <w:szCs w:val="20"/>
                <w:lang w:eastAsia="sl-SI"/>
              </w:rPr>
              <w:t xml:space="preserve"> (</w:t>
            </w:r>
            <w:r w:rsidR="00A34EFC" w:rsidRPr="00500B31">
              <w:rPr>
                <w:rFonts w:ascii="Arial" w:hAnsi="Arial" w:cs="Arial"/>
                <w:sz w:val="20"/>
                <w:szCs w:val="20"/>
                <w:lang w:eastAsia="sl-SI"/>
              </w:rPr>
              <w:t>Gospodarska zbornica</w:t>
            </w:r>
            <w:r w:rsidR="008B2A83" w:rsidRPr="00500B31">
              <w:rPr>
                <w:rFonts w:ascii="Arial" w:hAnsi="Arial" w:cs="Arial"/>
                <w:sz w:val="20"/>
                <w:szCs w:val="20"/>
                <w:lang w:eastAsia="sl-SI"/>
              </w:rPr>
              <w:t xml:space="preserve"> Slovenije</w:t>
            </w:r>
            <w:r w:rsidRPr="00500B31">
              <w:rPr>
                <w:rFonts w:ascii="Arial" w:hAnsi="Arial" w:cs="Arial"/>
                <w:sz w:val="20"/>
                <w:szCs w:val="20"/>
                <w:lang w:eastAsia="sl-SI"/>
              </w:rPr>
              <w:t>)</w:t>
            </w:r>
            <w:r w:rsidR="00172127" w:rsidRPr="00500B31">
              <w:rPr>
                <w:rFonts w:ascii="Arial" w:hAnsi="Arial" w:cs="Arial"/>
                <w:sz w:val="20"/>
                <w:szCs w:val="20"/>
                <w:lang w:eastAsia="sl-SI"/>
              </w:rPr>
              <w:t>.</w:t>
            </w:r>
          </w:p>
          <w:p w14:paraId="1871A0AC" w14:textId="493AECE1" w:rsidR="00952712" w:rsidRDefault="00952712"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Osnutek predloga uredbe je bil dne 5. 10. 2018 posredovan v mnenje Evropski centralni banki na podlagi členov 127(4) in 282(5) Pogodbe o delovanju Evropske unije ter tretje, pete in šeste alineje člena 2(1) Odločbe Sveta 98/415/ES </w:t>
            </w:r>
            <w:r w:rsidRPr="00952712">
              <w:rPr>
                <w:rFonts w:ascii="Arial" w:eastAsia="Times New Roman" w:hAnsi="Arial" w:cs="Arial"/>
                <w:iCs/>
                <w:sz w:val="20"/>
                <w:szCs w:val="20"/>
                <w:lang w:eastAsia="sl-SI"/>
              </w:rPr>
              <w:t>z dne 29. junija 1998 o posvetovanju nacionalnih organov z Evropsko centralno banko glede osnutkov pravnih predpisov (UL L 189, 3.7.1998, str. 42).</w:t>
            </w:r>
            <w:r w:rsidR="00032C0D">
              <w:rPr>
                <w:rFonts w:ascii="Arial" w:eastAsia="Times New Roman" w:hAnsi="Arial" w:cs="Arial"/>
                <w:iCs/>
                <w:sz w:val="20"/>
                <w:szCs w:val="20"/>
                <w:lang w:eastAsia="sl-SI"/>
              </w:rPr>
              <w:t xml:space="preserve"> Mnenje Evropske centralne banke z dne 8. 11. 2018 glede osnutka predloga uredbe z dne 5. 10.2018 je dostopn</w:t>
            </w:r>
            <w:r w:rsidR="00FF2D89">
              <w:rPr>
                <w:rFonts w:ascii="Arial" w:eastAsia="Times New Roman" w:hAnsi="Arial" w:cs="Arial"/>
                <w:iCs/>
                <w:sz w:val="20"/>
                <w:szCs w:val="20"/>
                <w:lang w:eastAsia="sl-SI"/>
              </w:rPr>
              <w:t>o</w:t>
            </w:r>
            <w:r w:rsidR="00032C0D">
              <w:rPr>
                <w:rFonts w:ascii="Arial" w:eastAsia="Times New Roman" w:hAnsi="Arial" w:cs="Arial"/>
                <w:iCs/>
                <w:sz w:val="20"/>
                <w:szCs w:val="20"/>
                <w:lang w:eastAsia="sl-SI"/>
              </w:rPr>
              <w:t xml:space="preserve"> na: </w:t>
            </w:r>
            <w:r w:rsidR="00032C0D" w:rsidRPr="00032C0D">
              <w:rPr>
                <w:rFonts w:ascii="Arial" w:eastAsia="Times New Roman" w:hAnsi="Arial" w:cs="Arial"/>
                <w:iCs/>
                <w:sz w:val="20"/>
                <w:szCs w:val="20"/>
                <w:lang w:eastAsia="sl-SI"/>
              </w:rPr>
              <w:t>https://www.ecb.europa.eu/ecb/legal/pdf/sl_con_2018_47_f_sign.pdf</w:t>
            </w:r>
          </w:p>
          <w:p w14:paraId="5A2DA845" w14:textId="199AED69" w:rsidR="00952712" w:rsidRDefault="00952712"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6D44C0F" w14:textId="3B49B91F" w:rsidR="008534AE" w:rsidRDefault="00805CE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februarju 2019 je bilo javnosti o</w:t>
            </w:r>
            <w:r w:rsidR="001D0B73">
              <w:rPr>
                <w:rFonts w:ascii="Arial" w:eastAsia="Times New Roman" w:hAnsi="Arial" w:cs="Arial"/>
                <w:iCs/>
                <w:sz w:val="20"/>
                <w:szCs w:val="20"/>
                <w:lang w:eastAsia="sl-SI"/>
              </w:rPr>
              <w:t xml:space="preserve">mogočeno tudi dodatno komentiranje </w:t>
            </w:r>
            <w:r w:rsidR="001D0B73" w:rsidRPr="001D0B73">
              <w:rPr>
                <w:rFonts w:ascii="Arial" w:eastAsia="Times New Roman" w:hAnsi="Arial" w:cs="Arial"/>
                <w:iCs/>
                <w:sz w:val="20"/>
                <w:szCs w:val="20"/>
                <w:lang w:eastAsia="sl-SI"/>
              </w:rPr>
              <w:t>osnutka predloga uredbe</w:t>
            </w:r>
            <w:r>
              <w:rPr>
                <w:rFonts w:ascii="Arial" w:eastAsia="Times New Roman" w:hAnsi="Arial" w:cs="Arial"/>
                <w:iCs/>
                <w:sz w:val="20"/>
                <w:szCs w:val="20"/>
                <w:lang w:eastAsia="sl-SI"/>
              </w:rPr>
              <w:t>, ki je bil posredovan v drugi krog medresorskega usklajevanja</w:t>
            </w:r>
            <w:r w:rsidR="001D0B73" w:rsidRPr="001D0B73">
              <w:rPr>
                <w:rFonts w:ascii="Arial" w:eastAsia="Times New Roman" w:hAnsi="Arial" w:cs="Arial"/>
                <w:iCs/>
                <w:sz w:val="20"/>
                <w:szCs w:val="20"/>
                <w:lang w:eastAsia="sl-SI"/>
              </w:rPr>
              <w:t xml:space="preserve"> </w:t>
            </w:r>
            <w:r w:rsidR="001D0B73">
              <w:rPr>
                <w:rFonts w:ascii="Arial" w:eastAsia="Times New Roman" w:hAnsi="Arial" w:cs="Arial"/>
                <w:iCs/>
                <w:sz w:val="20"/>
                <w:szCs w:val="20"/>
                <w:lang w:eastAsia="sl-SI"/>
              </w:rPr>
              <w:t>(</w:t>
            </w:r>
            <w:r w:rsidR="001D0B73" w:rsidRPr="001D0B73">
              <w:rPr>
                <w:rFonts w:ascii="Arial" w:eastAsia="Times New Roman" w:hAnsi="Arial" w:cs="Arial"/>
                <w:iCs/>
                <w:sz w:val="20"/>
                <w:szCs w:val="20"/>
                <w:lang w:eastAsia="sl-SI"/>
              </w:rPr>
              <w:t>objavljen</w:t>
            </w:r>
            <w:r w:rsidR="001D0B73">
              <w:rPr>
                <w:rFonts w:ascii="Arial" w:eastAsia="Times New Roman" w:hAnsi="Arial" w:cs="Arial"/>
                <w:iCs/>
                <w:sz w:val="20"/>
                <w:szCs w:val="20"/>
                <w:lang w:eastAsia="sl-SI"/>
              </w:rPr>
              <w:t>ega</w:t>
            </w:r>
            <w:r w:rsidR="001D0B73" w:rsidRPr="001D0B73">
              <w:rPr>
                <w:rFonts w:ascii="Arial" w:eastAsia="Times New Roman" w:hAnsi="Arial" w:cs="Arial"/>
                <w:iCs/>
                <w:sz w:val="20"/>
                <w:szCs w:val="20"/>
                <w:lang w:eastAsia="sl-SI"/>
              </w:rPr>
              <w:t xml:space="preserve"> na Državnem portalu Republike Slovenje, e-uprava v rubriki e-demokracija (https://e-uprava.gov.si/drzava-in-druzba/e-demokracija/predlogi-predpisov/ </w:t>
            </w:r>
            <w:proofErr w:type="spellStart"/>
            <w:r w:rsidR="001D0B73" w:rsidRPr="001D0B73">
              <w:rPr>
                <w:rFonts w:ascii="Arial" w:eastAsia="Times New Roman" w:hAnsi="Arial" w:cs="Arial"/>
                <w:iCs/>
                <w:sz w:val="20"/>
                <w:szCs w:val="20"/>
                <w:lang w:eastAsia="sl-SI"/>
              </w:rPr>
              <w:t>predlog-predpisa.html?id</w:t>
            </w:r>
            <w:proofErr w:type="spellEnd"/>
            <w:r w:rsidR="001D0B73" w:rsidRPr="001D0B73">
              <w:rPr>
                <w:rFonts w:ascii="Arial" w:eastAsia="Times New Roman" w:hAnsi="Arial" w:cs="Arial"/>
                <w:iCs/>
                <w:sz w:val="20"/>
                <w:szCs w:val="20"/>
                <w:lang w:eastAsia="sl-SI"/>
              </w:rPr>
              <w:t>=8587)</w:t>
            </w:r>
            <w:r w:rsidR="001D0B73">
              <w:rPr>
                <w:rFonts w:ascii="Arial" w:eastAsia="Times New Roman" w:hAnsi="Arial" w:cs="Arial"/>
                <w:iCs/>
                <w:sz w:val="20"/>
                <w:szCs w:val="20"/>
                <w:lang w:eastAsia="sl-SI"/>
              </w:rPr>
              <w:t>.</w:t>
            </w:r>
            <w:r w:rsidR="008534AE">
              <w:t xml:space="preserve"> </w:t>
            </w:r>
            <w:r w:rsidR="008534AE" w:rsidRPr="008534AE">
              <w:rPr>
                <w:rFonts w:ascii="Arial" w:eastAsia="Times New Roman" w:hAnsi="Arial" w:cs="Arial"/>
                <w:iCs/>
                <w:sz w:val="20"/>
                <w:szCs w:val="20"/>
                <w:lang w:eastAsia="sl-SI"/>
              </w:rPr>
              <w:t>Mnenja, predlog</w:t>
            </w:r>
            <w:r w:rsidR="008534AE">
              <w:rPr>
                <w:rFonts w:ascii="Arial" w:eastAsia="Times New Roman" w:hAnsi="Arial" w:cs="Arial"/>
                <w:iCs/>
                <w:sz w:val="20"/>
                <w:szCs w:val="20"/>
                <w:lang w:eastAsia="sl-SI"/>
              </w:rPr>
              <w:t>e</w:t>
            </w:r>
            <w:r w:rsidR="008534AE" w:rsidRPr="008534AE">
              <w:rPr>
                <w:rFonts w:ascii="Arial" w:eastAsia="Times New Roman" w:hAnsi="Arial" w:cs="Arial"/>
                <w:iCs/>
                <w:sz w:val="20"/>
                <w:szCs w:val="20"/>
                <w:lang w:eastAsia="sl-SI"/>
              </w:rPr>
              <w:t xml:space="preserve"> in pripombe</w:t>
            </w:r>
            <w:r w:rsidR="008534AE">
              <w:rPr>
                <w:rFonts w:ascii="Arial" w:eastAsia="Times New Roman" w:hAnsi="Arial" w:cs="Arial"/>
                <w:iCs/>
                <w:sz w:val="20"/>
                <w:szCs w:val="20"/>
                <w:lang w:eastAsia="sl-SI"/>
              </w:rPr>
              <w:t xml:space="preserve"> sta </w:t>
            </w:r>
            <w:r w:rsidR="00FF2D89">
              <w:rPr>
                <w:rFonts w:ascii="Arial" w:eastAsia="Times New Roman" w:hAnsi="Arial" w:cs="Arial"/>
                <w:iCs/>
                <w:sz w:val="20"/>
                <w:szCs w:val="20"/>
                <w:lang w:eastAsia="sl-SI"/>
              </w:rPr>
              <w:t xml:space="preserve">v tej fazi priprave predpisa </w:t>
            </w:r>
            <w:r w:rsidR="008534AE">
              <w:rPr>
                <w:rFonts w:ascii="Arial" w:eastAsia="Times New Roman" w:hAnsi="Arial" w:cs="Arial"/>
                <w:iCs/>
                <w:sz w:val="20"/>
                <w:szCs w:val="20"/>
                <w:lang w:eastAsia="sl-SI"/>
              </w:rPr>
              <w:t xml:space="preserve">dala Telekom Slovenije, </w:t>
            </w:r>
            <w:proofErr w:type="spellStart"/>
            <w:r w:rsidR="008534AE">
              <w:rPr>
                <w:rFonts w:ascii="Arial" w:eastAsia="Times New Roman" w:hAnsi="Arial" w:cs="Arial"/>
                <w:iCs/>
                <w:sz w:val="20"/>
                <w:szCs w:val="20"/>
                <w:lang w:eastAsia="sl-SI"/>
              </w:rPr>
              <w:t>d.d</w:t>
            </w:r>
            <w:proofErr w:type="spellEnd"/>
            <w:r w:rsidR="008534AE">
              <w:rPr>
                <w:rFonts w:ascii="Arial" w:eastAsia="Times New Roman" w:hAnsi="Arial" w:cs="Arial"/>
                <w:iCs/>
                <w:sz w:val="20"/>
                <w:szCs w:val="20"/>
                <w:lang w:eastAsia="sl-SI"/>
              </w:rPr>
              <w:t>., in Trgovinska zbornica Slovenije.</w:t>
            </w:r>
          </w:p>
          <w:p w14:paraId="67929E1F" w14:textId="6F095085" w:rsidR="001D0B73" w:rsidRPr="00AE1F83" w:rsidRDefault="001D0B7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D0B73">
              <w:rPr>
                <w:rFonts w:ascii="Arial" w:eastAsia="Times New Roman" w:hAnsi="Arial" w:cs="Arial"/>
                <w:iCs/>
                <w:sz w:val="20"/>
                <w:szCs w:val="20"/>
                <w:lang w:eastAsia="sl-SI"/>
              </w:rPr>
              <w:t xml:space="preserve"> </w:t>
            </w:r>
          </w:p>
          <w:p w14:paraId="60A84EC5" w14:textId="3A3C7055" w:rsidR="00AE1F83" w:rsidRDefault="00350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0F83">
              <w:rPr>
                <w:rFonts w:ascii="Arial" w:eastAsia="Times New Roman" w:hAnsi="Arial" w:cs="Arial"/>
                <w:iCs/>
                <w:sz w:val="20"/>
                <w:szCs w:val="20"/>
                <w:lang w:eastAsia="sl-SI"/>
              </w:rPr>
              <w:t>Mnenja, predlogi ter pripombe so bili upoštevani v pretežni meri oziroma delno kakor sledi:</w:t>
            </w:r>
          </w:p>
          <w:p w14:paraId="4802F3B9" w14:textId="4590E1C7" w:rsidR="00350F83" w:rsidRDefault="00EE7B3F" w:rsidP="00EE7B3F">
            <w:pPr>
              <w:pStyle w:val="Odstavekseznama"/>
              <w:widowControl w:val="0"/>
              <w:numPr>
                <w:ilvl w:val="0"/>
                <w:numId w:val="8"/>
              </w:numPr>
              <w:overflowPunct w:val="0"/>
              <w:autoSpaceDE w:val="0"/>
              <w:autoSpaceDN w:val="0"/>
              <w:adjustRightInd w:val="0"/>
              <w:jc w:val="both"/>
              <w:textAlignment w:val="baseline"/>
              <w:rPr>
                <w:rFonts w:cs="Arial"/>
                <w:iCs/>
                <w:szCs w:val="20"/>
                <w:lang w:eastAsia="sl-SI"/>
              </w:rPr>
            </w:pPr>
            <w:r>
              <w:rPr>
                <w:rFonts w:cs="Arial"/>
                <w:iCs/>
                <w:szCs w:val="20"/>
                <w:lang w:eastAsia="sl-SI"/>
              </w:rPr>
              <w:t>pripombe Agencij</w:t>
            </w:r>
            <w:r w:rsidR="00D55D80">
              <w:rPr>
                <w:rFonts w:cs="Arial"/>
                <w:iCs/>
                <w:szCs w:val="20"/>
                <w:lang w:eastAsia="sl-SI"/>
              </w:rPr>
              <w:t>e</w:t>
            </w:r>
            <w:r>
              <w:rPr>
                <w:rFonts w:cs="Arial"/>
                <w:iCs/>
                <w:szCs w:val="20"/>
                <w:lang w:eastAsia="sl-SI"/>
              </w:rPr>
              <w:t xml:space="preserve"> za energijo</w:t>
            </w:r>
            <w:r w:rsidR="00F96E09">
              <w:rPr>
                <w:rFonts w:cs="Arial"/>
                <w:iCs/>
                <w:szCs w:val="20"/>
                <w:lang w:eastAsia="sl-SI"/>
              </w:rPr>
              <w:t xml:space="preserve"> glede vključitve dejavnosti »proizvodnje električne energije« v seznam bistvenih storitev so bile upoštevane </w:t>
            </w:r>
            <w:r w:rsidR="00D55D80">
              <w:rPr>
                <w:rFonts w:cs="Arial"/>
                <w:iCs/>
                <w:szCs w:val="20"/>
                <w:lang w:eastAsia="sl-SI"/>
              </w:rPr>
              <w:t>na način, da sta storitvi s šifro SKD 35</w:t>
            </w:r>
            <w:r w:rsidR="00FF2D89">
              <w:rPr>
                <w:rFonts w:cs="Arial"/>
                <w:iCs/>
                <w:szCs w:val="20"/>
                <w:lang w:eastAsia="sl-SI"/>
              </w:rPr>
              <w:t>.</w:t>
            </w:r>
            <w:r w:rsidR="00D55D80">
              <w:rPr>
                <w:rFonts w:cs="Arial"/>
                <w:iCs/>
                <w:szCs w:val="20"/>
                <w:lang w:eastAsia="sl-SI"/>
              </w:rPr>
              <w:t>111 in 35.112 z omejitvami vključeni v seznam bistvenih storitev v Prilogi k uredbi, podrobneje pa so določeni tudi področni dejavniki za ti dve storitvi;</w:t>
            </w:r>
          </w:p>
          <w:p w14:paraId="52D0018A" w14:textId="1D79FD2E" w:rsidR="00EE7B3F" w:rsidRPr="00EE7B3F" w:rsidRDefault="00EE7B3F" w:rsidP="00500B31">
            <w:pPr>
              <w:pStyle w:val="Odstavekseznama"/>
              <w:widowControl w:val="0"/>
              <w:numPr>
                <w:ilvl w:val="0"/>
                <w:numId w:val="8"/>
              </w:numPr>
              <w:overflowPunct w:val="0"/>
              <w:autoSpaceDE w:val="0"/>
              <w:autoSpaceDN w:val="0"/>
              <w:adjustRightInd w:val="0"/>
              <w:jc w:val="both"/>
              <w:textAlignment w:val="baseline"/>
              <w:rPr>
                <w:rFonts w:cs="Arial"/>
                <w:iCs/>
                <w:szCs w:val="20"/>
                <w:lang w:eastAsia="sl-SI"/>
              </w:rPr>
            </w:pPr>
            <w:r>
              <w:rPr>
                <w:rFonts w:cs="Arial"/>
                <w:iCs/>
                <w:szCs w:val="20"/>
                <w:lang w:eastAsia="sl-SI"/>
              </w:rPr>
              <w:t>pripombe Arnes</w:t>
            </w:r>
            <w:r w:rsidR="0000423F">
              <w:rPr>
                <w:rFonts w:cs="Arial"/>
                <w:iCs/>
                <w:szCs w:val="20"/>
                <w:lang w:eastAsia="sl-SI"/>
              </w:rPr>
              <w:t xml:space="preserve"> glede črtanja »storitve registra domenskih imen najvišje ravni« s seznama bistvenih storitev v Prilogi k uredbi ter črtanje 3. točke 10. člena, ki podrobneje določa področne dejavnike za to storitev, niso bile upoštevane, saj gre za bistvene storitve, ki jih predvideva Priloga II k </w:t>
            </w:r>
            <w:r w:rsidR="0000423F" w:rsidRPr="0000423F">
              <w:rPr>
                <w:rFonts w:cs="Arial"/>
                <w:iCs/>
                <w:szCs w:val="20"/>
                <w:lang w:eastAsia="sl-SI"/>
              </w:rPr>
              <w:t>Direktiv</w:t>
            </w:r>
            <w:r w:rsidR="0000423F">
              <w:rPr>
                <w:rFonts w:cs="Arial"/>
                <w:iCs/>
                <w:szCs w:val="20"/>
                <w:lang w:eastAsia="sl-SI"/>
              </w:rPr>
              <w:t>i</w:t>
            </w:r>
            <w:r w:rsidR="0000423F" w:rsidRPr="0000423F">
              <w:rPr>
                <w:rFonts w:cs="Arial"/>
                <w:iCs/>
                <w:szCs w:val="20"/>
                <w:lang w:eastAsia="sl-SI"/>
              </w:rPr>
              <w:t xml:space="preserve"> (EU) 2016/1148/ES Evropskega parlamenta in Sveta z dne 6. julija 2016 o ukrepih za visoko skupno raven varnosti omrežij in informacijskih sistemov v Uniji (UL L št. 194 z dne 19. 7. 2016, str. 1; v nadaljnjem besedilu: Direktiva 2016/1148/ES)</w:t>
            </w:r>
            <w:r w:rsidR="0000423F">
              <w:rPr>
                <w:rFonts w:cs="Arial"/>
                <w:iCs/>
                <w:szCs w:val="20"/>
                <w:lang w:eastAsia="sl-SI"/>
              </w:rPr>
              <w:t>;</w:t>
            </w:r>
          </w:p>
          <w:p w14:paraId="665E2C0B" w14:textId="3AB20C62" w:rsidR="00374C4E" w:rsidRDefault="00EE7B3F" w:rsidP="00374C4E">
            <w:pPr>
              <w:pStyle w:val="Odstavekseznama"/>
              <w:widowControl w:val="0"/>
              <w:numPr>
                <w:ilvl w:val="0"/>
                <w:numId w:val="8"/>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pripombe </w:t>
            </w:r>
            <w:r w:rsidR="00374C4E">
              <w:rPr>
                <w:rFonts w:cs="Arial"/>
                <w:iCs/>
                <w:szCs w:val="20"/>
                <w:lang w:eastAsia="sl-SI"/>
              </w:rPr>
              <w:t>Banke Slovenije in Evropske centralne banke glede zagotavljanja neodvisnosti Banke Slovenije so bile večinoma upoštevane</w:t>
            </w:r>
            <w:r w:rsidR="00355263">
              <w:rPr>
                <w:rFonts w:cs="Arial"/>
                <w:iCs/>
                <w:szCs w:val="20"/>
                <w:lang w:eastAsia="sl-SI"/>
              </w:rPr>
              <w:t xml:space="preserve">, kolikor je bilo to mogoče glede na predmet </w:t>
            </w:r>
            <w:r w:rsidR="00355263">
              <w:rPr>
                <w:rFonts w:cs="Arial"/>
                <w:iCs/>
                <w:szCs w:val="20"/>
                <w:lang w:eastAsia="sl-SI"/>
              </w:rPr>
              <w:lastRenderedPageBreak/>
              <w:t>urejanja uredbe</w:t>
            </w:r>
            <w:r>
              <w:rPr>
                <w:rFonts w:cs="Arial"/>
                <w:iCs/>
                <w:szCs w:val="20"/>
                <w:lang w:eastAsia="sl-SI"/>
              </w:rPr>
              <w:t>;</w:t>
            </w:r>
          </w:p>
          <w:p w14:paraId="3BF1E987" w14:textId="099104A1" w:rsidR="003E2240" w:rsidRDefault="003E2240" w:rsidP="00374C4E">
            <w:pPr>
              <w:pStyle w:val="Odstavekseznama"/>
              <w:widowControl w:val="0"/>
              <w:numPr>
                <w:ilvl w:val="0"/>
                <w:numId w:val="8"/>
              </w:numPr>
              <w:overflowPunct w:val="0"/>
              <w:autoSpaceDE w:val="0"/>
              <w:autoSpaceDN w:val="0"/>
              <w:adjustRightInd w:val="0"/>
              <w:jc w:val="both"/>
              <w:textAlignment w:val="baseline"/>
              <w:rPr>
                <w:rFonts w:cs="Arial"/>
                <w:iCs/>
                <w:szCs w:val="20"/>
                <w:lang w:eastAsia="sl-SI"/>
              </w:rPr>
            </w:pPr>
            <w:r>
              <w:rPr>
                <w:rFonts w:cs="Arial"/>
                <w:iCs/>
                <w:szCs w:val="20"/>
                <w:lang w:eastAsia="sl-SI"/>
              </w:rPr>
              <w:t>pripomb</w:t>
            </w:r>
            <w:r w:rsidR="00887968">
              <w:rPr>
                <w:rFonts w:cs="Arial"/>
                <w:iCs/>
                <w:szCs w:val="20"/>
                <w:lang w:eastAsia="sl-SI"/>
              </w:rPr>
              <w:t>a</w:t>
            </w:r>
            <w:r>
              <w:rPr>
                <w:rFonts w:cs="Arial"/>
                <w:iCs/>
                <w:szCs w:val="20"/>
                <w:lang w:eastAsia="sl-SI"/>
              </w:rPr>
              <w:t xml:space="preserve"> Telekoma</w:t>
            </w:r>
            <w:r w:rsidR="00AD0C76">
              <w:rPr>
                <w:rFonts w:cs="Arial"/>
                <w:iCs/>
                <w:szCs w:val="20"/>
                <w:lang w:eastAsia="sl-SI"/>
              </w:rPr>
              <w:t xml:space="preserve"> </w:t>
            </w:r>
            <w:r w:rsidR="00887968">
              <w:rPr>
                <w:rFonts w:cs="Arial"/>
                <w:iCs/>
                <w:szCs w:val="20"/>
                <w:lang w:eastAsia="sl-SI"/>
              </w:rPr>
              <w:t xml:space="preserve">Slovenije, </w:t>
            </w:r>
            <w:proofErr w:type="spellStart"/>
            <w:r w:rsidR="00887968">
              <w:rPr>
                <w:rFonts w:cs="Arial"/>
                <w:iCs/>
                <w:szCs w:val="20"/>
                <w:lang w:eastAsia="sl-SI"/>
              </w:rPr>
              <w:t>d.d</w:t>
            </w:r>
            <w:proofErr w:type="spellEnd"/>
            <w:r w:rsidR="00887968">
              <w:rPr>
                <w:rFonts w:cs="Arial"/>
                <w:iCs/>
                <w:szCs w:val="20"/>
                <w:lang w:eastAsia="sl-SI"/>
              </w:rPr>
              <w:t xml:space="preserve">., </w:t>
            </w:r>
            <w:r w:rsidR="00AD0C76">
              <w:rPr>
                <w:rFonts w:cs="Arial"/>
                <w:iCs/>
                <w:szCs w:val="20"/>
                <w:lang w:eastAsia="sl-SI"/>
              </w:rPr>
              <w:t xml:space="preserve">glede </w:t>
            </w:r>
            <w:r w:rsidR="00887968">
              <w:rPr>
                <w:rFonts w:cs="Arial"/>
                <w:iCs/>
                <w:szCs w:val="20"/>
                <w:lang w:eastAsia="sl-SI"/>
              </w:rPr>
              <w:t xml:space="preserve">izvzema operaterjev iz uporabe uredbe s povzetjem 2. člena Zakona o informacijski varnosti (Uradni list RS, št. 30/18; v nadaljnjem besedilu: </w:t>
            </w:r>
            <w:proofErr w:type="spellStart"/>
            <w:r w:rsidR="00887968">
              <w:rPr>
                <w:rFonts w:cs="Arial"/>
                <w:iCs/>
                <w:szCs w:val="20"/>
                <w:lang w:eastAsia="sl-SI"/>
              </w:rPr>
              <w:t>ZInfV</w:t>
            </w:r>
            <w:proofErr w:type="spellEnd"/>
            <w:r w:rsidR="00887968">
              <w:rPr>
                <w:rFonts w:cs="Arial"/>
                <w:iCs/>
                <w:szCs w:val="20"/>
                <w:lang w:eastAsia="sl-SI"/>
              </w:rPr>
              <w:t xml:space="preserve">) ni bila upoštevana, saj 2. člen </w:t>
            </w:r>
            <w:proofErr w:type="spellStart"/>
            <w:r w:rsidR="00887968">
              <w:rPr>
                <w:rFonts w:cs="Arial"/>
                <w:iCs/>
                <w:szCs w:val="20"/>
                <w:lang w:eastAsia="sl-SI"/>
              </w:rPr>
              <w:t>ZInfV</w:t>
            </w:r>
            <w:proofErr w:type="spellEnd"/>
            <w:r w:rsidR="00887968">
              <w:rPr>
                <w:rFonts w:cs="Arial"/>
                <w:iCs/>
                <w:szCs w:val="20"/>
                <w:lang w:eastAsia="sl-SI"/>
              </w:rPr>
              <w:t xml:space="preserve"> tega ne predvideva; pripomba Telekoma Slovenije, </w:t>
            </w:r>
            <w:proofErr w:type="spellStart"/>
            <w:r w:rsidR="00887968">
              <w:rPr>
                <w:rFonts w:cs="Arial"/>
                <w:iCs/>
                <w:szCs w:val="20"/>
                <w:lang w:eastAsia="sl-SI"/>
              </w:rPr>
              <w:t>d.d</w:t>
            </w:r>
            <w:proofErr w:type="spellEnd"/>
            <w:r w:rsidR="00887968">
              <w:rPr>
                <w:rFonts w:cs="Arial"/>
                <w:iCs/>
                <w:szCs w:val="20"/>
                <w:lang w:eastAsia="sl-SI"/>
              </w:rPr>
              <w:t>., glede dopolnitve 3. točke 10. člena uredbe je bila upoštevana;</w:t>
            </w:r>
          </w:p>
          <w:p w14:paraId="77A83062" w14:textId="67D15CC5" w:rsidR="00EE7B3F" w:rsidRDefault="00EE7B3F" w:rsidP="00EE7B3F">
            <w:pPr>
              <w:pStyle w:val="Odstavekseznama"/>
              <w:widowControl w:val="0"/>
              <w:numPr>
                <w:ilvl w:val="0"/>
                <w:numId w:val="8"/>
              </w:numPr>
              <w:overflowPunct w:val="0"/>
              <w:autoSpaceDE w:val="0"/>
              <w:autoSpaceDN w:val="0"/>
              <w:adjustRightInd w:val="0"/>
              <w:jc w:val="both"/>
              <w:textAlignment w:val="baseline"/>
              <w:rPr>
                <w:rFonts w:cs="Arial"/>
                <w:iCs/>
                <w:szCs w:val="20"/>
                <w:lang w:eastAsia="sl-SI"/>
              </w:rPr>
            </w:pPr>
            <w:r>
              <w:rPr>
                <w:rFonts w:cs="Arial"/>
                <w:iCs/>
                <w:szCs w:val="20"/>
                <w:lang w:eastAsia="sl-SI"/>
              </w:rPr>
              <w:t>pripomb</w:t>
            </w:r>
            <w:r w:rsidR="00886867">
              <w:rPr>
                <w:rFonts w:cs="Arial"/>
                <w:iCs/>
                <w:szCs w:val="20"/>
                <w:lang w:eastAsia="sl-SI"/>
              </w:rPr>
              <w:t>a</w:t>
            </w:r>
            <w:r>
              <w:rPr>
                <w:rFonts w:cs="Arial"/>
                <w:iCs/>
                <w:szCs w:val="20"/>
                <w:lang w:eastAsia="sl-SI"/>
              </w:rPr>
              <w:t xml:space="preserve"> Trgovinske zbornice Slovenije</w:t>
            </w:r>
            <w:r w:rsidR="00886867">
              <w:rPr>
                <w:rFonts w:cs="Arial"/>
                <w:iCs/>
                <w:szCs w:val="20"/>
                <w:lang w:eastAsia="sl-SI"/>
              </w:rPr>
              <w:t xml:space="preserve"> (TZS) glede vrednosti dejavnika »tržni delež« ni bila upoštevana, saj je ta </w:t>
            </w:r>
            <w:proofErr w:type="spellStart"/>
            <w:r w:rsidR="00886867">
              <w:rPr>
                <w:rFonts w:cs="Arial"/>
                <w:iCs/>
                <w:szCs w:val="20"/>
                <w:lang w:eastAsia="sl-SI"/>
              </w:rPr>
              <w:t>medpodročni</w:t>
            </w:r>
            <w:proofErr w:type="spellEnd"/>
            <w:r w:rsidR="00886867">
              <w:rPr>
                <w:rFonts w:cs="Arial"/>
                <w:iCs/>
                <w:szCs w:val="20"/>
                <w:lang w:eastAsia="sl-SI"/>
              </w:rPr>
              <w:t xml:space="preserve"> dejavnik oblikovan na splošno tako, da je uporabljiv na vseh </w:t>
            </w:r>
            <w:r w:rsidR="0093489A">
              <w:rPr>
                <w:rFonts w:cs="Arial"/>
                <w:iCs/>
                <w:szCs w:val="20"/>
                <w:lang w:eastAsia="sl-SI"/>
              </w:rPr>
              <w:t xml:space="preserve">devetih </w:t>
            </w:r>
            <w:r w:rsidR="00886867">
              <w:rPr>
                <w:rFonts w:cs="Arial"/>
                <w:iCs/>
                <w:szCs w:val="20"/>
                <w:lang w:eastAsia="sl-SI"/>
              </w:rPr>
              <w:t>področjih</w:t>
            </w:r>
            <w:r w:rsidR="0093489A">
              <w:rPr>
                <w:rFonts w:cs="Arial"/>
                <w:iCs/>
                <w:szCs w:val="20"/>
                <w:lang w:eastAsia="sl-SI"/>
              </w:rPr>
              <w:t>, ki jih ureja uredba</w:t>
            </w:r>
            <w:r w:rsidR="00886867">
              <w:rPr>
                <w:rFonts w:cs="Arial"/>
                <w:iCs/>
                <w:szCs w:val="20"/>
                <w:lang w:eastAsia="sl-SI"/>
              </w:rPr>
              <w:t>; pripomba TZS glede uskladitve s politiko sproščanja naftnih derivatov ni bila upoštevana, saj se uredba uporablja v drugačen namen kot politika sproščanja naftnih derivatov; pripomba glede upoštevanja merila letnega prometa</w:t>
            </w:r>
            <w:r w:rsidR="00682768">
              <w:rPr>
                <w:rFonts w:cs="Arial"/>
                <w:iCs/>
                <w:szCs w:val="20"/>
                <w:lang w:eastAsia="sl-SI"/>
              </w:rPr>
              <w:t xml:space="preserve"> z naftnimi gorivi oziroma števila uporabnikov </w:t>
            </w:r>
            <w:r w:rsidR="00886867">
              <w:rPr>
                <w:rFonts w:cs="Arial"/>
                <w:iCs/>
                <w:szCs w:val="20"/>
                <w:lang w:eastAsia="sl-SI"/>
              </w:rPr>
              <w:t xml:space="preserve">je bila upoštevana pri podrobnejši določitvi </w:t>
            </w:r>
            <w:proofErr w:type="spellStart"/>
            <w:r w:rsidR="00886867">
              <w:rPr>
                <w:rFonts w:cs="Arial"/>
                <w:iCs/>
                <w:szCs w:val="20"/>
                <w:lang w:eastAsia="sl-SI"/>
              </w:rPr>
              <w:t>medpodročnega</w:t>
            </w:r>
            <w:proofErr w:type="spellEnd"/>
            <w:r w:rsidR="00886867">
              <w:rPr>
                <w:rFonts w:cs="Arial"/>
                <w:iCs/>
                <w:szCs w:val="20"/>
                <w:lang w:eastAsia="sl-SI"/>
              </w:rPr>
              <w:t xml:space="preserve"> dejavnika »pomen subjekta…«;</w:t>
            </w:r>
            <w:r w:rsidR="00682768">
              <w:rPr>
                <w:rFonts w:cs="Arial"/>
                <w:iCs/>
                <w:szCs w:val="20"/>
                <w:lang w:eastAsia="sl-SI"/>
              </w:rPr>
              <w:t xml:space="preserve"> pripomba glede poročanja varnostnih incidentov ni bila upoštevana, saj to ni predmet urejanja s to uredbo, </w:t>
            </w:r>
            <w:r w:rsidR="0093489A">
              <w:rPr>
                <w:rFonts w:cs="Arial"/>
                <w:iCs/>
                <w:szCs w:val="20"/>
                <w:lang w:eastAsia="sl-SI"/>
              </w:rPr>
              <w:t xml:space="preserve">temveč </w:t>
            </w:r>
            <w:r w:rsidR="00682768">
              <w:rPr>
                <w:rFonts w:cs="Arial"/>
                <w:iCs/>
                <w:szCs w:val="20"/>
                <w:lang w:eastAsia="sl-SI"/>
              </w:rPr>
              <w:t xml:space="preserve">gre za vsebino, ki jo bo urejal podzakonski akt na podlagi tretjega odstavka 12. člena </w:t>
            </w:r>
            <w:proofErr w:type="spellStart"/>
            <w:r w:rsidR="00682768">
              <w:rPr>
                <w:rFonts w:cs="Arial"/>
                <w:iCs/>
                <w:szCs w:val="20"/>
                <w:lang w:eastAsia="sl-SI"/>
              </w:rPr>
              <w:t>ZInfV</w:t>
            </w:r>
            <w:proofErr w:type="spellEnd"/>
            <w:r w:rsidR="00682768">
              <w:rPr>
                <w:rFonts w:cs="Arial"/>
                <w:iCs/>
                <w:szCs w:val="20"/>
                <w:lang w:eastAsia="sl-SI"/>
              </w:rPr>
              <w:t xml:space="preserve"> oziroma gre pri prostovoljnem poročanju incidentov za možnost, ki jo omogoča že 20. člen </w:t>
            </w:r>
            <w:proofErr w:type="spellStart"/>
            <w:r w:rsidR="00682768">
              <w:rPr>
                <w:rFonts w:cs="Arial"/>
                <w:iCs/>
                <w:szCs w:val="20"/>
                <w:lang w:eastAsia="sl-SI"/>
              </w:rPr>
              <w:t>ZInfV</w:t>
            </w:r>
            <w:proofErr w:type="spellEnd"/>
            <w:r w:rsidR="00682768">
              <w:rPr>
                <w:rFonts w:cs="Arial"/>
                <w:iCs/>
                <w:szCs w:val="20"/>
                <w:lang w:eastAsia="sl-SI"/>
              </w:rPr>
              <w:t>; pripomb</w:t>
            </w:r>
            <w:r w:rsidR="0093489A">
              <w:rPr>
                <w:rFonts w:cs="Arial"/>
                <w:iCs/>
                <w:szCs w:val="20"/>
                <w:lang w:eastAsia="sl-SI"/>
              </w:rPr>
              <w:t>i</w:t>
            </w:r>
            <w:r w:rsidR="00682768">
              <w:rPr>
                <w:rFonts w:cs="Arial"/>
                <w:iCs/>
                <w:szCs w:val="20"/>
                <w:lang w:eastAsia="sl-SI"/>
              </w:rPr>
              <w:t xml:space="preserve"> glede dopolnitev </w:t>
            </w:r>
            <w:proofErr w:type="spellStart"/>
            <w:r w:rsidR="00682768">
              <w:rPr>
                <w:rFonts w:cs="Arial"/>
                <w:iCs/>
                <w:szCs w:val="20"/>
                <w:lang w:eastAsia="sl-SI"/>
              </w:rPr>
              <w:t>medpodročnega</w:t>
            </w:r>
            <w:proofErr w:type="spellEnd"/>
            <w:r w:rsidR="00682768">
              <w:rPr>
                <w:rFonts w:cs="Arial"/>
                <w:iCs/>
                <w:szCs w:val="20"/>
                <w:lang w:eastAsia="sl-SI"/>
              </w:rPr>
              <w:t xml:space="preserve"> dejavnika »pomen subjekta« pri storitvah s šifro SKD 47.301 in 47.302 sta bili smiselno upoštevani, pri storitvi s  šifro SKD 52.100 pa na področju energije </w:t>
            </w:r>
            <w:r w:rsidR="0093489A">
              <w:rPr>
                <w:rFonts w:cs="Arial"/>
                <w:iCs/>
                <w:szCs w:val="20"/>
                <w:lang w:eastAsia="sl-SI"/>
              </w:rPr>
              <w:t xml:space="preserve">pripomba </w:t>
            </w:r>
            <w:r w:rsidR="00682768">
              <w:rPr>
                <w:rFonts w:cs="Arial"/>
                <w:iCs/>
                <w:szCs w:val="20"/>
                <w:lang w:eastAsia="sl-SI"/>
              </w:rPr>
              <w:t xml:space="preserve">ni bila upoštevana, saj je preveč omejujoča, na področju preskrbe s hrano pa je bila </w:t>
            </w:r>
            <w:r w:rsidR="0093489A">
              <w:rPr>
                <w:rFonts w:cs="Arial"/>
                <w:iCs/>
                <w:szCs w:val="20"/>
                <w:lang w:eastAsia="sl-SI"/>
              </w:rPr>
              <w:t xml:space="preserve">pripomba glede storitve s šifro SKD 52.100 </w:t>
            </w:r>
            <w:r w:rsidR="00682768">
              <w:rPr>
                <w:rFonts w:cs="Arial"/>
                <w:iCs/>
                <w:szCs w:val="20"/>
                <w:lang w:eastAsia="sl-SI"/>
              </w:rPr>
              <w:t>smiselno upoštevana;</w:t>
            </w:r>
          </w:p>
          <w:p w14:paraId="105842D9" w14:textId="60BEE765" w:rsidR="00EE7B3F" w:rsidRDefault="00EE7B3F" w:rsidP="00EE7B3F">
            <w:pPr>
              <w:pStyle w:val="Odstavekseznama"/>
              <w:widowControl w:val="0"/>
              <w:numPr>
                <w:ilvl w:val="0"/>
                <w:numId w:val="8"/>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pripombe </w:t>
            </w:r>
            <w:r w:rsidRPr="00EE7B3F">
              <w:rPr>
                <w:rFonts w:cs="Arial"/>
                <w:iCs/>
                <w:szCs w:val="20"/>
                <w:lang w:eastAsia="sl-SI"/>
              </w:rPr>
              <w:t>Urgentn</w:t>
            </w:r>
            <w:r>
              <w:rPr>
                <w:rFonts w:cs="Arial"/>
                <w:iCs/>
                <w:szCs w:val="20"/>
                <w:lang w:eastAsia="sl-SI"/>
              </w:rPr>
              <w:t>ega</w:t>
            </w:r>
            <w:r w:rsidRPr="00EE7B3F">
              <w:rPr>
                <w:rFonts w:cs="Arial"/>
                <w:iCs/>
                <w:szCs w:val="20"/>
                <w:lang w:eastAsia="sl-SI"/>
              </w:rPr>
              <w:t xml:space="preserve"> centr</w:t>
            </w:r>
            <w:r>
              <w:rPr>
                <w:rFonts w:cs="Arial"/>
                <w:iCs/>
                <w:szCs w:val="20"/>
                <w:lang w:eastAsia="sl-SI"/>
              </w:rPr>
              <w:t>a</w:t>
            </w:r>
            <w:r w:rsidRPr="00EE7B3F">
              <w:rPr>
                <w:rFonts w:cs="Arial"/>
                <w:iCs/>
                <w:szCs w:val="20"/>
                <w:lang w:eastAsia="sl-SI"/>
              </w:rPr>
              <w:t xml:space="preserve"> (Univerzitetni klinični center Maribor)</w:t>
            </w:r>
            <w:r w:rsidR="007E2238">
              <w:rPr>
                <w:rFonts w:cs="Arial"/>
                <w:iCs/>
                <w:szCs w:val="20"/>
                <w:lang w:eastAsia="sl-SI"/>
              </w:rPr>
              <w:t xml:space="preserve"> glede vključitve storitve »nujne medicinske pomoči« v seznam bistvenih storitev so bile smiselno upoštevane v okviru storitve »</w:t>
            </w:r>
            <w:r w:rsidR="007E2238">
              <w:rPr>
                <w:rFonts w:cs="Arial"/>
                <w:szCs w:val="20"/>
              </w:rPr>
              <w:t>b</w:t>
            </w:r>
            <w:r w:rsidR="007E2238" w:rsidRPr="00B24BE2">
              <w:rPr>
                <w:rFonts w:cs="Arial"/>
                <w:szCs w:val="20"/>
              </w:rPr>
              <w:t>olnišničn</w:t>
            </w:r>
            <w:r w:rsidR="007E2238">
              <w:rPr>
                <w:rFonts w:cs="Arial"/>
                <w:szCs w:val="20"/>
              </w:rPr>
              <w:t>e</w:t>
            </w:r>
            <w:r w:rsidR="007E2238" w:rsidRPr="00B24BE2">
              <w:rPr>
                <w:rFonts w:cs="Arial"/>
                <w:szCs w:val="20"/>
              </w:rPr>
              <w:t xml:space="preserve"> zdravstven</w:t>
            </w:r>
            <w:r w:rsidR="007E2238">
              <w:rPr>
                <w:rFonts w:cs="Arial"/>
                <w:szCs w:val="20"/>
              </w:rPr>
              <w:t>e</w:t>
            </w:r>
            <w:r w:rsidR="007E2238" w:rsidRPr="00B24BE2">
              <w:rPr>
                <w:rFonts w:cs="Arial"/>
                <w:szCs w:val="20"/>
              </w:rPr>
              <w:t xml:space="preserve"> dejavnost</w:t>
            </w:r>
            <w:r w:rsidR="007E2238">
              <w:rPr>
                <w:rFonts w:cs="Arial"/>
                <w:szCs w:val="20"/>
              </w:rPr>
              <w:t>i«</w:t>
            </w:r>
            <w:r w:rsidR="0093489A">
              <w:rPr>
                <w:rFonts w:cs="Arial"/>
                <w:szCs w:val="20"/>
              </w:rPr>
              <w:t xml:space="preserve"> tako v seznamu bistvenih storitev v Prilogi k uredbi, kot tudi v podrobnejši opredelitvi področnih dejavnikov te storitve</w:t>
            </w:r>
            <w:r w:rsidR="007E2238">
              <w:rPr>
                <w:rFonts w:cs="Arial"/>
                <w:szCs w:val="20"/>
              </w:rPr>
              <w:t>;</w:t>
            </w:r>
          </w:p>
          <w:p w14:paraId="4F4D98FB" w14:textId="7BFDC4EB" w:rsidR="00EE7B3F" w:rsidRDefault="00EE7B3F" w:rsidP="00EE7B3F">
            <w:pPr>
              <w:pStyle w:val="Odstavekseznama"/>
              <w:widowControl w:val="0"/>
              <w:numPr>
                <w:ilvl w:val="0"/>
                <w:numId w:val="8"/>
              </w:numPr>
              <w:overflowPunct w:val="0"/>
              <w:autoSpaceDE w:val="0"/>
              <w:autoSpaceDN w:val="0"/>
              <w:adjustRightInd w:val="0"/>
              <w:jc w:val="both"/>
              <w:textAlignment w:val="baseline"/>
              <w:rPr>
                <w:rFonts w:cs="Arial"/>
                <w:iCs/>
                <w:szCs w:val="20"/>
                <w:lang w:eastAsia="sl-SI"/>
              </w:rPr>
            </w:pPr>
            <w:r w:rsidRPr="00EE7B3F">
              <w:rPr>
                <w:rFonts w:cs="Arial"/>
                <w:iCs/>
                <w:szCs w:val="20"/>
                <w:lang w:eastAsia="sl-SI"/>
              </w:rPr>
              <w:t>Združenj</w:t>
            </w:r>
            <w:r w:rsidR="00364F21">
              <w:rPr>
                <w:rFonts w:cs="Arial"/>
                <w:iCs/>
                <w:szCs w:val="20"/>
                <w:lang w:eastAsia="sl-SI"/>
              </w:rPr>
              <w:t>e</w:t>
            </w:r>
            <w:r w:rsidRPr="00EE7B3F">
              <w:rPr>
                <w:rFonts w:cs="Arial"/>
                <w:iCs/>
                <w:szCs w:val="20"/>
                <w:lang w:eastAsia="sl-SI"/>
              </w:rPr>
              <w:t xml:space="preserve"> bank Slovenije</w:t>
            </w:r>
            <w:r w:rsidR="00364F21">
              <w:rPr>
                <w:rFonts w:cs="Arial"/>
                <w:iCs/>
                <w:szCs w:val="20"/>
                <w:lang w:eastAsia="sl-SI"/>
              </w:rPr>
              <w:t xml:space="preserve"> pripomb ni imelo;</w:t>
            </w:r>
          </w:p>
          <w:p w14:paraId="09459D55" w14:textId="23011125" w:rsidR="00EE7B3F" w:rsidRPr="00EE7B3F" w:rsidRDefault="00EE7B3F" w:rsidP="00500B31">
            <w:pPr>
              <w:pStyle w:val="Odstavekseznama"/>
              <w:widowControl w:val="0"/>
              <w:numPr>
                <w:ilvl w:val="0"/>
                <w:numId w:val="8"/>
              </w:numPr>
              <w:overflowPunct w:val="0"/>
              <w:autoSpaceDE w:val="0"/>
              <w:autoSpaceDN w:val="0"/>
              <w:adjustRightInd w:val="0"/>
              <w:jc w:val="both"/>
              <w:textAlignment w:val="baseline"/>
              <w:rPr>
                <w:rFonts w:cs="Arial"/>
                <w:iCs/>
                <w:szCs w:val="20"/>
                <w:lang w:eastAsia="sl-SI"/>
              </w:rPr>
            </w:pPr>
            <w:r>
              <w:rPr>
                <w:rFonts w:cs="Arial"/>
                <w:szCs w:val="20"/>
                <w:lang w:eastAsia="sl-SI"/>
              </w:rPr>
              <w:t>pripomb</w:t>
            </w:r>
            <w:r w:rsidR="00E70070">
              <w:rPr>
                <w:rFonts w:cs="Arial"/>
                <w:szCs w:val="20"/>
                <w:lang w:eastAsia="sl-SI"/>
              </w:rPr>
              <w:t>a</w:t>
            </w:r>
            <w:r>
              <w:rPr>
                <w:rFonts w:cs="Arial"/>
                <w:szCs w:val="20"/>
                <w:lang w:eastAsia="sl-SI"/>
              </w:rPr>
              <w:t xml:space="preserve"> </w:t>
            </w:r>
            <w:r w:rsidRPr="00E464C8">
              <w:rPr>
                <w:rFonts w:cs="Arial"/>
                <w:szCs w:val="20"/>
                <w:lang w:eastAsia="sl-SI"/>
              </w:rPr>
              <w:t>Združenj</w:t>
            </w:r>
            <w:r>
              <w:rPr>
                <w:rFonts w:cs="Arial"/>
                <w:szCs w:val="20"/>
                <w:lang w:eastAsia="sl-SI"/>
              </w:rPr>
              <w:t>a</w:t>
            </w:r>
            <w:r w:rsidRPr="00E464C8">
              <w:rPr>
                <w:rFonts w:cs="Arial"/>
                <w:szCs w:val="20"/>
                <w:lang w:eastAsia="sl-SI"/>
              </w:rPr>
              <w:t xml:space="preserve"> za informatiko in telekomunikacije (Gospodarska zbornica Slovenije)</w:t>
            </w:r>
            <w:r w:rsidR="000274F5">
              <w:rPr>
                <w:rFonts w:cs="Arial"/>
                <w:szCs w:val="20"/>
                <w:lang w:eastAsia="sl-SI"/>
              </w:rPr>
              <w:t xml:space="preserve"> glede </w:t>
            </w:r>
            <w:r w:rsidR="00E70070">
              <w:rPr>
                <w:rFonts w:cs="Arial"/>
                <w:szCs w:val="20"/>
                <w:lang w:eastAsia="sl-SI"/>
              </w:rPr>
              <w:t xml:space="preserve">bank ni bila upoštevana, saj banke niso izvzete iz uporabe uredbe; pripombe glede </w:t>
            </w:r>
            <w:r w:rsidR="000274F5">
              <w:rPr>
                <w:rFonts w:cs="Arial"/>
                <w:szCs w:val="20"/>
                <w:lang w:eastAsia="sl-SI"/>
              </w:rPr>
              <w:t>upoštevanja dodatnih kriterijev ni</w:t>
            </w:r>
            <w:r w:rsidR="00E70070">
              <w:rPr>
                <w:rFonts w:cs="Arial"/>
                <w:szCs w:val="20"/>
                <w:lang w:eastAsia="sl-SI"/>
              </w:rPr>
              <w:t>so</w:t>
            </w:r>
            <w:r w:rsidR="000274F5">
              <w:rPr>
                <w:rFonts w:cs="Arial"/>
                <w:szCs w:val="20"/>
                <w:lang w:eastAsia="sl-SI"/>
              </w:rPr>
              <w:t xml:space="preserve"> bil</w:t>
            </w:r>
            <w:r w:rsidR="00E70070">
              <w:rPr>
                <w:rFonts w:cs="Arial"/>
                <w:szCs w:val="20"/>
                <w:lang w:eastAsia="sl-SI"/>
              </w:rPr>
              <w:t>e</w:t>
            </w:r>
            <w:r w:rsidR="000274F5">
              <w:rPr>
                <w:rFonts w:cs="Arial"/>
                <w:szCs w:val="20"/>
                <w:lang w:eastAsia="sl-SI"/>
              </w:rPr>
              <w:t xml:space="preserve"> upoštevan</w:t>
            </w:r>
            <w:r w:rsidR="00E70070">
              <w:rPr>
                <w:rFonts w:cs="Arial"/>
                <w:szCs w:val="20"/>
                <w:lang w:eastAsia="sl-SI"/>
              </w:rPr>
              <w:t>e</w:t>
            </w:r>
            <w:r w:rsidR="000274F5">
              <w:rPr>
                <w:rFonts w:cs="Arial"/>
                <w:szCs w:val="20"/>
                <w:lang w:eastAsia="sl-SI"/>
              </w:rPr>
              <w:t xml:space="preserve">, saj </w:t>
            </w:r>
            <w:r w:rsidR="0093489A">
              <w:rPr>
                <w:rFonts w:cs="Arial"/>
                <w:szCs w:val="20"/>
                <w:lang w:eastAsia="sl-SI"/>
              </w:rPr>
              <w:t xml:space="preserve">mora </w:t>
            </w:r>
            <w:r w:rsidR="000274F5">
              <w:rPr>
                <w:rFonts w:cs="Arial"/>
                <w:szCs w:val="20"/>
                <w:lang w:eastAsia="sl-SI"/>
              </w:rPr>
              <w:t xml:space="preserve">uredba slediti pravnemu okvirju, kot ga predvideva 7. člen </w:t>
            </w:r>
            <w:proofErr w:type="spellStart"/>
            <w:r w:rsidR="000274F5">
              <w:rPr>
                <w:rFonts w:cs="Arial"/>
                <w:szCs w:val="20"/>
                <w:lang w:eastAsia="sl-SI"/>
              </w:rPr>
              <w:t>ZInfV</w:t>
            </w:r>
            <w:proofErr w:type="spellEnd"/>
            <w:r w:rsidR="000274F5">
              <w:rPr>
                <w:rFonts w:cs="Arial"/>
                <w:szCs w:val="20"/>
                <w:lang w:eastAsia="sl-SI"/>
              </w:rPr>
              <w:t xml:space="preserve"> (torej lahko le podrobneje opredeli zakonske kriterije); na vprašanje glede nejasnosti načina presoje izpolnjevanja meril odgovarja že drugi in tretji odstavek 7. člena </w:t>
            </w:r>
            <w:proofErr w:type="spellStart"/>
            <w:r w:rsidR="000274F5">
              <w:rPr>
                <w:rFonts w:cs="Arial"/>
                <w:szCs w:val="20"/>
                <w:lang w:eastAsia="sl-SI"/>
              </w:rPr>
              <w:t>ZInfV</w:t>
            </w:r>
            <w:proofErr w:type="spellEnd"/>
            <w:r w:rsidR="000274F5">
              <w:rPr>
                <w:rFonts w:cs="Arial"/>
                <w:szCs w:val="20"/>
                <w:lang w:eastAsia="sl-SI"/>
              </w:rPr>
              <w:t xml:space="preserve">; na vprašanje, kdo bo ugotavljal posledice incidenta, odgovarja drugi odstavek 6. člena </w:t>
            </w:r>
            <w:proofErr w:type="spellStart"/>
            <w:r w:rsidR="000274F5">
              <w:rPr>
                <w:rFonts w:cs="Arial"/>
                <w:szCs w:val="20"/>
                <w:lang w:eastAsia="sl-SI"/>
              </w:rPr>
              <w:t>ZInfV</w:t>
            </w:r>
            <w:proofErr w:type="spellEnd"/>
            <w:r w:rsidR="000274F5">
              <w:rPr>
                <w:rFonts w:cs="Arial"/>
                <w:szCs w:val="20"/>
                <w:lang w:eastAsia="sl-SI"/>
              </w:rPr>
              <w:t>, ki pravi, da posameznega izvaj</w:t>
            </w:r>
            <w:r w:rsidR="00E70070">
              <w:rPr>
                <w:rFonts w:cs="Arial"/>
                <w:szCs w:val="20"/>
                <w:lang w:eastAsia="sl-SI"/>
              </w:rPr>
              <w:t>a</w:t>
            </w:r>
            <w:r w:rsidR="000274F5">
              <w:rPr>
                <w:rFonts w:cs="Arial"/>
                <w:szCs w:val="20"/>
                <w:lang w:eastAsia="sl-SI"/>
              </w:rPr>
              <w:t xml:space="preserve">lca bistvenih storitev določi vlada; glede vprašanja namena omejitve oskrbe s pitno vodo </w:t>
            </w:r>
            <w:r w:rsidR="00E70070">
              <w:rPr>
                <w:rFonts w:cs="Arial"/>
                <w:szCs w:val="20"/>
                <w:lang w:eastAsia="sl-SI"/>
              </w:rPr>
              <w:t xml:space="preserve">in njeno distribucijo </w:t>
            </w:r>
            <w:r w:rsidR="000274F5">
              <w:rPr>
                <w:rFonts w:cs="Arial"/>
                <w:szCs w:val="20"/>
                <w:lang w:eastAsia="sl-SI"/>
              </w:rPr>
              <w:t xml:space="preserve">za gospodinjstva </w:t>
            </w:r>
            <w:r w:rsidR="00E70070">
              <w:rPr>
                <w:rFonts w:cs="Arial"/>
                <w:szCs w:val="20"/>
                <w:lang w:eastAsia="sl-SI"/>
              </w:rPr>
              <w:t xml:space="preserve">pojasnjujemo, da </w:t>
            </w:r>
            <w:r w:rsidR="000274F5">
              <w:rPr>
                <w:rFonts w:cs="Arial"/>
                <w:szCs w:val="20"/>
                <w:lang w:eastAsia="sl-SI"/>
              </w:rPr>
              <w:t xml:space="preserve">predlog uredbe </w:t>
            </w:r>
            <w:r w:rsidR="0093489A">
              <w:rPr>
                <w:rFonts w:cs="Arial"/>
                <w:iCs/>
                <w:szCs w:val="20"/>
                <w:lang w:eastAsia="sl-SI"/>
              </w:rPr>
              <w:t>na tem področju</w:t>
            </w:r>
            <w:r w:rsidR="0093489A">
              <w:rPr>
                <w:rFonts w:cs="Arial"/>
                <w:szCs w:val="20"/>
                <w:lang w:eastAsia="sl-SI"/>
              </w:rPr>
              <w:t xml:space="preserve"> </w:t>
            </w:r>
            <w:r w:rsidR="000274F5">
              <w:rPr>
                <w:rFonts w:cs="Arial"/>
                <w:szCs w:val="20"/>
                <w:lang w:eastAsia="sl-SI"/>
              </w:rPr>
              <w:t xml:space="preserve">sledi Prilogi II </w:t>
            </w:r>
            <w:r w:rsidR="000274F5" w:rsidRPr="0000423F">
              <w:rPr>
                <w:rFonts w:cs="Arial"/>
                <w:iCs/>
                <w:szCs w:val="20"/>
                <w:lang w:eastAsia="sl-SI"/>
              </w:rPr>
              <w:t>Direktiv</w:t>
            </w:r>
            <w:r w:rsidR="000274F5">
              <w:rPr>
                <w:rFonts w:cs="Arial"/>
                <w:iCs/>
                <w:szCs w:val="20"/>
                <w:lang w:eastAsia="sl-SI"/>
              </w:rPr>
              <w:t>e</w:t>
            </w:r>
            <w:r w:rsidR="000274F5" w:rsidRPr="0000423F">
              <w:rPr>
                <w:rFonts w:cs="Arial"/>
                <w:iCs/>
                <w:szCs w:val="20"/>
                <w:lang w:eastAsia="sl-SI"/>
              </w:rPr>
              <w:t xml:space="preserve"> 2016/1148/ES</w:t>
            </w:r>
            <w:r w:rsidR="000274F5">
              <w:rPr>
                <w:rFonts w:cs="Arial"/>
                <w:iCs/>
                <w:szCs w:val="20"/>
                <w:lang w:eastAsia="sl-SI"/>
              </w:rPr>
              <w:t>; pripombe glede vključevanja dodatnih storitev na področju zdravstva</w:t>
            </w:r>
            <w:r w:rsidR="00E70070">
              <w:rPr>
                <w:rFonts w:cs="Arial"/>
                <w:iCs/>
                <w:szCs w:val="20"/>
                <w:lang w:eastAsia="sl-SI"/>
              </w:rPr>
              <w:t xml:space="preserve"> in preskrbe s hrano niso bile upoštevane, saj predlog uredbe </w:t>
            </w:r>
            <w:r w:rsidR="0093489A">
              <w:rPr>
                <w:rFonts w:cs="Arial"/>
                <w:iCs/>
                <w:szCs w:val="20"/>
                <w:lang w:eastAsia="sl-SI"/>
              </w:rPr>
              <w:t xml:space="preserve">na teh dveh področjih </w:t>
            </w:r>
            <w:r w:rsidR="00E70070">
              <w:rPr>
                <w:rFonts w:cs="Arial"/>
                <w:iCs/>
                <w:szCs w:val="20"/>
                <w:lang w:eastAsia="sl-SI"/>
              </w:rPr>
              <w:t>sledi</w:t>
            </w:r>
            <w:r w:rsidR="00E70070">
              <w:rPr>
                <w:rFonts w:cs="Arial"/>
                <w:szCs w:val="20"/>
                <w:lang w:eastAsia="sl-SI"/>
              </w:rPr>
              <w:t xml:space="preserve"> Prilogi II </w:t>
            </w:r>
            <w:r w:rsidR="00E70070" w:rsidRPr="0000423F">
              <w:rPr>
                <w:rFonts w:cs="Arial"/>
                <w:iCs/>
                <w:szCs w:val="20"/>
                <w:lang w:eastAsia="sl-SI"/>
              </w:rPr>
              <w:t>Direktiv</w:t>
            </w:r>
            <w:r w:rsidR="00E70070">
              <w:rPr>
                <w:rFonts w:cs="Arial"/>
                <w:iCs/>
                <w:szCs w:val="20"/>
                <w:lang w:eastAsia="sl-SI"/>
              </w:rPr>
              <w:t>e</w:t>
            </w:r>
            <w:r w:rsidR="00E70070" w:rsidRPr="0000423F">
              <w:rPr>
                <w:rFonts w:cs="Arial"/>
                <w:iCs/>
                <w:szCs w:val="20"/>
                <w:lang w:eastAsia="sl-SI"/>
              </w:rPr>
              <w:t xml:space="preserve"> 2016/1148/ES</w:t>
            </w:r>
            <w:r w:rsidR="00E70070">
              <w:rPr>
                <w:rFonts w:cs="Arial"/>
                <w:iCs/>
                <w:szCs w:val="20"/>
                <w:lang w:eastAsia="sl-SI"/>
              </w:rPr>
              <w:t xml:space="preserve">; pripombe glede omejitev storitev na področju digitalne infrastrukture so bile upoštevane na način, kot to izhaja iz 2. člena </w:t>
            </w:r>
            <w:proofErr w:type="spellStart"/>
            <w:r w:rsidR="00E70070">
              <w:rPr>
                <w:rFonts w:cs="Arial"/>
                <w:iCs/>
                <w:szCs w:val="20"/>
                <w:lang w:eastAsia="sl-SI"/>
              </w:rPr>
              <w:t>ZInfV</w:t>
            </w:r>
            <w:proofErr w:type="spellEnd"/>
            <w:r w:rsidR="00E70070">
              <w:rPr>
                <w:rFonts w:cs="Arial"/>
                <w:iCs/>
                <w:szCs w:val="20"/>
                <w:lang w:eastAsia="sl-SI"/>
              </w:rPr>
              <w:t>.</w:t>
            </w:r>
          </w:p>
          <w:p w14:paraId="058936B0" w14:textId="77777777" w:rsidR="00350F83" w:rsidRPr="00AE1F83" w:rsidRDefault="00350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DB5AE9" w14:textId="77777777" w:rsidR="00AE1F83" w:rsidRPr="00AE1F83" w:rsidRDefault="00AE1F83" w:rsidP="0077651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3FA972FD"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01868EE"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14:paraId="237E4F00" w14:textId="77777777" w:rsidR="00AE1F83" w:rsidRPr="00AE1F83" w:rsidRDefault="00D859AD"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14:paraId="41E1DDD8"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2AD3265"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29732868" w14:textId="77777777" w:rsidR="00AE1F83" w:rsidRPr="00AE1F83" w:rsidRDefault="00E30865"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14:paraId="310F0F64"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1088CED"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0131154" w14:textId="77777777" w:rsidR="00AE1F83" w:rsidRPr="00AE1F83" w:rsidRDefault="00D859AD"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E1F83" w:rsidRPr="00AE1F83">
              <w:rPr>
                <w:rFonts w:ascii="Arial" w:eastAsia="Times New Roman" w:hAnsi="Arial" w:cs="Arial"/>
                <w:sz w:val="20"/>
                <w:szCs w:val="20"/>
                <w:lang w:eastAsia="sl-SI"/>
              </w:rPr>
              <w:t>PODPIS PREDLAGATELJA</w:t>
            </w:r>
          </w:p>
          <w:p w14:paraId="468C83F4" w14:textId="77777777" w:rsidR="00AE1F83" w:rsidRDefault="00D859AD"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Rudi Medved</w:t>
            </w:r>
          </w:p>
          <w:p w14:paraId="17AF0993" w14:textId="77777777" w:rsidR="00D859AD" w:rsidRPr="00D859AD" w:rsidRDefault="00D859AD"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minister</w:t>
            </w:r>
          </w:p>
        </w:tc>
      </w:tr>
    </w:tbl>
    <w:p w14:paraId="29CE31A4" w14:textId="77777777" w:rsidR="00316744" w:rsidRDefault="00316744" w:rsidP="00D859AD">
      <w:pPr>
        <w:jc w:val="both"/>
        <w:rPr>
          <w:rFonts w:ascii="Arial" w:hAnsi="Arial" w:cs="Arial"/>
          <w:sz w:val="20"/>
          <w:szCs w:val="20"/>
        </w:rPr>
      </w:pPr>
    </w:p>
    <w:p w14:paraId="2087DCF8" w14:textId="42DA3B4D" w:rsidR="0036453E" w:rsidRDefault="00D859AD" w:rsidP="00500B31">
      <w:pPr>
        <w:jc w:val="both"/>
        <w:rPr>
          <w:rFonts w:ascii="Arial" w:hAnsi="Arial" w:cs="Arial"/>
          <w:snapToGrid w:val="0"/>
          <w:sz w:val="20"/>
          <w:szCs w:val="20"/>
        </w:rPr>
      </w:pPr>
      <w:r w:rsidRPr="00D859AD">
        <w:rPr>
          <w:rFonts w:ascii="Arial" w:hAnsi="Arial" w:cs="Arial"/>
          <w:sz w:val="20"/>
          <w:szCs w:val="20"/>
        </w:rPr>
        <w:t>Priloga:</w:t>
      </w:r>
      <w:r w:rsidRPr="00D859AD">
        <w:rPr>
          <w:rFonts w:ascii="Arial" w:hAnsi="Arial" w:cs="Arial"/>
          <w:b/>
          <w:snapToGrid w:val="0"/>
          <w:sz w:val="20"/>
          <w:szCs w:val="20"/>
        </w:rPr>
        <w:t xml:space="preserve"> </w:t>
      </w:r>
      <w:r w:rsidRPr="00D859AD">
        <w:rPr>
          <w:rFonts w:ascii="Arial" w:hAnsi="Arial" w:cs="Arial"/>
          <w:snapToGrid w:val="0"/>
          <w:sz w:val="20"/>
          <w:szCs w:val="20"/>
        </w:rPr>
        <w:t>Predlog Uredbe o določitvi bistvenih storitev in podrobnejši metodologiji za določitev izvajalcev bistvenih storitev</w:t>
      </w:r>
      <w:bookmarkStart w:id="1" w:name="_Hlk525660513"/>
      <w:r w:rsidR="0036453E">
        <w:rPr>
          <w:rFonts w:ascii="Arial" w:hAnsi="Arial" w:cs="Arial"/>
          <w:snapToGrid w:val="0"/>
          <w:sz w:val="20"/>
          <w:szCs w:val="20"/>
        </w:rPr>
        <w:br w:type="page"/>
      </w:r>
    </w:p>
    <w:p w14:paraId="1734E1C6" w14:textId="77777777" w:rsidR="00D053B8" w:rsidRPr="00D053B8" w:rsidRDefault="00D053B8" w:rsidP="00603D37">
      <w:pPr>
        <w:jc w:val="both"/>
        <w:rPr>
          <w:rFonts w:ascii="Arial" w:hAnsi="Arial" w:cs="Arial"/>
          <w:snapToGrid w:val="0"/>
          <w:sz w:val="20"/>
          <w:szCs w:val="20"/>
        </w:rPr>
      </w:pPr>
    </w:p>
    <w:p w14:paraId="3F34AFCC" w14:textId="77777777" w:rsidR="00CF287C" w:rsidRPr="00B24BE2" w:rsidRDefault="00CF287C" w:rsidP="00CF287C">
      <w:pPr>
        <w:tabs>
          <w:tab w:val="left" w:pos="708"/>
        </w:tabs>
        <w:jc w:val="right"/>
        <w:rPr>
          <w:rFonts w:ascii="Arial" w:hAnsi="Arial" w:cs="Arial"/>
          <w:b/>
          <w:sz w:val="20"/>
          <w:szCs w:val="20"/>
        </w:rPr>
      </w:pPr>
      <w:r w:rsidRPr="00B24BE2">
        <w:rPr>
          <w:rFonts w:ascii="Arial" w:hAnsi="Arial" w:cs="Arial"/>
          <w:b/>
          <w:sz w:val="20"/>
          <w:szCs w:val="20"/>
        </w:rPr>
        <w:t>PREDLOG</w:t>
      </w:r>
    </w:p>
    <w:p w14:paraId="63490338" w14:textId="77777777" w:rsidR="00CF287C" w:rsidRPr="006F4D38" w:rsidRDefault="00CF287C" w:rsidP="00CF287C">
      <w:pPr>
        <w:tabs>
          <w:tab w:val="left" w:pos="708"/>
        </w:tabs>
        <w:jc w:val="right"/>
        <w:rPr>
          <w:rFonts w:ascii="Arial" w:hAnsi="Arial" w:cs="Arial"/>
          <w:b/>
          <w:sz w:val="20"/>
          <w:szCs w:val="20"/>
        </w:rPr>
      </w:pPr>
      <w:r w:rsidRPr="00B24BE2">
        <w:rPr>
          <w:rFonts w:ascii="Arial" w:hAnsi="Arial" w:cs="Arial"/>
          <w:b/>
          <w:sz w:val="20"/>
          <w:szCs w:val="20"/>
        </w:rPr>
        <w:t>(EVA</w:t>
      </w:r>
      <w:r>
        <w:rPr>
          <w:rFonts w:ascii="Arial" w:hAnsi="Arial" w:cs="Arial"/>
          <w:b/>
          <w:sz w:val="20"/>
          <w:szCs w:val="20"/>
        </w:rPr>
        <w:t xml:space="preserve"> 2018-3130-0029)</w:t>
      </w:r>
    </w:p>
    <w:p w14:paraId="030D5A95" w14:textId="77777777" w:rsidR="00CF287C" w:rsidRDefault="00CF287C" w:rsidP="00CF287C">
      <w:pPr>
        <w:pStyle w:val="Bodytext30"/>
        <w:shd w:val="clear" w:color="auto" w:fill="auto"/>
        <w:tabs>
          <w:tab w:val="left" w:pos="284"/>
        </w:tabs>
        <w:spacing w:after="0" w:line="240" w:lineRule="auto"/>
        <w:ind w:firstLine="0"/>
        <w:jc w:val="center"/>
        <w:rPr>
          <w:rStyle w:val="Bodytext3"/>
          <w:rFonts w:ascii="Arial" w:hAnsi="Arial" w:cs="Arial"/>
          <w:color w:val="000000"/>
          <w:sz w:val="20"/>
          <w:szCs w:val="20"/>
        </w:rPr>
      </w:pPr>
    </w:p>
    <w:p w14:paraId="3258B470" w14:textId="77777777" w:rsidR="00CF287C" w:rsidRPr="00B24BE2" w:rsidRDefault="00CF287C" w:rsidP="00CF287C">
      <w:pPr>
        <w:pStyle w:val="Besedilo"/>
        <w:rPr>
          <w:sz w:val="20"/>
          <w:szCs w:val="20"/>
        </w:rPr>
      </w:pPr>
      <w:r w:rsidRPr="00B24BE2">
        <w:rPr>
          <w:sz w:val="20"/>
          <w:szCs w:val="20"/>
        </w:rPr>
        <w:t xml:space="preserve">Na podlagi prvega odstavka 6. člena in četrtega odstavka 7. člena </w:t>
      </w:r>
      <w:r w:rsidRPr="00B24BE2">
        <w:rPr>
          <w:rStyle w:val="Bodytext2"/>
          <w:rFonts w:ascii="Arial" w:hAnsi="Arial" w:cs="Arial"/>
          <w:sz w:val="20"/>
          <w:szCs w:val="20"/>
        </w:rPr>
        <w:t>Zakona</w:t>
      </w:r>
      <w:r w:rsidRPr="00B24BE2">
        <w:rPr>
          <w:sz w:val="20"/>
          <w:szCs w:val="20"/>
        </w:rPr>
        <w:t xml:space="preserve"> o informacijski varnosti (Uradni list RS, št. 30/18) Vlada Republike Slovenije</w:t>
      </w:r>
      <w:r>
        <w:rPr>
          <w:sz w:val="20"/>
          <w:szCs w:val="20"/>
        </w:rPr>
        <w:t xml:space="preserve"> </w:t>
      </w:r>
      <w:r w:rsidRPr="00B24BE2">
        <w:rPr>
          <w:sz w:val="20"/>
          <w:szCs w:val="20"/>
        </w:rPr>
        <w:t>izdaja</w:t>
      </w:r>
    </w:p>
    <w:p w14:paraId="100EE9E9" w14:textId="77777777" w:rsidR="00CF287C" w:rsidRPr="00B24BE2" w:rsidRDefault="00CF287C" w:rsidP="00CF287C">
      <w:pPr>
        <w:pStyle w:val="Bodytext20"/>
        <w:shd w:val="clear" w:color="auto" w:fill="auto"/>
        <w:tabs>
          <w:tab w:val="left" w:leader="underscore" w:pos="200"/>
          <w:tab w:val="left" w:leader="underscore" w:pos="802"/>
        </w:tabs>
        <w:spacing w:before="0" w:after="0" w:line="300" w:lineRule="exact"/>
        <w:ind w:firstLine="0"/>
        <w:rPr>
          <w:rStyle w:val="Bodytext2"/>
          <w:rFonts w:ascii="Arial" w:hAnsi="Arial" w:cs="Arial"/>
          <w:color w:val="000000"/>
          <w:sz w:val="20"/>
          <w:szCs w:val="20"/>
        </w:rPr>
      </w:pPr>
    </w:p>
    <w:p w14:paraId="2730431F" w14:textId="77777777" w:rsidR="00CF287C" w:rsidRPr="00B24BE2" w:rsidRDefault="00CF287C" w:rsidP="00CF287C">
      <w:pPr>
        <w:pStyle w:val="Bodytext30"/>
        <w:shd w:val="clear" w:color="auto" w:fill="auto"/>
        <w:tabs>
          <w:tab w:val="left" w:pos="284"/>
        </w:tabs>
        <w:spacing w:after="0" w:line="240" w:lineRule="auto"/>
        <w:ind w:firstLine="0"/>
        <w:jc w:val="center"/>
        <w:rPr>
          <w:rStyle w:val="Bodytext3"/>
          <w:rFonts w:ascii="Arial" w:hAnsi="Arial" w:cs="Arial"/>
          <w:color w:val="000000"/>
          <w:sz w:val="20"/>
          <w:szCs w:val="20"/>
        </w:rPr>
      </w:pPr>
      <w:r w:rsidRPr="00B24BE2">
        <w:rPr>
          <w:rStyle w:val="Bodytext3"/>
          <w:rFonts w:ascii="Arial" w:hAnsi="Arial" w:cs="Arial"/>
          <w:b/>
          <w:bCs/>
          <w:color w:val="000000"/>
          <w:sz w:val="20"/>
          <w:szCs w:val="20"/>
        </w:rPr>
        <w:t xml:space="preserve">UREDBO </w:t>
      </w:r>
    </w:p>
    <w:p w14:paraId="018BCDF0" w14:textId="77777777" w:rsidR="00CF287C" w:rsidRPr="00B24BE2" w:rsidRDefault="00CF287C" w:rsidP="00CF287C">
      <w:pPr>
        <w:pStyle w:val="Bodytext30"/>
        <w:shd w:val="clear" w:color="auto" w:fill="auto"/>
        <w:tabs>
          <w:tab w:val="left" w:pos="284"/>
        </w:tabs>
        <w:spacing w:after="0" w:line="240" w:lineRule="auto"/>
        <w:ind w:firstLine="0"/>
        <w:jc w:val="center"/>
        <w:rPr>
          <w:rStyle w:val="Bodytext3"/>
          <w:rFonts w:ascii="Arial" w:hAnsi="Arial" w:cs="Arial"/>
          <w:sz w:val="20"/>
          <w:szCs w:val="20"/>
        </w:rPr>
      </w:pPr>
      <w:r w:rsidRPr="00B24BE2">
        <w:rPr>
          <w:rStyle w:val="Bodytext3"/>
          <w:rFonts w:ascii="Arial" w:hAnsi="Arial" w:cs="Arial"/>
          <w:b/>
          <w:bCs/>
          <w:color w:val="000000"/>
          <w:sz w:val="20"/>
          <w:szCs w:val="20"/>
        </w:rPr>
        <w:t>o določitvi bistvenih storitev in podrobnejši metodologiji za določitev izvajalcev bistvenih storitev</w:t>
      </w:r>
    </w:p>
    <w:p w14:paraId="6B682336" w14:textId="77777777" w:rsidR="00CF287C" w:rsidRPr="00B24BE2" w:rsidRDefault="00CF287C" w:rsidP="00CF287C">
      <w:pPr>
        <w:pStyle w:val="Poglavja"/>
        <w:numPr>
          <w:ilvl w:val="0"/>
          <w:numId w:val="25"/>
        </w:numPr>
        <w:rPr>
          <w:rStyle w:val="Bodytext3"/>
          <w:rFonts w:ascii="Arial" w:eastAsiaTheme="minorHAnsi" w:hAnsi="Arial" w:cs="Arial"/>
          <w:b/>
          <w:bCs/>
          <w:color w:val="auto"/>
          <w:sz w:val="20"/>
          <w:szCs w:val="20"/>
          <w:lang w:eastAsia="en-US"/>
        </w:rPr>
      </w:pPr>
      <w:r w:rsidRPr="00B24BE2">
        <w:rPr>
          <w:rStyle w:val="Bodytext3"/>
          <w:rFonts w:ascii="Arial" w:hAnsi="Arial" w:cs="Arial"/>
          <w:b/>
          <w:bCs/>
          <w:sz w:val="20"/>
          <w:szCs w:val="20"/>
        </w:rPr>
        <w:t>SPLOŠNE DOLOČBE</w:t>
      </w:r>
    </w:p>
    <w:p w14:paraId="151BC336"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651C9F8B"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(vsebina)</w:t>
      </w:r>
    </w:p>
    <w:p w14:paraId="162188CA" w14:textId="77777777" w:rsidR="00CF287C" w:rsidRPr="00B24BE2" w:rsidRDefault="00CF287C" w:rsidP="00CF287C">
      <w:pPr>
        <w:pStyle w:val="Besedilo"/>
        <w:rPr>
          <w:rStyle w:val="Bodytext2"/>
          <w:rFonts w:ascii="Arial" w:hAnsi="Arial" w:cs="Arial"/>
          <w:sz w:val="20"/>
          <w:szCs w:val="20"/>
        </w:rPr>
      </w:pPr>
      <w:r w:rsidRPr="00B24BE2">
        <w:rPr>
          <w:rStyle w:val="Bodytext2"/>
          <w:rFonts w:ascii="Arial" w:hAnsi="Arial" w:cs="Arial"/>
          <w:sz w:val="20"/>
          <w:szCs w:val="20"/>
        </w:rPr>
        <w:t>Ta uredba določa tiste storitve iz Uredbe o standardni klasifikaciji dejavnosti (Uradni list RS, št. 69/07 in 17/08</w:t>
      </w:r>
      <w:r>
        <w:rPr>
          <w:rStyle w:val="Bodytext2"/>
          <w:rFonts w:ascii="Arial" w:hAnsi="Arial" w:cs="Arial"/>
          <w:sz w:val="20"/>
          <w:szCs w:val="20"/>
        </w:rPr>
        <w:t>;</w:t>
      </w:r>
      <w:r w:rsidRPr="00B24BE2">
        <w:rPr>
          <w:rStyle w:val="Bodytext2"/>
          <w:rFonts w:ascii="Arial" w:hAnsi="Arial" w:cs="Arial"/>
          <w:sz w:val="20"/>
          <w:szCs w:val="20"/>
        </w:rPr>
        <w:t xml:space="preserve"> v nadaljnjem besedilu: SKD), ki se za potrebe izvajanja Zakona o informacijski varnosti (Uradni list RS, št. 30/18</w:t>
      </w:r>
      <w:r>
        <w:rPr>
          <w:rStyle w:val="Bodytext2"/>
          <w:rFonts w:ascii="Arial" w:hAnsi="Arial" w:cs="Arial"/>
          <w:sz w:val="20"/>
          <w:szCs w:val="20"/>
        </w:rPr>
        <w:t>;</w:t>
      </w:r>
      <w:r w:rsidRPr="00B24BE2">
        <w:rPr>
          <w:rStyle w:val="Bodytext2"/>
          <w:rFonts w:ascii="Arial" w:hAnsi="Arial" w:cs="Arial"/>
          <w:sz w:val="20"/>
          <w:szCs w:val="20"/>
        </w:rPr>
        <w:t xml:space="preserve"> v nadaljnjem besedilu: </w:t>
      </w:r>
      <w:proofErr w:type="spellStart"/>
      <w:r w:rsidRPr="00B24BE2">
        <w:rPr>
          <w:rStyle w:val="Bodytext2"/>
          <w:rFonts w:ascii="Arial" w:hAnsi="Arial" w:cs="Arial"/>
          <w:sz w:val="20"/>
          <w:szCs w:val="20"/>
        </w:rPr>
        <w:t>ZInfV</w:t>
      </w:r>
      <w:proofErr w:type="spellEnd"/>
      <w:r w:rsidRPr="00B24BE2">
        <w:rPr>
          <w:rStyle w:val="Bodytext2"/>
          <w:rFonts w:ascii="Arial" w:hAnsi="Arial" w:cs="Arial"/>
          <w:sz w:val="20"/>
          <w:szCs w:val="20"/>
        </w:rPr>
        <w:t xml:space="preserve">) štejejo za bistvene, in metodologijo za določitev izvajalcev bistvenih storitev (v nadaljnjem besedilu: IBS), vključno z vrednotenjem </w:t>
      </w:r>
      <w:proofErr w:type="spellStart"/>
      <w:r w:rsidRPr="00B24BE2">
        <w:rPr>
          <w:rStyle w:val="Bodytext2"/>
          <w:rFonts w:ascii="Arial" w:hAnsi="Arial" w:cs="Arial"/>
          <w:sz w:val="20"/>
          <w:szCs w:val="20"/>
        </w:rPr>
        <w:t>medpodročnih</w:t>
      </w:r>
      <w:proofErr w:type="spellEnd"/>
      <w:r w:rsidRPr="00B24BE2">
        <w:rPr>
          <w:rStyle w:val="Bodytext2"/>
          <w:rFonts w:ascii="Arial" w:hAnsi="Arial" w:cs="Arial"/>
          <w:sz w:val="20"/>
          <w:szCs w:val="20"/>
        </w:rPr>
        <w:t xml:space="preserve"> in področnih dejavnikov.</w:t>
      </w:r>
    </w:p>
    <w:p w14:paraId="1F897970"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78047F2C"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w:t>
      </w:r>
      <w:r>
        <w:rPr>
          <w:rStyle w:val="Bodytext3"/>
          <w:rFonts w:ascii="Arial" w:hAnsi="Arial" w:cs="Arial"/>
          <w:b/>
          <w:bCs/>
          <w:sz w:val="20"/>
          <w:szCs w:val="20"/>
        </w:rPr>
        <w:t>Banka Slovenije</w:t>
      </w:r>
      <w:r w:rsidRPr="00B24BE2">
        <w:rPr>
          <w:rStyle w:val="Bodytext3"/>
          <w:rFonts w:ascii="Arial" w:hAnsi="Arial" w:cs="Arial"/>
          <w:b/>
          <w:bCs/>
          <w:sz w:val="20"/>
          <w:szCs w:val="20"/>
        </w:rPr>
        <w:t>)</w:t>
      </w:r>
    </w:p>
    <w:p w14:paraId="5F8FB1BE" w14:textId="77777777" w:rsidR="00CF287C" w:rsidRPr="00B24BE2" w:rsidRDefault="00CF287C" w:rsidP="00CF287C">
      <w:pPr>
        <w:pStyle w:val="Toke"/>
        <w:numPr>
          <w:ilvl w:val="0"/>
          <w:numId w:val="15"/>
        </w:numPr>
        <w:ind w:left="426"/>
        <w:rPr>
          <w:rStyle w:val="Bodytext3"/>
          <w:rFonts w:ascii="Arial" w:hAnsi="Arial" w:cs="Arial"/>
          <w:b w:val="0"/>
          <w:bCs w:val="0"/>
          <w:sz w:val="20"/>
          <w:szCs w:val="20"/>
        </w:rPr>
      </w:pPr>
      <w:r w:rsidRPr="00B24BE2">
        <w:rPr>
          <w:rStyle w:val="Bodytext3"/>
          <w:rFonts w:ascii="Arial" w:hAnsi="Arial" w:cs="Arial"/>
          <w:b w:val="0"/>
          <w:bCs w:val="0"/>
          <w:sz w:val="20"/>
          <w:szCs w:val="20"/>
        </w:rPr>
        <w:t>Ta uredba se ne uporablja za storitve, katerih zagotavljanje je odvisno od informacijskih sistemov, ki jih upravlja Evropski sistem centralnih bank.</w:t>
      </w:r>
    </w:p>
    <w:p w14:paraId="26A2C27B" w14:textId="77777777" w:rsidR="00CF287C" w:rsidRPr="00B24BE2" w:rsidRDefault="00CF287C" w:rsidP="00CF287C">
      <w:pPr>
        <w:pStyle w:val="Toke"/>
        <w:numPr>
          <w:ilvl w:val="0"/>
          <w:numId w:val="15"/>
        </w:numPr>
        <w:ind w:left="426"/>
        <w:rPr>
          <w:rStyle w:val="Bodytext3"/>
          <w:rFonts w:ascii="Arial" w:hAnsi="Arial" w:cs="Arial"/>
          <w:b w:val="0"/>
          <w:bCs w:val="0"/>
          <w:sz w:val="20"/>
          <w:szCs w:val="20"/>
        </w:rPr>
      </w:pPr>
      <w:r w:rsidRPr="00B24BE2">
        <w:rPr>
          <w:rStyle w:val="Bodytext3"/>
          <w:rFonts w:ascii="Arial" w:hAnsi="Arial" w:cs="Arial"/>
          <w:b w:val="0"/>
          <w:bCs w:val="0"/>
          <w:sz w:val="20"/>
          <w:szCs w:val="20"/>
        </w:rPr>
        <w:t>Ta uredba se ne uporablja za storitve, katerih zagotavljanje je odvisno od informacijskih sistemov v upravljanju Banke Slovenije, ki jih nadzira Evropski sistem centralnih bank.</w:t>
      </w:r>
    </w:p>
    <w:p w14:paraId="4D0BB735"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558053E1"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(uporabljeni izrazi)</w:t>
      </w:r>
    </w:p>
    <w:p w14:paraId="371EC098" w14:textId="77777777" w:rsidR="00CF287C" w:rsidRPr="0083173B" w:rsidRDefault="00CF287C" w:rsidP="0083173B">
      <w:pPr>
        <w:pStyle w:val="Toke"/>
        <w:numPr>
          <w:ilvl w:val="0"/>
          <w:numId w:val="43"/>
        </w:numPr>
        <w:rPr>
          <w:rStyle w:val="Bodytext3"/>
          <w:rFonts w:ascii="Arial" w:eastAsiaTheme="minorHAnsi" w:hAnsi="Arial" w:cs="Arial"/>
          <w:b w:val="0"/>
          <w:bCs w:val="0"/>
          <w:color w:val="auto"/>
          <w:sz w:val="20"/>
          <w:szCs w:val="20"/>
          <w:lang w:eastAsia="en-US"/>
        </w:rPr>
      </w:pPr>
      <w:r w:rsidRPr="0083173B">
        <w:rPr>
          <w:rStyle w:val="Bodytext3"/>
          <w:rFonts w:ascii="Arial" w:hAnsi="Arial" w:cs="Arial"/>
          <w:b w:val="0"/>
          <w:bCs w:val="0"/>
          <w:sz w:val="20"/>
          <w:szCs w:val="20"/>
        </w:rPr>
        <w:t>Izrazi, uporabljeni v tej uredbi, imajo za potrebe te uredbe naslednji pomen:</w:t>
      </w:r>
    </w:p>
    <w:p w14:paraId="31CF699A" w14:textId="77777777" w:rsidR="00CF287C" w:rsidRPr="00410A52" w:rsidRDefault="00CF287C" w:rsidP="00CF287C">
      <w:pPr>
        <w:pStyle w:val="Alineje"/>
        <w:ind w:hanging="295"/>
      </w:pPr>
      <w:r w:rsidRPr="00410A52">
        <w:t>negativni vpliv na finančno stabilnost države je negativni vpliv zaradi nedelovanja plačilnega prometa ali pomanjkanja gotovine ali spremembe rasti BDP kot posledic</w:t>
      </w:r>
      <w:r>
        <w:t>e</w:t>
      </w:r>
      <w:r w:rsidRPr="00410A52">
        <w:t xml:space="preserve"> incidenta, pri tem nedelovanje plačilnega prometa ali pomanjkanje gotovine traja vsaj ves poslovni dan;</w:t>
      </w:r>
    </w:p>
    <w:p w14:paraId="7D12FF60" w14:textId="77777777" w:rsidR="00CF287C" w:rsidRPr="00410A52" w:rsidRDefault="00CF287C" w:rsidP="00CF287C">
      <w:pPr>
        <w:pStyle w:val="Alineje"/>
        <w:ind w:hanging="295"/>
      </w:pPr>
      <w:r w:rsidRPr="00410A52">
        <w:t>uporabnik ali uporabnica (v nadaljnjem besedilu: uporabnik) je fizična ali pravna oseba, ki uporablja posamezno bistveno storitev neposredno, posredno ali s posredovanjem oziroma je odvisna od nje.</w:t>
      </w:r>
    </w:p>
    <w:p w14:paraId="5CDBFC2F" w14:textId="77777777" w:rsidR="00CF287C" w:rsidRPr="00B24BE2" w:rsidRDefault="00CF287C" w:rsidP="00CF287C">
      <w:pPr>
        <w:pStyle w:val="Poglavja"/>
        <w:numPr>
          <w:ilvl w:val="0"/>
          <w:numId w:val="25"/>
        </w:numPr>
        <w:rPr>
          <w:rStyle w:val="Bodytext3"/>
          <w:rFonts w:ascii="Arial" w:hAnsi="Arial" w:cs="Arial"/>
          <w:b/>
          <w:bCs/>
          <w:sz w:val="20"/>
          <w:szCs w:val="20"/>
        </w:rPr>
      </w:pPr>
      <w:r>
        <w:rPr>
          <w:rStyle w:val="Bodytext3"/>
          <w:rFonts w:ascii="Arial" w:hAnsi="Arial" w:cs="Arial"/>
          <w:b/>
          <w:bCs/>
          <w:sz w:val="20"/>
          <w:szCs w:val="20"/>
        </w:rPr>
        <w:lastRenderedPageBreak/>
        <w:t>DOLOČITEV BISTVENIH STORITEV</w:t>
      </w:r>
    </w:p>
    <w:p w14:paraId="7E669014"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3FB25CE1"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 xml:space="preserve">(področja in </w:t>
      </w:r>
      <w:proofErr w:type="spellStart"/>
      <w:r w:rsidRPr="00B24BE2">
        <w:rPr>
          <w:rStyle w:val="Bodytext3"/>
          <w:rFonts w:ascii="Arial" w:hAnsi="Arial" w:cs="Arial"/>
          <w:b/>
          <w:bCs/>
          <w:sz w:val="20"/>
          <w:szCs w:val="20"/>
        </w:rPr>
        <w:t>podpodročja</w:t>
      </w:r>
      <w:proofErr w:type="spellEnd"/>
      <w:r w:rsidRPr="00B24BE2">
        <w:rPr>
          <w:rStyle w:val="Bodytext3"/>
          <w:rFonts w:ascii="Arial" w:hAnsi="Arial" w:cs="Arial"/>
          <w:b/>
          <w:bCs/>
          <w:sz w:val="20"/>
          <w:szCs w:val="20"/>
        </w:rPr>
        <w:t xml:space="preserve"> na katerih se izvajajo bistvene storitve)</w:t>
      </w:r>
    </w:p>
    <w:p w14:paraId="38A20944" w14:textId="77777777" w:rsidR="00CF287C" w:rsidRPr="0083173B" w:rsidRDefault="00CF287C" w:rsidP="0083173B">
      <w:pPr>
        <w:pStyle w:val="Toke"/>
        <w:numPr>
          <w:ilvl w:val="0"/>
          <w:numId w:val="44"/>
        </w:numPr>
        <w:rPr>
          <w:rStyle w:val="Bodytext3"/>
          <w:rFonts w:ascii="Arial" w:eastAsiaTheme="minorHAnsi" w:hAnsi="Arial" w:cs="Arial"/>
          <w:b w:val="0"/>
          <w:bCs w:val="0"/>
          <w:color w:val="auto"/>
          <w:sz w:val="20"/>
          <w:szCs w:val="20"/>
          <w:lang w:eastAsia="en-US"/>
        </w:rPr>
      </w:pPr>
      <w:r w:rsidRPr="0083173B">
        <w:rPr>
          <w:rStyle w:val="Bodytext3"/>
          <w:rFonts w:ascii="Arial" w:hAnsi="Arial" w:cs="Arial"/>
          <w:b w:val="0"/>
          <w:bCs w:val="0"/>
          <w:sz w:val="20"/>
          <w:szCs w:val="20"/>
        </w:rPr>
        <w:t>Področja, na katerih se izvajajo bistvene storitve, so:</w:t>
      </w:r>
    </w:p>
    <w:p w14:paraId="3B4A5443" w14:textId="77777777" w:rsidR="00CF287C" w:rsidRPr="00B24BE2" w:rsidRDefault="00CF287C" w:rsidP="00CF287C">
      <w:pPr>
        <w:pStyle w:val="Alineje"/>
        <w:numPr>
          <w:ilvl w:val="0"/>
          <w:numId w:val="42"/>
        </w:numPr>
        <w:rPr>
          <w:szCs w:val="20"/>
        </w:rPr>
      </w:pPr>
      <w:r w:rsidRPr="00B24BE2">
        <w:rPr>
          <w:szCs w:val="20"/>
        </w:rPr>
        <w:t>energija,</w:t>
      </w:r>
    </w:p>
    <w:p w14:paraId="2D8F7106" w14:textId="77777777" w:rsidR="00CF287C" w:rsidRPr="00B24BE2" w:rsidRDefault="00CF287C" w:rsidP="00CF287C">
      <w:pPr>
        <w:pStyle w:val="Alineje"/>
        <w:numPr>
          <w:ilvl w:val="0"/>
          <w:numId w:val="42"/>
        </w:numPr>
        <w:rPr>
          <w:szCs w:val="20"/>
        </w:rPr>
      </w:pPr>
      <w:r w:rsidRPr="00B24BE2">
        <w:rPr>
          <w:szCs w:val="20"/>
        </w:rPr>
        <w:t>digitalna infrastruktura,</w:t>
      </w:r>
    </w:p>
    <w:p w14:paraId="72EFAF1F" w14:textId="77777777" w:rsidR="00CF287C" w:rsidRPr="00B24BE2" w:rsidRDefault="00CF287C" w:rsidP="00CF287C">
      <w:pPr>
        <w:pStyle w:val="Alineje"/>
        <w:numPr>
          <w:ilvl w:val="0"/>
          <w:numId w:val="42"/>
        </w:numPr>
        <w:rPr>
          <w:szCs w:val="20"/>
        </w:rPr>
      </w:pPr>
      <w:r w:rsidRPr="00B24BE2">
        <w:rPr>
          <w:szCs w:val="20"/>
        </w:rPr>
        <w:t>oskrba s pitno vodo in njena distribucija,</w:t>
      </w:r>
    </w:p>
    <w:p w14:paraId="701E1E16" w14:textId="77777777" w:rsidR="00CF287C" w:rsidRPr="00B24BE2" w:rsidRDefault="00CF287C" w:rsidP="00CF287C">
      <w:pPr>
        <w:pStyle w:val="Alineje"/>
        <w:numPr>
          <w:ilvl w:val="0"/>
          <w:numId w:val="42"/>
        </w:numPr>
        <w:rPr>
          <w:szCs w:val="20"/>
        </w:rPr>
      </w:pPr>
      <w:r w:rsidRPr="00B24BE2">
        <w:rPr>
          <w:szCs w:val="20"/>
        </w:rPr>
        <w:t>zdravstvo,</w:t>
      </w:r>
    </w:p>
    <w:p w14:paraId="4E752C80" w14:textId="77777777" w:rsidR="00CF287C" w:rsidRPr="00B24BE2" w:rsidRDefault="00CF287C" w:rsidP="00CF287C">
      <w:pPr>
        <w:pStyle w:val="Alineje"/>
        <w:numPr>
          <w:ilvl w:val="0"/>
          <w:numId w:val="42"/>
        </w:numPr>
        <w:rPr>
          <w:szCs w:val="20"/>
        </w:rPr>
      </w:pPr>
      <w:r w:rsidRPr="00B24BE2">
        <w:rPr>
          <w:szCs w:val="20"/>
        </w:rPr>
        <w:t>promet,</w:t>
      </w:r>
    </w:p>
    <w:p w14:paraId="003903BE" w14:textId="77777777" w:rsidR="00CF287C" w:rsidRPr="00B24BE2" w:rsidRDefault="00CF287C" w:rsidP="00CF287C">
      <w:pPr>
        <w:pStyle w:val="Alineje"/>
        <w:numPr>
          <w:ilvl w:val="0"/>
          <w:numId w:val="42"/>
        </w:numPr>
        <w:rPr>
          <w:szCs w:val="20"/>
        </w:rPr>
      </w:pPr>
      <w:r w:rsidRPr="00B24BE2">
        <w:rPr>
          <w:szCs w:val="20"/>
        </w:rPr>
        <w:t>bančništvo,</w:t>
      </w:r>
    </w:p>
    <w:p w14:paraId="26515050" w14:textId="77777777" w:rsidR="00CF287C" w:rsidRPr="00B24BE2" w:rsidRDefault="00CF287C" w:rsidP="00CF287C">
      <w:pPr>
        <w:pStyle w:val="Alineje"/>
        <w:numPr>
          <w:ilvl w:val="0"/>
          <w:numId w:val="42"/>
        </w:numPr>
        <w:rPr>
          <w:szCs w:val="20"/>
        </w:rPr>
      </w:pPr>
      <w:r w:rsidRPr="00B24BE2">
        <w:rPr>
          <w:szCs w:val="20"/>
        </w:rPr>
        <w:t>infrastruktura finančnega trga,</w:t>
      </w:r>
    </w:p>
    <w:p w14:paraId="1882E110" w14:textId="77777777" w:rsidR="00CF287C" w:rsidRPr="00B24BE2" w:rsidRDefault="00CF287C" w:rsidP="00CF287C">
      <w:pPr>
        <w:pStyle w:val="Alineje"/>
        <w:numPr>
          <w:ilvl w:val="0"/>
          <w:numId w:val="42"/>
        </w:numPr>
        <w:rPr>
          <w:szCs w:val="20"/>
        </w:rPr>
      </w:pPr>
      <w:r w:rsidRPr="00B24BE2">
        <w:rPr>
          <w:szCs w:val="20"/>
        </w:rPr>
        <w:t>preskrba s hrano in</w:t>
      </w:r>
    </w:p>
    <w:p w14:paraId="7000D610" w14:textId="77777777" w:rsidR="00CF287C" w:rsidRPr="00B24BE2" w:rsidRDefault="00CF287C" w:rsidP="00CF287C">
      <w:pPr>
        <w:pStyle w:val="Alineje"/>
        <w:numPr>
          <w:ilvl w:val="0"/>
          <w:numId w:val="42"/>
        </w:numPr>
        <w:rPr>
          <w:szCs w:val="20"/>
        </w:rPr>
      </w:pPr>
      <w:r w:rsidRPr="00B24BE2">
        <w:rPr>
          <w:szCs w:val="20"/>
        </w:rPr>
        <w:t>varstvo okolja.</w:t>
      </w:r>
    </w:p>
    <w:p w14:paraId="6B2106F1" w14:textId="77777777" w:rsidR="00CF287C" w:rsidRPr="00B24BE2" w:rsidRDefault="00CF287C" w:rsidP="00CF287C">
      <w:pPr>
        <w:pStyle w:val="Toke"/>
        <w:numPr>
          <w:ilvl w:val="0"/>
          <w:numId w:val="15"/>
        </w:numPr>
        <w:ind w:left="426"/>
        <w:rPr>
          <w:rStyle w:val="Bodytext3"/>
          <w:rFonts w:ascii="Arial" w:hAnsi="Arial" w:cs="Arial"/>
          <w:b w:val="0"/>
          <w:bCs w:val="0"/>
          <w:sz w:val="20"/>
          <w:szCs w:val="20"/>
        </w:rPr>
      </w:pPr>
      <w:r w:rsidRPr="00B24BE2">
        <w:rPr>
          <w:rStyle w:val="Bodytext3"/>
          <w:rFonts w:ascii="Arial" w:hAnsi="Arial" w:cs="Arial"/>
          <w:b w:val="0"/>
          <w:bCs w:val="0"/>
          <w:sz w:val="20"/>
          <w:szCs w:val="20"/>
        </w:rPr>
        <w:t>Na področju energij</w:t>
      </w:r>
      <w:r>
        <w:rPr>
          <w:rStyle w:val="Bodytext3"/>
          <w:rFonts w:ascii="Arial" w:hAnsi="Arial" w:cs="Arial"/>
          <w:b w:val="0"/>
          <w:bCs w:val="0"/>
          <w:sz w:val="20"/>
          <w:szCs w:val="20"/>
        </w:rPr>
        <w:t>e</w:t>
      </w:r>
      <w:r w:rsidRPr="00B24BE2">
        <w:rPr>
          <w:rStyle w:val="Bodytext3"/>
          <w:rFonts w:ascii="Arial" w:hAnsi="Arial" w:cs="Arial"/>
          <w:b w:val="0"/>
          <w:bCs w:val="0"/>
          <w:sz w:val="20"/>
          <w:szCs w:val="20"/>
        </w:rPr>
        <w:t xml:space="preserve"> iz prejšnjega odstavka so naslednja </w:t>
      </w:r>
      <w:proofErr w:type="spellStart"/>
      <w:r w:rsidRPr="00B24BE2">
        <w:rPr>
          <w:rStyle w:val="Bodytext3"/>
          <w:rFonts w:ascii="Arial" w:hAnsi="Arial" w:cs="Arial"/>
          <w:b w:val="0"/>
          <w:bCs w:val="0"/>
          <w:sz w:val="20"/>
          <w:szCs w:val="20"/>
        </w:rPr>
        <w:t>podpodročja</w:t>
      </w:r>
      <w:proofErr w:type="spellEnd"/>
      <w:r w:rsidRPr="00B24BE2">
        <w:rPr>
          <w:rStyle w:val="Bodytext3"/>
          <w:rFonts w:ascii="Arial" w:hAnsi="Arial" w:cs="Arial"/>
          <w:b w:val="0"/>
          <w:bCs w:val="0"/>
          <w:sz w:val="20"/>
          <w:szCs w:val="20"/>
        </w:rPr>
        <w:t>:</w:t>
      </w:r>
    </w:p>
    <w:p w14:paraId="6D143160" w14:textId="77777777" w:rsidR="00CF287C" w:rsidRPr="00B24BE2" w:rsidRDefault="00CF287C" w:rsidP="00CF287C">
      <w:pPr>
        <w:pStyle w:val="Alineje"/>
        <w:ind w:hanging="295"/>
        <w:rPr>
          <w:szCs w:val="20"/>
        </w:rPr>
      </w:pPr>
      <w:r w:rsidRPr="00B24BE2">
        <w:rPr>
          <w:szCs w:val="20"/>
        </w:rPr>
        <w:t>elektrika,</w:t>
      </w:r>
    </w:p>
    <w:p w14:paraId="3AB72A62" w14:textId="77777777" w:rsidR="00CF287C" w:rsidRPr="00B24BE2" w:rsidRDefault="00CF287C" w:rsidP="00CF287C">
      <w:pPr>
        <w:pStyle w:val="Alineje"/>
        <w:ind w:hanging="295"/>
        <w:rPr>
          <w:szCs w:val="20"/>
        </w:rPr>
      </w:pPr>
      <w:r w:rsidRPr="00B24BE2">
        <w:rPr>
          <w:szCs w:val="20"/>
        </w:rPr>
        <w:t>nafta,</w:t>
      </w:r>
    </w:p>
    <w:p w14:paraId="1FE1CAD8" w14:textId="77777777" w:rsidR="00CF287C" w:rsidRPr="00B24BE2" w:rsidRDefault="00CF287C" w:rsidP="00CF287C">
      <w:pPr>
        <w:pStyle w:val="Alineje"/>
        <w:ind w:hanging="295"/>
        <w:rPr>
          <w:szCs w:val="20"/>
        </w:rPr>
      </w:pPr>
      <w:r w:rsidRPr="00B24BE2">
        <w:rPr>
          <w:szCs w:val="20"/>
        </w:rPr>
        <w:t>plin.</w:t>
      </w:r>
    </w:p>
    <w:p w14:paraId="342F80C2" w14:textId="77777777" w:rsidR="00CF287C" w:rsidRPr="00B24BE2" w:rsidRDefault="00CF287C" w:rsidP="00CF287C">
      <w:pPr>
        <w:pStyle w:val="Toke"/>
        <w:numPr>
          <w:ilvl w:val="0"/>
          <w:numId w:val="15"/>
        </w:numPr>
        <w:ind w:left="426"/>
        <w:rPr>
          <w:rStyle w:val="Bodytext3"/>
          <w:rFonts w:ascii="Arial" w:hAnsi="Arial" w:cs="Arial"/>
          <w:b w:val="0"/>
          <w:bCs w:val="0"/>
          <w:sz w:val="20"/>
          <w:szCs w:val="20"/>
        </w:rPr>
      </w:pPr>
      <w:r w:rsidRPr="00B24BE2">
        <w:rPr>
          <w:rStyle w:val="Bodytext3"/>
          <w:rFonts w:ascii="Arial" w:hAnsi="Arial" w:cs="Arial"/>
          <w:b w:val="0"/>
          <w:bCs w:val="0"/>
          <w:sz w:val="20"/>
          <w:szCs w:val="20"/>
        </w:rPr>
        <w:t>Na področju promet</w:t>
      </w:r>
      <w:r>
        <w:rPr>
          <w:rStyle w:val="Bodytext3"/>
          <w:rFonts w:ascii="Arial" w:hAnsi="Arial" w:cs="Arial"/>
          <w:b w:val="0"/>
          <w:bCs w:val="0"/>
          <w:sz w:val="20"/>
          <w:szCs w:val="20"/>
        </w:rPr>
        <w:t>a</w:t>
      </w:r>
      <w:r w:rsidRPr="00B24BE2">
        <w:rPr>
          <w:rStyle w:val="Bodytext3"/>
          <w:rFonts w:ascii="Arial" w:hAnsi="Arial" w:cs="Arial"/>
          <w:b w:val="0"/>
          <w:bCs w:val="0"/>
          <w:sz w:val="20"/>
          <w:szCs w:val="20"/>
        </w:rPr>
        <w:t xml:space="preserve"> iz prvega odstavka tega člena so naslednja </w:t>
      </w:r>
      <w:proofErr w:type="spellStart"/>
      <w:r w:rsidRPr="00B24BE2">
        <w:rPr>
          <w:rStyle w:val="Bodytext3"/>
          <w:rFonts w:ascii="Arial" w:hAnsi="Arial" w:cs="Arial"/>
          <w:b w:val="0"/>
          <w:bCs w:val="0"/>
          <w:sz w:val="20"/>
          <w:szCs w:val="20"/>
        </w:rPr>
        <w:t>podpodročja</w:t>
      </w:r>
      <w:proofErr w:type="spellEnd"/>
      <w:r w:rsidRPr="00B24BE2">
        <w:rPr>
          <w:rStyle w:val="Bodytext3"/>
          <w:rFonts w:ascii="Arial" w:hAnsi="Arial" w:cs="Arial"/>
          <w:b w:val="0"/>
          <w:bCs w:val="0"/>
          <w:sz w:val="20"/>
          <w:szCs w:val="20"/>
        </w:rPr>
        <w:t>:</w:t>
      </w:r>
    </w:p>
    <w:p w14:paraId="1D6B6679" w14:textId="77777777" w:rsidR="00CF287C" w:rsidRPr="00B24BE2" w:rsidRDefault="00CF287C" w:rsidP="00CF287C">
      <w:pPr>
        <w:pStyle w:val="Alineje"/>
        <w:ind w:hanging="295"/>
        <w:rPr>
          <w:szCs w:val="20"/>
        </w:rPr>
      </w:pPr>
      <w:r w:rsidRPr="00B24BE2">
        <w:rPr>
          <w:szCs w:val="20"/>
        </w:rPr>
        <w:t>zračni promet,</w:t>
      </w:r>
    </w:p>
    <w:p w14:paraId="3C46FB30" w14:textId="77777777" w:rsidR="00CF287C" w:rsidRPr="00B24BE2" w:rsidRDefault="00CF287C" w:rsidP="00CF287C">
      <w:pPr>
        <w:pStyle w:val="Alineje"/>
        <w:ind w:hanging="295"/>
        <w:rPr>
          <w:szCs w:val="20"/>
        </w:rPr>
      </w:pPr>
      <w:r w:rsidRPr="00B24BE2">
        <w:rPr>
          <w:szCs w:val="20"/>
        </w:rPr>
        <w:t>železniški promet,</w:t>
      </w:r>
    </w:p>
    <w:p w14:paraId="0A1F2201" w14:textId="77777777" w:rsidR="00CF287C" w:rsidRPr="00B24BE2" w:rsidRDefault="00CF287C" w:rsidP="00CF287C">
      <w:pPr>
        <w:pStyle w:val="Alineje"/>
        <w:ind w:hanging="295"/>
        <w:rPr>
          <w:szCs w:val="20"/>
        </w:rPr>
      </w:pPr>
      <w:r w:rsidRPr="00B24BE2">
        <w:rPr>
          <w:szCs w:val="20"/>
        </w:rPr>
        <w:t>vodni promet,</w:t>
      </w:r>
    </w:p>
    <w:p w14:paraId="6768315D" w14:textId="77777777" w:rsidR="00CF287C" w:rsidRPr="00B24BE2" w:rsidRDefault="00CF287C" w:rsidP="00CF287C">
      <w:pPr>
        <w:pStyle w:val="Alineje"/>
        <w:ind w:hanging="295"/>
        <w:rPr>
          <w:szCs w:val="20"/>
        </w:rPr>
      </w:pPr>
      <w:r w:rsidRPr="00B24BE2">
        <w:rPr>
          <w:szCs w:val="20"/>
        </w:rPr>
        <w:t>cestni promet</w:t>
      </w:r>
    </w:p>
    <w:p w14:paraId="233AB50C"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1E40554B"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(določitev bistvenih storitev)</w:t>
      </w:r>
    </w:p>
    <w:p w14:paraId="2514E01C" w14:textId="77777777" w:rsidR="00CF287C" w:rsidRDefault="00CF287C" w:rsidP="00CF287C">
      <w:pPr>
        <w:pStyle w:val="Besedilo"/>
        <w:rPr>
          <w:rStyle w:val="Bodytext2"/>
          <w:rFonts w:ascii="Arial" w:hAnsi="Arial" w:cs="Arial"/>
          <w:sz w:val="20"/>
          <w:szCs w:val="20"/>
        </w:rPr>
      </w:pPr>
      <w:r w:rsidRPr="00B24BE2">
        <w:rPr>
          <w:rStyle w:val="Bodytext2"/>
          <w:rFonts w:ascii="Arial" w:hAnsi="Arial" w:cs="Arial"/>
          <w:sz w:val="20"/>
          <w:szCs w:val="20"/>
        </w:rPr>
        <w:t xml:space="preserve">Seznam bistvenih storitev </w:t>
      </w:r>
      <w:r>
        <w:rPr>
          <w:rStyle w:val="Bodytext2"/>
          <w:rFonts w:ascii="Arial" w:hAnsi="Arial" w:cs="Arial"/>
          <w:sz w:val="20"/>
          <w:szCs w:val="20"/>
        </w:rPr>
        <w:t xml:space="preserve">po področjih in </w:t>
      </w:r>
      <w:proofErr w:type="spellStart"/>
      <w:r>
        <w:rPr>
          <w:rStyle w:val="Bodytext2"/>
          <w:rFonts w:ascii="Arial" w:hAnsi="Arial" w:cs="Arial"/>
          <w:sz w:val="20"/>
          <w:szCs w:val="20"/>
        </w:rPr>
        <w:t>podpodročjih</w:t>
      </w:r>
      <w:proofErr w:type="spellEnd"/>
      <w:r>
        <w:rPr>
          <w:rStyle w:val="Bodytext2"/>
          <w:rFonts w:ascii="Arial" w:hAnsi="Arial" w:cs="Arial"/>
          <w:sz w:val="20"/>
          <w:szCs w:val="20"/>
        </w:rPr>
        <w:t xml:space="preserve"> iz prejšnjega člena </w:t>
      </w:r>
      <w:r w:rsidRPr="00B24BE2">
        <w:rPr>
          <w:rStyle w:val="Bodytext2"/>
          <w:rFonts w:ascii="Arial" w:hAnsi="Arial" w:cs="Arial"/>
          <w:sz w:val="20"/>
          <w:szCs w:val="20"/>
        </w:rPr>
        <w:t xml:space="preserve">je </w:t>
      </w:r>
      <w:r>
        <w:rPr>
          <w:rStyle w:val="Bodytext2"/>
          <w:rFonts w:ascii="Arial" w:hAnsi="Arial" w:cs="Arial"/>
          <w:sz w:val="20"/>
          <w:szCs w:val="20"/>
        </w:rPr>
        <w:t>določen</w:t>
      </w:r>
      <w:r w:rsidRPr="00B24BE2">
        <w:rPr>
          <w:rStyle w:val="Bodytext2"/>
          <w:rFonts w:ascii="Arial" w:hAnsi="Arial" w:cs="Arial"/>
          <w:sz w:val="20"/>
          <w:szCs w:val="20"/>
        </w:rPr>
        <w:t xml:space="preserve"> v </w:t>
      </w:r>
      <w:r>
        <w:rPr>
          <w:rStyle w:val="Bodytext2"/>
          <w:rFonts w:ascii="Arial" w:hAnsi="Arial" w:cs="Arial"/>
          <w:sz w:val="20"/>
          <w:szCs w:val="20"/>
        </w:rPr>
        <w:t>P</w:t>
      </w:r>
      <w:r w:rsidRPr="00B24BE2">
        <w:rPr>
          <w:rStyle w:val="Bodytext2"/>
          <w:rFonts w:ascii="Arial" w:hAnsi="Arial" w:cs="Arial"/>
          <w:sz w:val="20"/>
          <w:szCs w:val="20"/>
        </w:rPr>
        <w:t>rilogi, ki je sestavni del te uredbe.</w:t>
      </w:r>
    </w:p>
    <w:p w14:paraId="2CE65F0D" w14:textId="77777777" w:rsidR="00CF287C" w:rsidRDefault="00CF287C" w:rsidP="00CF287C">
      <w:pPr>
        <w:pStyle w:val="Besedilo"/>
        <w:rPr>
          <w:rStyle w:val="Bodytext2"/>
          <w:rFonts w:ascii="Arial" w:hAnsi="Arial" w:cs="Arial"/>
          <w:sz w:val="20"/>
          <w:szCs w:val="20"/>
        </w:rPr>
      </w:pPr>
    </w:p>
    <w:p w14:paraId="1CD93723" w14:textId="77777777" w:rsidR="00CF287C" w:rsidRPr="007045DA" w:rsidRDefault="00CF287C" w:rsidP="00CF287C">
      <w:pPr>
        <w:pStyle w:val="Poglavja"/>
        <w:numPr>
          <w:ilvl w:val="0"/>
          <w:numId w:val="25"/>
        </w:numPr>
        <w:rPr>
          <w:rStyle w:val="Bodytext3"/>
          <w:rFonts w:ascii="Arial" w:hAnsi="Arial" w:cs="Arial"/>
          <w:b/>
          <w:sz w:val="20"/>
          <w:szCs w:val="20"/>
        </w:rPr>
      </w:pPr>
      <w:r w:rsidRPr="007045DA">
        <w:rPr>
          <w:rStyle w:val="Bodytext3"/>
          <w:rFonts w:ascii="Arial" w:hAnsi="Arial" w:cs="Arial"/>
          <w:b/>
          <w:sz w:val="20"/>
          <w:szCs w:val="20"/>
        </w:rPr>
        <w:t>METODOLOGIJA ZA DOLOČITEV IBS</w:t>
      </w:r>
    </w:p>
    <w:p w14:paraId="54250325"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2AF67C95"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(metodologij</w:t>
      </w:r>
      <w:r>
        <w:rPr>
          <w:rStyle w:val="Bodytext3"/>
          <w:rFonts w:ascii="Arial" w:hAnsi="Arial" w:cs="Arial"/>
          <w:b/>
          <w:bCs/>
          <w:sz w:val="20"/>
          <w:szCs w:val="20"/>
        </w:rPr>
        <w:t>a</w:t>
      </w:r>
      <w:r w:rsidRPr="00B24BE2">
        <w:rPr>
          <w:rStyle w:val="Bodytext3"/>
          <w:rFonts w:ascii="Arial" w:hAnsi="Arial" w:cs="Arial"/>
          <w:b/>
          <w:bCs/>
          <w:sz w:val="20"/>
          <w:szCs w:val="20"/>
        </w:rPr>
        <w:t>)</w:t>
      </w:r>
    </w:p>
    <w:p w14:paraId="4D16274F" w14:textId="77777777" w:rsidR="00CF287C" w:rsidRPr="0083173B" w:rsidRDefault="00CF287C" w:rsidP="0083173B">
      <w:pPr>
        <w:pStyle w:val="Toke"/>
        <w:numPr>
          <w:ilvl w:val="0"/>
          <w:numId w:val="45"/>
        </w:numPr>
        <w:rPr>
          <w:rStyle w:val="Bodytext3"/>
          <w:rFonts w:ascii="Arial" w:eastAsiaTheme="minorHAnsi" w:hAnsi="Arial" w:cs="Arial"/>
          <w:b w:val="0"/>
          <w:bCs w:val="0"/>
          <w:color w:val="auto"/>
          <w:sz w:val="20"/>
          <w:szCs w:val="20"/>
          <w:lang w:eastAsia="en-US"/>
        </w:rPr>
      </w:pPr>
      <w:r w:rsidRPr="0083173B">
        <w:rPr>
          <w:rStyle w:val="Bodytext3"/>
          <w:rFonts w:ascii="Arial" w:hAnsi="Arial" w:cs="Arial"/>
          <w:b w:val="0"/>
          <w:bCs w:val="0"/>
          <w:sz w:val="20"/>
          <w:szCs w:val="20"/>
        </w:rPr>
        <w:t>Pri določitvi IBS se upošteva:</w:t>
      </w:r>
    </w:p>
    <w:p w14:paraId="65EEF0F7" w14:textId="77777777" w:rsidR="00CF287C" w:rsidRPr="00B24BE2" w:rsidRDefault="00CF287C" w:rsidP="00CF287C">
      <w:pPr>
        <w:pStyle w:val="Alineje"/>
        <w:ind w:hanging="295"/>
        <w:rPr>
          <w:szCs w:val="20"/>
        </w:rPr>
      </w:pPr>
      <w:r w:rsidRPr="00B24BE2">
        <w:rPr>
          <w:color w:val="000000"/>
          <w:szCs w:val="20"/>
          <w:shd w:val="clear" w:color="auto" w:fill="FFFFFF"/>
        </w:rPr>
        <w:t xml:space="preserve">ali subjekt zagotavlja bistveno storitev </w:t>
      </w:r>
      <w:r>
        <w:rPr>
          <w:color w:val="000000"/>
          <w:szCs w:val="20"/>
          <w:shd w:val="clear" w:color="auto" w:fill="FFFFFF"/>
        </w:rPr>
        <w:t>s</w:t>
      </w:r>
      <w:r w:rsidRPr="00B24BE2">
        <w:rPr>
          <w:color w:val="000000"/>
          <w:szCs w:val="20"/>
          <w:shd w:val="clear" w:color="auto" w:fill="FFFFFF"/>
        </w:rPr>
        <w:t xml:space="preserve"> seznama v </w:t>
      </w:r>
      <w:r>
        <w:rPr>
          <w:color w:val="000000"/>
          <w:szCs w:val="20"/>
          <w:shd w:val="clear" w:color="auto" w:fill="FFFFFF"/>
        </w:rPr>
        <w:t>P</w:t>
      </w:r>
      <w:r w:rsidRPr="00B24BE2">
        <w:rPr>
          <w:color w:val="000000"/>
          <w:szCs w:val="20"/>
          <w:shd w:val="clear" w:color="auto" w:fill="FFFFFF"/>
        </w:rPr>
        <w:t>rilogi,</w:t>
      </w:r>
    </w:p>
    <w:p w14:paraId="1A9F29D2" w14:textId="77777777" w:rsidR="00CF287C" w:rsidRPr="00B24BE2" w:rsidRDefault="00CF287C" w:rsidP="00CF287C">
      <w:pPr>
        <w:pStyle w:val="Alineje"/>
        <w:ind w:hanging="295"/>
        <w:rPr>
          <w:szCs w:val="20"/>
        </w:rPr>
      </w:pPr>
      <w:r w:rsidRPr="00B24BE2">
        <w:rPr>
          <w:szCs w:val="20"/>
        </w:rPr>
        <w:t xml:space="preserve">ali je zagotavljanje te bistvene storitve odvisno od omrežij in informacijskih sistemov in </w:t>
      </w:r>
    </w:p>
    <w:p w14:paraId="67141AF4" w14:textId="77777777" w:rsidR="00CF287C" w:rsidRPr="00B24BE2" w:rsidRDefault="00CF287C" w:rsidP="00CF287C">
      <w:pPr>
        <w:pStyle w:val="Alineje"/>
        <w:ind w:hanging="295"/>
        <w:rPr>
          <w:szCs w:val="20"/>
        </w:rPr>
      </w:pPr>
      <w:r w:rsidRPr="00B24BE2">
        <w:rPr>
          <w:szCs w:val="20"/>
        </w:rPr>
        <w:lastRenderedPageBreak/>
        <w:t>ali bi incident imel pomemben negativ</w:t>
      </w:r>
      <w:r>
        <w:rPr>
          <w:szCs w:val="20"/>
        </w:rPr>
        <w:t>e</w:t>
      </w:r>
      <w:r w:rsidRPr="00B24BE2">
        <w:rPr>
          <w:szCs w:val="20"/>
        </w:rPr>
        <w:t>n vpliv na zagotavljanje te storitve.</w:t>
      </w:r>
    </w:p>
    <w:p w14:paraId="095AEF4A" w14:textId="48E92283" w:rsidR="00CF287C" w:rsidRPr="00B24BE2" w:rsidRDefault="00CF287C" w:rsidP="00CF287C">
      <w:pPr>
        <w:pStyle w:val="Toke"/>
        <w:numPr>
          <w:ilvl w:val="0"/>
          <w:numId w:val="15"/>
        </w:numPr>
        <w:ind w:left="426"/>
        <w:rPr>
          <w:rStyle w:val="Bodytext3"/>
          <w:rFonts w:ascii="Arial" w:hAnsi="Arial" w:cs="Arial"/>
          <w:b w:val="0"/>
          <w:bCs w:val="0"/>
          <w:sz w:val="20"/>
          <w:szCs w:val="20"/>
        </w:rPr>
      </w:pPr>
      <w:r w:rsidRPr="00B24BE2">
        <w:rPr>
          <w:rStyle w:val="Bodytext3"/>
          <w:rFonts w:ascii="Arial" w:hAnsi="Arial" w:cs="Arial"/>
          <w:b w:val="0"/>
          <w:bCs w:val="0"/>
          <w:sz w:val="20"/>
          <w:szCs w:val="20"/>
        </w:rPr>
        <w:t xml:space="preserve">Pri določitvi, ali bi incident imel pomemben negativen vpliv iz prejšnjega odstavka, se upoštevajo vsaj trije </w:t>
      </w:r>
      <w:proofErr w:type="spellStart"/>
      <w:r w:rsidRPr="00B24BE2">
        <w:rPr>
          <w:rStyle w:val="Bodytext3"/>
          <w:rFonts w:ascii="Arial" w:hAnsi="Arial" w:cs="Arial"/>
          <w:b w:val="0"/>
          <w:bCs w:val="0"/>
          <w:sz w:val="20"/>
          <w:szCs w:val="20"/>
        </w:rPr>
        <w:t>medpodročni</w:t>
      </w:r>
      <w:proofErr w:type="spellEnd"/>
      <w:r w:rsidRPr="00B24BE2">
        <w:rPr>
          <w:rStyle w:val="Bodytext3"/>
          <w:rFonts w:ascii="Arial" w:hAnsi="Arial" w:cs="Arial"/>
          <w:b w:val="0"/>
          <w:bCs w:val="0"/>
          <w:sz w:val="20"/>
          <w:szCs w:val="20"/>
        </w:rPr>
        <w:t xml:space="preserve"> dejavniki in hkrati še vsaj dva področna dejavnika.</w:t>
      </w:r>
      <w:r>
        <w:rPr>
          <w:rStyle w:val="Bodytext3"/>
          <w:rFonts w:ascii="Arial" w:hAnsi="Arial" w:cs="Arial"/>
          <w:b w:val="0"/>
          <w:bCs w:val="0"/>
          <w:sz w:val="20"/>
          <w:szCs w:val="20"/>
        </w:rPr>
        <w:t xml:space="preserve"> Če ta uredba določa, da je posamezni področni dejavnik obvezen, mora biti ta upoštevan.</w:t>
      </w:r>
    </w:p>
    <w:p w14:paraId="009AABE6" w14:textId="052FDE6B" w:rsidR="00CF287C" w:rsidRDefault="00CF287C" w:rsidP="00CF287C">
      <w:pPr>
        <w:pStyle w:val="Toke"/>
        <w:numPr>
          <w:ilvl w:val="0"/>
          <w:numId w:val="15"/>
        </w:numPr>
        <w:ind w:left="426"/>
        <w:rPr>
          <w:rStyle w:val="Bodytext3"/>
          <w:rFonts w:ascii="Arial" w:hAnsi="Arial" w:cs="Arial"/>
          <w:b w:val="0"/>
          <w:bCs w:val="0"/>
          <w:sz w:val="20"/>
          <w:szCs w:val="20"/>
        </w:rPr>
      </w:pPr>
      <w:r w:rsidRPr="00B24BE2">
        <w:rPr>
          <w:rStyle w:val="Bodytext3"/>
          <w:rFonts w:ascii="Arial" w:hAnsi="Arial" w:cs="Arial"/>
          <w:b w:val="0"/>
          <w:bCs w:val="0"/>
          <w:sz w:val="20"/>
          <w:szCs w:val="20"/>
        </w:rPr>
        <w:t>Pr</w:t>
      </w:r>
      <w:r>
        <w:rPr>
          <w:rStyle w:val="Bodytext3"/>
          <w:rFonts w:ascii="Arial" w:hAnsi="Arial" w:cs="Arial"/>
          <w:b w:val="0"/>
          <w:bCs w:val="0"/>
          <w:sz w:val="20"/>
          <w:szCs w:val="20"/>
        </w:rPr>
        <w:t>ed</w:t>
      </w:r>
      <w:r w:rsidRPr="00B24BE2">
        <w:rPr>
          <w:rStyle w:val="Bodytext3"/>
          <w:rFonts w:ascii="Arial" w:hAnsi="Arial" w:cs="Arial"/>
          <w:b w:val="0"/>
          <w:bCs w:val="0"/>
          <w:sz w:val="20"/>
          <w:szCs w:val="20"/>
        </w:rPr>
        <w:t xml:space="preserve"> določitvi</w:t>
      </w:r>
      <w:r>
        <w:rPr>
          <w:rStyle w:val="Bodytext3"/>
          <w:rFonts w:ascii="Arial" w:hAnsi="Arial" w:cs="Arial"/>
          <w:b w:val="0"/>
          <w:bCs w:val="0"/>
          <w:sz w:val="20"/>
          <w:szCs w:val="20"/>
        </w:rPr>
        <w:t>jo</w:t>
      </w:r>
      <w:r w:rsidRPr="00B24BE2">
        <w:rPr>
          <w:rStyle w:val="Bodytext3"/>
          <w:rFonts w:ascii="Arial" w:hAnsi="Arial" w:cs="Arial"/>
          <w:b w:val="0"/>
          <w:bCs w:val="0"/>
          <w:sz w:val="20"/>
          <w:szCs w:val="20"/>
        </w:rPr>
        <w:t xml:space="preserve"> </w:t>
      </w:r>
      <w:r>
        <w:rPr>
          <w:rStyle w:val="Bodytext3"/>
          <w:rFonts w:ascii="Arial" w:hAnsi="Arial" w:cs="Arial"/>
          <w:b w:val="0"/>
          <w:bCs w:val="0"/>
          <w:sz w:val="20"/>
          <w:szCs w:val="20"/>
        </w:rPr>
        <w:t xml:space="preserve">IBS </w:t>
      </w:r>
      <w:r w:rsidRPr="00B24BE2">
        <w:rPr>
          <w:rStyle w:val="Bodytext3"/>
          <w:rFonts w:ascii="Arial" w:hAnsi="Arial" w:cs="Arial"/>
          <w:b w:val="0"/>
          <w:bCs w:val="0"/>
          <w:sz w:val="20"/>
          <w:szCs w:val="20"/>
        </w:rPr>
        <w:t xml:space="preserve">s področja bančništva je </w:t>
      </w:r>
      <w:r w:rsidR="009D1B2A">
        <w:rPr>
          <w:rStyle w:val="Bodytext3"/>
          <w:rFonts w:ascii="Arial" w:hAnsi="Arial" w:cs="Arial"/>
          <w:b w:val="0"/>
          <w:bCs w:val="0"/>
          <w:sz w:val="20"/>
          <w:szCs w:val="20"/>
        </w:rPr>
        <w:t>potrebno predhodno soglasje</w:t>
      </w:r>
      <w:r>
        <w:rPr>
          <w:rStyle w:val="Bodytext3"/>
          <w:rFonts w:ascii="Arial" w:hAnsi="Arial" w:cs="Arial"/>
          <w:b w:val="0"/>
          <w:bCs w:val="0"/>
          <w:sz w:val="20"/>
          <w:szCs w:val="20"/>
        </w:rPr>
        <w:t xml:space="preserve"> </w:t>
      </w:r>
      <w:r w:rsidRPr="00B24BE2">
        <w:rPr>
          <w:rStyle w:val="Bodytext3"/>
          <w:rFonts w:ascii="Arial" w:hAnsi="Arial" w:cs="Arial"/>
          <w:b w:val="0"/>
          <w:bCs w:val="0"/>
          <w:sz w:val="20"/>
          <w:szCs w:val="20"/>
        </w:rPr>
        <w:t>Bank</w:t>
      </w:r>
      <w:r w:rsidR="009D1B2A">
        <w:rPr>
          <w:rStyle w:val="Bodytext3"/>
          <w:rFonts w:ascii="Arial" w:hAnsi="Arial" w:cs="Arial"/>
          <w:b w:val="0"/>
          <w:bCs w:val="0"/>
          <w:sz w:val="20"/>
          <w:szCs w:val="20"/>
        </w:rPr>
        <w:t>e</w:t>
      </w:r>
      <w:r w:rsidRPr="00B24BE2">
        <w:rPr>
          <w:rStyle w:val="Bodytext3"/>
          <w:rFonts w:ascii="Arial" w:hAnsi="Arial" w:cs="Arial"/>
          <w:b w:val="0"/>
          <w:bCs w:val="0"/>
          <w:sz w:val="20"/>
          <w:szCs w:val="20"/>
        </w:rPr>
        <w:t xml:space="preserve"> Slovenije, če je zagotavljanje teh storitev odvisno od </w:t>
      </w:r>
      <w:r>
        <w:rPr>
          <w:rStyle w:val="Bodytext3"/>
          <w:rFonts w:ascii="Arial" w:hAnsi="Arial" w:cs="Arial"/>
          <w:b w:val="0"/>
          <w:bCs w:val="0"/>
          <w:sz w:val="20"/>
          <w:szCs w:val="20"/>
        </w:rPr>
        <w:t xml:space="preserve">njenih </w:t>
      </w:r>
      <w:r w:rsidRPr="00B24BE2">
        <w:rPr>
          <w:rStyle w:val="Bodytext3"/>
          <w:rFonts w:ascii="Arial" w:hAnsi="Arial" w:cs="Arial"/>
          <w:b w:val="0"/>
          <w:bCs w:val="0"/>
          <w:sz w:val="20"/>
          <w:szCs w:val="20"/>
        </w:rPr>
        <w:t xml:space="preserve">informacijskih sistemov, ki niso informacijski sistemi iz prvega ali drugega odstavka 2. člena te uredbe in jih Banka Slovenije uporablja za izvajanje svojih nalog po </w:t>
      </w:r>
      <w:r>
        <w:rPr>
          <w:rStyle w:val="Bodytext3"/>
          <w:rFonts w:ascii="Arial" w:hAnsi="Arial" w:cs="Arial"/>
          <w:b w:val="0"/>
          <w:bCs w:val="0"/>
          <w:sz w:val="20"/>
          <w:szCs w:val="20"/>
        </w:rPr>
        <w:t>z</w:t>
      </w:r>
      <w:r w:rsidRPr="00B24BE2">
        <w:rPr>
          <w:rStyle w:val="Bodytext3"/>
          <w:rFonts w:ascii="Arial" w:hAnsi="Arial" w:cs="Arial"/>
          <w:b w:val="0"/>
          <w:bCs w:val="0"/>
          <w:sz w:val="20"/>
          <w:szCs w:val="20"/>
        </w:rPr>
        <w:t>akonu</w:t>
      </w:r>
      <w:r>
        <w:rPr>
          <w:rStyle w:val="Bodytext3"/>
          <w:rFonts w:ascii="Arial" w:hAnsi="Arial" w:cs="Arial"/>
          <w:b w:val="0"/>
          <w:bCs w:val="0"/>
          <w:sz w:val="20"/>
          <w:szCs w:val="20"/>
        </w:rPr>
        <w:t>, ki ureja</w:t>
      </w:r>
      <w:r w:rsidRPr="00B24BE2">
        <w:rPr>
          <w:rStyle w:val="Bodytext3"/>
          <w:rFonts w:ascii="Arial" w:hAnsi="Arial" w:cs="Arial"/>
          <w:b w:val="0"/>
          <w:bCs w:val="0"/>
          <w:sz w:val="20"/>
          <w:szCs w:val="20"/>
        </w:rPr>
        <w:t xml:space="preserve"> Bank</w:t>
      </w:r>
      <w:r>
        <w:rPr>
          <w:rStyle w:val="Bodytext3"/>
          <w:rFonts w:ascii="Arial" w:hAnsi="Arial" w:cs="Arial"/>
          <w:b w:val="0"/>
          <w:bCs w:val="0"/>
          <w:sz w:val="20"/>
          <w:szCs w:val="20"/>
        </w:rPr>
        <w:t>o</w:t>
      </w:r>
      <w:r w:rsidRPr="00B24BE2">
        <w:rPr>
          <w:rStyle w:val="Bodytext3"/>
          <w:rFonts w:ascii="Arial" w:hAnsi="Arial" w:cs="Arial"/>
          <w:b w:val="0"/>
          <w:bCs w:val="0"/>
          <w:sz w:val="20"/>
          <w:szCs w:val="20"/>
        </w:rPr>
        <w:t xml:space="preserve"> Slovenije</w:t>
      </w:r>
      <w:r>
        <w:rPr>
          <w:rStyle w:val="Bodytext3"/>
          <w:rFonts w:ascii="Arial" w:hAnsi="Arial" w:cs="Arial"/>
          <w:b w:val="0"/>
          <w:bCs w:val="0"/>
          <w:sz w:val="20"/>
          <w:szCs w:val="20"/>
        </w:rPr>
        <w:t>,</w:t>
      </w:r>
      <w:r w:rsidRPr="00B24BE2">
        <w:rPr>
          <w:rStyle w:val="Bodytext3"/>
          <w:rFonts w:ascii="Arial" w:hAnsi="Arial" w:cs="Arial"/>
          <w:b w:val="0"/>
          <w:bCs w:val="0"/>
          <w:sz w:val="20"/>
          <w:szCs w:val="20"/>
        </w:rPr>
        <w:t xml:space="preserve"> </w:t>
      </w:r>
      <w:r>
        <w:rPr>
          <w:rStyle w:val="Bodytext3"/>
          <w:rFonts w:ascii="Arial" w:hAnsi="Arial" w:cs="Arial"/>
          <w:b w:val="0"/>
          <w:bCs w:val="0"/>
          <w:sz w:val="20"/>
          <w:szCs w:val="20"/>
        </w:rPr>
        <w:t>oziroma drugih predpisih</w:t>
      </w:r>
      <w:r w:rsidRPr="00B24BE2">
        <w:rPr>
          <w:rStyle w:val="Bodytext3"/>
          <w:rFonts w:ascii="Arial" w:hAnsi="Arial" w:cs="Arial"/>
          <w:b w:val="0"/>
          <w:bCs w:val="0"/>
          <w:sz w:val="20"/>
          <w:szCs w:val="20"/>
        </w:rPr>
        <w:t>, Statutu Evropskega sistema centralnih bank in Evropske centralne banke (UL C št. 326 z dne 26. 10. 2012, str. 230) in predpisih Evropske unije.</w:t>
      </w:r>
    </w:p>
    <w:p w14:paraId="48C14B01" w14:textId="77777777" w:rsidR="00CF287C" w:rsidRDefault="00CF287C" w:rsidP="00CF287C">
      <w:pPr>
        <w:pStyle w:val="Toke"/>
        <w:numPr>
          <w:ilvl w:val="0"/>
          <w:numId w:val="0"/>
        </w:numPr>
        <w:ind w:left="6"/>
        <w:rPr>
          <w:rStyle w:val="Bodytext3"/>
          <w:rFonts w:ascii="Arial" w:hAnsi="Arial" w:cs="Arial"/>
          <w:b w:val="0"/>
          <w:bCs w:val="0"/>
          <w:sz w:val="20"/>
          <w:szCs w:val="20"/>
        </w:rPr>
      </w:pPr>
    </w:p>
    <w:p w14:paraId="3A6744E6" w14:textId="77777777" w:rsidR="00CF287C" w:rsidRPr="00B24BE2" w:rsidRDefault="00CF287C" w:rsidP="00CF287C">
      <w:pPr>
        <w:pStyle w:val="Poglavja"/>
        <w:rPr>
          <w:rStyle w:val="Bodytext3"/>
          <w:rFonts w:ascii="Arial" w:hAnsi="Arial" w:cs="Arial"/>
          <w:sz w:val="20"/>
          <w:szCs w:val="20"/>
        </w:rPr>
      </w:pPr>
      <w:r>
        <w:rPr>
          <w:rStyle w:val="Bodytext3"/>
          <w:rFonts w:ascii="Arial" w:hAnsi="Arial" w:cs="Arial"/>
          <w:b/>
          <w:bCs/>
          <w:sz w:val="20"/>
          <w:szCs w:val="20"/>
        </w:rPr>
        <w:t xml:space="preserve">1. </w:t>
      </w:r>
      <w:proofErr w:type="spellStart"/>
      <w:r>
        <w:rPr>
          <w:rStyle w:val="Bodytext3"/>
          <w:rFonts w:ascii="Arial" w:hAnsi="Arial" w:cs="Arial"/>
          <w:b/>
          <w:bCs/>
          <w:sz w:val="20"/>
          <w:szCs w:val="20"/>
        </w:rPr>
        <w:t>Medpodročni</w:t>
      </w:r>
      <w:proofErr w:type="spellEnd"/>
      <w:r>
        <w:rPr>
          <w:rStyle w:val="Bodytext3"/>
          <w:rFonts w:ascii="Arial" w:hAnsi="Arial" w:cs="Arial"/>
          <w:b/>
          <w:bCs/>
          <w:sz w:val="20"/>
          <w:szCs w:val="20"/>
        </w:rPr>
        <w:t xml:space="preserve"> dejavniki</w:t>
      </w:r>
    </w:p>
    <w:p w14:paraId="26CB0133"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54F9CC9B"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w:t>
      </w:r>
      <w:proofErr w:type="spellStart"/>
      <w:r w:rsidRPr="00B24BE2">
        <w:rPr>
          <w:rStyle w:val="Bodytext3"/>
          <w:rFonts w:ascii="Arial" w:hAnsi="Arial" w:cs="Arial"/>
          <w:b/>
          <w:bCs/>
          <w:sz w:val="20"/>
          <w:szCs w:val="20"/>
        </w:rPr>
        <w:t>medpodročni</w:t>
      </w:r>
      <w:proofErr w:type="spellEnd"/>
      <w:r w:rsidRPr="00B24BE2">
        <w:rPr>
          <w:sz w:val="20"/>
          <w:szCs w:val="20"/>
        </w:rPr>
        <w:t xml:space="preserve"> </w:t>
      </w:r>
      <w:r w:rsidRPr="00B24BE2">
        <w:rPr>
          <w:rStyle w:val="Bodytext3"/>
          <w:rFonts w:ascii="Arial" w:hAnsi="Arial" w:cs="Arial"/>
          <w:b/>
          <w:bCs/>
          <w:sz w:val="20"/>
          <w:szCs w:val="20"/>
        </w:rPr>
        <w:t>dejavniki)</w:t>
      </w:r>
    </w:p>
    <w:p w14:paraId="0E2B304D" w14:textId="77777777" w:rsidR="00CF287C" w:rsidRPr="0083173B" w:rsidRDefault="00CF287C" w:rsidP="0083173B">
      <w:pPr>
        <w:pStyle w:val="Toke"/>
        <w:numPr>
          <w:ilvl w:val="0"/>
          <w:numId w:val="46"/>
        </w:numPr>
        <w:rPr>
          <w:rStyle w:val="Bodytext3"/>
          <w:rFonts w:ascii="Arial" w:hAnsi="Arial" w:cs="Arial"/>
          <w:b w:val="0"/>
          <w:bCs w:val="0"/>
          <w:sz w:val="20"/>
          <w:szCs w:val="20"/>
        </w:rPr>
      </w:pPr>
      <w:proofErr w:type="spellStart"/>
      <w:r w:rsidRPr="0083173B">
        <w:rPr>
          <w:rStyle w:val="Bodytext3"/>
          <w:rFonts w:ascii="Arial" w:hAnsi="Arial" w:cs="Arial"/>
          <w:b w:val="0"/>
          <w:bCs w:val="0"/>
          <w:sz w:val="20"/>
          <w:szCs w:val="20"/>
        </w:rPr>
        <w:t>Medpodročni</w:t>
      </w:r>
      <w:proofErr w:type="spellEnd"/>
      <w:r w:rsidRPr="0083173B">
        <w:rPr>
          <w:rStyle w:val="Bodytext3"/>
          <w:rFonts w:ascii="Arial" w:hAnsi="Arial" w:cs="Arial"/>
          <w:b w:val="0"/>
          <w:bCs w:val="0"/>
          <w:sz w:val="20"/>
          <w:szCs w:val="20"/>
        </w:rPr>
        <w:t xml:space="preserve"> dejavniki iz drugega odstavka prejšnjega člena so izpolnjeni, če:</w:t>
      </w:r>
    </w:p>
    <w:p w14:paraId="29E8B338" w14:textId="77777777" w:rsidR="00CF287C" w:rsidRPr="00B24BE2" w:rsidRDefault="00CF287C" w:rsidP="00CF287C">
      <w:pPr>
        <w:pStyle w:val="Alineje"/>
        <w:numPr>
          <w:ilvl w:val="0"/>
          <w:numId w:val="26"/>
        </w:numPr>
        <w:rPr>
          <w:szCs w:val="20"/>
        </w:rPr>
      </w:pPr>
      <w:r w:rsidRPr="00B24BE2">
        <w:rPr>
          <w:szCs w:val="20"/>
        </w:rPr>
        <w:t xml:space="preserve">je število uporabnikov, ki so odvisni od </w:t>
      </w:r>
      <w:r>
        <w:rPr>
          <w:szCs w:val="20"/>
        </w:rPr>
        <w:t xml:space="preserve">posamezne </w:t>
      </w:r>
      <w:r w:rsidRPr="00B24BE2">
        <w:rPr>
          <w:szCs w:val="20"/>
        </w:rPr>
        <w:t xml:space="preserve">bistvene storitve subjekta enako ali večje, kot je to opredeljeno pri področnih dejavnikih glede števila uporabnikov, ki bi jih prizadela motnja pri zagotavljanju </w:t>
      </w:r>
      <w:r>
        <w:rPr>
          <w:szCs w:val="20"/>
        </w:rPr>
        <w:t xml:space="preserve">te </w:t>
      </w:r>
      <w:r w:rsidRPr="00B24BE2">
        <w:rPr>
          <w:szCs w:val="20"/>
        </w:rPr>
        <w:t>bistvene storitve;</w:t>
      </w:r>
    </w:p>
    <w:p w14:paraId="5F303C7D" w14:textId="77777777" w:rsidR="00CF287C" w:rsidRPr="00B24BE2" w:rsidRDefault="00CF287C" w:rsidP="00CF287C">
      <w:pPr>
        <w:pStyle w:val="Alineje"/>
        <w:numPr>
          <w:ilvl w:val="0"/>
          <w:numId w:val="26"/>
        </w:numPr>
        <w:rPr>
          <w:szCs w:val="20"/>
        </w:rPr>
      </w:pPr>
      <w:r w:rsidRPr="00B24BE2">
        <w:rPr>
          <w:szCs w:val="20"/>
        </w:rPr>
        <w:t xml:space="preserve">so od </w:t>
      </w:r>
      <w:r>
        <w:rPr>
          <w:szCs w:val="20"/>
        </w:rPr>
        <w:t xml:space="preserve">posamezne </w:t>
      </w:r>
      <w:r w:rsidRPr="00B24BE2">
        <w:rPr>
          <w:szCs w:val="20"/>
        </w:rPr>
        <w:t xml:space="preserve">bistvene storitve odvisne storitve drugih področij ali </w:t>
      </w:r>
      <w:proofErr w:type="spellStart"/>
      <w:r w:rsidRPr="00B24BE2">
        <w:rPr>
          <w:szCs w:val="20"/>
        </w:rPr>
        <w:t>podpodročij</w:t>
      </w:r>
      <w:proofErr w:type="spellEnd"/>
      <w:r w:rsidRPr="00B24BE2">
        <w:rPr>
          <w:szCs w:val="20"/>
        </w:rPr>
        <w:t xml:space="preserve"> iz 4. člena te uredbe;</w:t>
      </w:r>
    </w:p>
    <w:p w14:paraId="588D7CBF" w14:textId="77777777" w:rsidR="00CF287C" w:rsidRPr="00B24BE2" w:rsidRDefault="00CF287C" w:rsidP="00CF287C">
      <w:pPr>
        <w:pStyle w:val="Alineje"/>
        <w:numPr>
          <w:ilvl w:val="0"/>
          <w:numId w:val="26"/>
        </w:numPr>
        <w:rPr>
          <w:szCs w:val="20"/>
        </w:rPr>
      </w:pPr>
      <w:r>
        <w:rPr>
          <w:szCs w:val="20"/>
        </w:rPr>
        <w:t xml:space="preserve">sta </w:t>
      </w:r>
      <w:r w:rsidRPr="00B24BE2">
        <w:rPr>
          <w:szCs w:val="20"/>
        </w:rPr>
        <w:t xml:space="preserve">stopnja in trajanje vpliva, ki bi ga incidenti lahko imeli na gospodarske in družbene dejavnosti ali na javno varnost, </w:t>
      </w:r>
      <w:r>
        <w:rPr>
          <w:szCs w:val="20"/>
        </w:rPr>
        <w:t xml:space="preserve">glede trajanja vpliva </w:t>
      </w:r>
      <w:r w:rsidRPr="00B24BE2">
        <w:rPr>
          <w:szCs w:val="20"/>
        </w:rPr>
        <w:t xml:space="preserve">enaka ali presega </w:t>
      </w:r>
      <w:r>
        <w:rPr>
          <w:szCs w:val="20"/>
        </w:rPr>
        <w:t>vrednosti</w:t>
      </w:r>
      <w:r w:rsidRPr="00B24BE2">
        <w:rPr>
          <w:szCs w:val="20"/>
        </w:rPr>
        <w:t xml:space="preserve"> področnih dejavnikov </w:t>
      </w:r>
      <w:r>
        <w:rPr>
          <w:szCs w:val="20"/>
        </w:rPr>
        <w:t xml:space="preserve">posamezne </w:t>
      </w:r>
      <w:r w:rsidRPr="00B24BE2">
        <w:rPr>
          <w:szCs w:val="20"/>
        </w:rPr>
        <w:t>bistvene storitve</w:t>
      </w:r>
      <w:r>
        <w:rPr>
          <w:szCs w:val="20"/>
        </w:rPr>
        <w:t xml:space="preserve"> in je hkrati podana velika ali srednja stopnja vpliva, kot je opredeljena v drugem odstavku tega člena</w:t>
      </w:r>
      <w:r w:rsidRPr="00B24BE2">
        <w:rPr>
          <w:szCs w:val="20"/>
        </w:rPr>
        <w:t>;</w:t>
      </w:r>
    </w:p>
    <w:p w14:paraId="46F79676" w14:textId="77777777" w:rsidR="00CF287C" w:rsidRPr="00B24BE2" w:rsidRDefault="00CF287C" w:rsidP="00CF287C">
      <w:pPr>
        <w:pStyle w:val="Alineje"/>
        <w:numPr>
          <w:ilvl w:val="0"/>
          <w:numId w:val="26"/>
        </w:numPr>
        <w:rPr>
          <w:szCs w:val="20"/>
        </w:rPr>
      </w:pPr>
      <w:r>
        <w:rPr>
          <w:szCs w:val="20"/>
        </w:rPr>
        <w:t xml:space="preserve">je </w:t>
      </w:r>
      <w:r w:rsidRPr="00B24BE2">
        <w:rPr>
          <w:szCs w:val="20"/>
        </w:rPr>
        <w:t xml:space="preserve">tržni delež posameznega subjekta, ki zagotavlja bistveno storitev, na trgu, ki se nanaša na posamezno bistveno storitev, </w:t>
      </w:r>
      <w:r>
        <w:rPr>
          <w:szCs w:val="20"/>
        </w:rPr>
        <w:t>25</w:t>
      </w:r>
      <w:r w:rsidRPr="00B24BE2">
        <w:rPr>
          <w:szCs w:val="20"/>
        </w:rPr>
        <w:t xml:space="preserve"> odstotkov ali več</w:t>
      </w:r>
      <w:r>
        <w:rPr>
          <w:szCs w:val="20"/>
        </w:rPr>
        <w:t>, pri čemer je trg geografsko opredeljen pri področnih dejavnikih z vplivnim območjem, ki bi ga motnja pri zagotavljanju te bistvene storitve lahko prizadela</w:t>
      </w:r>
      <w:r w:rsidRPr="00B24BE2">
        <w:rPr>
          <w:szCs w:val="20"/>
        </w:rPr>
        <w:t>;</w:t>
      </w:r>
    </w:p>
    <w:p w14:paraId="2353F600" w14:textId="77777777" w:rsidR="00CF287C" w:rsidRPr="00B24BE2" w:rsidRDefault="00CF287C" w:rsidP="00CF287C">
      <w:pPr>
        <w:pStyle w:val="Alineje"/>
        <w:numPr>
          <w:ilvl w:val="0"/>
          <w:numId w:val="26"/>
        </w:numPr>
        <w:rPr>
          <w:szCs w:val="20"/>
        </w:rPr>
      </w:pPr>
      <w:r w:rsidRPr="00B24BE2">
        <w:rPr>
          <w:szCs w:val="20"/>
        </w:rPr>
        <w:t>geografsk</w:t>
      </w:r>
      <w:r>
        <w:rPr>
          <w:szCs w:val="20"/>
        </w:rPr>
        <w:t>a</w:t>
      </w:r>
      <w:r w:rsidRPr="00B24BE2">
        <w:rPr>
          <w:szCs w:val="20"/>
        </w:rPr>
        <w:t xml:space="preserve"> razširjenost</w:t>
      </w:r>
      <w:r>
        <w:rPr>
          <w:szCs w:val="20"/>
        </w:rPr>
        <w:t xml:space="preserve"> </w:t>
      </w:r>
      <w:r w:rsidRPr="00B24BE2">
        <w:rPr>
          <w:szCs w:val="20"/>
        </w:rPr>
        <w:t>območj</w:t>
      </w:r>
      <w:r>
        <w:rPr>
          <w:szCs w:val="20"/>
        </w:rPr>
        <w:t>a</w:t>
      </w:r>
      <w:r w:rsidRPr="00B24BE2">
        <w:rPr>
          <w:szCs w:val="20"/>
        </w:rPr>
        <w:t>, ki bi ga incident lahko prizadel, zajema območje z več kot 100.000 prebivalci oziroma gre za območje, enako ali večje, kot je to za posamezno bistveno storitev opredeljeno pri področnih dejavnikih;</w:t>
      </w:r>
    </w:p>
    <w:p w14:paraId="67111C43" w14:textId="5F2A7F43" w:rsidR="00CF287C" w:rsidRDefault="00CF287C" w:rsidP="00CF287C">
      <w:pPr>
        <w:pStyle w:val="Alineje"/>
        <w:numPr>
          <w:ilvl w:val="0"/>
          <w:numId w:val="26"/>
        </w:numPr>
        <w:rPr>
          <w:szCs w:val="20"/>
        </w:rPr>
      </w:pPr>
      <w:r>
        <w:rPr>
          <w:szCs w:val="20"/>
        </w:rPr>
        <w:t xml:space="preserve">pomen subjekta </w:t>
      </w:r>
      <w:r w:rsidRPr="00B24BE2">
        <w:rPr>
          <w:szCs w:val="20"/>
        </w:rPr>
        <w:t>za ohranitev zadostne ravni bistvene storitve</w:t>
      </w:r>
      <w:r>
        <w:rPr>
          <w:szCs w:val="20"/>
        </w:rPr>
        <w:t>, ob upoštevanju</w:t>
      </w:r>
      <w:r w:rsidRPr="00B24BE2">
        <w:rPr>
          <w:szCs w:val="20"/>
        </w:rPr>
        <w:t xml:space="preserve"> razpoložljiv</w:t>
      </w:r>
      <w:r>
        <w:rPr>
          <w:szCs w:val="20"/>
        </w:rPr>
        <w:t>osti</w:t>
      </w:r>
      <w:r w:rsidRPr="00B24BE2">
        <w:rPr>
          <w:szCs w:val="20"/>
        </w:rPr>
        <w:t xml:space="preserve"> alternativni</w:t>
      </w:r>
      <w:r>
        <w:rPr>
          <w:szCs w:val="20"/>
        </w:rPr>
        <w:t>h</w:t>
      </w:r>
      <w:r w:rsidRPr="00B24BE2">
        <w:rPr>
          <w:szCs w:val="20"/>
        </w:rPr>
        <w:t xml:space="preserve"> način</w:t>
      </w:r>
      <w:r>
        <w:rPr>
          <w:szCs w:val="20"/>
        </w:rPr>
        <w:t>ov</w:t>
      </w:r>
      <w:r w:rsidRPr="00B24BE2">
        <w:rPr>
          <w:szCs w:val="20"/>
        </w:rPr>
        <w:t xml:space="preserve"> za zagotavljanje storitve</w:t>
      </w:r>
      <w:r>
        <w:rPr>
          <w:szCs w:val="20"/>
        </w:rPr>
        <w:t xml:space="preserve">, upošteva </w:t>
      </w:r>
      <w:r w:rsidRPr="005B2FF5">
        <w:rPr>
          <w:szCs w:val="20"/>
        </w:rPr>
        <w:t>pragov</w:t>
      </w:r>
      <w:r>
        <w:rPr>
          <w:szCs w:val="20"/>
        </w:rPr>
        <w:t>e</w:t>
      </w:r>
      <w:r w:rsidRPr="005B2FF5">
        <w:rPr>
          <w:szCs w:val="20"/>
        </w:rPr>
        <w:t xml:space="preserve">, </w:t>
      </w:r>
      <w:r>
        <w:rPr>
          <w:szCs w:val="20"/>
        </w:rPr>
        <w:t>ki</w:t>
      </w:r>
      <w:r w:rsidRPr="005B2FF5">
        <w:rPr>
          <w:szCs w:val="20"/>
        </w:rPr>
        <w:t xml:space="preserve"> so določeni za posamezno bistveno storitev </w:t>
      </w:r>
      <w:r>
        <w:rPr>
          <w:szCs w:val="20"/>
        </w:rPr>
        <w:t>v</w:t>
      </w:r>
      <w:r w:rsidRPr="005B2FF5">
        <w:rPr>
          <w:szCs w:val="20"/>
        </w:rPr>
        <w:t xml:space="preserve"> </w:t>
      </w:r>
      <w:r>
        <w:rPr>
          <w:szCs w:val="20"/>
        </w:rPr>
        <w:t>P</w:t>
      </w:r>
      <w:r w:rsidRPr="005B2FF5">
        <w:rPr>
          <w:szCs w:val="20"/>
        </w:rPr>
        <w:t>rilog</w:t>
      </w:r>
      <w:r>
        <w:rPr>
          <w:szCs w:val="20"/>
        </w:rPr>
        <w:t>i</w:t>
      </w:r>
      <w:r w:rsidRPr="005B2FF5">
        <w:rPr>
          <w:szCs w:val="20"/>
        </w:rPr>
        <w:t xml:space="preserve"> te uredbe po področjih oziroma </w:t>
      </w:r>
      <w:proofErr w:type="spellStart"/>
      <w:r w:rsidRPr="005B2FF5">
        <w:rPr>
          <w:szCs w:val="20"/>
        </w:rPr>
        <w:t>podpodročjih</w:t>
      </w:r>
      <w:proofErr w:type="spellEnd"/>
      <w:r w:rsidRPr="005B2FF5">
        <w:rPr>
          <w:szCs w:val="20"/>
        </w:rPr>
        <w:t xml:space="preserve"> iz 4. člena te uredbe</w:t>
      </w:r>
      <w:r w:rsidRPr="00B24BE2">
        <w:rPr>
          <w:szCs w:val="20"/>
        </w:rPr>
        <w:t>.</w:t>
      </w:r>
    </w:p>
    <w:p w14:paraId="7C61273F" w14:textId="77777777" w:rsidR="00C20984" w:rsidRDefault="00C20984" w:rsidP="00C20984">
      <w:pPr>
        <w:pStyle w:val="Alineje"/>
        <w:numPr>
          <w:ilvl w:val="0"/>
          <w:numId w:val="0"/>
        </w:numPr>
        <w:ind w:left="720"/>
        <w:rPr>
          <w:szCs w:val="20"/>
        </w:rPr>
      </w:pPr>
    </w:p>
    <w:p w14:paraId="1676345F" w14:textId="77777777" w:rsidR="00CF287C" w:rsidRDefault="00CF287C" w:rsidP="00CF287C">
      <w:pPr>
        <w:pStyle w:val="Toke"/>
        <w:numPr>
          <w:ilvl w:val="0"/>
          <w:numId w:val="15"/>
        </w:numPr>
        <w:spacing w:before="0"/>
        <w:rPr>
          <w:rStyle w:val="Bodytext3"/>
          <w:rFonts w:ascii="Arial" w:hAnsi="Arial" w:cs="Arial"/>
          <w:b w:val="0"/>
          <w:bCs w:val="0"/>
          <w:sz w:val="20"/>
          <w:szCs w:val="20"/>
        </w:rPr>
      </w:pPr>
      <w:r>
        <w:rPr>
          <w:rStyle w:val="Bodytext3"/>
          <w:rFonts w:ascii="Arial" w:hAnsi="Arial" w:cs="Arial"/>
          <w:b w:val="0"/>
          <w:bCs w:val="0"/>
          <w:sz w:val="20"/>
          <w:szCs w:val="20"/>
        </w:rPr>
        <w:t>Stopnja vpliva iz prejšnjega odstavka je:</w:t>
      </w:r>
    </w:p>
    <w:p w14:paraId="4FC3E7EB" w14:textId="2F27BDCF" w:rsidR="00CF287C" w:rsidRPr="00410A52" w:rsidRDefault="00CF287C" w:rsidP="00CF287C">
      <w:pPr>
        <w:pStyle w:val="Alineje"/>
        <w:ind w:hanging="295"/>
      </w:pPr>
      <w:r w:rsidRPr="00410A52">
        <w:t xml:space="preserve">velika, če obstaja možnost nastanka smrtnih žrtev, ponesrečenih ljudi ali </w:t>
      </w:r>
      <w:r w:rsidR="002637A6">
        <w:t xml:space="preserve">trajnega </w:t>
      </w:r>
      <w:r w:rsidRPr="00410A52">
        <w:t>poslabšanja zdravstvenega stanja ljudi zaradi incidenta,</w:t>
      </w:r>
    </w:p>
    <w:p w14:paraId="29A5002F" w14:textId="77777777" w:rsidR="00CF287C" w:rsidRPr="00410A52" w:rsidRDefault="00CF287C" w:rsidP="00CF287C">
      <w:pPr>
        <w:pStyle w:val="Alineje"/>
        <w:ind w:hanging="295"/>
      </w:pPr>
      <w:r w:rsidRPr="00410A52">
        <w:lastRenderedPageBreak/>
        <w:t>srednja, če obstaja možnost nastanka gospodarske škode ali izpada dohodka, ki znaša več kot 1.000.000 eurov na dan oziroma možnost negativnega vpliva na finančno stabilnost države,</w:t>
      </w:r>
    </w:p>
    <w:p w14:paraId="3A04CE6F" w14:textId="77777777" w:rsidR="00CF287C" w:rsidRPr="00CE0F70" w:rsidRDefault="00CF287C" w:rsidP="00CF287C">
      <w:pPr>
        <w:pStyle w:val="Alineje"/>
        <w:ind w:hanging="295"/>
        <w:rPr>
          <w:rStyle w:val="Bodytext3"/>
          <w:rFonts w:ascii="Arial" w:hAnsi="Arial" w:cs="Arial"/>
          <w:b w:val="0"/>
          <w:bCs w:val="0"/>
          <w:sz w:val="20"/>
          <w:szCs w:val="20"/>
        </w:rPr>
      </w:pPr>
      <w:r w:rsidRPr="00410A52">
        <w:t>majhna</w:t>
      </w:r>
      <w:r>
        <w:rPr>
          <w:rStyle w:val="Bodytext3"/>
          <w:rFonts w:ascii="Arial" w:hAnsi="Arial" w:cs="Arial"/>
          <w:b w:val="0"/>
          <w:bCs w:val="0"/>
          <w:sz w:val="20"/>
          <w:szCs w:val="20"/>
        </w:rPr>
        <w:t>, če obstaja možnost nastanka gospodarske škode ali izpada dohodka, ki znaša do 1.000.000 eurov na dan.</w:t>
      </w:r>
    </w:p>
    <w:p w14:paraId="65705D7A" w14:textId="77777777" w:rsidR="00CF287C" w:rsidRPr="00B24BE2" w:rsidRDefault="00CF287C" w:rsidP="00CF287C">
      <w:pPr>
        <w:pStyle w:val="Poglavja"/>
        <w:ind w:left="360"/>
        <w:rPr>
          <w:sz w:val="20"/>
          <w:szCs w:val="20"/>
        </w:rPr>
      </w:pPr>
      <w:r>
        <w:rPr>
          <w:rStyle w:val="Bodytext3"/>
          <w:rFonts w:ascii="Arial" w:hAnsi="Arial" w:cs="Arial"/>
          <w:b/>
          <w:bCs/>
          <w:sz w:val="20"/>
          <w:szCs w:val="20"/>
        </w:rPr>
        <w:t xml:space="preserve">2. </w:t>
      </w:r>
      <w:r w:rsidRPr="00B24BE2">
        <w:rPr>
          <w:rStyle w:val="Bodytext3"/>
          <w:rFonts w:ascii="Arial" w:hAnsi="Arial" w:cs="Arial"/>
          <w:b/>
          <w:bCs/>
          <w:sz w:val="20"/>
          <w:szCs w:val="20"/>
        </w:rPr>
        <w:t>Področni dejavniki</w:t>
      </w:r>
    </w:p>
    <w:p w14:paraId="22BEF367"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128C8758"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(področni</w:t>
      </w:r>
      <w:r w:rsidRPr="00B24BE2">
        <w:rPr>
          <w:sz w:val="20"/>
          <w:szCs w:val="20"/>
        </w:rPr>
        <w:t xml:space="preserve"> </w:t>
      </w:r>
      <w:r w:rsidRPr="00B24BE2">
        <w:rPr>
          <w:rStyle w:val="Bodytext3"/>
          <w:rFonts w:ascii="Arial" w:hAnsi="Arial" w:cs="Arial"/>
          <w:b/>
          <w:bCs/>
          <w:sz w:val="20"/>
          <w:szCs w:val="20"/>
        </w:rPr>
        <w:t>dejavniki)</w:t>
      </w:r>
    </w:p>
    <w:p w14:paraId="3430F50A" w14:textId="77777777" w:rsidR="00CF287C" w:rsidRPr="00B24BE2" w:rsidRDefault="00CF287C" w:rsidP="00CF287C">
      <w:pPr>
        <w:pStyle w:val="Besedilo"/>
        <w:rPr>
          <w:rStyle w:val="Bodytext2"/>
          <w:rFonts w:ascii="Arial" w:hAnsi="Arial" w:cs="Arial"/>
          <w:sz w:val="20"/>
          <w:szCs w:val="20"/>
        </w:rPr>
      </w:pPr>
      <w:r w:rsidRPr="00862E6C">
        <w:rPr>
          <w:rStyle w:val="Bodytext2"/>
          <w:rFonts w:ascii="Arial" w:hAnsi="Arial" w:cs="Arial"/>
          <w:sz w:val="20"/>
          <w:szCs w:val="20"/>
        </w:rPr>
        <w:t xml:space="preserve">Pri določitvi IBS se za posamezno bistveno storitev iz </w:t>
      </w:r>
      <w:r w:rsidRPr="00410A52">
        <w:rPr>
          <w:rStyle w:val="Bodytext2"/>
          <w:rFonts w:ascii="Arial" w:hAnsi="Arial" w:cs="Arial"/>
          <w:sz w:val="20"/>
          <w:szCs w:val="20"/>
        </w:rPr>
        <w:t>P</w:t>
      </w:r>
      <w:r w:rsidRPr="00862E6C">
        <w:rPr>
          <w:rStyle w:val="Bodytext2"/>
          <w:rFonts w:ascii="Arial" w:hAnsi="Arial" w:cs="Arial"/>
          <w:sz w:val="20"/>
          <w:szCs w:val="20"/>
        </w:rPr>
        <w:t xml:space="preserve">riloge </w:t>
      </w:r>
      <w:r>
        <w:rPr>
          <w:rStyle w:val="Bodytext2"/>
          <w:rFonts w:ascii="Arial" w:hAnsi="Arial" w:cs="Arial"/>
          <w:sz w:val="20"/>
          <w:szCs w:val="20"/>
        </w:rPr>
        <w:t xml:space="preserve">te uredbe </w:t>
      </w:r>
      <w:r w:rsidRPr="00862E6C">
        <w:rPr>
          <w:rStyle w:val="Bodytext2"/>
          <w:rFonts w:ascii="Arial" w:hAnsi="Arial" w:cs="Arial"/>
          <w:sz w:val="20"/>
          <w:szCs w:val="20"/>
        </w:rPr>
        <w:t xml:space="preserve">po področjih oziroma </w:t>
      </w:r>
      <w:proofErr w:type="spellStart"/>
      <w:r w:rsidRPr="00862E6C">
        <w:rPr>
          <w:rStyle w:val="Bodytext2"/>
          <w:rFonts w:ascii="Arial" w:hAnsi="Arial" w:cs="Arial"/>
          <w:sz w:val="20"/>
          <w:szCs w:val="20"/>
        </w:rPr>
        <w:t>podpodročjih</w:t>
      </w:r>
      <w:proofErr w:type="spellEnd"/>
      <w:r w:rsidRPr="00862E6C">
        <w:rPr>
          <w:rStyle w:val="Bodytext2"/>
          <w:rFonts w:ascii="Arial" w:hAnsi="Arial" w:cs="Arial"/>
          <w:sz w:val="20"/>
          <w:szCs w:val="20"/>
        </w:rPr>
        <w:t xml:space="preserve"> iz 4. člena te uredbe</w:t>
      </w:r>
      <w:r w:rsidRPr="00410A52">
        <w:rPr>
          <w:rStyle w:val="Bodytext2"/>
          <w:rFonts w:ascii="Arial" w:hAnsi="Arial" w:cs="Arial"/>
          <w:sz w:val="20"/>
          <w:szCs w:val="20"/>
        </w:rPr>
        <w:t xml:space="preserve"> upoštevajo tudi področni dejavniki, kot so določeni v tem podpoglavju</w:t>
      </w:r>
      <w:r w:rsidRPr="00862E6C">
        <w:rPr>
          <w:rStyle w:val="Bodytext2"/>
          <w:rFonts w:ascii="Arial" w:hAnsi="Arial" w:cs="Arial"/>
          <w:sz w:val="20"/>
          <w:szCs w:val="20"/>
        </w:rPr>
        <w:t>.</w:t>
      </w:r>
    </w:p>
    <w:p w14:paraId="553551B4"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798C54C2"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(dejavniki na področju energije)</w:t>
      </w:r>
    </w:p>
    <w:p w14:paraId="179C85AC" w14:textId="4CA0C87A" w:rsidR="00CF287C" w:rsidRPr="0083173B" w:rsidRDefault="00CF287C" w:rsidP="0083173B">
      <w:pPr>
        <w:pStyle w:val="Toke"/>
        <w:numPr>
          <w:ilvl w:val="0"/>
          <w:numId w:val="47"/>
        </w:numPr>
        <w:spacing w:before="0"/>
        <w:rPr>
          <w:rStyle w:val="Bodytext3"/>
          <w:rFonts w:ascii="Arial" w:eastAsiaTheme="minorHAnsi" w:hAnsi="Arial" w:cs="Arial"/>
          <w:b w:val="0"/>
          <w:bCs w:val="0"/>
          <w:color w:val="auto"/>
          <w:sz w:val="20"/>
          <w:szCs w:val="20"/>
          <w:lang w:eastAsia="en-US"/>
        </w:rPr>
      </w:pPr>
      <w:r w:rsidRPr="0083173B">
        <w:rPr>
          <w:rStyle w:val="Bodytext3"/>
          <w:rFonts w:ascii="Arial" w:hAnsi="Arial" w:cs="Arial"/>
          <w:b w:val="0"/>
          <w:bCs w:val="0"/>
          <w:sz w:val="20"/>
          <w:szCs w:val="20"/>
        </w:rPr>
        <w:t xml:space="preserve">Dejavniki na </w:t>
      </w:r>
      <w:proofErr w:type="spellStart"/>
      <w:r w:rsidRPr="0083173B">
        <w:rPr>
          <w:rStyle w:val="Bodytext3"/>
          <w:rFonts w:ascii="Arial" w:hAnsi="Arial" w:cs="Arial"/>
          <w:b w:val="0"/>
          <w:bCs w:val="0"/>
          <w:sz w:val="20"/>
          <w:szCs w:val="20"/>
        </w:rPr>
        <w:t>podpodročju</w:t>
      </w:r>
      <w:proofErr w:type="spellEnd"/>
      <w:r w:rsidRPr="0083173B">
        <w:rPr>
          <w:rStyle w:val="Bodytext3"/>
          <w:rFonts w:ascii="Arial" w:hAnsi="Arial" w:cs="Arial"/>
          <w:b w:val="0"/>
          <w:bCs w:val="0"/>
          <w:sz w:val="20"/>
          <w:szCs w:val="20"/>
        </w:rPr>
        <w:t xml:space="preserve"> elektrike za bistvene storitve iz Priloge te uredbe</w:t>
      </w:r>
      <w:r w:rsidR="00AA50E4">
        <w:rPr>
          <w:rStyle w:val="Bodytext3"/>
          <w:rFonts w:ascii="Arial" w:hAnsi="Arial" w:cs="Arial"/>
          <w:b w:val="0"/>
          <w:bCs w:val="0"/>
          <w:sz w:val="20"/>
          <w:szCs w:val="20"/>
        </w:rPr>
        <w:t>, ki so vsi obvezni,</w:t>
      </w:r>
      <w:r w:rsidRPr="0083173B">
        <w:rPr>
          <w:rStyle w:val="Bodytext3"/>
          <w:rFonts w:ascii="Arial" w:hAnsi="Arial" w:cs="Arial"/>
          <w:b w:val="0"/>
          <w:bCs w:val="0"/>
          <w:sz w:val="20"/>
          <w:szCs w:val="20"/>
        </w:rPr>
        <w:t xml:space="preserve"> so:</w:t>
      </w:r>
    </w:p>
    <w:p w14:paraId="6AC0E03D"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1. </w:t>
      </w:r>
      <w:r>
        <w:rPr>
          <w:rFonts w:cs="Arial"/>
          <w:szCs w:val="20"/>
        </w:rPr>
        <w:t>pri storitvi p</w:t>
      </w:r>
      <w:r w:rsidRPr="00B24BE2">
        <w:rPr>
          <w:rFonts w:cs="Arial"/>
          <w:szCs w:val="20"/>
        </w:rPr>
        <w:t>renos</w:t>
      </w:r>
      <w:r>
        <w:rPr>
          <w:rFonts w:cs="Arial"/>
          <w:szCs w:val="20"/>
        </w:rPr>
        <w:t>a</w:t>
      </w:r>
      <w:r w:rsidRPr="00B24BE2">
        <w:rPr>
          <w:rFonts w:cs="Arial"/>
          <w:szCs w:val="20"/>
        </w:rPr>
        <w:t xml:space="preserve"> električne energije: </w:t>
      </w:r>
    </w:p>
    <w:p w14:paraId="04676C50" w14:textId="77777777" w:rsidR="00CF287C" w:rsidRPr="00B24BE2" w:rsidRDefault="00CF287C" w:rsidP="00CF287C">
      <w:pPr>
        <w:pStyle w:val="Alineje"/>
        <w:ind w:hanging="295"/>
        <w:rPr>
          <w:szCs w:val="20"/>
        </w:rPr>
      </w:pPr>
      <w:r w:rsidRPr="00B24BE2">
        <w:rPr>
          <w:szCs w:val="20"/>
        </w:rPr>
        <w:t xml:space="preserve">motnja pri zagotavljanju storitve iz te točke </w:t>
      </w:r>
      <w:r>
        <w:rPr>
          <w:szCs w:val="20"/>
        </w:rPr>
        <w:t>po</w:t>
      </w:r>
      <w:r w:rsidRPr="00B24BE2">
        <w:rPr>
          <w:szCs w:val="20"/>
        </w:rPr>
        <w:t xml:space="preserve"> prenosne</w:t>
      </w:r>
      <w:r>
        <w:rPr>
          <w:szCs w:val="20"/>
        </w:rPr>
        <w:t>m</w:t>
      </w:r>
      <w:r w:rsidRPr="00B24BE2">
        <w:rPr>
          <w:szCs w:val="20"/>
        </w:rPr>
        <w:t xml:space="preserve"> omrežj</w:t>
      </w:r>
      <w:r>
        <w:rPr>
          <w:szCs w:val="20"/>
        </w:rPr>
        <w:t>u</w:t>
      </w:r>
      <w:r w:rsidRPr="00B24BE2">
        <w:rPr>
          <w:szCs w:val="20"/>
        </w:rPr>
        <w:t xml:space="preserve"> izvajalca bi</w:t>
      </w:r>
      <w:r>
        <w:rPr>
          <w:szCs w:val="20"/>
        </w:rPr>
        <w:t xml:space="preserve"> lahko</w:t>
      </w:r>
      <w:r w:rsidRPr="00B24BE2">
        <w:rPr>
          <w:szCs w:val="20"/>
        </w:rPr>
        <w:t xml:space="preserve"> prizadela vsaj 100.000 uporabnikov</w:t>
      </w:r>
      <w:r>
        <w:rPr>
          <w:szCs w:val="20"/>
        </w:rPr>
        <w:t xml:space="preserve"> hkrati</w:t>
      </w:r>
      <w:r w:rsidRPr="00B24BE2">
        <w:rPr>
          <w:szCs w:val="20"/>
        </w:rPr>
        <w:t>;</w:t>
      </w:r>
    </w:p>
    <w:p w14:paraId="0EB2FEF9" w14:textId="77777777" w:rsidR="00CF287C" w:rsidRPr="00B24BE2" w:rsidRDefault="00CF287C" w:rsidP="00CF287C">
      <w:pPr>
        <w:pStyle w:val="Alineje"/>
        <w:ind w:hanging="295"/>
        <w:rPr>
          <w:szCs w:val="20"/>
        </w:rPr>
      </w:pPr>
      <w:r w:rsidRPr="00B24BE2">
        <w:rPr>
          <w:szCs w:val="20"/>
        </w:rPr>
        <w:t xml:space="preserve">incident lahko </w:t>
      </w:r>
      <w:r>
        <w:rPr>
          <w:szCs w:val="20"/>
        </w:rPr>
        <w:t>onemogoči napajanje z električno energijo uporabnikov iz prejšnje alineje za vsaj tri ure</w:t>
      </w:r>
      <w:r w:rsidRPr="00B24BE2">
        <w:rPr>
          <w:szCs w:val="20"/>
        </w:rPr>
        <w:t>;</w:t>
      </w:r>
    </w:p>
    <w:p w14:paraId="03EC5BFF" w14:textId="77777777" w:rsidR="00CF287C" w:rsidRPr="00B24BE2" w:rsidRDefault="00CF287C" w:rsidP="00CF287C">
      <w:pPr>
        <w:pStyle w:val="Alineje"/>
        <w:ind w:hanging="295"/>
        <w:rPr>
          <w:szCs w:val="20"/>
        </w:rPr>
      </w:pPr>
      <w:r>
        <w:rPr>
          <w:szCs w:val="20"/>
        </w:rPr>
        <w:t>motnja pri zagotavljanju storitve iz te točke</w:t>
      </w:r>
      <w:r w:rsidRPr="00B24BE2">
        <w:rPr>
          <w:szCs w:val="20"/>
        </w:rPr>
        <w:t xml:space="preserve"> ima vpliv na območju Republike Slovenije</w:t>
      </w:r>
      <w:r>
        <w:rPr>
          <w:szCs w:val="20"/>
        </w:rPr>
        <w:t>;</w:t>
      </w:r>
    </w:p>
    <w:p w14:paraId="1D91E855"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2. </w:t>
      </w:r>
      <w:r>
        <w:rPr>
          <w:rFonts w:cs="Arial"/>
          <w:szCs w:val="20"/>
        </w:rPr>
        <w:t>pri storitvi d</w:t>
      </w:r>
      <w:r w:rsidRPr="00B24BE2">
        <w:rPr>
          <w:rFonts w:cs="Arial"/>
          <w:szCs w:val="20"/>
        </w:rPr>
        <w:t>istribucij</w:t>
      </w:r>
      <w:r>
        <w:rPr>
          <w:rFonts w:cs="Arial"/>
          <w:szCs w:val="20"/>
        </w:rPr>
        <w:t>e</w:t>
      </w:r>
      <w:r w:rsidRPr="00B24BE2">
        <w:rPr>
          <w:rFonts w:cs="Arial"/>
          <w:szCs w:val="20"/>
        </w:rPr>
        <w:t xml:space="preserve"> električne energije:</w:t>
      </w:r>
    </w:p>
    <w:p w14:paraId="018ABC2E"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100.000 uporabnikov</w:t>
      </w:r>
      <w:r>
        <w:rPr>
          <w:szCs w:val="20"/>
        </w:rPr>
        <w:t xml:space="preserve"> hkrati</w:t>
      </w:r>
      <w:r w:rsidRPr="00B24BE2">
        <w:rPr>
          <w:szCs w:val="20"/>
        </w:rPr>
        <w:t>;</w:t>
      </w:r>
    </w:p>
    <w:p w14:paraId="4261E623" w14:textId="77777777" w:rsidR="00CF287C" w:rsidRPr="00B24BE2" w:rsidRDefault="00CF287C" w:rsidP="00CF287C">
      <w:pPr>
        <w:pStyle w:val="Alineje"/>
        <w:ind w:hanging="295"/>
        <w:rPr>
          <w:szCs w:val="20"/>
        </w:rPr>
      </w:pPr>
      <w:r w:rsidRPr="00B24BE2">
        <w:rPr>
          <w:szCs w:val="20"/>
        </w:rPr>
        <w:t xml:space="preserve">incident lahko </w:t>
      </w:r>
      <w:r>
        <w:rPr>
          <w:szCs w:val="20"/>
        </w:rPr>
        <w:t>onemogoči napajanje z električno energijo uporabnikov iz prejšnje alineje za vsaj tri ure</w:t>
      </w:r>
      <w:r w:rsidRPr="00B24BE2">
        <w:rPr>
          <w:szCs w:val="20"/>
        </w:rPr>
        <w:t>;</w:t>
      </w:r>
    </w:p>
    <w:p w14:paraId="40C693C0"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r>
        <w:rPr>
          <w:szCs w:val="20"/>
        </w:rPr>
        <w:t>;</w:t>
      </w:r>
      <w:r w:rsidRPr="00B24BE2">
        <w:rPr>
          <w:szCs w:val="20"/>
        </w:rPr>
        <w:t xml:space="preserve">. </w:t>
      </w:r>
    </w:p>
    <w:p w14:paraId="1D1EF32F"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3. </w:t>
      </w:r>
      <w:r>
        <w:rPr>
          <w:rFonts w:cs="Arial"/>
          <w:szCs w:val="20"/>
        </w:rPr>
        <w:t>pri storitvi t</w:t>
      </w:r>
      <w:r w:rsidRPr="00B24BE2">
        <w:rPr>
          <w:rFonts w:cs="Arial"/>
          <w:szCs w:val="20"/>
        </w:rPr>
        <w:t>rgovanj</w:t>
      </w:r>
      <w:r>
        <w:rPr>
          <w:rFonts w:cs="Arial"/>
          <w:szCs w:val="20"/>
        </w:rPr>
        <w:t>a</w:t>
      </w:r>
      <w:r w:rsidRPr="00B24BE2">
        <w:rPr>
          <w:rFonts w:cs="Arial"/>
          <w:szCs w:val="20"/>
        </w:rPr>
        <w:t xml:space="preserve"> z električno energijo</w:t>
      </w:r>
      <w:r>
        <w:rPr>
          <w:rFonts w:cs="Arial"/>
          <w:szCs w:val="20"/>
        </w:rPr>
        <w:t xml:space="preserve">, ki je omejena na </w:t>
      </w:r>
      <w:r w:rsidRPr="00B24BE2">
        <w:rPr>
          <w:rFonts w:cs="Arial"/>
          <w:szCs w:val="20"/>
        </w:rPr>
        <w:t>prodaj</w:t>
      </w:r>
      <w:r>
        <w:rPr>
          <w:rFonts w:cs="Arial"/>
          <w:szCs w:val="20"/>
        </w:rPr>
        <w:t>o</w:t>
      </w:r>
      <w:r w:rsidRPr="00B24BE2">
        <w:rPr>
          <w:rFonts w:cs="Arial"/>
          <w:szCs w:val="20"/>
        </w:rPr>
        <w:t xml:space="preserve"> električne energije odjemalcem:</w:t>
      </w:r>
    </w:p>
    <w:p w14:paraId="47642206"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 xml:space="preserve">prizadela vsaj 100.000 uporabnikov </w:t>
      </w:r>
      <w:r>
        <w:rPr>
          <w:szCs w:val="20"/>
        </w:rPr>
        <w:t>hkrati</w:t>
      </w:r>
      <w:r w:rsidRPr="00B24BE2">
        <w:rPr>
          <w:szCs w:val="20"/>
        </w:rPr>
        <w:t>;</w:t>
      </w:r>
    </w:p>
    <w:p w14:paraId="677A12C0" w14:textId="77777777" w:rsidR="00CF287C" w:rsidRPr="00B24BE2" w:rsidRDefault="00CF287C" w:rsidP="00CF287C">
      <w:pPr>
        <w:pStyle w:val="Alineje"/>
        <w:ind w:hanging="295"/>
        <w:rPr>
          <w:szCs w:val="20"/>
        </w:rPr>
      </w:pPr>
      <w:r w:rsidRPr="00B24BE2">
        <w:rPr>
          <w:szCs w:val="20"/>
        </w:rPr>
        <w:t xml:space="preserve">incident lahko </w:t>
      </w:r>
      <w:r>
        <w:rPr>
          <w:szCs w:val="20"/>
        </w:rPr>
        <w:t>onemogoči napajanje z električno energijo uporabnikov iz prejšnje alineje za vsaj tri ure</w:t>
      </w:r>
      <w:r w:rsidRPr="00B24BE2">
        <w:rPr>
          <w:szCs w:val="20"/>
        </w:rPr>
        <w:t>;</w:t>
      </w:r>
    </w:p>
    <w:p w14:paraId="512E3008" w14:textId="77777777" w:rsidR="00CF287C" w:rsidRDefault="00CF287C" w:rsidP="00CF287C">
      <w:pPr>
        <w:pStyle w:val="Alineje"/>
        <w:ind w:hanging="295"/>
        <w:rPr>
          <w:szCs w:val="20"/>
        </w:rPr>
      </w:pPr>
      <w:r w:rsidRPr="00B24BE2">
        <w:rPr>
          <w:szCs w:val="20"/>
        </w:rPr>
        <w:t>motnja pri zagotavljanju storitve iz te točke ima vpliv na območju Republike Slovenije</w:t>
      </w:r>
      <w:r>
        <w:rPr>
          <w:szCs w:val="20"/>
        </w:rPr>
        <w:t>;</w:t>
      </w:r>
    </w:p>
    <w:p w14:paraId="73F58C67" w14:textId="77777777" w:rsidR="00CF287C" w:rsidRPr="00B24BE2" w:rsidRDefault="00CF287C" w:rsidP="00CF287C">
      <w:pPr>
        <w:pStyle w:val="Odstavekseznama"/>
        <w:spacing w:line="300" w:lineRule="exact"/>
        <w:ind w:left="425"/>
        <w:jc w:val="both"/>
        <w:rPr>
          <w:rFonts w:cs="Arial"/>
          <w:szCs w:val="20"/>
        </w:rPr>
      </w:pPr>
      <w:r>
        <w:rPr>
          <w:rFonts w:cs="Arial"/>
          <w:szCs w:val="20"/>
        </w:rPr>
        <w:t>4</w:t>
      </w:r>
      <w:r w:rsidRPr="00B24BE2">
        <w:rPr>
          <w:rFonts w:cs="Arial"/>
          <w:szCs w:val="20"/>
        </w:rPr>
        <w:t xml:space="preserve">. </w:t>
      </w:r>
      <w:r>
        <w:rPr>
          <w:rFonts w:cs="Arial"/>
          <w:szCs w:val="20"/>
        </w:rPr>
        <w:t>pri storitvi p</w:t>
      </w:r>
      <w:r w:rsidRPr="00EA519B">
        <w:rPr>
          <w:rFonts w:cs="Arial"/>
          <w:szCs w:val="20"/>
        </w:rPr>
        <w:t>roizvodnj</w:t>
      </w:r>
      <w:r>
        <w:rPr>
          <w:rFonts w:cs="Arial"/>
          <w:szCs w:val="20"/>
        </w:rPr>
        <w:t>e</w:t>
      </w:r>
      <w:r w:rsidRPr="00EA519B">
        <w:rPr>
          <w:rFonts w:cs="Arial"/>
          <w:szCs w:val="20"/>
        </w:rPr>
        <w:t xml:space="preserve"> električne energije</w:t>
      </w:r>
      <w:r>
        <w:rPr>
          <w:rFonts w:cs="Arial"/>
          <w:szCs w:val="20"/>
        </w:rPr>
        <w:t xml:space="preserve"> v hidroelektrarnah, ki je omejena v delu in za potrebe delovanja prenosnega oziroma distribucijskih sistemov:</w:t>
      </w:r>
    </w:p>
    <w:p w14:paraId="2E184208"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100.000 uporabnikov</w:t>
      </w:r>
      <w:r>
        <w:rPr>
          <w:szCs w:val="20"/>
        </w:rPr>
        <w:t xml:space="preserve"> hkrati</w:t>
      </w:r>
      <w:r w:rsidRPr="00B24BE2">
        <w:rPr>
          <w:szCs w:val="20"/>
        </w:rPr>
        <w:t>;</w:t>
      </w:r>
    </w:p>
    <w:p w14:paraId="73A9F50F" w14:textId="77777777" w:rsidR="00CF287C" w:rsidRPr="00B24BE2" w:rsidRDefault="00CF287C" w:rsidP="00CF287C">
      <w:pPr>
        <w:pStyle w:val="Alineje"/>
        <w:ind w:hanging="295"/>
        <w:rPr>
          <w:szCs w:val="20"/>
        </w:rPr>
      </w:pPr>
      <w:r w:rsidRPr="00B24BE2">
        <w:rPr>
          <w:szCs w:val="20"/>
        </w:rPr>
        <w:t>incident lahko</w:t>
      </w:r>
      <w:r>
        <w:rPr>
          <w:szCs w:val="20"/>
        </w:rPr>
        <w:t xml:space="preserve"> onemogoči napajanje z električno energijo uporabnikov iz prejšnje alineje za vsaj tri ure</w:t>
      </w:r>
      <w:r w:rsidRPr="00B24BE2">
        <w:rPr>
          <w:szCs w:val="20"/>
        </w:rPr>
        <w:t>;</w:t>
      </w:r>
    </w:p>
    <w:p w14:paraId="5A2B3D94" w14:textId="77777777" w:rsidR="00CF287C" w:rsidRDefault="00CF287C" w:rsidP="00CF287C">
      <w:pPr>
        <w:pStyle w:val="Alineje"/>
        <w:ind w:hanging="295"/>
        <w:rPr>
          <w:szCs w:val="20"/>
        </w:rPr>
      </w:pPr>
      <w:r w:rsidRPr="00B24BE2">
        <w:rPr>
          <w:szCs w:val="20"/>
        </w:rPr>
        <w:t>motnja pri zagotavljanju storitve iz te točke ima vpliv na območju Republike Slovenije</w:t>
      </w:r>
      <w:r>
        <w:rPr>
          <w:szCs w:val="20"/>
        </w:rPr>
        <w:t>;</w:t>
      </w:r>
    </w:p>
    <w:p w14:paraId="47E63DCB" w14:textId="77777777" w:rsidR="00CF287C" w:rsidRPr="00B24BE2" w:rsidRDefault="00CF287C" w:rsidP="00CF287C">
      <w:pPr>
        <w:pStyle w:val="Odstavekseznama"/>
        <w:spacing w:line="300" w:lineRule="exact"/>
        <w:ind w:left="425"/>
        <w:jc w:val="both"/>
        <w:rPr>
          <w:rFonts w:cs="Arial"/>
          <w:szCs w:val="20"/>
        </w:rPr>
      </w:pPr>
      <w:r>
        <w:rPr>
          <w:rFonts w:cs="Arial"/>
          <w:szCs w:val="20"/>
        </w:rPr>
        <w:t>5</w:t>
      </w:r>
      <w:r w:rsidRPr="00B24BE2">
        <w:rPr>
          <w:rFonts w:cs="Arial"/>
          <w:szCs w:val="20"/>
        </w:rPr>
        <w:t xml:space="preserve">. </w:t>
      </w:r>
      <w:r>
        <w:rPr>
          <w:rFonts w:cs="Arial"/>
          <w:szCs w:val="20"/>
        </w:rPr>
        <w:t>pri storitvi p</w:t>
      </w:r>
      <w:r w:rsidRPr="00EA519B">
        <w:rPr>
          <w:rFonts w:cs="Arial"/>
          <w:szCs w:val="20"/>
        </w:rPr>
        <w:t>roizvodnj</w:t>
      </w:r>
      <w:r>
        <w:rPr>
          <w:rFonts w:cs="Arial"/>
          <w:szCs w:val="20"/>
        </w:rPr>
        <w:t>e</w:t>
      </w:r>
      <w:r w:rsidRPr="00EA519B">
        <w:rPr>
          <w:rFonts w:cs="Arial"/>
          <w:szCs w:val="20"/>
        </w:rPr>
        <w:t xml:space="preserve"> električne energije</w:t>
      </w:r>
      <w:r>
        <w:rPr>
          <w:rFonts w:cs="Arial"/>
          <w:szCs w:val="20"/>
        </w:rPr>
        <w:t xml:space="preserve"> v termoelektrarnah, jedrskih elektrarnah, ki je omejena v delu in za potrebe delovanja prenosnega oziroma distribucijskih sistemov:</w:t>
      </w:r>
    </w:p>
    <w:p w14:paraId="66DD6538"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100.000 uporabnikov</w:t>
      </w:r>
      <w:r>
        <w:rPr>
          <w:szCs w:val="20"/>
        </w:rPr>
        <w:t xml:space="preserve"> hkrati</w:t>
      </w:r>
      <w:r w:rsidRPr="00B24BE2">
        <w:rPr>
          <w:szCs w:val="20"/>
        </w:rPr>
        <w:t>;</w:t>
      </w:r>
    </w:p>
    <w:p w14:paraId="5680F254" w14:textId="77777777" w:rsidR="00CF287C" w:rsidRPr="00B24BE2" w:rsidRDefault="00CF287C" w:rsidP="00CF287C">
      <w:pPr>
        <w:pStyle w:val="Alineje"/>
        <w:ind w:hanging="295"/>
        <w:rPr>
          <w:szCs w:val="20"/>
        </w:rPr>
      </w:pPr>
      <w:r w:rsidRPr="00B24BE2">
        <w:rPr>
          <w:szCs w:val="20"/>
        </w:rPr>
        <w:lastRenderedPageBreak/>
        <w:t>incident lahko</w:t>
      </w:r>
      <w:r>
        <w:rPr>
          <w:szCs w:val="20"/>
        </w:rPr>
        <w:t xml:space="preserve"> onemogoči napajanje z električno energijo uporabnikov iz prejšnje alineje za vsaj tri ure</w:t>
      </w:r>
      <w:r w:rsidRPr="00B24BE2">
        <w:rPr>
          <w:szCs w:val="20"/>
        </w:rPr>
        <w:t>;</w:t>
      </w:r>
    </w:p>
    <w:p w14:paraId="2BDD6A51" w14:textId="77777777" w:rsidR="00CF287C" w:rsidRDefault="00CF287C" w:rsidP="00CF287C">
      <w:pPr>
        <w:pStyle w:val="Alineje"/>
        <w:ind w:hanging="295"/>
        <w:rPr>
          <w:szCs w:val="20"/>
        </w:rPr>
      </w:pPr>
      <w:r w:rsidRPr="00B24BE2">
        <w:rPr>
          <w:szCs w:val="20"/>
        </w:rPr>
        <w:t>motnja pri zagotavljanju storitve iz te točke ima vpliv na območju Republike Slovenije.</w:t>
      </w:r>
    </w:p>
    <w:p w14:paraId="68446B2F" w14:textId="77777777" w:rsidR="00CF287C" w:rsidRPr="00B24BE2" w:rsidRDefault="00CF287C" w:rsidP="00CF287C">
      <w:pPr>
        <w:pStyle w:val="Odstavekseznama"/>
        <w:spacing w:line="300" w:lineRule="exact"/>
        <w:jc w:val="both"/>
        <w:rPr>
          <w:rFonts w:cs="Arial"/>
          <w:szCs w:val="20"/>
        </w:rPr>
      </w:pPr>
    </w:p>
    <w:p w14:paraId="23D0C809" w14:textId="77777777" w:rsidR="00CF287C" w:rsidRPr="00B24BE2" w:rsidRDefault="00CF287C" w:rsidP="00CF287C">
      <w:pPr>
        <w:pStyle w:val="Toke"/>
        <w:numPr>
          <w:ilvl w:val="0"/>
          <w:numId w:val="15"/>
        </w:numPr>
        <w:spacing w:before="0"/>
        <w:ind w:left="426"/>
        <w:rPr>
          <w:rStyle w:val="Bodytext3"/>
          <w:rFonts w:ascii="Arial" w:eastAsiaTheme="minorHAnsi" w:hAnsi="Arial" w:cs="Arial"/>
          <w:b w:val="0"/>
          <w:bCs w:val="0"/>
          <w:color w:val="auto"/>
          <w:sz w:val="20"/>
          <w:szCs w:val="20"/>
          <w:lang w:eastAsia="en-US"/>
        </w:rPr>
      </w:pPr>
      <w:r w:rsidRPr="00B24BE2">
        <w:rPr>
          <w:rStyle w:val="Bodytext3"/>
          <w:rFonts w:ascii="Arial" w:hAnsi="Arial" w:cs="Arial"/>
          <w:b w:val="0"/>
          <w:bCs w:val="0"/>
          <w:sz w:val="20"/>
          <w:szCs w:val="20"/>
        </w:rPr>
        <w:t xml:space="preserve">Dejavniki na </w:t>
      </w:r>
      <w:proofErr w:type="spellStart"/>
      <w:r w:rsidRPr="00B24BE2">
        <w:rPr>
          <w:rStyle w:val="Bodytext3"/>
          <w:rFonts w:ascii="Arial" w:hAnsi="Arial" w:cs="Arial"/>
          <w:b w:val="0"/>
          <w:bCs w:val="0"/>
          <w:sz w:val="20"/>
          <w:szCs w:val="20"/>
        </w:rPr>
        <w:t>podpodročju</w:t>
      </w:r>
      <w:proofErr w:type="spellEnd"/>
      <w:r w:rsidRPr="00B24BE2">
        <w:rPr>
          <w:rStyle w:val="Bodytext3"/>
          <w:rFonts w:ascii="Arial" w:hAnsi="Arial" w:cs="Arial"/>
          <w:b w:val="0"/>
          <w:bCs w:val="0"/>
          <w:sz w:val="20"/>
          <w:szCs w:val="20"/>
        </w:rPr>
        <w:t xml:space="preserve"> nafte za bistvene storitve iz </w:t>
      </w:r>
      <w:r>
        <w:rPr>
          <w:rStyle w:val="Bodytext3"/>
          <w:rFonts w:ascii="Arial" w:hAnsi="Arial" w:cs="Arial"/>
          <w:b w:val="0"/>
          <w:bCs w:val="0"/>
          <w:sz w:val="20"/>
          <w:szCs w:val="20"/>
        </w:rPr>
        <w:t>P</w:t>
      </w:r>
      <w:r w:rsidRPr="00B24BE2">
        <w:rPr>
          <w:rStyle w:val="Bodytext3"/>
          <w:rFonts w:ascii="Arial" w:hAnsi="Arial" w:cs="Arial"/>
          <w:b w:val="0"/>
          <w:bCs w:val="0"/>
          <w:sz w:val="20"/>
          <w:szCs w:val="20"/>
        </w:rPr>
        <w:t>riloge</w:t>
      </w:r>
      <w:r>
        <w:rPr>
          <w:rStyle w:val="Bodytext3"/>
          <w:rFonts w:ascii="Arial" w:hAnsi="Arial" w:cs="Arial"/>
          <w:b w:val="0"/>
          <w:bCs w:val="0"/>
          <w:sz w:val="20"/>
          <w:szCs w:val="20"/>
        </w:rPr>
        <w:t xml:space="preserve"> te uredbe so</w:t>
      </w:r>
      <w:r w:rsidRPr="00B24BE2">
        <w:rPr>
          <w:rStyle w:val="Bodytext3"/>
          <w:rFonts w:ascii="Arial" w:hAnsi="Arial" w:cs="Arial"/>
          <w:b w:val="0"/>
          <w:bCs w:val="0"/>
          <w:sz w:val="20"/>
          <w:szCs w:val="20"/>
        </w:rPr>
        <w:t xml:space="preserve">: </w:t>
      </w:r>
    </w:p>
    <w:p w14:paraId="1B96D292"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1. </w:t>
      </w:r>
      <w:r>
        <w:rPr>
          <w:rFonts w:cs="Arial"/>
          <w:szCs w:val="20"/>
        </w:rPr>
        <w:t>pri storitvi t</w:t>
      </w:r>
      <w:r w:rsidRPr="00B24BE2">
        <w:rPr>
          <w:rFonts w:cs="Arial"/>
          <w:szCs w:val="20"/>
        </w:rPr>
        <w:t>rgovin</w:t>
      </w:r>
      <w:r>
        <w:rPr>
          <w:rFonts w:cs="Arial"/>
          <w:szCs w:val="20"/>
        </w:rPr>
        <w:t>e</w:t>
      </w:r>
      <w:r w:rsidRPr="00B24BE2">
        <w:rPr>
          <w:rFonts w:cs="Arial"/>
          <w:szCs w:val="20"/>
        </w:rPr>
        <w:t xml:space="preserve"> na drobno z lastnimi motornimi gorivi:</w:t>
      </w:r>
    </w:p>
    <w:p w14:paraId="0418E197"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100.000 uporabnikov;</w:t>
      </w:r>
    </w:p>
    <w:p w14:paraId="49931A53" w14:textId="77777777" w:rsidR="00CF287C" w:rsidRPr="00B24BE2" w:rsidRDefault="00CF287C" w:rsidP="00CF287C">
      <w:pPr>
        <w:pStyle w:val="Alineje"/>
        <w:ind w:hanging="295"/>
        <w:rPr>
          <w:szCs w:val="20"/>
        </w:rPr>
      </w:pPr>
      <w:r w:rsidRPr="00B24BE2">
        <w:rPr>
          <w:szCs w:val="20"/>
        </w:rPr>
        <w:t>incident lahko povzroči motnjo pri zagotavljanju storitve iz te točke za več kot teden dni;</w:t>
      </w:r>
    </w:p>
    <w:p w14:paraId="2B65AC09" w14:textId="77777777" w:rsidR="00CF287C" w:rsidRPr="00B24BE2" w:rsidRDefault="00CF287C" w:rsidP="00CF287C">
      <w:pPr>
        <w:pStyle w:val="Alineje"/>
        <w:ind w:hanging="295"/>
        <w:rPr>
          <w:szCs w:val="20"/>
        </w:rPr>
      </w:pPr>
      <w:r w:rsidRPr="00B24BE2">
        <w:rPr>
          <w:szCs w:val="20"/>
        </w:rPr>
        <w:t>motnja pri zagotavljanju storitve iz te točke ima vpliv na območju</w:t>
      </w:r>
      <w:r>
        <w:rPr>
          <w:szCs w:val="20"/>
        </w:rPr>
        <w:t xml:space="preserve"> Republike Slovenije;</w:t>
      </w:r>
    </w:p>
    <w:p w14:paraId="76858C7D"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2. </w:t>
      </w:r>
      <w:r>
        <w:rPr>
          <w:rFonts w:cs="Arial"/>
          <w:szCs w:val="20"/>
        </w:rPr>
        <w:t>pri storitvi p</w:t>
      </w:r>
      <w:r w:rsidRPr="00B24BE2">
        <w:rPr>
          <w:rFonts w:cs="Arial"/>
          <w:szCs w:val="20"/>
        </w:rPr>
        <w:t>osredništv</w:t>
      </w:r>
      <w:r>
        <w:rPr>
          <w:rFonts w:cs="Arial"/>
          <w:szCs w:val="20"/>
        </w:rPr>
        <w:t>a</w:t>
      </w:r>
      <w:r w:rsidRPr="00B24BE2">
        <w:rPr>
          <w:rFonts w:cs="Arial"/>
          <w:szCs w:val="20"/>
        </w:rPr>
        <w:t xml:space="preserve"> pri prodaji motornih goriv na drobno:</w:t>
      </w:r>
    </w:p>
    <w:p w14:paraId="7C6B9297"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100.000 uporabnikov;</w:t>
      </w:r>
    </w:p>
    <w:p w14:paraId="45E39C5F" w14:textId="77777777" w:rsidR="00CF287C" w:rsidRPr="00B24BE2" w:rsidRDefault="00CF287C" w:rsidP="00CF287C">
      <w:pPr>
        <w:pStyle w:val="Alineje"/>
        <w:ind w:hanging="295"/>
        <w:rPr>
          <w:szCs w:val="20"/>
        </w:rPr>
      </w:pPr>
      <w:r w:rsidRPr="00B24BE2">
        <w:rPr>
          <w:szCs w:val="20"/>
        </w:rPr>
        <w:t>incident lahko povzroči motnjo pri zagotavljanju storitve iz te točke za več kot teden dni;</w:t>
      </w:r>
    </w:p>
    <w:p w14:paraId="47F2C98B" w14:textId="77777777" w:rsidR="00CF287C" w:rsidRPr="00B24BE2" w:rsidRDefault="00CF287C" w:rsidP="00CF287C">
      <w:pPr>
        <w:pStyle w:val="Alineje"/>
        <w:ind w:hanging="295"/>
        <w:rPr>
          <w:szCs w:val="20"/>
        </w:rPr>
      </w:pPr>
      <w:r w:rsidRPr="00B24BE2">
        <w:rPr>
          <w:szCs w:val="20"/>
        </w:rPr>
        <w:t>motnja pri zagotavljanju storitve iz te točke ima vpliv na območju</w:t>
      </w:r>
      <w:r>
        <w:rPr>
          <w:szCs w:val="20"/>
        </w:rPr>
        <w:t xml:space="preserve"> Republike Slovenije;</w:t>
      </w:r>
    </w:p>
    <w:p w14:paraId="482ABBF4"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3. </w:t>
      </w:r>
      <w:r>
        <w:rPr>
          <w:rFonts w:cs="Arial"/>
          <w:szCs w:val="20"/>
        </w:rPr>
        <w:t>pri storitvi s</w:t>
      </w:r>
      <w:r w:rsidRPr="00B24BE2">
        <w:rPr>
          <w:rFonts w:cs="Arial"/>
          <w:szCs w:val="20"/>
        </w:rPr>
        <w:t>kladiščenj</w:t>
      </w:r>
      <w:r>
        <w:rPr>
          <w:rFonts w:cs="Arial"/>
          <w:szCs w:val="20"/>
        </w:rPr>
        <w:t>a, ki je omejena na</w:t>
      </w:r>
      <w:r w:rsidRPr="00B24BE2">
        <w:rPr>
          <w:rFonts w:cs="Arial"/>
          <w:szCs w:val="20"/>
        </w:rPr>
        <w:t xml:space="preserve"> obratovanje skladišč za nafto in naftne derivate </w:t>
      </w:r>
      <w:r>
        <w:rPr>
          <w:rFonts w:cs="Arial"/>
          <w:szCs w:val="20"/>
        </w:rPr>
        <w:t xml:space="preserve">– </w:t>
      </w:r>
      <w:r w:rsidRPr="00B24BE2">
        <w:rPr>
          <w:rFonts w:cs="Arial"/>
          <w:szCs w:val="20"/>
        </w:rPr>
        <w:t>cisterne:</w:t>
      </w:r>
    </w:p>
    <w:p w14:paraId="2A794D0B"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100.000 uporabnikov;</w:t>
      </w:r>
    </w:p>
    <w:p w14:paraId="0A8D6AD4" w14:textId="77777777" w:rsidR="00CF287C" w:rsidRPr="00B24BE2" w:rsidRDefault="00CF287C" w:rsidP="00CF287C">
      <w:pPr>
        <w:pStyle w:val="Alineje"/>
        <w:ind w:hanging="295"/>
        <w:rPr>
          <w:szCs w:val="20"/>
        </w:rPr>
      </w:pPr>
      <w:r w:rsidRPr="00B24BE2">
        <w:rPr>
          <w:szCs w:val="20"/>
        </w:rPr>
        <w:t>incident lahko povzroči motnjo pri zagotavljanju storitve iz te točke za več kot teden dni;</w:t>
      </w:r>
    </w:p>
    <w:p w14:paraId="6E47F398" w14:textId="77777777" w:rsidR="00CF287C" w:rsidRDefault="00CF287C" w:rsidP="00CF287C">
      <w:pPr>
        <w:pStyle w:val="Alineje"/>
        <w:ind w:hanging="295"/>
        <w:rPr>
          <w:szCs w:val="20"/>
        </w:rPr>
      </w:pPr>
      <w:r w:rsidRPr="00B24BE2">
        <w:rPr>
          <w:szCs w:val="20"/>
        </w:rPr>
        <w:t>motnja pri zagotavljanju storitve iz te točke ima vpliv na območju Republike Slovenije.</w:t>
      </w:r>
    </w:p>
    <w:p w14:paraId="59591158" w14:textId="77777777" w:rsidR="00CF287C" w:rsidRPr="00B24BE2" w:rsidRDefault="00CF287C" w:rsidP="00CF287C">
      <w:pPr>
        <w:pStyle w:val="Alineje"/>
        <w:numPr>
          <w:ilvl w:val="0"/>
          <w:numId w:val="0"/>
        </w:numPr>
        <w:ind w:left="720"/>
        <w:rPr>
          <w:szCs w:val="20"/>
        </w:rPr>
      </w:pPr>
    </w:p>
    <w:p w14:paraId="48FB3203" w14:textId="77777777" w:rsidR="00CF287C" w:rsidRPr="00B24BE2" w:rsidRDefault="00CF287C" w:rsidP="00CF287C">
      <w:pPr>
        <w:pStyle w:val="Toke"/>
        <w:numPr>
          <w:ilvl w:val="0"/>
          <w:numId w:val="15"/>
        </w:numPr>
        <w:spacing w:before="0"/>
        <w:ind w:left="426"/>
        <w:rPr>
          <w:rStyle w:val="Bodytext3"/>
          <w:rFonts w:ascii="Arial" w:eastAsiaTheme="minorHAnsi" w:hAnsi="Arial" w:cs="Arial"/>
          <w:b w:val="0"/>
          <w:bCs w:val="0"/>
          <w:color w:val="auto"/>
          <w:sz w:val="20"/>
          <w:szCs w:val="20"/>
          <w:lang w:eastAsia="en-US"/>
        </w:rPr>
      </w:pPr>
      <w:r w:rsidRPr="00B24BE2">
        <w:rPr>
          <w:rStyle w:val="Bodytext3"/>
          <w:rFonts w:ascii="Arial" w:hAnsi="Arial" w:cs="Arial"/>
          <w:b w:val="0"/>
          <w:bCs w:val="0"/>
          <w:sz w:val="20"/>
          <w:szCs w:val="20"/>
        </w:rPr>
        <w:t xml:space="preserve">Dejavniki na </w:t>
      </w:r>
      <w:proofErr w:type="spellStart"/>
      <w:r w:rsidRPr="00B24BE2">
        <w:rPr>
          <w:rStyle w:val="Bodytext3"/>
          <w:rFonts w:ascii="Arial" w:hAnsi="Arial" w:cs="Arial"/>
          <w:b w:val="0"/>
          <w:bCs w:val="0"/>
          <w:sz w:val="20"/>
          <w:szCs w:val="20"/>
        </w:rPr>
        <w:t>podpodročju</w:t>
      </w:r>
      <w:proofErr w:type="spellEnd"/>
      <w:r w:rsidRPr="00B24BE2">
        <w:rPr>
          <w:rStyle w:val="Bodytext3"/>
          <w:rFonts w:ascii="Arial" w:hAnsi="Arial" w:cs="Arial"/>
          <w:b w:val="0"/>
          <w:bCs w:val="0"/>
          <w:sz w:val="20"/>
          <w:szCs w:val="20"/>
        </w:rPr>
        <w:t xml:space="preserve"> plina za bistven</w:t>
      </w:r>
      <w:r>
        <w:rPr>
          <w:rStyle w:val="Bodytext3"/>
          <w:rFonts w:ascii="Arial" w:hAnsi="Arial" w:cs="Arial"/>
          <w:b w:val="0"/>
          <w:bCs w:val="0"/>
          <w:sz w:val="20"/>
          <w:szCs w:val="20"/>
        </w:rPr>
        <w:t>e</w:t>
      </w:r>
      <w:r w:rsidRPr="00B24BE2">
        <w:rPr>
          <w:rStyle w:val="Bodytext3"/>
          <w:rFonts w:ascii="Arial" w:hAnsi="Arial" w:cs="Arial"/>
          <w:b w:val="0"/>
          <w:bCs w:val="0"/>
          <w:sz w:val="20"/>
          <w:szCs w:val="20"/>
        </w:rPr>
        <w:t xml:space="preserve"> storitv</w:t>
      </w:r>
      <w:r>
        <w:rPr>
          <w:rStyle w:val="Bodytext3"/>
          <w:rFonts w:ascii="Arial" w:hAnsi="Arial" w:cs="Arial"/>
          <w:b w:val="0"/>
          <w:bCs w:val="0"/>
          <w:sz w:val="20"/>
          <w:szCs w:val="20"/>
        </w:rPr>
        <w:t>e</w:t>
      </w:r>
      <w:r w:rsidRPr="00B24BE2">
        <w:rPr>
          <w:rStyle w:val="Bodytext3"/>
          <w:rFonts w:ascii="Arial" w:hAnsi="Arial" w:cs="Arial"/>
          <w:b w:val="0"/>
          <w:bCs w:val="0"/>
          <w:sz w:val="20"/>
          <w:szCs w:val="20"/>
        </w:rPr>
        <w:t xml:space="preserve"> iz </w:t>
      </w:r>
      <w:r>
        <w:rPr>
          <w:rStyle w:val="Bodytext3"/>
          <w:rFonts w:ascii="Arial" w:hAnsi="Arial" w:cs="Arial"/>
          <w:b w:val="0"/>
          <w:bCs w:val="0"/>
          <w:sz w:val="20"/>
          <w:szCs w:val="20"/>
        </w:rPr>
        <w:t>P</w:t>
      </w:r>
      <w:r w:rsidRPr="00B24BE2">
        <w:rPr>
          <w:rStyle w:val="Bodytext3"/>
          <w:rFonts w:ascii="Arial" w:hAnsi="Arial" w:cs="Arial"/>
          <w:b w:val="0"/>
          <w:bCs w:val="0"/>
          <w:sz w:val="20"/>
          <w:szCs w:val="20"/>
        </w:rPr>
        <w:t>riloge</w:t>
      </w:r>
      <w:r>
        <w:rPr>
          <w:rStyle w:val="Bodytext3"/>
          <w:rFonts w:ascii="Arial" w:hAnsi="Arial" w:cs="Arial"/>
          <w:b w:val="0"/>
          <w:bCs w:val="0"/>
          <w:sz w:val="20"/>
          <w:szCs w:val="20"/>
        </w:rPr>
        <w:t xml:space="preserve"> te uredbe so</w:t>
      </w:r>
      <w:r w:rsidRPr="00B24BE2">
        <w:rPr>
          <w:rStyle w:val="Bodytext3"/>
          <w:rFonts w:ascii="Arial" w:hAnsi="Arial" w:cs="Arial"/>
          <w:b w:val="0"/>
          <w:bCs w:val="0"/>
          <w:sz w:val="20"/>
          <w:szCs w:val="20"/>
        </w:rPr>
        <w:t>:</w:t>
      </w:r>
    </w:p>
    <w:p w14:paraId="67BA7D25"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1. </w:t>
      </w:r>
      <w:r>
        <w:rPr>
          <w:rFonts w:cs="Arial"/>
          <w:szCs w:val="20"/>
        </w:rPr>
        <w:t>pri storitvi d</w:t>
      </w:r>
      <w:r w:rsidRPr="00B24BE2">
        <w:rPr>
          <w:rFonts w:cs="Arial"/>
          <w:szCs w:val="20"/>
        </w:rPr>
        <w:t>istribucij</w:t>
      </w:r>
      <w:r>
        <w:rPr>
          <w:rFonts w:cs="Arial"/>
          <w:szCs w:val="20"/>
        </w:rPr>
        <w:t>e</w:t>
      </w:r>
      <w:r w:rsidRPr="00B24BE2">
        <w:rPr>
          <w:rFonts w:cs="Arial"/>
          <w:szCs w:val="20"/>
        </w:rPr>
        <w:t xml:space="preserve"> plinastih goriv po plinovodni mreži:</w:t>
      </w:r>
    </w:p>
    <w:p w14:paraId="785FEF65"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100.000 uporabnikov;</w:t>
      </w:r>
    </w:p>
    <w:p w14:paraId="136FF8AB" w14:textId="77777777" w:rsidR="00CF287C" w:rsidRPr="00B24BE2" w:rsidRDefault="00CF287C" w:rsidP="00CF287C">
      <w:pPr>
        <w:pStyle w:val="Alineje"/>
        <w:ind w:hanging="295"/>
        <w:rPr>
          <w:szCs w:val="20"/>
        </w:rPr>
      </w:pPr>
      <w:r w:rsidRPr="00B24BE2">
        <w:rPr>
          <w:szCs w:val="20"/>
        </w:rPr>
        <w:t>incident lahko povzroči motnjo pri zagotavljanju storitve iz te točke za več kot teden dni;</w:t>
      </w:r>
    </w:p>
    <w:p w14:paraId="49A37F14" w14:textId="77777777" w:rsidR="00CF287C" w:rsidRPr="00B24BE2" w:rsidRDefault="00CF287C" w:rsidP="00CF287C">
      <w:pPr>
        <w:pStyle w:val="Alineje"/>
        <w:ind w:hanging="295"/>
        <w:rPr>
          <w:szCs w:val="20"/>
        </w:rPr>
      </w:pPr>
      <w:r w:rsidRPr="00B24BE2">
        <w:rPr>
          <w:szCs w:val="20"/>
        </w:rPr>
        <w:t>motnja pri zagotavljanju storitve iz te točke ima vpliv na območju, večjem od deset odstotkov površine Republike Slovenije</w:t>
      </w:r>
      <w:r>
        <w:rPr>
          <w:szCs w:val="20"/>
        </w:rPr>
        <w:t>;</w:t>
      </w:r>
      <w:r w:rsidRPr="00B24BE2">
        <w:rPr>
          <w:szCs w:val="20"/>
        </w:rPr>
        <w:t xml:space="preserve"> </w:t>
      </w:r>
    </w:p>
    <w:p w14:paraId="204EFCA2"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2. </w:t>
      </w:r>
      <w:r>
        <w:rPr>
          <w:rFonts w:cs="Arial"/>
          <w:szCs w:val="20"/>
        </w:rPr>
        <w:t>pri storitvi t</w:t>
      </w:r>
      <w:r w:rsidRPr="00B24BE2">
        <w:rPr>
          <w:rFonts w:cs="Arial"/>
          <w:szCs w:val="20"/>
        </w:rPr>
        <w:t>rgovanj</w:t>
      </w:r>
      <w:r>
        <w:rPr>
          <w:rFonts w:cs="Arial"/>
          <w:szCs w:val="20"/>
        </w:rPr>
        <w:t>a</w:t>
      </w:r>
      <w:r w:rsidRPr="00B24BE2">
        <w:rPr>
          <w:rFonts w:cs="Arial"/>
          <w:szCs w:val="20"/>
        </w:rPr>
        <w:t xml:space="preserve"> s plinastimi gorivi po plinovodni mreži</w:t>
      </w:r>
      <w:r>
        <w:rPr>
          <w:rFonts w:cs="Arial"/>
          <w:szCs w:val="20"/>
        </w:rPr>
        <w:t>, ki je omejena na</w:t>
      </w:r>
      <w:r w:rsidRPr="00B24BE2">
        <w:rPr>
          <w:rFonts w:cs="Arial"/>
          <w:szCs w:val="20"/>
        </w:rPr>
        <w:t xml:space="preserve"> prodaj</w:t>
      </w:r>
      <w:r>
        <w:rPr>
          <w:rFonts w:cs="Arial"/>
          <w:szCs w:val="20"/>
        </w:rPr>
        <w:t>o</w:t>
      </w:r>
      <w:r w:rsidRPr="00B24BE2">
        <w:rPr>
          <w:rFonts w:cs="Arial"/>
          <w:szCs w:val="20"/>
        </w:rPr>
        <w:t xml:space="preserve"> plina uporabnikom prek plinovodne mrež</w:t>
      </w:r>
      <w:r>
        <w:rPr>
          <w:rFonts w:cs="Arial"/>
          <w:szCs w:val="20"/>
        </w:rPr>
        <w:t>e</w:t>
      </w:r>
      <w:r w:rsidRPr="00B24BE2">
        <w:rPr>
          <w:rFonts w:cs="Arial"/>
          <w:szCs w:val="20"/>
        </w:rPr>
        <w:t>:</w:t>
      </w:r>
    </w:p>
    <w:p w14:paraId="113E8894"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100.000 uporabnikov;</w:t>
      </w:r>
    </w:p>
    <w:p w14:paraId="270A524F" w14:textId="77777777" w:rsidR="00CF287C" w:rsidRPr="00B24BE2" w:rsidRDefault="00CF287C" w:rsidP="00CF287C">
      <w:pPr>
        <w:pStyle w:val="Alineje"/>
        <w:ind w:hanging="295"/>
        <w:rPr>
          <w:szCs w:val="20"/>
        </w:rPr>
      </w:pPr>
      <w:r w:rsidRPr="00B24BE2">
        <w:rPr>
          <w:szCs w:val="20"/>
        </w:rPr>
        <w:t>incident lahko povzroči motnjo pri zagotavljanju storitve iz te točke za več kot teden dni;</w:t>
      </w:r>
    </w:p>
    <w:p w14:paraId="5204718C"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r>
        <w:rPr>
          <w:szCs w:val="20"/>
        </w:rPr>
        <w:t>;</w:t>
      </w:r>
      <w:r w:rsidRPr="00B24BE2">
        <w:rPr>
          <w:szCs w:val="20"/>
        </w:rPr>
        <w:t xml:space="preserve"> </w:t>
      </w:r>
    </w:p>
    <w:p w14:paraId="0F84E154"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3. </w:t>
      </w:r>
      <w:r>
        <w:rPr>
          <w:rFonts w:cs="Arial"/>
          <w:szCs w:val="20"/>
        </w:rPr>
        <w:t>pri storitvi c</w:t>
      </w:r>
      <w:r w:rsidRPr="00B24BE2">
        <w:rPr>
          <w:rFonts w:cs="Arial"/>
          <w:szCs w:val="20"/>
        </w:rPr>
        <w:t>evovodn</w:t>
      </w:r>
      <w:r>
        <w:rPr>
          <w:rFonts w:cs="Arial"/>
          <w:szCs w:val="20"/>
        </w:rPr>
        <w:t>ega</w:t>
      </w:r>
      <w:r w:rsidRPr="00B24BE2">
        <w:rPr>
          <w:rFonts w:cs="Arial"/>
          <w:szCs w:val="20"/>
        </w:rPr>
        <w:t xml:space="preserve"> transport</w:t>
      </w:r>
      <w:r>
        <w:rPr>
          <w:rFonts w:cs="Arial"/>
          <w:szCs w:val="20"/>
        </w:rPr>
        <w:t>a, ki je omejena na</w:t>
      </w:r>
      <w:r w:rsidRPr="00B24BE2">
        <w:rPr>
          <w:rFonts w:cs="Arial"/>
          <w:szCs w:val="20"/>
        </w:rPr>
        <w:t xml:space="preserve"> transport plina po cevovodih </w:t>
      </w:r>
      <w:r>
        <w:rPr>
          <w:rFonts w:cs="Arial"/>
          <w:szCs w:val="20"/>
        </w:rPr>
        <w:t xml:space="preserve">– </w:t>
      </w:r>
      <w:r w:rsidRPr="00B24BE2">
        <w:rPr>
          <w:rFonts w:cs="Arial"/>
          <w:szCs w:val="20"/>
        </w:rPr>
        <w:t>plinovodih:</w:t>
      </w:r>
    </w:p>
    <w:p w14:paraId="77C50258"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100.000 uporabnikov;</w:t>
      </w:r>
    </w:p>
    <w:p w14:paraId="5BF7D7F6" w14:textId="77777777" w:rsidR="00CF287C" w:rsidRPr="00B24BE2" w:rsidRDefault="00CF287C" w:rsidP="00CF287C">
      <w:pPr>
        <w:pStyle w:val="Alineje"/>
        <w:ind w:hanging="295"/>
        <w:rPr>
          <w:szCs w:val="20"/>
        </w:rPr>
      </w:pPr>
      <w:r w:rsidRPr="00B24BE2">
        <w:rPr>
          <w:szCs w:val="20"/>
        </w:rPr>
        <w:t>incident lahko povzroči motnjo pri zagotavljanju storitve iz te točke za več kot teden dni;</w:t>
      </w:r>
    </w:p>
    <w:p w14:paraId="4E24EB15"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p>
    <w:p w14:paraId="795B61FD"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r w:rsidRPr="00B24BE2">
        <w:rPr>
          <w:rStyle w:val="Bodytext3"/>
          <w:rFonts w:ascii="Arial" w:hAnsi="Arial" w:cs="Arial"/>
          <w:b/>
          <w:bCs/>
          <w:sz w:val="20"/>
          <w:szCs w:val="20"/>
        </w:rPr>
        <w:tab/>
      </w:r>
    </w:p>
    <w:p w14:paraId="41CB0D30" w14:textId="77777777" w:rsidR="00CF287C" w:rsidRPr="00B24BE2" w:rsidRDefault="00CF287C" w:rsidP="00CF287C">
      <w:pPr>
        <w:pStyle w:val="leninaslov"/>
        <w:rPr>
          <w:rStyle w:val="Bodytext3"/>
          <w:rFonts w:ascii="Arial" w:hAnsi="Arial" w:cs="Arial"/>
          <w:b/>
          <w:bCs/>
          <w:sz w:val="20"/>
          <w:szCs w:val="20"/>
          <w:lang w:eastAsia="en-US"/>
        </w:rPr>
      </w:pPr>
      <w:r w:rsidRPr="00B24BE2">
        <w:rPr>
          <w:rStyle w:val="Bodytext3"/>
          <w:rFonts w:ascii="Arial" w:hAnsi="Arial" w:cs="Arial"/>
          <w:b/>
          <w:sz w:val="20"/>
          <w:szCs w:val="20"/>
        </w:rPr>
        <w:t>(dejavnik</w:t>
      </w:r>
      <w:r w:rsidRPr="00B24BE2">
        <w:rPr>
          <w:rStyle w:val="Bodytext3"/>
          <w:rFonts w:ascii="Arial" w:hAnsi="Arial" w:cs="Arial"/>
          <w:b/>
          <w:bCs/>
          <w:sz w:val="20"/>
          <w:szCs w:val="20"/>
        </w:rPr>
        <w:t xml:space="preserve">i </w:t>
      </w:r>
      <w:bookmarkStart w:id="2" w:name="_Hlk5710369"/>
      <w:r w:rsidRPr="00B24BE2">
        <w:rPr>
          <w:rStyle w:val="Bodytext3"/>
          <w:rFonts w:ascii="Arial" w:hAnsi="Arial" w:cs="Arial"/>
          <w:b/>
          <w:bCs/>
          <w:sz w:val="20"/>
          <w:szCs w:val="20"/>
        </w:rPr>
        <w:t>na področju digitalne infrastrukture</w:t>
      </w:r>
      <w:bookmarkEnd w:id="2"/>
      <w:r w:rsidRPr="00B24BE2">
        <w:rPr>
          <w:rStyle w:val="Bodytext3"/>
          <w:rFonts w:ascii="Arial" w:hAnsi="Arial" w:cs="Arial"/>
          <w:b/>
          <w:bCs/>
          <w:sz w:val="20"/>
          <w:szCs w:val="20"/>
        </w:rPr>
        <w:t>)</w:t>
      </w:r>
    </w:p>
    <w:p w14:paraId="25C5C208" w14:textId="77777777" w:rsidR="00CF287C" w:rsidRPr="00B24BE2" w:rsidRDefault="00CF287C" w:rsidP="00CF287C">
      <w:pPr>
        <w:pStyle w:val="Toke"/>
        <w:keepNext/>
        <w:numPr>
          <w:ilvl w:val="0"/>
          <w:numId w:val="0"/>
        </w:numPr>
        <w:ind w:left="6"/>
        <w:rPr>
          <w:rStyle w:val="Bodytext3"/>
          <w:rFonts w:ascii="Arial" w:hAnsi="Arial" w:cs="Arial"/>
          <w:b w:val="0"/>
          <w:bCs w:val="0"/>
          <w:sz w:val="20"/>
          <w:szCs w:val="20"/>
        </w:rPr>
      </w:pPr>
      <w:r w:rsidRPr="00B24BE2">
        <w:rPr>
          <w:rStyle w:val="Bodytext3"/>
          <w:rFonts w:ascii="Arial" w:hAnsi="Arial" w:cs="Arial"/>
          <w:b w:val="0"/>
          <w:bCs w:val="0"/>
          <w:sz w:val="20"/>
          <w:szCs w:val="20"/>
        </w:rPr>
        <w:t xml:space="preserve">Dejavniki </w:t>
      </w:r>
      <w:r w:rsidRPr="00A34636">
        <w:rPr>
          <w:rStyle w:val="Bodytext3"/>
          <w:rFonts w:ascii="Arial" w:hAnsi="Arial" w:cs="Arial"/>
          <w:b w:val="0"/>
          <w:bCs w:val="0"/>
          <w:sz w:val="20"/>
          <w:szCs w:val="20"/>
        </w:rPr>
        <w:t xml:space="preserve">na področju digitalne infrastrukture </w:t>
      </w:r>
      <w:r w:rsidRPr="00B24BE2">
        <w:rPr>
          <w:rStyle w:val="Bodytext3"/>
          <w:rFonts w:ascii="Arial" w:hAnsi="Arial" w:cs="Arial"/>
          <w:b w:val="0"/>
          <w:bCs w:val="0"/>
          <w:sz w:val="20"/>
          <w:szCs w:val="20"/>
        </w:rPr>
        <w:t xml:space="preserve">za bistvene storitve iz </w:t>
      </w:r>
      <w:r>
        <w:rPr>
          <w:rStyle w:val="Bodytext3"/>
          <w:rFonts w:ascii="Arial" w:hAnsi="Arial" w:cs="Arial"/>
          <w:b w:val="0"/>
          <w:bCs w:val="0"/>
          <w:sz w:val="20"/>
          <w:szCs w:val="20"/>
        </w:rPr>
        <w:t>P</w:t>
      </w:r>
      <w:r w:rsidRPr="00B24BE2">
        <w:rPr>
          <w:rStyle w:val="Bodytext3"/>
          <w:rFonts w:ascii="Arial" w:hAnsi="Arial" w:cs="Arial"/>
          <w:b w:val="0"/>
          <w:bCs w:val="0"/>
          <w:sz w:val="20"/>
          <w:szCs w:val="20"/>
        </w:rPr>
        <w:t>riloge</w:t>
      </w:r>
      <w:r>
        <w:rPr>
          <w:rStyle w:val="Bodytext3"/>
          <w:rFonts w:ascii="Arial" w:hAnsi="Arial" w:cs="Arial"/>
          <w:b w:val="0"/>
          <w:bCs w:val="0"/>
          <w:sz w:val="20"/>
          <w:szCs w:val="20"/>
        </w:rPr>
        <w:t xml:space="preserve"> te uredbe so</w:t>
      </w:r>
      <w:r w:rsidRPr="00B24BE2">
        <w:rPr>
          <w:rStyle w:val="Bodytext3"/>
          <w:rFonts w:ascii="Arial" w:hAnsi="Arial" w:cs="Arial"/>
          <w:b w:val="0"/>
          <w:bCs w:val="0"/>
          <w:sz w:val="20"/>
          <w:szCs w:val="20"/>
        </w:rPr>
        <w:t>:</w:t>
      </w:r>
    </w:p>
    <w:p w14:paraId="2EB16D59"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1.</w:t>
      </w:r>
      <w:r>
        <w:rPr>
          <w:rFonts w:cs="Arial"/>
          <w:szCs w:val="20"/>
        </w:rPr>
        <w:t xml:space="preserve"> pri storitvi t</w:t>
      </w:r>
      <w:r w:rsidRPr="00B24BE2">
        <w:rPr>
          <w:rFonts w:cs="Arial"/>
          <w:szCs w:val="20"/>
        </w:rPr>
        <w:t>elekomunikacijsk</w:t>
      </w:r>
      <w:r>
        <w:rPr>
          <w:rFonts w:cs="Arial"/>
          <w:szCs w:val="20"/>
        </w:rPr>
        <w:t>ih</w:t>
      </w:r>
      <w:r w:rsidRPr="00B24BE2">
        <w:rPr>
          <w:rFonts w:cs="Arial"/>
          <w:szCs w:val="20"/>
        </w:rPr>
        <w:t xml:space="preserve"> dejavnosti po vodih</w:t>
      </w:r>
      <w:r>
        <w:rPr>
          <w:rFonts w:cs="Arial"/>
          <w:szCs w:val="20"/>
        </w:rPr>
        <w:t>, ki je omejena na</w:t>
      </w:r>
      <w:r w:rsidRPr="00B24BE2">
        <w:rPr>
          <w:rFonts w:cs="Arial"/>
          <w:szCs w:val="20"/>
        </w:rPr>
        <w:t xml:space="preserve"> storitev </w:t>
      </w:r>
      <w:r>
        <w:rPr>
          <w:rFonts w:cs="Arial"/>
          <w:szCs w:val="20"/>
        </w:rPr>
        <w:t xml:space="preserve">zagotavljanja </w:t>
      </w:r>
      <w:r w:rsidRPr="00B24BE2">
        <w:rPr>
          <w:rFonts w:cs="Arial"/>
          <w:szCs w:val="20"/>
        </w:rPr>
        <w:t>stičišč omrežij</w:t>
      </w:r>
      <w:r>
        <w:rPr>
          <w:rFonts w:cs="Arial"/>
          <w:szCs w:val="20"/>
        </w:rPr>
        <w:t xml:space="preserve"> – tako imenovani IXP, </w:t>
      </w:r>
      <w:r w:rsidRPr="00B24BE2">
        <w:rPr>
          <w:rFonts w:cs="Arial"/>
          <w:szCs w:val="20"/>
        </w:rPr>
        <w:t xml:space="preserve">razen za izvajalce storitev, ki so izključeni na podlagi tretjega odstavka 2. člena </w:t>
      </w:r>
      <w:proofErr w:type="spellStart"/>
      <w:r w:rsidRPr="00B24BE2">
        <w:rPr>
          <w:rFonts w:cs="Arial"/>
          <w:szCs w:val="20"/>
        </w:rPr>
        <w:t>ZInfV</w:t>
      </w:r>
      <w:proofErr w:type="spellEnd"/>
      <w:r w:rsidRPr="00B24BE2">
        <w:rPr>
          <w:rFonts w:cs="Arial"/>
          <w:szCs w:val="20"/>
        </w:rPr>
        <w:t>:</w:t>
      </w:r>
    </w:p>
    <w:p w14:paraId="67BCAAE6" w14:textId="77777777" w:rsidR="00CF287C" w:rsidRPr="00B24BE2" w:rsidRDefault="00CF287C" w:rsidP="00CF287C">
      <w:pPr>
        <w:pStyle w:val="Alineje"/>
        <w:ind w:hanging="295"/>
        <w:rPr>
          <w:szCs w:val="20"/>
        </w:rPr>
      </w:pPr>
      <w:r w:rsidRPr="00B24BE2">
        <w:rPr>
          <w:szCs w:val="20"/>
        </w:rPr>
        <w:t>motnja pri zagotavljanju storitve iz te točke bi lahko prizadela več kot 100.000 uporabnikov;</w:t>
      </w:r>
    </w:p>
    <w:p w14:paraId="4BF522E7" w14:textId="77777777" w:rsidR="00CF287C" w:rsidRPr="00B24BE2" w:rsidRDefault="00CF287C" w:rsidP="00CF287C">
      <w:pPr>
        <w:pStyle w:val="Alineje"/>
        <w:ind w:hanging="295"/>
        <w:rPr>
          <w:szCs w:val="20"/>
        </w:rPr>
      </w:pPr>
      <w:r w:rsidRPr="00B24BE2">
        <w:rPr>
          <w:szCs w:val="20"/>
        </w:rPr>
        <w:t>incident lahko povzroči prekinitev zagotavljanja storitve iz te točke za več kot šest ur;</w:t>
      </w:r>
    </w:p>
    <w:p w14:paraId="1648E098"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r>
        <w:rPr>
          <w:szCs w:val="20"/>
        </w:rPr>
        <w:t>;</w:t>
      </w:r>
    </w:p>
    <w:p w14:paraId="04DCF78C"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lastRenderedPageBreak/>
        <w:t xml:space="preserve">2. </w:t>
      </w:r>
      <w:r>
        <w:rPr>
          <w:rFonts w:cs="Arial"/>
          <w:szCs w:val="20"/>
        </w:rPr>
        <w:t>pri storitvi t</w:t>
      </w:r>
      <w:r w:rsidRPr="00B24BE2">
        <w:rPr>
          <w:rFonts w:cs="Arial"/>
          <w:szCs w:val="20"/>
        </w:rPr>
        <w:t>elekomunikacijsk</w:t>
      </w:r>
      <w:r>
        <w:rPr>
          <w:rFonts w:cs="Arial"/>
          <w:szCs w:val="20"/>
        </w:rPr>
        <w:t>ih</w:t>
      </w:r>
      <w:r w:rsidRPr="00B24BE2">
        <w:rPr>
          <w:rFonts w:cs="Arial"/>
          <w:szCs w:val="20"/>
        </w:rPr>
        <w:t xml:space="preserve"> dejavnosti po vodih</w:t>
      </w:r>
      <w:r>
        <w:rPr>
          <w:rFonts w:cs="Arial"/>
          <w:szCs w:val="20"/>
        </w:rPr>
        <w:t>, ki je omejena na</w:t>
      </w:r>
      <w:r w:rsidRPr="00B24BE2">
        <w:rPr>
          <w:rFonts w:cs="Arial"/>
          <w:szCs w:val="20"/>
        </w:rPr>
        <w:t xml:space="preserve"> storitve sistema domenskih imen</w:t>
      </w:r>
      <w:r>
        <w:rPr>
          <w:rFonts w:cs="Arial"/>
          <w:szCs w:val="20"/>
        </w:rPr>
        <w:t xml:space="preserve"> – tako imenovani DNS, </w:t>
      </w:r>
      <w:r w:rsidRPr="00B24BE2">
        <w:rPr>
          <w:rFonts w:cs="Arial"/>
          <w:szCs w:val="20"/>
        </w:rPr>
        <w:t xml:space="preserve">razen za izvajalce storitev, ki so izključeni na podlagi tretjega odstavka 2. člena </w:t>
      </w:r>
      <w:proofErr w:type="spellStart"/>
      <w:r w:rsidRPr="00B24BE2">
        <w:rPr>
          <w:rFonts w:cs="Arial"/>
          <w:szCs w:val="20"/>
        </w:rPr>
        <w:t>ZInfV</w:t>
      </w:r>
      <w:proofErr w:type="spellEnd"/>
      <w:r w:rsidRPr="00B24BE2">
        <w:rPr>
          <w:rFonts w:cs="Arial"/>
          <w:szCs w:val="20"/>
        </w:rPr>
        <w:t>:</w:t>
      </w:r>
    </w:p>
    <w:p w14:paraId="2C115E8C"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bi lahko prizadela več kot 100.000 uporabnikov;</w:t>
      </w:r>
    </w:p>
    <w:p w14:paraId="3164EC8A" w14:textId="77777777" w:rsidR="00CF287C" w:rsidRPr="00B24BE2" w:rsidRDefault="00CF287C" w:rsidP="00CF287C">
      <w:pPr>
        <w:pStyle w:val="Alineje"/>
        <w:ind w:hanging="295"/>
        <w:rPr>
          <w:szCs w:val="20"/>
        </w:rPr>
      </w:pPr>
      <w:r w:rsidRPr="00B24BE2">
        <w:rPr>
          <w:szCs w:val="20"/>
        </w:rPr>
        <w:t>incident lahko povzroči prekinitev zagotavljanja storitve sistema domenskih imen najvišje ravni za več kot šest ur ali lahko povzroči prekinitev zagotavljanja drugih storitev iz te točke za več kot 12 ur;</w:t>
      </w:r>
    </w:p>
    <w:p w14:paraId="07D32F25"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r>
        <w:rPr>
          <w:szCs w:val="20"/>
        </w:rPr>
        <w:t>;</w:t>
      </w:r>
    </w:p>
    <w:p w14:paraId="4BC45D15"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3. </w:t>
      </w:r>
      <w:r>
        <w:rPr>
          <w:rFonts w:cs="Arial"/>
          <w:szCs w:val="20"/>
        </w:rPr>
        <w:t>pri storitvi t</w:t>
      </w:r>
      <w:r w:rsidRPr="00B24BE2">
        <w:rPr>
          <w:rFonts w:cs="Arial"/>
          <w:szCs w:val="20"/>
        </w:rPr>
        <w:t>elekomunikacijsk</w:t>
      </w:r>
      <w:r>
        <w:rPr>
          <w:rFonts w:cs="Arial"/>
          <w:szCs w:val="20"/>
        </w:rPr>
        <w:t>ih</w:t>
      </w:r>
      <w:r w:rsidRPr="00B24BE2">
        <w:rPr>
          <w:rFonts w:cs="Arial"/>
          <w:szCs w:val="20"/>
        </w:rPr>
        <w:t xml:space="preserve"> dejavnosti po vodih</w:t>
      </w:r>
      <w:r>
        <w:rPr>
          <w:rFonts w:cs="Arial"/>
          <w:szCs w:val="20"/>
        </w:rPr>
        <w:t>, ki je omejena na</w:t>
      </w:r>
      <w:r w:rsidRPr="00B24BE2">
        <w:rPr>
          <w:rFonts w:cs="Arial"/>
          <w:szCs w:val="20"/>
        </w:rPr>
        <w:t xml:space="preserve"> storitev registra domenskih imen najvišje ravni</w:t>
      </w:r>
      <w:r>
        <w:rPr>
          <w:rFonts w:cs="Arial"/>
          <w:szCs w:val="20"/>
        </w:rPr>
        <w:t xml:space="preserve"> – tako imenovani register TLD, </w:t>
      </w:r>
      <w:r w:rsidRPr="00B24BE2">
        <w:rPr>
          <w:rFonts w:cs="Arial"/>
          <w:szCs w:val="20"/>
        </w:rPr>
        <w:t xml:space="preserve">razen za izvajalce storitev, ki so izključeni na podlagi tretjega odstavka 2. člena </w:t>
      </w:r>
      <w:proofErr w:type="spellStart"/>
      <w:r w:rsidRPr="00B24BE2">
        <w:rPr>
          <w:rFonts w:cs="Arial"/>
          <w:szCs w:val="20"/>
        </w:rPr>
        <w:t>ZInfV</w:t>
      </w:r>
      <w:proofErr w:type="spellEnd"/>
      <w:r w:rsidRPr="00B24BE2">
        <w:rPr>
          <w:rFonts w:cs="Arial"/>
          <w:szCs w:val="20"/>
        </w:rPr>
        <w:t>:</w:t>
      </w:r>
    </w:p>
    <w:p w14:paraId="4733C2C6" w14:textId="77777777" w:rsidR="00CF287C" w:rsidRPr="00B24BE2" w:rsidRDefault="00CF287C" w:rsidP="00CF287C">
      <w:pPr>
        <w:pStyle w:val="Alineje"/>
        <w:ind w:hanging="295"/>
        <w:rPr>
          <w:szCs w:val="20"/>
        </w:rPr>
      </w:pPr>
      <w:r w:rsidRPr="00B24BE2">
        <w:rPr>
          <w:szCs w:val="20"/>
        </w:rPr>
        <w:t>motnja pri zagotavljanju storitve iz te točke bi lahko prizadela več kot 100.000 uporabnikov;</w:t>
      </w:r>
    </w:p>
    <w:p w14:paraId="27C3FF19" w14:textId="77777777" w:rsidR="00CF287C" w:rsidRPr="00B24BE2" w:rsidRDefault="00CF287C" w:rsidP="00CF287C">
      <w:pPr>
        <w:pStyle w:val="Alineje"/>
        <w:ind w:hanging="295"/>
        <w:rPr>
          <w:szCs w:val="20"/>
        </w:rPr>
      </w:pPr>
      <w:r w:rsidRPr="00B24BE2">
        <w:rPr>
          <w:szCs w:val="20"/>
        </w:rPr>
        <w:t>incident lahko povzroči prekinitev zagotavljanja storitve iz te točke za več kot 24 ur;</w:t>
      </w:r>
    </w:p>
    <w:p w14:paraId="251E1B67"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p>
    <w:p w14:paraId="0F0E1689"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2A8350A0" w14:textId="77777777" w:rsidR="00CF287C" w:rsidRPr="00B24BE2" w:rsidRDefault="00CF287C" w:rsidP="00CF287C">
      <w:pPr>
        <w:pStyle w:val="leninaslov"/>
        <w:rPr>
          <w:rStyle w:val="Bodytext3"/>
          <w:rFonts w:ascii="Arial" w:hAnsi="Arial" w:cs="Arial"/>
          <w:b/>
          <w:sz w:val="20"/>
          <w:szCs w:val="20"/>
        </w:rPr>
      </w:pPr>
      <w:r w:rsidRPr="00B24BE2">
        <w:rPr>
          <w:rStyle w:val="Bodytext3"/>
          <w:rFonts w:ascii="Arial" w:hAnsi="Arial" w:cs="Arial"/>
          <w:b/>
          <w:sz w:val="20"/>
          <w:szCs w:val="20"/>
        </w:rPr>
        <w:t xml:space="preserve">(dejavniki </w:t>
      </w:r>
      <w:bookmarkStart w:id="3" w:name="_Hlk5710382"/>
      <w:r w:rsidRPr="00B24BE2">
        <w:rPr>
          <w:rStyle w:val="Bodytext3"/>
          <w:rFonts w:ascii="Arial" w:hAnsi="Arial" w:cs="Arial"/>
          <w:b/>
          <w:sz w:val="20"/>
          <w:szCs w:val="20"/>
        </w:rPr>
        <w:t xml:space="preserve">na področju oskrbe s pitno </w:t>
      </w:r>
      <w:r w:rsidRPr="00B24BE2">
        <w:rPr>
          <w:rStyle w:val="Bodytext3"/>
          <w:rFonts w:ascii="Arial" w:hAnsi="Arial" w:cs="Arial"/>
          <w:b/>
          <w:bCs/>
          <w:sz w:val="20"/>
          <w:szCs w:val="20"/>
        </w:rPr>
        <w:t>vodo</w:t>
      </w:r>
      <w:r w:rsidRPr="00B24BE2">
        <w:rPr>
          <w:rStyle w:val="Bodytext3"/>
          <w:rFonts w:ascii="Arial" w:hAnsi="Arial" w:cs="Arial"/>
          <w:b/>
          <w:sz w:val="20"/>
          <w:szCs w:val="20"/>
        </w:rPr>
        <w:t xml:space="preserve"> in njene distribucije</w:t>
      </w:r>
      <w:bookmarkEnd w:id="3"/>
      <w:r w:rsidRPr="00B24BE2">
        <w:rPr>
          <w:rStyle w:val="Bodytext3"/>
          <w:rFonts w:ascii="Arial" w:hAnsi="Arial" w:cs="Arial"/>
          <w:b/>
          <w:sz w:val="20"/>
          <w:szCs w:val="20"/>
        </w:rPr>
        <w:t>)</w:t>
      </w:r>
    </w:p>
    <w:p w14:paraId="0AB8CF36" w14:textId="77777777" w:rsidR="00CF287C" w:rsidRPr="00B24BE2" w:rsidRDefault="00CF287C" w:rsidP="00CF287C">
      <w:pPr>
        <w:pStyle w:val="Toke"/>
        <w:keepNext/>
        <w:numPr>
          <w:ilvl w:val="0"/>
          <w:numId w:val="0"/>
        </w:numPr>
        <w:ind w:left="6"/>
        <w:rPr>
          <w:rStyle w:val="Bodytext3"/>
          <w:rFonts w:ascii="Arial" w:hAnsi="Arial" w:cs="Arial"/>
          <w:b w:val="0"/>
          <w:bCs w:val="0"/>
          <w:sz w:val="20"/>
          <w:szCs w:val="20"/>
        </w:rPr>
      </w:pPr>
      <w:r w:rsidRPr="00B24BE2">
        <w:rPr>
          <w:rStyle w:val="Bodytext3"/>
          <w:rFonts w:ascii="Arial" w:hAnsi="Arial" w:cs="Arial"/>
          <w:b w:val="0"/>
          <w:bCs w:val="0"/>
          <w:sz w:val="20"/>
          <w:szCs w:val="20"/>
        </w:rPr>
        <w:t xml:space="preserve">Dejavniki </w:t>
      </w:r>
      <w:r w:rsidRPr="00A34636">
        <w:rPr>
          <w:rStyle w:val="Bodytext3"/>
          <w:rFonts w:ascii="Arial" w:hAnsi="Arial" w:cs="Arial"/>
          <w:b w:val="0"/>
          <w:bCs w:val="0"/>
          <w:sz w:val="20"/>
          <w:szCs w:val="20"/>
        </w:rPr>
        <w:t xml:space="preserve">na področju oskrbe s pitno vodo in njene distribucije </w:t>
      </w:r>
      <w:r w:rsidRPr="00B24BE2">
        <w:rPr>
          <w:rStyle w:val="Bodytext3"/>
          <w:rFonts w:ascii="Arial" w:hAnsi="Arial" w:cs="Arial"/>
          <w:b w:val="0"/>
          <w:bCs w:val="0"/>
          <w:sz w:val="20"/>
          <w:szCs w:val="20"/>
        </w:rPr>
        <w:t>za bistven</w:t>
      </w:r>
      <w:r>
        <w:rPr>
          <w:rStyle w:val="Bodytext3"/>
          <w:rFonts w:ascii="Arial" w:hAnsi="Arial" w:cs="Arial"/>
          <w:b w:val="0"/>
          <w:bCs w:val="0"/>
          <w:sz w:val="20"/>
          <w:szCs w:val="20"/>
        </w:rPr>
        <w:t>o</w:t>
      </w:r>
      <w:r w:rsidRPr="00B24BE2">
        <w:rPr>
          <w:rStyle w:val="Bodytext3"/>
          <w:rFonts w:ascii="Arial" w:hAnsi="Arial" w:cs="Arial"/>
          <w:b w:val="0"/>
          <w:bCs w:val="0"/>
          <w:sz w:val="20"/>
          <w:szCs w:val="20"/>
        </w:rPr>
        <w:t xml:space="preserve"> storit</w:t>
      </w:r>
      <w:r>
        <w:rPr>
          <w:rStyle w:val="Bodytext3"/>
          <w:rFonts w:ascii="Arial" w:hAnsi="Arial" w:cs="Arial"/>
          <w:b w:val="0"/>
          <w:bCs w:val="0"/>
          <w:sz w:val="20"/>
          <w:szCs w:val="20"/>
        </w:rPr>
        <w:t>e</w:t>
      </w:r>
      <w:r w:rsidRPr="00B24BE2">
        <w:rPr>
          <w:rStyle w:val="Bodytext3"/>
          <w:rFonts w:ascii="Arial" w:hAnsi="Arial" w:cs="Arial"/>
          <w:b w:val="0"/>
          <w:bCs w:val="0"/>
          <w:sz w:val="20"/>
          <w:szCs w:val="20"/>
        </w:rPr>
        <w:t xml:space="preserve">v iz </w:t>
      </w:r>
      <w:r>
        <w:rPr>
          <w:rStyle w:val="Bodytext3"/>
          <w:rFonts w:ascii="Arial" w:hAnsi="Arial" w:cs="Arial"/>
          <w:b w:val="0"/>
          <w:bCs w:val="0"/>
          <w:sz w:val="20"/>
          <w:szCs w:val="20"/>
        </w:rPr>
        <w:t>P</w:t>
      </w:r>
      <w:r w:rsidRPr="00B24BE2">
        <w:rPr>
          <w:rStyle w:val="Bodytext3"/>
          <w:rFonts w:ascii="Arial" w:hAnsi="Arial" w:cs="Arial"/>
          <w:b w:val="0"/>
          <w:bCs w:val="0"/>
          <w:sz w:val="20"/>
          <w:szCs w:val="20"/>
        </w:rPr>
        <w:t>riloge</w:t>
      </w:r>
      <w:r>
        <w:rPr>
          <w:rStyle w:val="Bodytext3"/>
          <w:rFonts w:ascii="Arial" w:hAnsi="Arial" w:cs="Arial"/>
          <w:b w:val="0"/>
          <w:bCs w:val="0"/>
          <w:sz w:val="20"/>
          <w:szCs w:val="20"/>
        </w:rPr>
        <w:t xml:space="preserve"> te uredbe so pri storitvi z</w:t>
      </w:r>
      <w:r w:rsidRPr="00B24BE2">
        <w:rPr>
          <w:rStyle w:val="Bodytext3"/>
          <w:rFonts w:ascii="Arial" w:hAnsi="Arial" w:cs="Arial"/>
          <w:b w:val="0"/>
          <w:bCs w:val="0"/>
          <w:sz w:val="20"/>
          <w:szCs w:val="20"/>
        </w:rPr>
        <w:t>biranj</w:t>
      </w:r>
      <w:r>
        <w:rPr>
          <w:rStyle w:val="Bodytext3"/>
          <w:rFonts w:ascii="Arial" w:hAnsi="Arial" w:cs="Arial"/>
          <w:b w:val="0"/>
          <w:bCs w:val="0"/>
          <w:sz w:val="20"/>
          <w:szCs w:val="20"/>
        </w:rPr>
        <w:t>a</w:t>
      </w:r>
      <w:r w:rsidRPr="00B24BE2">
        <w:rPr>
          <w:rStyle w:val="Bodytext3"/>
          <w:rFonts w:ascii="Arial" w:hAnsi="Arial" w:cs="Arial"/>
          <w:b w:val="0"/>
          <w:bCs w:val="0"/>
          <w:sz w:val="20"/>
          <w:szCs w:val="20"/>
        </w:rPr>
        <w:t>, prečiščevanj</w:t>
      </w:r>
      <w:r>
        <w:rPr>
          <w:rStyle w:val="Bodytext3"/>
          <w:rFonts w:ascii="Arial" w:hAnsi="Arial" w:cs="Arial"/>
          <w:b w:val="0"/>
          <w:bCs w:val="0"/>
          <w:sz w:val="20"/>
          <w:szCs w:val="20"/>
        </w:rPr>
        <w:t>a</w:t>
      </w:r>
      <w:r w:rsidRPr="00B24BE2">
        <w:rPr>
          <w:rStyle w:val="Bodytext3"/>
          <w:rFonts w:ascii="Arial" w:hAnsi="Arial" w:cs="Arial"/>
          <w:b w:val="0"/>
          <w:bCs w:val="0"/>
          <w:sz w:val="20"/>
          <w:szCs w:val="20"/>
        </w:rPr>
        <w:t xml:space="preserve"> in distribucij</w:t>
      </w:r>
      <w:r>
        <w:rPr>
          <w:rStyle w:val="Bodytext3"/>
          <w:rFonts w:ascii="Arial" w:hAnsi="Arial" w:cs="Arial"/>
          <w:b w:val="0"/>
          <w:bCs w:val="0"/>
          <w:sz w:val="20"/>
          <w:szCs w:val="20"/>
        </w:rPr>
        <w:t>e</w:t>
      </w:r>
      <w:r w:rsidRPr="00B24BE2">
        <w:rPr>
          <w:rStyle w:val="Bodytext3"/>
          <w:rFonts w:ascii="Arial" w:hAnsi="Arial" w:cs="Arial"/>
          <w:b w:val="0"/>
          <w:bCs w:val="0"/>
          <w:sz w:val="20"/>
          <w:szCs w:val="20"/>
        </w:rPr>
        <w:t xml:space="preserve"> vode</w:t>
      </w:r>
      <w:r>
        <w:rPr>
          <w:rStyle w:val="Bodytext3"/>
          <w:rFonts w:ascii="Arial" w:hAnsi="Arial" w:cs="Arial"/>
          <w:b w:val="0"/>
          <w:bCs w:val="0"/>
          <w:sz w:val="20"/>
          <w:szCs w:val="20"/>
        </w:rPr>
        <w:t xml:space="preserve">, ki je omejena na </w:t>
      </w:r>
      <w:r w:rsidRPr="00B24BE2">
        <w:rPr>
          <w:rStyle w:val="Bodytext3"/>
          <w:rFonts w:ascii="Arial" w:hAnsi="Arial" w:cs="Arial"/>
          <w:b w:val="0"/>
          <w:bCs w:val="0"/>
          <w:sz w:val="20"/>
          <w:szCs w:val="20"/>
        </w:rPr>
        <w:t>zbiranje, prečiščevanje in distribucij</w:t>
      </w:r>
      <w:r>
        <w:rPr>
          <w:rStyle w:val="Bodytext3"/>
          <w:rFonts w:ascii="Arial" w:hAnsi="Arial" w:cs="Arial"/>
          <w:b w:val="0"/>
          <w:bCs w:val="0"/>
          <w:sz w:val="20"/>
          <w:szCs w:val="20"/>
        </w:rPr>
        <w:t>o</w:t>
      </w:r>
      <w:r w:rsidRPr="00B24BE2">
        <w:rPr>
          <w:rStyle w:val="Bodytext3"/>
          <w:rFonts w:ascii="Arial" w:hAnsi="Arial" w:cs="Arial"/>
          <w:b w:val="0"/>
          <w:bCs w:val="0"/>
          <w:sz w:val="20"/>
          <w:szCs w:val="20"/>
        </w:rPr>
        <w:t xml:space="preserve"> vode za gospodinjstva</w:t>
      </w:r>
      <w:r>
        <w:rPr>
          <w:rStyle w:val="Bodytext3"/>
          <w:rFonts w:ascii="Arial" w:hAnsi="Arial" w:cs="Arial"/>
          <w:b w:val="0"/>
          <w:bCs w:val="0"/>
          <w:sz w:val="20"/>
          <w:szCs w:val="20"/>
        </w:rPr>
        <w:t xml:space="preserve"> oziroma za prehrano ljudi</w:t>
      </w:r>
      <w:r w:rsidRPr="00B24BE2">
        <w:rPr>
          <w:rStyle w:val="Bodytext3"/>
          <w:rFonts w:ascii="Arial" w:hAnsi="Arial" w:cs="Arial"/>
          <w:b w:val="0"/>
          <w:bCs w:val="0"/>
          <w:sz w:val="20"/>
          <w:szCs w:val="20"/>
        </w:rPr>
        <w:t>:</w:t>
      </w:r>
    </w:p>
    <w:p w14:paraId="6EF21039"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bi lahko prizadela več kot 100.000 uporabnikov (obvezen dejavnik);</w:t>
      </w:r>
    </w:p>
    <w:p w14:paraId="57655118" w14:textId="77777777" w:rsidR="00CF287C" w:rsidRPr="00B24BE2" w:rsidRDefault="00CF287C" w:rsidP="00CF287C">
      <w:pPr>
        <w:pStyle w:val="Alineje"/>
        <w:ind w:hanging="295"/>
        <w:rPr>
          <w:szCs w:val="20"/>
        </w:rPr>
      </w:pPr>
      <w:r w:rsidRPr="00B24BE2">
        <w:rPr>
          <w:szCs w:val="20"/>
        </w:rPr>
        <w:t>incident lahko povzroči prekinitev zagotavljanja storitv</w:t>
      </w:r>
      <w:r>
        <w:rPr>
          <w:szCs w:val="20"/>
        </w:rPr>
        <w:t>e</w:t>
      </w:r>
      <w:r w:rsidRPr="00B24BE2">
        <w:rPr>
          <w:szCs w:val="20"/>
        </w:rPr>
        <w:t xml:space="preserve"> iz te točke za več kot teden dni;</w:t>
      </w:r>
    </w:p>
    <w:p w14:paraId="64E4DF42"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večjem od deset odstotkov površine Republike Slovenije.</w:t>
      </w:r>
    </w:p>
    <w:p w14:paraId="3B55C324"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642BFF96"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 xml:space="preserve">(dejavniki </w:t>
      </w:r>
      <w:bookmarkStart w:id="4" w:name="_Hlk5710398"/>
      <w:r w:rsidRPr="00B24BE2">
        <w:rPr>
          <w:rStyle w:val="Bodytext3"/>
          <w:rFonts w:ascii="Arial" w:hAnsi="Arial" w:cs="Arial"/>
          <w:b/>
          <w:bCs/>
          <w:sz w:val="20"/>
          <w:szCs w:val="20"/>
        </w:rPr>
        <w:t>na področju zdravstva</w:t>
      </w:r>
      <w:bookmarkEnd w:id="4"/>
      <w:r w:rsidRPr="00B24BE2">
        <w:rPr>
          <w:rStyle w:val="Bodytext3"/>
          <w:rFonts w:ascii="Arial" w:hAnsi="Arial" w:cs="Arial"/>
          <w:b/>
          <w:bCs/>
          <w:sz w:val="20"/>
          <w:szCs w:val="20"/>
        </w:rPr>
        <w:t>)</w:t>
      </w:r>
    </w:p>
    <w:p w14:paraId="06F91096" w14:textId="77777777" w:rsidR="00CF287C" w:rsidRPr="00B24BE2" w:rsidRDefault="00CF287C" w:rsidP="00CF287C">
      <w:pPr>
        <w:pStyle w:val="Toke"/>
        <w:keepNext/>
        <w:numPr>
          <w:ilvl w:val="0"/>
          <w:numId w:val="0"/>
        </w:numPr>
        <w:ind w:left="6"/>
        <w:rPr>
          <w:rStyle w:val="Bodytext3"/>
          <w:rFonts w:ascii="Arial" w:hAnsi="Arial" w:cs="Arial"/>
          <w:b w:val="0"/>
          <w:bCs w:val="0"/>
          <w:sz w:val="20"/>
          <w:szCs w:val="20"/>
        </w:rPr>
      </w:pPr>
      <w:r w:rsidRPr="00B24BE2">
        <w:rPr>
          <w:rStyle w:val="Bodytext3"/>
          <w:rFonts w:ascii="Arial" w:hAnsi="Arial" w:cs="Arial"/>
          <w:b w:val="0"/>
          <w:bCs w:val="0"/>
          <w:sz w:val="20"/>
          <w:szCs w:val="20"/>
        </w:rPr>
        <w:t xml:space="preserve">Dejavniki </w:t>
      </w:r>
      <w:r w:rsidRPr="00A34636">
        <w:rPr>
          <w:rStyle w:val="Bodytext3"/>
          <w:rFonts w:ascii="Arial" w:hAnsi="Arial" w:cs="Arial"/>
          <w:b w:val="0"/>
          <w:bCs w:val="0"/>
          <w:sz w:val="20"/>
          <w:szCs w:val="20"/>
        </w:rPr>
        <w:t xml:space="preserve">na področju zdravstva </w:t>
      </w:r>
      <w:r w:rsidRPr="00B24BE2">
        <w:rPr>
          <w:rStyle w:val="Bodytext3"/>
          <w:rFonts w:ascii="Arial" w:hAnsi="Arial" w:cs="Arial"/>
          <w:b w:val="0"/>
          <w:bCs w:val="0"/>
          <w:sz w:val="20"/>
          <w:szCs w:val="20"/>
        </w:rPr>
        <w:t xml:space="preserve">za bistvene storitve iz </w:t>
      </w:r>
      <w:r>
        <w:rPr>
          <w:rStyle w:val="Bodytext3"/>
          <w:rFonts w:ascii="Arial" w:hAnsi="Arial" w:cs="Arial"/>
          <w:b w:val="0"/>
          <w:bCs w:val="0"/>
          <w:sz w:val="20"/>
          <w:szCs w:val="20"/>
        </w:rPr>
        <w:t>P</w:t>
      </w:r>
      <w:r w:rsidRPr="00B24BE2">
        <w:rPr>
          <w:rStyle w:val="Bodytext3"/>
          <w:rFonts w:ascii="Arial" w:hAnsi="Arial" w:cs="Arial"/>
          <w:b w:val="0"/>
          <w:bCs w:val="0"/>
          <w:sz w:val="20"/>
          <w:szCs w:val="20"/>
        </w:rPr>
        <w:t>riloge</w:t>
      </w:r>
      <w:r>
        <w:rPr>
          <w:rStyle w:val="Bodytext3"/>
          <w:rFonts w:ascii="Arial" w:hAnsi="Arial" w:cs="Arial"/>
          <w:b w:val="0"/>
          <w:bCs w:val="0"/>
          <w:sz w:val="20"/>
          <w:szCs w:val="20"/>
        </w:rPr>
        <w:t xml:space="preserve"> te uredbe so</w:t>
      </w:r>
      <w:r w:rsidRPr="00B24BE2">
        <w:rPr>
          <w:rStyle w:val="Bodytext3"/>
          <w:rFonts w:ascii="Arial" w:hAnsi="Arial" w:cs="Arial"/>
          <w:b w:val="0"/>
          <w:bCs w:val="0"/>
          <w:sz w:val="20"/>
          <w:szCs w:val="20"/>
        </w:rPr>
        <w:t>:</w:t>
      </w:r>
    </w:p>
    <w:p w14:paraId="1BFDFDF8"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1. </w:t>
      </w:r>
      <w:r>
        <w:rPr>
          <w:rFonts w:cs="Arial"/>
          <w:szCs w:val="20"/>
        </w:rPr>
        <w:t>pri storitvi b</w:t>
      </w:r>
      <w:r w:rsidRPr="00B24BE2">
        <w:rPr>
          <w:rFonts w:cs="Arial"/>
          <w:szCs w:val="20"/>
        </w:rPr>
        <w:t>olnišničn</w:t>
      </w:r>
      <w:r>
        <w:rPr>
          <w:rFonts w:cs="Arial"/>
          <w:szCs w:val="20"/>
        </w:rPr>
        <w:t>e</w:t>
      </w:r>
      <w:r w:rsidRPr="00B24BE2">
        <w:rPr>
          <w:rFonts w:cs="Arial"/>
          <w:szCs w:val="20"/>
        </w:rPr>
        <w:t xml:space="preserve"> zdravstven</w:t>
      </w:r>
      <w:r>
        <w:rPr>
          <w:rFonts w:cs="Arial"/>
          <w:szCs w:val="20"/>
        </w:rPr>
        <w:t>e</w:t>
      </w:r>
      <w:r w:rsidRPr="00B24BE2">
        <w:rPr>
          <w:rFonts w:cs="Arial"/>
          <w:szCs w:val="20"/>
        </w:rPr>
        <w:t xml:space="preserve"> dejavnost</w:t>
      </w:r>
      <w:r>
        <w:rPr>
          <w:rFonts w:cs="Arial"/>
          <w:szCs w:val="20"/>
        </w:rPr>
        <w:t>i, ki je omejena na</w:t>
      </w:r>
      <w:r w:rsidRPr="00B24BE2">
        <w:rPr>
          <w:rFonts w:cs="Arial"/>
          <w:szCs w:val="20"/>
        </w:rPr>
        <w:t xml:space="preserve"> storitve bolnišničnega zdravstvenega varstva, namenjene hospitaliziranim pacientom</w:t>
      </w:r>
      <w:r>
        <w:rPr>
          <w:rFonts w:cs="Arial"/>
          <w:szCs w:val="20"/>
        </w:rPr>
        <w:t>, vključno z nujno medicinsko pomočjo</w:t>
      </w:r>
      <w:r w:rsidRPr="00B24BE2">
        <w:rPr>
          <w:rFonts w:cs="Arial"/>
          <w:szCs w:val="20"/>
        </w:rPr>
        <w:t xml:space="preserve">: </w:t>
      </w:r>
    </w:p>
    <w:p w14:paraId="7A04E4C3"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bi lahko </w:t>
      </w:r>
      <w:r>
        <w:rPr>
          <w:szCs w:val="20"/>
        </w:rPr>
        <w:t>v bolnišnični dejavnosti</w:t>
      </w:r>
      <w:r w:rsidRPr="00B24BE2">
        <w:rPr>
          <w:szCs w:val="20"/>
        </w:rPr>
        <w:t xml:space="preserve"> prizadela več kot 1.000 fizičnih oseb, šteto glede na število postelj pri posameznem izvajalcu te storitve</w:t>
      </w:r>
      <w:r>
        <w:rPr>
          <w:szCs w:val="20"/>
        </w:rPr>
        <w:t>, oziroma v dejavnosti nujne medicinske pomoči več kot 100.000 oseb, šteto glede na letno število obravnav v dejavnosti nujne medicinske pomoči</w:t>
      </w:r>
      <w:r w:rsidRPr="00B24BE2">
        <w:rPr>
          <w:szCs w:val="20"/>
        </w:rPr>
        <w:t xml:space="preserve"> (obvezen dejavnik);</w:t>
      </w:r>
    </w:p>
    <w:p w14:paraId="28C90C98" w14:textId="77777777" w:rsidR="00CF287C" w:rsidRPr="00B24BE2" w:rsidRDefault="00CF287C" w:rsidP="00CF287C">
      <w:pPr>
        <w:pStyle w:val="Alineje"/>
        <w:ind w:hanging="295"/>
        <w:rPr>
          <w:szCs w:val="20"/>
        </w:rPr>
      </w:pPr>
      <w:r w:rsidRPr="00B24BE2">
        <w:rPr>
          <w:szCs w:val="20"/>
        </w:rPr>
        <w:t xml:space="preserve">incident lahko povzroči </w:t>
      </w:r>
      <w:r>
        <w:rPr>
          <w:szCs w:val="20"/>
        </w:rPr>
        <w:t>motnjo pri</w:t>
      </w:r>
      <w:r w:rsidRPr="00B24BE2">
        <w:rPr>
          <w:szCs w:val="20"/>
        </w:rPr>
        <w:t xml:space="preserve"> zagotavljanj</w:t>
      </w:r>
      <w:r>
        <w:rPr>
          <w:szCs w:val="20"/>
        </w:rPr>
        <w:t>u</w:t>
      </w:r>
      <w:r w:rsidRPr="00B24BE2">
        <w:rPr>
          <w:szCs w:val="20"/>
        </w:rPr>
        <w:t xml:space="preserve"> storitv</w:t>
      </w:r>
      <w:r>
        <w:rPr>
          <w:szCs w:val="20"/>
        </w:rPr>
        <w:t>e</w:t>
      </w:r>
      <w:r w:rsidRPr="00B24BE2">
        <w:rPr>
          <w:szCs w:val="20"/>
        </w:rPr>
        <w:t xml:space="preserve"> iz te točke za več kot teden dni;</w:t>
      </w:r>
    </w:p>
    <w:p w14:paraId="43F4F185"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r>
        <w:rPr>
          <w:szCs w:val="20"/>
        </w:rPr>
        <w:t>;</w:t>
      </w:r>
    </w:p>
    <w:p w14:paraId="26E24E0A"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2. </w:t>
      </w:r>
      <w:r>
        <w:rPr>
          <w:rFonts w:cs="Arial"/>
          <w:szCs w:val="20"/>
        </w:rPr>
        <w:t>pri storitvi s</w:t>
      </w:r>
      <w:r w:rsidRPr="00B24BE2">
        <w:rPr>
          <w:rFonts w:cs="Arial"/>
          <w:szCs w:val="20"/>
        </w:rPr>
        <w:t>plošn</w:t>
      </w:r>
      <w:r>
        <w:rPr>
          <w:rFonts w:cs="Arial"/>
          <w:szCs w:val="20"/>
        </w:rPr>
        <w:t>e</w:t>
      </w:r>
      <w:r w:rsidRPr="00B24BE2">
        <w:rPr>
          <w:rFonts w:cs="Arial"/>
          <w:szCs w:val="20"/>
        </w:rPr>
        <w:t xml:space="preserve"> </w:t>
      </w:r>
      <w:proofErr w:type="spellStart"/>
      <w:r w:rsidRPr="00B24BE2">
        <w:rPr>
          <w:rFonts w:cs="Arial"/>
          <w:szCs w:val="20"/>
        </w:rPr>
        <w:t>zunajbolnišničn</w:t>
      </w:r>
      <w:r>
        <w:rPr>
          <w:rFonts w:cs="Arial"/>
          <w:szCs w:val="20"/>
        </w:rPr>
        <w:t>e</w:t>
      </w:r>
      <w:proofErr w:type="spellEnd"/>
      <w:r w:rsidRPr="00B24BE2">
        <w:rPr>
          <w:rFonts w:cs="Arial"/>
          <w:szCs w:val="20"/>
        </w:rPr>
        <w:t xml:space="preserve"> zdravstven</w:t>
      </w:r>
      <w:r>
        <w:rPr>
          <w:rFonts w:cs="Arial"/>
          <w:szCs w:val="20"/>
        </w:rPr>
        <w:t>e</w:t>
      </w:r>
      <w:r w:rsidRPr="00B24BE2">
        <w:rPr>
          <w:rFonts w:cs="Arial"/>
          <w:szCs w:val="20"/>
        </w:rPr>
        <w:t xml:space="preserve"> dejavnost</w:t>
      </w:r>
      <w:r>
        <w:rPr>
          <w:rFonts w:cs="Arial"/>
          <w:szCs w:val="20"/>
        </w:rPr>
        <w:t>i, ki je omejena na</w:t>
      </w:r>
      <w:r w:rsidRPr="00B24BE2">
        <w:rPr>
          <w:rFonts w:cs="Arial"/>
          <w:szCs w:val="20"/>
        </w:rPr>
        <w:t xml:space="preserve"> svetovanje, diagnostik</w:t>
      </w:r>
      <w:r>
        <w:rPr>
          <w:rFonts w:cs="Arial"/>
          <w:szCs w:val="20"/>
        </w:rPr>
        <w:t>o</w:t>
      </w:r>
      <w:r w:rsidRPr="00B24BE2">
        <w:rPr>
          <w:rFonts w:cs="Arial"/>
          <w:szCs w:val="20"/>
        </w:rPr>
        <w:t xml:space="preserve"> in zdravljenje, ki ga opravljajo zdravniki splošne medicine ali zdravniki pediatri:</w:t>
      </w:r>
    </w:p>
    <w:p w14:paraId="52D89D7D" w14:textId="29868D0B" w:rsidR="00CF287C" w:rsidRPr="00B24BE2" w:rsidRDefault="00CF287C" w:rsidP="00CF287C">
      <w:pPr>
        <w:pStyle w:val="Alineje"/>
        <w:ind w:hanging="295"/>
        <w:rPr>
          <w:szCs w:val="20"/>
        </w:rPr>
      </w:pPr>
      <w:r w:rsidRPr="00B24BE2">
        <w:rPr>
          <w:szCs w:val="20"/>
        </w:rPr>
        <w:lastRenderedPageBreak/>
        <w:t>motnja pri zagotavljanju storitv</w:t>
      </w:r>
      <w:r>
        <w:rPr>
          <w:szCs w:val="20"/>
        </w:rPr>
        <w:t>e</w:t>
      </w:r>
      <w:r w:rsidRPr="00B24BE2">
        <w:rPr>
          <w:szCs w:val="20"/>
        </w:rPr>
        <w:t xml:space="preserve"> iz te točke bi lahko prizadela več kot </w:t>
      </w:r>
      <w:r w:rsidR="00295548">
        <w:rPr>
          <w:szCs w:val="20"/>
        </w:rPr>
        <w:t>2</w:t>
      </w:r>
      <w:r w:rsidRPr="00B24BE2">
        <w:rPr>
          <w:szCs w:val="20"/>
        </w:rPr>
        <w:t xml:space="preserve">00.000 fizičnih oseb, šteto glede na število opredeljenih zavarovanih oseb pri posameznem izvajalcu te storitve (obvezen dejavnik); </w:t>
      </w:r>
    </w:p>
    <w:p w14:paraId="5B1EA5AA" w14:textId="77777777" w:rsidR="00CF287C" w:rsidRPr="00B24BE2" w:rsidRDefault="00CF287C" w:rsidP="00CF287C">
      <w:pPr>
        <w:pStyle w:val="Alineje"/>
        <w:ind w:hanging="295"/>
        <w:rPr>
          <w:szCs w:val="20"/>
        </w:rPr>
      </w:pPr>
      <w:r w:rsidRPr="00B24BE2">
        <w:rPr>
          <w:szCs w:val="20"/>
        </w:rPr>
        <w:t xml:space="preserve">incident lahko povzroči </w:t>
      </w:r>
      <w:r>
        <w:rPr>
          <w:szCs w:val="20"/>
        </w:rPr>
        <w:t>motnjo pri</w:t>
      </w:r>
      <w:r w:rsidRPr="00B24BE2">
        <w:rPr>
          <w:szCs w:val="20"/>
        </w:rPr>
        <w:t xml:space="preserve"> zagotavljanj</w:t>
      </w:r>
      <w:r>
        <w:rPr>
          <w:szCs w:val="20"/>
        </w:rPr>
        <w:t>u</w:t>
      </w:r>
      <w:r w:rsidRPr="00B24BE2">
        <w:rPr>
          <w:szCs w:val="20"/>
        </w:rPr>
        <w:t xml:space="preserve"> storitv</w:t>
      </w:r>
      <w:r>
        <w:rPr>
          <w:szCs w:val="20"/>
        </w:rPr>
        <w:t>e</w:t>
      </w:r>
      <w:r w:rsidRPr="00B24BE2">
        <w:rPr>
          <w:szCs w:val="20"/>
        </w:rPr>
        <w:t xml:space="preserve"> iz te točke za več kot teden dni;</w:t>
      </w:r>
    </w:p>
    <w:p w14:paraId="41C6621E"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r>
        <w:rPr>
          <w:szCs w:val="20"/>
        </w:rPr>
        <w:t>;</w:t>
      </w:r>
    </w:p>
    <w:p w14:paraId="72AF004C"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3. </w:t>
      </w:r>
      <w:r>
        <w:rPr>
          <w:rFonts w:cs="Arial"/>
          <w:szCs w:val="20"/>
        </w:rPr>
        <w:t>pri storitvi s</w:t>
      </w:r>
      <w:r w:rsidRPr="00B24BE2">
        <w:rPr>
          <w:rFonts w:cs="Arial"/>
          <w:szCs w:val="20"/>
        </w:rPr>
        <w:t>pecialističn</w:t>
      </w:r>
      <w:r>
        <w:rPr>
          <w:rFonts w:cs="Arial"/>
          <w:szCs w:val="20"/>
        </w:rPr>
        <w:t>e</w:t>
      </w:r>
      <w:r w:rsidRPr="00B24BE2">
        <w:rPr>
          <w:rFonts w:cs="Arial"/>
          <w:szCs w:val="20"/>
        </w:rPr>
        <w:t xml:space="preserve"> </w:t>
      </w:r>
      <w:proofErr w:type="spellStart"/>
      <w:r w:rsidRPr="00B24BE2">
        <w:rPr>
          <w:rFonts w:cs="Arial"/>
          <w:szCs w:val="20"/>
        </w:rPr>
        <w:t>zunajbolnišničn</w:t>
      </w:r>
      <w:r>
        <w:rPr>
          <w:rFonts w:cs="Arial"/>
          <w:szCs w:val="20"/>
        </w:rPr>
        <w:t>e</w:t>
      </w:r>
      <w:proofErr w:type="spellEnd"/>
      <w:r w:rsidRPr="00B24BE2">
        <w:rPr>
          <w:rFonts w:cs="Arial"/>
          <w:szCs w:val="20"/>
        </w:rPr>
        <w:t xml:space="preserve"> zdravstven</w:t>
      </w:r>
      <w:r>
        <w:rPr>
          <w:rFonts w:cs="Arial"/>
          <w:szCs w:val="20"/>
        </w:rPr>
        <w:t>e</w:t>
      </w:r>
      <w:r w:rsidRPr="00B24BE2">
        <w:rPr>
          <w:rFonts w:cs="Arial"/>
          <w:szCs w:val="20"/>
        </w:rPr>
        <w:t xml:space="preserve"> dejavnost</w:t>
      </w:r>
      <w:r>
        <w:rPr>
          <w:rFonts w:cs="Arial"/>
          <w:szCs w:val="20"/>
        </w:rPr>
        <w:t>i, ki je omejena na</w:t>
      </w:r>
      <w:r w:rsidRPr="00B24BE2">
        <w:rPr>
          <w:rFonts w:cs="Arial"/>
          <w:szCs w:val="20"/>
        </w:rPr>
        <w:t xml:space="preserve"> specialistično svetovanje, diagnostik</w:t>
      </w:r>
      <w:r>
        <w:rPr>
          <w:rFonts w:cs="Arial"/>
          <w:szCs w:val="20"/>
        </w:rPr>
        <w:t>o</w:t>
      </w:r>
      <w:r w:rsidRPr="00B24BE2">
        <w:rPr>
          <w:rFonts w:cs="Arial"/>
          <w:szCs w:val="20"/>
        </w:rPr>
        <w:t xml:space="preserve"> in zdravljenje:</w:t>
      </w:r>
    </w:p>
    <w:p w14:paraId="3EAB56ED"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bi lahko prizadela več kot 400.000 fizičnih oseb, šteto glede na število obiskov pacientov pri posameznem izvajalcu te storitve na letni ravni (obvezen dejavnik);</w:t>
      </w:r>
    </w:p>
    <w:p w14:paraId="4E328A8E" w14:textId="77777777" w:rsidR="00CF287C" w:rsidRPr="00B24BE2" w:rsidRDefault="00CF287C" w:rsidP="00CF287C">
      <w:pPr>
        <w:pStyle w:val="Alineje"/>
        <w:ind w:hanging="295"/>
        <w:rPr>
          <w:szCs w:val="20"/>
        </w:rPr>
      </w:pPr>
      <w:r w:rsidRPr="00B24BE2">
        <w:rPr>
          <w:szCs w:val="20"/>
        </w:rPr>
        <w:t xml:space="preserve">incident lahko povzroči </w:t>
      </w:r>
      <w:r>
        <w:rPr>
          <w:szCs w:val="20"/>
        </w:rPr>
        <w:t>motnjo pri</w:t>
      </w:r>
      <w:r w:rsidRPr="00B24BE2">
        <w:rPr>
          <w:szCs w:val="20"/>
        </w:rPr>
        <w:t xml:space="preserve"> zagotavljanj</w:t>
      </w:r>
      <w:r>
        <w:rPr>
          <w:szCs w:val="20"/>
        </w:rPr>
        <w:t>u</w:t>
      </w:r>
      <w:r w:rsidRPr="00B24BE2">
        <w:rPr>
          <w:szCs w:val="20"/>
        </w:rPr>
        <w:t xml:space="preserve"> storitv</w:t>
      </w:r>
      <w:r>
        <w:rPr>
          <w:szCs w:val="20"/>
        </w:rPr>
        <w:t>e</w:t>
      </w:r>
      <w:r w:rsidRPr="00B24BE2">
        <w:rPr>
          <w:szCs w:val="20"/>
        </w:rPr>
        <w:t xml:space="preserve"> iz te točke za več kot teden dni;</w:t>
      </w:r>
    </w:p>
    <w:p w14:paraId="03FA35DE"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r>
        <w:rPr>
          <w:szCs w:val="20"/>
        </w:rPr>
        <w:t>;</w:t>
      </w:r>
    </w:p>
    <w:p w14:paraId="30F135AE"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4. </w:t>
      </w:r>
      <w:r>
        <w:rPr>
          <w:rFonts w:cs="Arial"/>
          <w:szCs w:val="20"/>
        </w:rPr>
        <w:t xml:space="preserve">pri storitvi </w:t>
      </w:r>
      <w:r>
        <w:rPr>
          <w:rFonts w:cs="Arial"/>
          <w:color w:val="000000"/>
          <w:szCs w:val="20"/>
        </w:rPr>
        <w:t>t</w:t>
      </w:r>
      <w:r w:rsidRPr="00B24BE2">
        <w:rPr>
          <w:rFonts w:cs="Arial"/>
          <w:color w:val="000000"/>
          <w:szCs w:val="20"/>
        </w:rPr>
        <w:t>rgovin</w:t>
      </w:r>
      <w:r>
        <w:rPr>
          <w:rFonts w:cs="Arial"/>
          <w:color w:val="000000"/>
          <w:szCs w:val="20"/>
        </w:rPr>
        <w:t>e</w:t>
      </w:r>
      <w:r w:rsidRPr="00B24BE2">
        <w:rPr>
          <w:rFonts w:cs="Arial"/>
          <w:color w:val="000000"/>
          <w:szCs w:val="20"/>
        </w:rPr>
        <w:t xml:space="preserve"> </w:t>
      </w:r>
      <w:r w:rsidRPr="00B24BE2">
        <w:rPr>
          <w:rFonts w:cs="Arial"/>
          <w:szCs w:val="20"/>
        </w:rPr>
        <w:t>na</w:t>
      </w:r>
      <w:r w:rsidRPr="00B24BE2">
        <w:rPr>
          <w:rFonts w:cs="Arial"/>
          <w:color w:val="000000"/>
          <w:szCs w:val="20"/>
        </w:rPr>
        <w:t xml:space="preserve"> drobno v specializiranih prodajalnah s farmacevtskimi izdelki</w:t>
      </w:r>
      <w:r>
        <w:rPr>
          <w:rFonts w:cs="Arial"/>
          <w:color w:val="000000"/>
          <w:szCs w:val="20"/>
        </w:rPr>
        <w:t xml:space="preserve">, ki je omejena na </w:t>
      </w:r>
      <w:r w:rsidRPr="00B24BE2">
        <w:rPr>
          <w:rFonts w:cs="Arial"/>
          <w:szCs w:val="20"/>
        </w:rPr>
        <w:t>lekarnišk</w:t>
      </w:r>
      <w:r>
        <w:rPr>
          <w:rFonts w:cs="Arial"/>
          <w:szCs w:val="20"/>
        </w:rPr>
        <w:t>o</w:t>
      </w:r>
      <w:r w:rsidRPr="00B24BE2">
        <w:rPr>
          <w:rFonts w:cs="Arial"/>
          <w:szCs w:val="20"/>
        </w:rPr>
        <w:t xml:space="preserve"> dejavnost –  izdajanj</w:t>
      </w:r>
      <w:r>
        <w:rPr>
          <w:rFonts w:cs="Arial"/>
          <w:szCs w:val="20"/>
        </w:rPr>
        <w:t>a</w:t>
      </w:r>
      <w:r w:rsidRPr="00B24BE2">
        <w:rPr>
          <w:rFonts w:cs="Arial"/>
          <w:szCs w:val="20"/>
        </w:rPr>
        <w:t xml:space="preserve"> zdravil na recept</w:t>
      </w:r>
      <w:r w:rsidRPr="00B24BE2">
        <w:rPr>
          <w:rFonts w:cs="Arial"/>
          <w:color w:val="000000"/>
          <w:szCs w:val="20"/>
        </w:rPr>
        <w:t>:</w:t>
      </w:r>
    </w:p>
    <w:p w14:paraId="30A5183F" w14:textId="370EFDB0"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bi lahko prizadela več kot </w:t>
      </w:r>
      <w:r w:rsidR="00295548">
        <w:rPr>
          <w:szCs w:val="20"/>
        </w:rPr>
        <w:t>2</w:t>
      </w:r>
      <w:r w:rsidRPr="00B24BE2">
        <w:rPr>
          <w:szCs w:val="20"/>
        </w:rPr>
        <w:t xml:space="preserve">00.000 fizičnih oseb, šteto glede na število </w:t>
      </w:r>
      <w:r>
        <w:rPr>
          <w:szCs w:val="20"/>
        </w:rPr>
        <w:t>izdaj</w:t>
      </w:r>
      <w:r w:rsidRPr="00B24BE2">
        <w:rPr>
          <w:szCs w:val="20"/>
        </w:rPr>
        <w:t xml:space="preserve"> zdravil na recept v ene</w:t>
      </w:r>
      <w:r>
        <w:rPr>
          <w:szCs w:val="20"/>
        </w:rPr>
        <w:t>m</w:t>
      </w:r>
      <w:r w:rsidRPr="00B24BE2">
        <w:rPr>
          <w:szCs w:val="20"/>
        </w:rPr>
        <w:t xml:space="preserve"> mesec</w:t>
      </w:r>
      <w:r>
        <w:rPr>
          <w:szCs w:val="20"/>
        </w:rPr>
        <w:t>u</w:t>
      </w:r>
      <w:r w:rsidRPr="00B24BE2">
        <w:rPr>
          <w:szCs w:val="20"/>
        </w:rPr>
        <w:t xml:space="preserve"> pri posameznem izvajalcu te storitv</w:t>
      </w:r>
      <w:r>
        <w:rPr>
          <w:szCs w:val="20"/>
        </w:rPr>
        <w:t>e</w:t>
      </w:r>
      <w:r w:rsidRPr="00B24BE2">
        <w:rPr>
          <w:szCs w:val="20"/>
        </w:rPr>
        <w:t xml:space="preserve"> (obvezen dejavnik);</w:t>
      </w:r>
    </w:p>
    <w:p w14:paraId="48A00007" w14:textId="77777777" w:rsidR="00CF287C" w:rsidRPr="00B24BE2" w:rsidRDefault="00CF287C" w:rsidP="00CF287C">
      <w:pPr>
        <w:pStyle w:val="Alineje"/>
        <w:ind w:hanging="295"/>
        <w:rPr>
          <w:szCs w:val="20"/>
        </w:rPr>
      </w:pPr>
      <w:r w:rsidRPr="00B24BE2">
        <w:rPr>
          <w:szCs w:val="20"/>
        </w:rPr>
        <w:t>incident lahko povzroči prekinitev zagotavljanja storitv</w:t>
      </w:r>
      <w:r>
        <w:rPr>
          <w:szCs w:val="20"/>
        </w:rPr>
        <w:t>e</w:t>
      </w:r>
      <w:r w:rsidRPr="00B24BE2">
        <w:rPr>
          <w:szCs w:val="20"/>
        </w:rPr>
        <w:t xml:space="preserve"> iz te točke za več kot teden dni;</w:t>
      </w:r>
    </w:p>
    <w:p w14:paraId="3D2DEFE6"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p>
    <w:p w14:paraId="26591EDA" w14:textId="77777777" w:rsidR="00CF287C" w:rsidRPr="00B24BE2" w:rsidRDefault="00CF287C" w:rsidP="00CF287C">
      <w:pPr>
        <w:pStyle w:val="Alineje"/>
        <w:numPr>
          <w:ilvl w:val="0"/>
          <w:numId w:val="0"/>
        </w:numPr>
        <w:rPr>
          <w:szCs w:val="20"/>
          <w:highlight w:val="yellow"/>
        </w:rPr>
      </w:pPr>
    </w:p>
    <w:p w14:paraId="440151EF"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01B11545"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(dejavniki na področju prometa)</w:t>
      </w:r>
    </w:p>
    <w:p w14:paraId="0189AA92" w14:textId="77777777" w:rsidR="00CF287C" w:rsidRPr="0083173B" w:rsidRDefault="00CF287C" w:rsidP="0083173B">
      <w:pPr>
        <w:pStyle w:val="Toke"/>
        <w:numPr>
          <w:ilvl w:val="0"/>
          <w:numId w:val="48"/>
        </w:numPr>
        <w:rPr>
          <w:rStyle w:val="Bodytext3"/>
          <w:rFonts w:ascii="Arial" w:eastAsiaTheme="minorHAnsi" w:hAnsi="Arial" w:cs="Arial"/>
          <w:b w:val="0"/>
          <w:bCs w:val="0"/>
          <w:color w:val="auto"/>
          <w:sz w:val="20"/>
          <w:szCs w:val="20"/>
          <w:lang w:eastAsia="en-US"/>
        </w:rPr>
      </w:pPr>
      <w:r w:rsidRPr="0083173B">
        <w:rPr>
          <w:rStyle w:val="Bodytext3"/>
          <w:rFonts w:ascii="Arial" w:hAnsi="Arial" w:cs="Arial"/>
          <w:b w:val="0"/>
          <w:bCs w:val="0"/>
          <w:sz w:val="20"/>
          <w:szCs w:val="20"/>
        </w:rPr>
        <w:t xml:space="preserve">Dejavniki na </w:t>
      </w:r>
      <w:proofErr w:type="spellStart"/>
      <w:r w:rsidRPr="0083173B">
        <w:rPr>
          <w:rStyle w:val="Bodytext3"/>
          <w:rFonts w:ascii="Arial" w:hAnsi="Arial" w:cs="Arial"/>
          <w:b w:val="0"/>
          <w:bCs w:val="0"/>
          <w:sz w:val="20"/>
          <w:szCs w:val="20"/>
        </w:rPr>
        <w:t>podpodročju</w:t>
      </w:r>
      <w:proofErr w:type="spellEnd"/>
      <w:r w:rsidRPr="0083173B">
        <w:rPr>
          <w:rStyle w:val="Bodytext3"/>
          <w:rFonts w:ascii="Arial" w:hAnsi="Arial" w:cs="Arial"/>
          <w:b w:val="0"/>
          <w:bCs w:val="0"/>
          <w:sz w:val="20"/>
          <w:szCs w:val="20"/>
        </w:rPr>
        <w:t xml:space="preserve"> zračnega prometa za bistvene storitve iz Priloge te uredbe so:  </w:t>
      </w:r>
    </w:p>
    <w:p w14:paraId="196166DB"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1.</w:t>
      </w:r>
      <w:r w:rsidRPr="00365AB0">
        <w:rPr>
          <w:rFonts w:cs="Arial"/>
          <w:szCs w:val="20"/>
        </w:rPr>
        <w:t xml:space="preserve"> </w:t>
      </w:r>
      <w:r>
        <w:rPr>
          <w:rFonts w:cs="Arial"/>
          <w:szCs w:val="20"/>
        </w:rPr>
        <w:t>pri storitvi</w:t>
      </w:r>
      <w:r w:rsidRPr="00B24BE2">
        <w:rPr>
          <w:rFonts w:cs="Arial"/>
          <w:szCs w:val="20"/>
        </w:rPr>
        <w:t xml:space="preserve"> </w:t>
      </w:r>
      <w:r>
        <w:rPr>
          <w:rFonts w:cs="Arial"/>
          <w:szCs w:val="20"/>
        </w:rPr>
        <w:t>p</w:t>
      </w:r>
      <w:r w:rsidRPr="00B24BE2">
        <w:rPr>
          <w:rFonts w:cs="Arial"/>
          <w:szCs w:val="20"/>
        </w:rPr>
        <w:t>otnišk</w:t>
      </w:r>
      <w:r>
        <w:rPr>
          <w:rFonts w:cs="Arial"/>
          <w:szCs w:val="20"/>
        </w:rPr>
        <w:t>ega</w:t>
      </w:r>
      <w:r w:rsidRPr="00B24BE2">
        <w:rPr>
          <w:rFonts w:cs="Arial"/>
          <w:szCs w:val="20"/>
        </w:rPr>
        <w:t xml:space="preserve"> zračn</w:t>
      </w:r>
      <w:r>
        <w:rPr>
          <w:rFonts w:cs="Arial"/>
          <w:szCs w:val="20"/>
        </w:rPr>
        <w:t>ega</w:t>
      </w:r>
      <w:r w:rsidRPr="00B24BE2">
        <w:rPr>
          <w:rFonts w:cs="Arial"/>
          <w:szCs w:val="20"/>
        </w:rPr>
        <w:t xml:space="preserve"> promet</w:t>
      </w:r>
      <w:r>
        <w:rPr>
          <w:rFonts w:cs="Arial"/>
          <w:szCs w:val="20"/>
        </w:rPr>
        <w:t>a</w:t>
      </w:r>
      <w:r w:rsidRPr="00B24BE2">
        <w:rPr>
          <w:rFonts w:cs="Arial"/>
          <w:szCs w:val="20"/>
        </w:rPr>
        <w:t xml:space="preserve">: </w:t>
      </w:r>
    </w:p>
    <w:p w14:paraId="48B3926E"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2.000 fizičnih oseb;</w:t>
      </w:r>
    </w:p>
    <w:p w14:paraId="2C05597D" w14:textId="77777777" w:rsidR="00CF287C" w:rsidRPr="00B24BE2" w:rsidRDefault="00CF287C" w:rsidP="00CF287C">
      <w:pPr>
        <w:pStyle w:val="Alineje"/>
        <w:ind w:hanging="295"/>
        <w:rPr>
          <w:szCs w:val="20"/>
        </w:rPr>
      </w:pPr>
      <w:r w:rsidRPr="00B24BE2">
        <w:rPr>
          <w:szCs w:val="20"/>
        </w:rPr>
        <w:t>incident lahko onemogoči zagotavljanje storitve iz te točke v zračnem prostoru Republike Slovenije za več kot 12 ur;</w:t>
      </w:r>
    </w:p>
    <w:p w14:paraId="6446E00F"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r>
        <w:rPr>
          <w:szCs w:val="20"/>
        </w:rPr>
        <w:t>;</w:t>
      </w:r>
    </w:p>
    <w:p w14:paraId="0E0E7C83"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2. </w:t>
      </w:r>
      <w:r>
        <w:rPr>
          <w:rFonts w:cs="Arial"/>
          <w:szCs w:val="20"/>
        </w:rPr>
        <w:t>pri storitvi t</w:t>
      </w:r>
      <w:r w:rsidRPr="00B24BE2">
        <w:rPr>
          <w:rFonts w:cs="Arial"/>
          <w:szCs w:val="20"/>
        </w:rPr>
        <w:t>ovorn</w:t>
      </w:r>
      <w:r>
        <w:rPr>
          <w:rFonts w:cs="Arial"/>
          <w:szCs w:val="20"/>
        </w:rPr>
        <w:t>ega</w:t>
      </w:r>
      <w:r w:rsidRPr="00B24BE2">
        <w:rPr>
          <w:rFonts w:cs="Arial"/>
          <w:szCs w:val="20"/>
        </w:rPr>
        <w:t xml:space="preserve"> zračn</w:t>
      </w:r>
      <w:r>
        <w:rPr>
          <w:rFonts w:cs="Arial"/>
          <w:szCs w:val="20"/>
        </w:rPr>
        <w:t>ega</w:t>
      </w:r>
      <w:r w:rsidRPr="00B24BE2">
        <w:rPr>
          <w:rFonts w:cs="Arial"/>
          <w:szCs w:val="20"/>
        </w:rPr>
        <w:t xml:space="preserve"> promet</w:t>
      </w:r>
      <w:r>
        <w:rPr>
          <w:rFonts w:cs="Arial"/>
          <w:szCs w:val="20"/>
        </w:rPr>
        <w:t>a</w:t>
      </w:r>
      <w:r w:rsidRPr="00B24BE2">
        <w:rPr>
          <w:rFonts w:cs="Arial"/>
          <w:szCs w:val="20"/>
        </w:rPr>
        <w:t>:</w:t>
      </w:r>
    </w:p>
    <w:p w14:paraId="5CCB77FE" w14:textId="77777777" w:rsidR="00CF287C" w:rsidRPr="00B24BE2" w:rsidRDefault="00CF287C" w:rsidP="00CF287C">
      <w:pPr>
        <w:pStyle w:val="Alineje"/>
        <w:ind w:hanging="295"/>
        <w:rPr>
          <w:szCs w:val="20"/>
        </w:rPr>
      </w:pPr>
      <w:r w:rsidRPr="00B24BE2">
        <w:rPr>
          <w:szCs w:val="20"/>
        </w:rPr>
        <w:t>motnja pri zagotavljanju storitve iz te točke bi</w:t>
      </w:r>
      <w:r>
        <w:rPr>
          <w:szCs w:val="20"/>
        </w:rPr>
        <w:t xml:space="preserve"> lahko</w:t>
      </w:r>
      <w:r w:rsidRPr="00B24BE2">
        <w:rPr>
          <w:szCs w:val="20"/>
        </w:rPr>
        <w:t xml:space="preserve"> prizadela vsaj 10.000 uporabnikov;</w:t>
      </w:r>
    </w:p>
    <w:p w14:paraId="04C73347" w14:textId="77777777" w:rsidR="00CF287C" w:rsidRPr="00B24BE2" w:rsidRDefault="00CF287C" w:rsidP="00CF287C">
      <w:pPr>
        <w:pStyle w:val="Alineje"/>
        <w:ind w:hanging="295"/>
        <w:rPr>
          <w:szCs w:val="20"/>
        </w:rPr>
      </w:pPr>
      <w:r w:rsidRPr="00B24BE2">
        <w:rPr>
          <w:szCs w:val="20"/>
        </w:rPr>
        <w:t>incident lahko onemogoči zagotavljanj</w:t>
      </w:r>
      <w:r>
        <w:rPr>
          <w:szCs w:val="20"/>
        </w:rPr>
        <w:t>e</w:t>
      </w:r>
      <w:r w:rsidRPr="00B24BE2">
        <w:rPr>
          <w:szCs w:val="20"/>
        </w:rPr>
        <w:t xml:space="preserve"> storitve iz te točke v zračnem prostoru Republike Slovenije za več kot 12 ur;</w:t>
      </w:r>
    </w:p>
    <w:p w14:paraId="6906E2C3"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r>
        <w:rPr>
          <w:szCs w:val="20"/>
        </w:rPr>
        <w:t>;</w:t>
      </w:r>
    </w:p>
    <w:p w14:paraId="483646FB"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3. </w:t>
      </w:r>
      <w:r>
        <w:rPr>
          <w:rFonts w:cs="Arial"/>
          <w:szCs w:val="20"/>
        </w:rPr>
        <w:t>pri storitvi s</w:t>
      </w:r>
      <w:r w:rsidRPr="00B24BE2">
        <w:rPr>
          <w:rFonts w:cs="Arial"/>
          <w:szCs w:val="20"/>
        </w:rPr>
        <w:t>premljajoč</w:t>
      </w:r>
      <w:r>
        <w:rPr>
          <w:rFonts w:cs="Arial"/>
          <w:szCs w:val="20"/>
        </w:rPr>
        <w:t>ih</w:t>
      </w:r>
      <w:r w:rsidRPr="00B24BE2">
        <w:rPr>
          <w:rFonts w:cs="Arial"/>
          <w:szCs w:val="20"/>
        </w:rPr>
        <w:t xml:space="preserve"> storitven</w:t>
      </w:r>
      <w:r>
        <w:rPr>
          <w:rFonts w:cs="Arial"/>
          <w:szCs w:val="20"/>
        </w:rPr>
        <w:t>ih</w:t>
      </w:r>
      <w:r w:rsidRPr="00B24BE2">
        <w:rPr>
          <w:rFonts w:cs="Arial"/>
          <w:szCs w:val="20"/>
        </w:rPr>
        <w:t xml:space="preserve"> dejavnosti v zračnem prometu</w:t>
      </w:r>
      <w:r>
        <w:rPr>
          <w:rFonts w:cs="Arial"/>
          <w:szCs w:val="20"/>
        </w:rPr>
        <w:t>, ki je omejena na</w:t>
      </w:r>
      <w:r w:rsidRPr="00B24BE2">
        <w:rPr>
          <w:rFonts w:cs="Arial"/>
          <w:szCs w:val="20"/>
        </w:rPr>
        <w:t xml:space="preserve"> obratovanje letaliških terminalov in podobnih objektov, obratovanje letališč, kontrol</w:t>
      </w:r>
      <w:r>
        <w:rPr>
          <w:rFonts w:cs="Arial"/>
          <w:szCs w:val="20"/>
        </w:rPr>
        <w:t>o</w:t>
      </w:r>
      <w:r w:rsidRPr="00B24BE2">
        <w:rPr>
          <w:rFonts w:cs="Arial"/>
          <w:szCs w:val="20"/>
        </w:rPr>
        <w:t xml:space="preserve"> zračnega prometa in dejavnost služb na letališčih, vključno s protipožarno varnostjo:</w:t>
      </w:r>
    </w:p>
    <w:p w14:paraId="654DD37D"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bi </w:t>
      </w:r>
      <w:r>
        <w:rPr>
          <w:szCs w:val="20"/>
        </w:rPr>
        <w:t xml:space="preserve">lahko </w:t>
      </w:r>
      <w:r w:rsidRPr="00B24BE2">
        <w:rPr>
          <w:szCs w:val="20"/>
        </w:rPr>
        <w:t>prizadela vsaj 2.000 uporabnikov;</w:t>
      </w:r>
    </w:p>
    <w:p w14:paraId="75B7471C" w14:textId="77777777" w:rsidR="00CF287C" w:rsidRPr="00B24BE2" w:rsidRDefault="00CF287C" w:rsidP="00CF287C">
      <w:pPr>
        <w:pStyle w:val="Alineje"/>
        <w:ind w:hanging="295"/>
        <w:rPr>
          <w:szCs w:val="20"/>
        </w:rPr>
      </w:pPr>
      <w:r w:rsidRPr="00B24BE2">
        <w:rPr>
          <w:szCs w:val="20"/>
        </w:rPr>
        <w:t>incident lahko onemogoči zagotavljanje storitv</w:t>
      </w:r>
      <w:r>
        <w:rPr>
          <w:szCs w:val="20"/>
        </w:rPr>
        <w:t>e</w:t>
      </w:r>
      <w:r w:rsidRPr="00B24BE2">
        <w:rPr>
          <w:szCs w:val="20"/>
        </w:rPr>
        <w:t xml:space="preserve"> iz te točke v zračnem prostoru Republike Slovenije za več kot 12 ur;</w:t>
      </w:r>
    </w:p>
    <w:p w14:paraId="1330022C"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p>
    <w:p w14:paraId="33D01559" w14:textId="77777777" w:rsidR="00CF287C" w:rsidRPr="00B24BE2" w:rsidRDefault="00CF287C" w:rsidP="00CF287C">
      <w:pPr>
        <w:pStyle w:val="Toke"/>
        <w:numPr>
          <w:ilvl w:val="0"/>
          <w:numId w:val="15"/>
        </w:numPr>
        <w:ind w:left="426"/>
        <w:rPr>
          <w:rStyle w:val="Bodytext3"/>
          <w:rFonts w:ascii="Arial" w:hAnsi="Arial" w:cs="Arial"/>
          <w:b w:val="0"/>
          <w:bCs w:val="0"/>
          <w:sz w:val="20"/>
          <w:szCs w:val="20"/>
        </w:rPr>
      </w:pPr>
      <w:r w:rsidRPr="00B24BE2">
        <w:rPr>
          <w:rStyle w:val="Bodytext3"/>
          <w:rFonts w:ascii="Arial" w:hAnsi="Arial" w:cs="Arial"/>
          <w:b w:val="0"/>
          <w:bCs w:val="0"/>
          <w:sz w:val="20"/>
          <w:szCs w:val="20"/>
        </w:rPr>
        <w:t xml:space="preserve">Dejavniki na </w:t>
      </w:r>
      <w:proofErr w:type="spellStart"/>
      <w:r w:rsidRPr="00B24BE2">
        <w:rPr>
          <w:rStyle w:val="Bodytext3"/>
          <w:rFonts w:ascii="Arial" w:hAnsi="Arial" w:cs="Arial"/>
          <w:b w:val="0"/>
          <w:bCs w:val="0"/>
          <w:sz w:val="20"/>
          <w:szCs w:val="20"/>
        </w:rPr>
        <w:t>podpodročju</w:t>
      </w:r>
      <w:proofErr w:type="spellEnd"/>
      <w:r w:rsidRPr="00B24BE2">
        <w:rPr>
          <w:rStyle w:val="Bodytext3"/>
          <w:rFonts w:ascii="Arial" w:hAnsi="Arial" w:cs="Arial"/>
          <w:b w:val="0"/>
          <w:bCs w:val="0"/>
          <w:sz w:val="20"/>
          <w:szCs w:val="20"/>
        </w:rPr>
        <w:t xml:space="preserve"> železnišk</w:t>
      </w:r>
      <w:r>
        <w:rPr>
          <w:rStyle w:val="Bodytext3"/>
          <w:rFonts w:ascii="Arial" w:hAnsi="Arial" w:cs="Arial"/>
          <w:b w:val="0"/>
          <w:bCs w:val="0"/>
          <w:sz w:val="20"/>
          <w:szCs w:val="20"/>
        </w:rPr>
        <w:t>ega</w:t>
      </w:r>
      <w:r w:rsidRPr="00B24BE2">
        <w:rPr>
          <w:rStyle w:val="Bodytext3"/>
          <w:rFonts w:ascii="Arial" w:hAnsi="Arial" w:cs="Arial"/>
          <w:b w:val="0"/>
          <w:bCs w:val="0"/>
          <w:sz w:val="20"/>
          <w:szCs w:val="20"/>
        </w:rPr>
        <w:t xml:space="preserve"> promet</w:t>
      </w:r>
      <w:r>
        <w:rPr>
          <w:rStyle w:val="Bodytext3"/>
          <w:rFonts w:ascii="Arial" w:hAnsi="Arial" w:cs="Arial"/>
          <w:b w:val="0"/>
          <w:bCs w:val="0"/>
          <w:sz w:val="20"/>
          <w:szCs w:val="20"/>
        </w:rPr>
        <w:t>a</w:t>
      </w:r>
      <w:r w:rsidRPr="00B24BE2">
        <w:rPr>
          <w:rStyle w:val="Bodytext3"/>
          <w:rFonts w:ascii="Arial" w:hAnsi="Arial" w:cs="Arial"/>
          <w:b w:val="0"/>
          <w:bCs w:val="0"/>
          <w:sz w:val="20"/>
          <w:szCs w:val="20"/>
        </w:rPr>
        <w:t xml:space="preserve"> za bistvene storitve iz </w:t>
      </w:r>
      <w:r>
        <w:rPr>
          <w:rStyle w:val="Bodytext3"/>
          <w:rFonts w:ascii="Arial" w:hAnsi="Arial" w:cs="Arial"/>
          <w:b w:val="0"/>
          <w:bCs w:val="0"/>
          <w:sz w:val="20"/>
          <w:szCs w:val="20"/>
        </w:rPr>
        <w:t>P</w:t>
      </w:r>
      <w:r w:rsidRPr="00B24BE2">
        <w:rPr>
          <w:rStyle w:val="Bodytext3"/>
          <w:rFonts w:ascii="Arial" w:hAnsi="Arial" w:cs="Arial"/>
          <w:b w:val="0"/>
          <w:bCs w:val="0"/>
          <w:sz w:val="20"/>
          <w:szCs w:val="20"/>
        </w:rPr>
        <w:t>riloge</w:t>
      </w:r>
      <w:r>
        <w:rPr>
          <w:rStyle w:val="Bodytext3"/>
          <w:rFonts w:ascii="Arial" w:hAnsi="Arial" w:cs="Arial"/>
          <w:b w:val="0"/>
          <w:bCs w:val="0"/>
          <w:sz w:val="20"/>
          <w:szCs w:val="20"/>
        </w:rPr>
        <w:t xml:space="preserve"> te uredbe so</w:t>
      </w:r>
      <w:r w:rsidRPr="00B24BE2">
        <w:rPr>
          <w:rStyle w:val="Bodytext3"/>
          <w:rFonts w:ascii="Arial" w:hAnsi="Arial" w:cs="Arial"/>
          <w:b w:val="0"/>
          <w:bCs w:val="0"/>
          <w:sz w:val="20"/>
          <w:szCs w:val="20"/>
        </w:rPr>
        <w:t xml:space="preserve">: </w:t>
      </w:r>
    </w:p>
    <w:p w14:paraId="50CFB61F"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1. </w:t>
      </w:r>
      <w:r>
        <w:rPr>
          <w:rFonts w:cs="Arial"/>
          <w:szCs w:val="20"/>
        </w:rPr>
        <w:t>pri storitvi ž</w:t>
      </w:r>
      <w:r w:rsidRPr="00B24BE2">
        <w:rPr>
          <w:rFonts w:cs="Arial"/>
          <w:szCs w:val="20"/>
        </w:rPr>
        <w:t>eleznišk</w:t>
      </w:r>
      <w:r>
        <w:rPr>
          <w:rFonts w:cs="Arial"/>
          <w:szCs w:val="20"/>
        </w:rPr>
        <w:t>ega</w:t>
      </w:r>
      <w:r w:rsidRPr="00B24BE2">
        <w:rPr>
          <w:rFonts w:cs="Arial"/>
          <w:szCs w:val="20"/>
        </w:rPr>
        <w:t xml:space="preserve"> potnišk</w:t>
      </w:r>
      <w:r>
        <w:rPr>
          <w:rFonts w:cs="Arial"/>
          <w:szCs w:val="20"/>
        </w:rPr>
        <w:t>ega</w:t>
      </w:r>
      <w:r w:rsidRPr="00B24BE2">
        <w:rPr>
          <w:rFonts w:cs="Arial"/>
          <w:szCs w:val="20"/>
        </w:rPr>
        <w:t xml:space="preserve"> promet</w:t>
      </w:r>
      <w:r>
        <w:rPr>
          <w:rFonts w:cs="Arial"/>
          <w:szCs w:val="20"/>
        </w:rPr>
        <w:t>a</w:t>
      </w:r>
      <w:r w:rsidRPr="00B24BE2">
        <w:rPr>
          <w:rFonts w:cs="Arial"/>
          <w:szCs w:val="20"/>
        </w:rPr>
        <w:t xml:space="preserve">: </w:t>
      </w:r>
    </w:p>
    <w:p w14:paraId="4B8AA558" w14:textId="77777777" w:rsidR="00CF287C" w:rsidRPr="00B24BE2" w:rsidRDefault="00CF287C" w:rsidP="00CF287C">
      <w:pPr>
        <w:pStyle w:val="Alineje"/>
        <w:ind w:hanging="295"/>
        <w:rPr>
          <w:szCs w:val="20"/>
        </w:rPr>
      </w:pPr>
      <w:r w:rsidRPr="00B24BE2">
        <w:rPr>
          <w:szCs w:val="20"/>
        </w:rPr>
        <w:lastRenderedPageBreak/>
        <w:t xml:space="preserve">motnja pri zagotavljanju storitve iz te točke na glavnih progah bi </w:t>
      </w:r>
      <w:r>
        <w:rPr>
          <w:szCs w:val="20"/>
        </w:rPr>
        <w:t xml:space="preserve">lahko </w:t>
      </w:r>
      <w:r w:rsidRPr="00B24BE2">
        <w:rPr>
          <w:szCs w:val="20"/>
        </w:rPr>
        <w:t>prizadela vsaj 10.000 fizičnih oseb;</w:t>
      </w:r>
    </w:p>
    <w:p w14:paraId="20F5F1E5" w14:textId="77777777" w:rsidR="00CF287C" w:rsidRPr="00B24BE2" w:rsidRDefault="00CF287C" w:rsidP="00CF287C">
      <w:pPr>
        <w:pStyle w:val="Alineje"/>
        <w:ind w:hanging="295"/>
        <w:rPr>
          <w:szCs w:val="20"/>
        </w:rPr>
      </w:pPr>
      <w:r w:rsidRPr="00B24BE2">
        <w:rPr>
          <w:szCs w:val="20"/>
        </w:rPr>
        <w:t>incident lahko onemogoči zagotavljanje vsega železniškega potniškega prometa na glavnih progah za najmanj teden dni;</w:t>
      </w:r>
    </w:p>
    <w:p w14:paraId="164D9844" w14:textId="77777777" w:rsidR="00CF287C" w:rsidRPr="00B24BE2" w:rsidRDefault="00CF287C" w:rsidP="00CF287C">
      <w:pPr>
        <w:pStyle w:val="Alineje"/>
        <w:ind w:hanging="295"/>
        <w:rPr>
          <w:szCs w:val="20"/>
        </w:rPr>
      </w:pPr>
      <w:r w:rsidRPr="00B24BE2">
        <w:rPr>
          <w:szCs w:val="20"/>
        </w:rPr>
        <w:t>motnja pri zagotavljanju storitve iz te točke</w:t>
      </w:r>
      <w:r w:rsidRPr="00B24BE2" w:rsidDel="00720DBF">
        <w:rPr>
          <w:szCs w:val="20"/>
        </w:rPr>
        <w:t xml:space="preserve"> </w:t>
      </w:r>
      <w:r w:rsidRPr="00B24BE2">
        <w:rPr>
          <w:szCs w:val="20"/>
        </w:rPr>
        <w:t>ima vpliv na območju Republike Slovenije</w:t>
      </w:r>
      <w:r>
        <w:rPr>
          <w:szCs w:val="20"/>
        </w:rPr>
        <w:t>;</w:t>
      </w:r>
    </w:p>
    <w:p w14:paraId="39D7136A"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2. </w:t>
      </w:r>
      <w:r>
        <w:rPr>
          <w:rFonts w:cs="Arial"/>
          <w:szCs w:val="20"/>
        </w:rPr>
        <w:t>pri storitvi ž</w:t>
      </w:r>
      <w:r w:rsidRPr="00B24BE2">
        <w:rPr>
          <w:rFonts w:cs="Arial"/>
          <w:szCs w:val="20"/>
        </w:rPr>
        <w:t>eleznišk</w:t>
      </w:r>
      <w:r>
        <w:rPr>
          <w:rFonts w:cs="Arial"/>
          <w:szCs w:val="20"/>
        </w:rPr>
        <w:t>ega</w:t>
      </w:r>
      <w:r w:rsidRPr="00B24BE2">
        <w:rPr>
          <w:rFonts w:cs="Arial"/>
          <w:szCs w:val="20"/>
        </w:rPr>
        <w:t xml:space="preserve"> tovorn</w:t>
      </w:r>
      <w:r>
        <w:rPr>
          <w:rFonts w:cs="Arial"/>
          <w:szCs w:val="20"/>
        </w:rPr>
        <w:t>ega</w:t>
      </w:r>
      <w:r w:rsidRPr="00B24BE2">
        <w:rPr>
          <w:rFonts w:cs="Arial"/>
          <w:szCs w:val="20"/>
        </w:rPr>
        <w:t xml:space="preserve"> promet</w:t>
      </w:r>
      <w:r>
        <w:rPr>
          <w:rFonts w:cs="Arial"/>
          <w:szCs w:val="20"/>
        </w:rPr>
        <w:t>a</w:t>
      </w:r>
      <w:r w:rsidRPr="00B24BE2">
        <w:rPr>
          <w:rFonts w:cs="Arial"/>
          <w:szCs w:val="20"/>
        </w:rPr>
        <w:t>:</w:t>
      </w:r>
    </w:p>
    <w:p w14:paraId="0B109184" w14:textId="77777777" w:rsidR="00CF287C" w:rsidRPr="00B24BE2" w:rsidRDefault="00CF287C" w:rsidP="00CF287C">
      <w:pPr>
        <w:pStyle w:val="Alineje"/>
        <w:ind w:hanging="295"/>
        <w:rPr>
          <w:szCs w:val="20"/>
        </w:rPr>
      </w:pPr>
      <w:r w:rsidRPr="00B24BE2">
        <w:rPr>
          <w:szCs w:val="20"/>
        </w:rPr>
        <w:t xml:space="preserve">motnja pri zagotavljanju storitve iz te točke na železniških tovornih koridorjih bi </w:t>
      </w:r>
      <w:r>
        <w:rPr>
          <w:szCs w:val="20"/>
        </w:rPr>
        <w:t xml:space="preserve">lahko </w:t>
      </w:r>
      <w:r w:rsidRPr="00B24BE2">
        <w:rPr>
          <w:szCs w:val="20"/>
        </w:rPr>
        <w:t>prizadela vsaj 20.000 uporabnikov;</w:t>
      </w:r>
    </w:p>
    <w:p w14:paraId="15AB3DC9" w14:textId="77777777" w:rsidR="00CF287C" w:rsidRPr="00B24BE2" w:rsidRDefault="00CF287C" w:rsidP="00CF287C">
      <w:pPr>
        <w:pStyle w:val="Alineje"/>
        <w:ind w:hanging="295"/>
        <w:rPr>
          <w:szCs w:val="20"/>
        </w:rPr>
      </w:pPr>
      <w:r w:rsidRPr="00B24BE2">
        <w:rPr>
          <w:szCs w:val="20"/>
        </w:rPr>
        <w:t>incident lahko onemogoči zagotavljanje vsega železniškega tovornega prometa na železniških tovornih koridorjih za najmanj teden dni;</w:t>
      </w:r>
    </w:p>
    <w:p w14:paraId="656E10C6"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r>
        <w:rPr>
          <w:szCs w:val="20"/>
        </w:rPr>
        <w:t>;</w:t>
      </w:r>
    </w:p>
    <w:p w14:paraId="4A866414"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3. </w:t>
      </w:r>
      <w:r>
        <w:rPr>
          <w:rFonts w:cs="Arial"/>
          <w:szCs w:val="20"/>
        </w:rPr>
        <w:t>pri storitvi s</w:t>
      </w:r>
      <w:r w:rsidRPr="00B24BE2">
        <w:rPr>
          <w:rFonts w:cs="Arial"/>
          <w:szCs w:val="20"/>
        </w:rPr>
        <w:t>premljajoč</w:t>
      </w:r>
      <w:r>
        <w:rPr>
          <w:rFonts w:cs="Arial"/>
          <w:szCs w:val="20"/>
        </w:rPr>
        <w:t>ih</w:t>
      </w:r>
      <w:r w:rsidRPr="00B24BE2">
        <w:rPr>
          <w:rFonts w:cs="Arial"/>
          <w:szCs w:val="20"/>
        </w:rPr>
        <w:t xml:space="preserve"> storitven</w:t>
      </w:r>
      <w:r>
        <w:rPr>
          <w:rFonts w:cs="Arial"/>
          <w:szCs w:val="20"/>
        </w:rPr>
        <w:t>ih</w:t>
      </w:r>
      <w:r w:rsidRPr="00B24BE2">
        <w:rPr>
          <w:rFonts w:cs="Arial"/>
          <w:szCs w:val="20"/>
        </w:rPr>
        <w:t xml:space="preserve"> dejavnosti v kopenskem prometu</w:t>
      </w:r>
      <w:r>
        <w:rPr>
          <w:rFonts w:cs="Arial"/>
          <w:szCs w:val="20"/>
        </w:rPr>
        <w:t>, ki je omejena na</w:t>
      </w:r>
      <w:r w:rsidRPr="00B24BE2">
        <w:rPr>
          <w:rFonts w:cs="Arial"/>
          <w:szCs w:val="20"/>
        </w:rPr>
        <w:t xml:space="preserve"> obratovanje železniških postaj, ranžirnih postaj terminalov tovornega prometa in druge železniške infrastrukture:</w:t>
      </w:r>
    </w:p>
    <w:p w14:paraId="20BA3F8A"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na železniških tovornih koridorjih in glavnih progah bi </w:t>
      </w:r>
      <w:r>
        <w:rPr>
          <w:szCs w:val="20"/>
        </w:rPr>
        <w:t xml:space="preserve">lahko </w:t>
      </w:r>
      <w:r w:rsidRPr="00B24BE2">
        <w:rPr>
          <w:szCs w:val="20"/>
        </w:rPr>
        <w:t>prizadela vsaj 10.000 uporabnikov;</w:t>
      </w:r>
    </w:p>
    <w:p w14:paraId="242456AB" w14:textId="77777777" w:rsidR="00CF287C" w:rsidRPr="00B24BE2" w:rsidRDefault="00CF287C" w:rsidP="00CF287C">
      <w:pPr>
        <w:pStyle w:val="Alineje"/>
        <w:ind w:hanging="295"/>
        <w:rPr>
          <w:szCs w:val="20"/>
        </w:rPr>
      </w:pPr>
      <w:r w:rsidRPr="00B24BE2">
        <w:rPr>
          <w:szCs w:val="20"/>
        </w:rPr>
        <w:t>incident lahko onemogoči zagotavljanje storitv</w:t>
      </w:r>
      <w:r>
        <w:rPr>
          <w:szCs w:val="20"/>
        </w:rPr>
        <w:t>e</w:t>
      </w:r>
      <w:r w:rsidRPr="00B24BE2">
        <w:rPr>
          <w:szCs w:val="20"/>
        </w:rPr>
        <w:t xml:space="preserve"> iz te točke na železniških tovornih koridorjih in glavnih progah</w:t>
      </w:r>
      <w:r w:rsidRPr="00B24BE2" w:rsidDel="000131E2">
        <w:rPr>
          <w:szCs w:val="20"/>
        </w:rPr>
        <w:t xml:space="preserve"> </w:t>
      </w:r>
      <w:r w:rsidRPr="00B24BE2">
        <w:rPr>
          <w:szCs w:val="20"/>
        </w:rPr>
        <w:t xml:space="preserve"> za najmanj teden dni;</w:t>
      </w:r>
    </w:p>
    <w:p w14:paraId="211DA72E"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p>
    <w:p w14:paraId="09A34703" w14:textId="77777777" w:rsidR="00CF287C" w:rsidRPr="00B24BE2" w:rsidRDefault="00CF287C" w:rsidP="00CF287C">
      <w:pPr>
        <w:pStyle w:val="Toke"/>
        <w:numPr>
          <w:ilvl w:val="0"/>
          <w:numId w:val="15"/>
        </w:numPr>
        <w:ind w:left="426"/>
        <w:rPr>
          <w:rStyle w:val="Bodytext3"/>
          <w:rFonts w:ascii="Arial" w:hAnsi="Arial" w:cs="Arial"/>
          <w:b w:val="0"/>
          <w:bCs w:val="0"/>
          <w:sz w:val="20"/>
          <w:szCs w:val="20"/>
        </w:rPr>
      </w:pPr>
      <w:r w:rsidRPr="00B24BE2">
        <w:rPr>
          <w:rStyle w:val="Bodytext3"/>
          <w:rFonts w:ascii="Arial" w:hAnsi="Arial" w:cs="Arial"/>
          <w:b w:val="0"/>
          <w:bCs w:val="0"/>
          <w:sz w:val="20"/>
          <w:szCs w:val="20"/>
        </w:rPr>
        <w:t xml:space="preserve">Dejavniki na </w:t>
      </w:r>
      <w:proofErr w:type="spellStart"/>
      <w:r w:rsidRPr="00B24BE2">
        <w:rPr>
          <w:rStyle w:val="Bodytext3"/>
          <w:rFonts w:ascii="Arial" w:hAnsi="Arial" w:cs="Arial"/>
          <w:b w:val="0"/>
          <w:bCs w:val="0"/>
          <w:sz w:val="20"/>
          <w:szCs w:val="20"/>
        </w:rPr>
        <w:t>podpodročju</w:t>
      </w:r>
      <w:proofErr w:type="spellEnd"/>
      <w:r w:rsidRPr="00B24BE2">
        <w:rPr>
          <w:rStyle w:val="Bodytext3"/>
          <w:rFonts w:ascii="Arial" w:hAnsi="Arial" w:cs="Arial"/>
          <w:b w:val="0"/>
          <w:bCs w:val="0"/>
          <w:sz w:val="20"/>
          <w:szCs w:val="20"/>
        </w:rPr>
        <w:t xml:space="preserve"> vodn</w:t>
      </w:r>
      <w:r>
        <w:rPr>
          <w:rStyle w:val="Bodytext3"/>
          <w:rFonts w:ascii="Arial" w:hAnsi="Arial" w:cs="Arial"/>
          <w:b w:val="0"/>
          <w:bCs w:val="0"/>
          <w:sz w:val="20"/>
          <w:szCs w:val="20"/>
        </w:rPr>
        <w:t>ega</w:t>
      </w:r>
      <w:r w:rsidRPr="00B24BE2">
        <w:rPr>
          <w:rStyle w:val="Bodytext3"/>
          <w:rFonts w:ascii="Arial" w:hAnsi="Arial" w:cs="Arial"/>
          <w:b w:val="0"/>
          <w:bCs w:val="0"/>
          <w:sz w:val="20"/>
          <w:szCs w:val="20"/>
        </w:rPr>
        <w:t xml:space="preserve"> promet</w:t>
      </w:r>
      <w:r>
        <w:rPr>
          <w:rStyle w:val="Bodytext3"/>
          <w:rFonts w:ascii="Arial" w:hAnsi="Arial" w:cs="Arial"/>
          <w:b w:val="0"/>
          <w:bCs w:val="0"/>
          <w:sz w:val="20"/>
          <w:szCs w:val="20"/>
        </w:rPr>
        <w:t>a</w:t>
      </w:r>
      <w:r w:rsidRPr="00B24BE2">
        <w:rPr>
          <w:rStyle w:val="Bodytext3"/>
          <w:rFonts w:ascii="Arial" w:hAnsi="Arial" w:cs="Arial"/>
          <w:b w:val="0"/>
          <w:bCs w:val="0"/>
          <w:sz w:val="20"/>
          <w:szCs w:val="20"/>
        </w:rPr>
        <w:t xml:space="preserve"> za bistvene storitve iz </w:t>
      </w:r>
      <w:r>
        <w:rPr>
          <w:rStyle w:val="Bodytext3"/>
          <w:rFonts w:ascii="Arial" w:hAnsi="Arial" w:cs="Arial"/>
          <w:b w:val="0"/>
          <w:bCs w:val="0"/>
          <w:sz w:val="20"/>
          <w:szCs w:val="20"/>
        </w:rPr>
        <w:t>P</w:t>
      </w:r>
      <w:r w:rsidRPr="00B24BE2">
        <w:rPr>
          <w:rStyle w:val="Bodytext3"/>
          <w:rFonts w:ascii="Arial" w:hAnsi="Arial" w:cs="Arial"/>
          <w:b w:val="0"/>
          <w:bCs w:val="0"/>
          <w:sz w:val="20"/>
          <w:szCs w:val="20"/>
        </w:rPr>
        <w:t>riloge</w:t>
      </w:r>
      <w:r>
        <w:rPr>
          <w:rStyle w:val="Bodytext3"/>
          <w:rFonts w:ascii="Arial" w:hAnsi="Arial" w:cs="Arial"/>
          <w:b w:val="0"/>
          <w:bCs w:val="0"/>
          <w:sz w:val="20"/>
          <w:szCs w:val="20"/>
        </w:rPr>
        <w:t xml:space="preserve"> te uredbe so</w:t>
      </w:r>
      <w:r w:rsidRPr="00B24BE2">
        <w:rPr>
          <w:rStyle w:val="Bodytext3"/>
          <w:rFonts w:ascii="Arial" w:hAnsi="Arial" w:cs="Arial"/>
          <w:b w:val="0"/>
          <w:bCs w:val="0"/>
          <w:sz w:val="20"/>
          <w:szCs w:val="20"/>
        </w:rPr>
        <w:t>:</w:t>
      </w:r>
    </w:p>
    <w:p w14:paraId="57E7F383"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1. </w:t>
      </w:r>
      <w:r>
        <w:rPr>
          <w:rFonts w:cs="Arial"/>
          <w:szCs w:val="20"/>
        </w:rPr>
        <w:t>pri storitvi p</w:t>
      </w:r>
      <w:r w:rsidRPr="00B24BE2">
        <w:rPr>
          <w:rFonts w:cs="Arial"/>
          <w:szCs w:val="20"/>
        </w:rPr>
        <w:t>omorsk</w:t>
      </w:r>
      <w:r>
        <w:rPr>
          <w:rFonts w:cs="Arial"/>
          <w:szCs w:val="20"/>
        </w:rPr>
        <w:t>ega</w:t>
      </w:r>
      <w:r w:rsidRPr="00B24BE2">
        <w:rPr>
          <w:rFonts w:cs="Arial"/>
          <w:szCs w:val="20"/>
        </w:rPr>
        <w:t xml:space="preserve"> potnišk</w:t>
      </w:r>
      <w:r>
        <w:rPr>
          <w:rFonts w:cs="Arial"/>
          <w:szCs w:val="20"/>
        </w:rPr>
        <w:t>ega</w:t>
      </w:r>
      <w:r w:rsidRPr="00B24BE2">
        <w:rPr>
          <w:rFonts w:cs="Arial"/>
          <w:szCs w:val="20"/>
        </w:rPr>
        <w:t xml:space="preserve"> promet</w:t>
      </w:r>
      <w:r>
        <w:rPr>
          <w:rFonts w:cs="Arial"/>
          <w:szCs w:val="20"/>
        </w:rPr>
        <w:t>a</w:t>
      </w:r>
      <w:r w:rsidRPr="00B24BE2">
        <w:rPr>
          <w:rFonts w:cs="Arial"/>
          <w:szCs w:val="20"/>
        </w:rPr>
        <w:t xml:space="preserve">: </w:t>
      </w:r>
    </w:p>
    <w:p w14:paraId="7875D5FB"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2.000 fizičnih oseb;</w:t>
      </w:r>
    </w:p>
    <w:p w14:paraId="5B9F05E1" w14:textId="77777777" w:rsidR="00CF287C" w:rsidRPr="00B24BE2" w:rsidRDefault="00CF287C" w:rsidP="00CF287C">
      <w:pPr>
        <w:pStyle w:val="Alineje"/>
        <w:ind w:hanging="295"/>
        <w:rPr>
          <w:szCs w:val="20"/>
        </w:rPr>
      </w:pPr>
      <w:r w:rsidRPr="00B24BE2">
        <w:rPr>
          <w:szCs w:val="20"/>
        </w:rPr>
        <w:t>incident lahko onemogoči zagotavljanje storitve iz te točke za najmanj teden dni;</w:t>
      </w:r>
    </w:p>
    <w:p w14:paraId="7EB160C7"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r>
        <w:rPr>
          <w:szCs w:val="20"/>
        </w:rPr>
        <w:t>;</w:t>
      </w:r>
    </w:p>
    <w:p w14:paraId="75DA9C8A"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2. </w:t>
      </w:r>
      <w:r>
        <w:rPr>
          <w:rFonts w:cs="Arial"/>
          <w:szCs w:val="20"/>
        </w:rPr>
        <w:t>pri storitvi p</w:t>
      </w:r>
      <w:r w:rsidRPr="00B24BE2">
        <w:rPr>
          <w:rFonts w:cs="Arial"/>
          <w:szCs w:val="20"/>
        </w:rPr>
        <w:t>omorsk</w:t>
      </w:r>
      <w:r>
        <w:rPr>
          <w:rFonts w:cs="Arial"/>
          <w:szCs w:val="20"/>
        </w:rPr>
        <w:t>ega</w:t>
      </w:r>
      <w:r w:rsidRPr="00B24BE2">
        <w:rPr>
          <w:rFonts w:cs="Arial"/>
          <w:szCs w:val="20"/>
        </w:rPr>
        <w:t xml:space="preserve"> tovorn</w:t>
      </w:r>
      <w:r>
        <w:rPr>
          <w:rFonts w:cs="Arial"/>
          <w:szCs w:val="20"/>
        </w:rPr>
        <w:t>ega</w:t>
      </w:r>
      <w:r w:rsidRPr="00B24BE2">
        <w:rPr>
          <w:rFonts w:cs="Arial"/>
          <w:szCs w:val="20"/>
        </w:rPr>
        <w:t xml:space="preserve"> promet</w:t>
      </w:r>
      <w:r>
        <w:rPr>
          <w:rFonts w:cs="Arial"/>
          <w:szCs w:val="20"/>
        </w:rPr>
        <w:t>a</w:t>
      </w:r>
      <w:r w:rsidRPr="00B24BE2">
        <w:rPr>
          <w:rFonts w:cs="Arial"/>
          <w:szCs w:val="20"/>
        </w:rPr>
        <w:t>:</w:t>
      </w:r>
    </w:p>
    <w:p w14:paraId="5EB449D9" w14:textId="77777777" w:rsidR="00CF287C" w:rsidRPr="00B24BE2" w:rsidRDefault="00CF287C" w:rsidP="00CF287C">
      <w:pPr>
        <w:pStyle w:val="Alineje"/>
        <w:ind w:hanging="295"/>
        <w:rPr>
          <w:szCs w:val="20"/>
        </w:rPr>
      </w:pPr>
      <w:r w:rsidRPr="00B24BE2">
        <w:rPr>
          <w:szCs w:val="20"/>
        </w:rPr>
        <w:t xml:space="preserve">motnja pri zagotavljanju storitve iz te točke bi </w:t>
      </w:r>
      <w:r>
        <w:rPr>
          <w:szCs w:val="20"/>
        </w:rPr>
        <w:t xml:space="preserve">lahko </w:t>
      </w:r>
      <w:r w:rsidRPr="00B24BE2">
        <w:rPr>
          <w:szCs w:val="20"/>
        </w:rPr>
        <w:t>prizadela vsaj 10.000 uporabnikov;</w:t>
      </w:r>
    </w:p>
    <w:p w14:paraId="45820371" w14:textId="77777777" w:rsidR="00CF287C" w:rsidRPr="00B24BE2" w:rsidRDefault="00CF287C" w:rsidP="00CF287C">
      <w:pPr>
        <w:pStyle w:val="Alineje"/>
        <w:ind w:hanging="295"/>
        <w:rPr>
          <w:szCs w:val="20"/>
        </w:rPr>
      </w:pPr>
      <w:r w:rsidRPr="00B24BE2">
        <w:rPr>
          <w:szCs w:val="20"/>
        </w:rPr>
        <w:t>incident lahko onemogoči zagotavljanje storitve iz te točke za najmanj teden dni;</w:t>
      </w:r>
    </w:p>
    <w:p w14:paraId="27CAD853"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r>
        <w:rPr>
          <w:szCs w:val="20"/>
        </w:rPr>
        <w:t>;</w:t>
      </w:r>
    </w:p>
    <w:p w14:paraId="2BD9AC90"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3. </w:t>
      </w:r>
      <w:r>
        <w:rPr>
          <w:rFonts w:cs="Arial"/>
          <w:szCs w:val="20"/>
        </w:rPr>
        <w:t>pri storitvi s</w:t>
      </w:r>
      <w:r w:rsidRPr="00B24BE2">
        <w:rPr>
          <w:rFonts w:cs="Arial"/>
          <w:szCs w:val="20"/>
        </w:rPr>
        <w:t>premljajoč</w:t>
      </w:r>
      <w:r>
        <w:rPr>
          <w:rFonts w:cs="Arial"/>
          <w:szCs w:val="20"/>
        </w:rPr>
        <w:t>ih</w:t>
      </w:r>
      <w:r w:rsidRPr="00B24BE2">
        <w:rPr>
          <w:rFonts w:cs="Arial"/>
          <w:szCs w:val="20"/>
        </w:rPr>
        <w:t xml:space="preserve"> storitven</w:t>
      </w:r>
      <w:r>
        <w:rPr>
          <w:rFonts w:cs="Arial"/>
          <w:szCs w:val="20"/>
        </w:rPr>
        <w:t>ih</w:t>
      </w:r>
      <w:r w:rsidRPr="00B24BE2">
        <w:rPr>
          <w:rFonts w:cs="Arial"/>
          <w:szCs w:val="20"/>
        </w:rPr>
        <w:t xml:space="preserve"> dejavnosti v vodnem prometu</w:t>
      </w:r>
      <w:r>
        <w:rPr>
          <w:rFonts w:cs="Arial"/>
          <w:szCs w:val="20"/>
        </w:rPr>
        <w:t>, ki je omejena na</w:t>
      </w:r>
      <w:r w:rsidRPr="00B24BE2">
        <w:rPr>
          <w:rFonts w:cs="Arial"/>
          <w:szCs w:val="20"/>
        </w:rPr>
        <w:t xml:space="preserve"> obratovanje pristanišč in pomolov, obratovanje vodnih zapornic in navigacij</w:t>
      </w:r>
      <w:r>
        <w:rPr>
          <w:rFonts w:cs="Arial"/>
          <w:szCs w:val="20"/>
        </w:rPr>
        <w:t>o</w:t>
      </w:r>
      <w:r w:rsidRPr="00B24BE2">
        <w:rPr>
          <w:rFonts w:cs="Arial"/>
          <w:szCs w:val="20"/>
        </w:rPr>
        <w:t xml:space="preserve">, vključno z delovanjem obalnih postaj za pomorsko radijsko komunikacijo </w:t>
      </w:r>
      <w:r>
        <w:rPr>
          <w:rFonts w:cs="Arial"/>
          <w:szCs w:val="20"/>
        </w:rPr>
        <w:t>ter</w:t>
      </w:r>
      <w:r w:rsidRPr="00B24BE2">
        <w:rPr>
          <w:rFonts w:cs="Arial"/>
          <w:szCs w:val="20"/>
        </w:rPr>
        <w:t xml:space="preserve"> opreme </w:t>
      </w:r>
      <w:r>
        <w:rPr>
          <w:rFonts w:cs="Arial"/>
          <w:szCs w:val="20"/>
        </w:rPr>
        <w:t>in</w:t>
      </w:r>
      <w:r w:rsidRPr="00B24BE2">
        <w:rPr>
          <w:rFonts w:cs="Arial"/>
          <w:szCs w:val="20"/>
        </w:rPr>
        <w:t xml:space="preserve"> sistemov za nadzor in upravljanje pomorskega prometa, pilotaž</w:t>
      </w:r>
      <w:r>
        <w:rPr>
          <w:rFonts w:cs="Arial"/>
          <w:szCs w:val="20"/>
        </w:rPr>
        <w:t>o</w:t>
      </w:r>
      <w:r w:rsidRPr="00B24BE2">
        <w:rPr>
          <w:rFonts w:cs="Arial"/>
          <w:szCs w:val="20"/>
        </w:rPr>
        <w:t>, sidranje, reševanje plovil, obratovanje svetilnikov in drugih objektov za varnost plovbe:</w:t>
      </w:r>
    </w:p>
    <w:p w14:paraId="58BDE3EE"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bi </w:t>
      </w:r>
      <w:r>
        <w:rPr>
          <w:szCs w:val="20"/>
        </w:rPr>
        <w:t xml:space="preserve">lahko </w:t>
      </w:r>
      <w:r w:rsidRPr="00B24BE2">
        <w:rPr>
          <w:szCs w:val="20"/>
        </w:rPr>
        <w:t>prizadela vsaj 20.000 uporabnikov;</w:t>
      </w:r>
    </w:p>
    <w:p w14:paraId="07DE1694" w14:textId="77777777" w:rsidR="00CF287C" w:rsidRPr="00B24BE2" w:rsidRDefault="00CF287C" w:rsidP="00CF287C">
      <w:pPr>
        <w:pStyle w:val="Alineje"/>
        <w:ind w:hanging="295"/>
        <w:rPr>
          <w:szCs w:val="20"/>
        </w:rPr>
      </w:pPr>
      <w:r w:rsidRPr="00B24BE2">
        <w:rPr>
          <w:szCs w:val="20"/>
        </w:rPr>
        <w:t>incident lahko onemogoči zagotavljanje storitv</w:t>
      </w:r>
      <w:r>
        <w:rPr>
          <w:szCs w:val="20"/>
        </w:rPr>
        <w:t>e</w:t>
      </w:r>
      <w:r w:rsidRPr="00B24BE2">
        <w:rPr>
          <w:szCs w:val="20"/>
        </w:rPr>
        <w:t xml:space="preserve"> iz te točke  za 24 ur ali več;</w:t>
      </w:r>
    </w:p>
    <w:p w14:paraId="6E14DB91"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p>
    <w:p w14:paraId="31384589" w14:textId="77777777" w:rsidR="00CF287C" w:rsidRPr="00A201DE" w:rsidRDefault="00CF287C" w:rsidP="00CF287C">
      <w:pPr>
        <w:pStyle w:val="Toke"/>
        <w:numPr>
          <w:ilvl w:val="0"/>
          <w:numId w:val="15"/>
        </w:numPr>
        <w:ind w:left="425"/>
        <w:rPr>
          <w:szCs w:val="20"/>
        </w:rPr>
      </w:pPr>
      <w:r w:rsidRPr="00A201DE">
        <w:rPr>
          <w:rStyle w:val="Bodytext3"/>
          <w:rFonts w:ascii="Arial" w:hAnsi="Arial" w:cs="Arial"/>
          <w:b w:val="0"/>
          <w:bCs w:val="0"/>
          <w:sz w:val="20"/>
          <w:szCs w:val="20"/>
        </w:rPr>
        <w:t xml:space="preserve">Dejavniki na </w:t>
      </w:r>
      <w:proofErr w:type="spellStart"/>
      <w:r w:rsidRPr="00A201DE">
        <w:rPr>
          <w:rStyle w:val="Bodytext3"/>
          <w:rFonts w:ascii="Arial" w:hAnsi="Arial" w:cs="Arial"/>
          <w:b w:val="0"/>
          <w:bCs w:val="0"/>
          <w:sz w:val="20"/>
          <w:szCs w:val="20"/>
        </w:rPr>
        <w:t>podpodročju</w:t>
      </w:r>
      <w:proofErr w:type="spellEnd"/>
      <w:r w:rsidRPr="00A201DE">
        <w:rPr>
          <w:rStyle w:val="Bodytext3"/>
          <w:rFonts w:ascii="Arial" w:hAnsi="Arial" w:cs="Arial"/>
          <w:b w:val="0"/>
          <w:bCs w:val="0"/>
          <w:sz w:val="20"/>
          <w:szCs w:val="20"/>
        </w:rPr>
        <w:t xml:space="preserve"> cestnega prometa za bistveno storitev iz Priloge </w:t>
      </w:r>
      <w:r>
        <w:rPr>
          <w:rStyle w:val="Bodytext3"/>
          <w:rFonts w:ascii="Arial" w:hAnsi="Arial" w:cs="Arial"/>
          <w:b w:val="0"/>
          <w:bCs w:val="0"/>
          <w:sz w:val="20"/>
          <w:szCs w:val="20"/>
        </w:rPr>
        <w:t xml:space="preserve">te uredbe </w:t>
      </w:r>
      <w:r w:rsidRPr="00A201DE">
        <w:rPr>
          <w:rStyle w:val="Bodytext3"/>
          <w:rFonts w:ascii="Arial" w:hAnsi="Arial" w:cs="Arial"/>
          <w:b w:val="0"/>
          <w:bCs w:val="0"/>
          <w:sz w:val="20"/>
          <w:szCs w:val="20"/>
        </w:rPr>
        <w:t xml:space="preserve">so pri storitvi </w:t>
      </w:r>
      <w:r>
        <w:rPr>
          <w:szCs w:val="20"/>
        </w:rPr>
        <w:t>s</w:t>
      </w:r>
      <w:r w:rsidRPr="00A201DE">
        <w:rPr>
          <w:szCs w:val="20"/>
        </w:rPr>
        <w:t>premljajoč</w:t>
      </w:r>
      <w:r>
        <w:rPr>
          <w:szCs w:val="20"/>
        </w:rPr>
        <w:t>ih</w:t>
      </w:r>
      <w:r w:rsidRPr="00A201DE">
        <w:rPr>
          <w:szCs w:val="20"/>
        </w:rPr>
        <w:t xml:space="preserve"> storitven</w:t>
      </w:r>
      <w:r>
        <w:rPr>
          <w:szCs w:val="20"/>
        </w:rPr>
        <w:t>ih</w:t>
      </w:r>
      <w:r w:rsidRPr="00A201DE">
        <w:rPr>
          <w:szCs w:val="20"/>
        </w:rPr>
        <w:t xml:space="preserve"> dejavnosti v kopenskem prometu</w:t>
      </w:r>
      <w:r>
        <w:rPr>
          <w:szCs w:val="20"/>
        </w:rPr>
        <w:t>, ki je omejena na</w:t>
      </w:r>
      <w:r w:rsidRPr="00A201DE">
        <w:rPr>
          <w:szCs w:val="20"/>
        </w:rPr>
        <w:t xml:space="preserve"> obratovanje cestne infrastrukture, </w:t>
      </w:r>
      <w:r>
        <w:rPr>
          <w:szCs w:val="20"/>
        </w:rPr>
        <w:t>objektov in naprav za cestninjenje, premostitvenih objektov in predorov</w:t>
      </w:r>
      <w:r w:rsidRPr="00A201DE">
        <w:rPr>
          <w:szCs w:val="20"/>
        </w:rPr>
        <w:t xml:space="preserve"> </w:t>
      </w:r>
      <w:r>
        <w:rPr>
          <w:szCs w:val="20"/>
        </w:rPr>
        <w:t xml:space="preserve">na </w:t>
      </w:r>
      <w:r w:rsidRPr="00A201DE">
        <w:rPr>
          <w:szCs w:val="20"/>
        </w:rPr>
        <w:t>avtocest</w:t>
      </w:r>
      <w:r>
        <w:rPr>
          <w:szCs w:val="20"/>
        </w:rPr>
        <w:t>ah</w:t>
      </w:r>
      <w:r w:rsidRPr="00A201DE">
        <w:rPr>
          <w:szCs w:val="20"/>
        </w:rPr>
        <w:t xml:space="preserve"> in hitr</w:t>
      </w:r>
      <w:r>
        <w:rPr>
          <w:szCs w:val="20"/>
        </w:rPr>
        <w:t>ih</w:t>
      </w:r>
      <w:r w:rsidRPr="00A201DE">
        <w:rPr>
          <w:szCs w:val="20"/>
        </w:rPr>
        <w:t xml:space="preserve"> cest</w:t>
      </w:r>
      <w:r>
        <w:rPr>
          <w:szCs w:val="20"/>
        </w:rPr>
        <w:t>ah</w:t>
      </w:r>
      <w:r w:rsidRPr="00A201DE">
        <w:rPr>
          <w:szCs w:val="20"/>
        </w:rPr>
        <w:t>:</w:t>
      </w:r>
    </w:p>
    <w:p w14:paraId="56D055FC"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tega odstavka bi</w:t>
      </w:r>
      <w:r>
        <w:rPr>
          <w:szCs w:val="20"/>
        </w:rPr>
        <w:t xml:space="preserve"> lahko</w:t>
      </w:r>
      <w:r w:rsidRPr="00B24BE2">
        <w:rPr>
          <w:szCs w:val="20"/>
        </w:rPr>
        <w:t xml:space="preserve"> prizadela vsaj 20.000 uporabnikov;</w:t>
      </w:r>
    </w:p>
    <w:p w14:paraId="117F8DC0" w14:textId="77777777" w:rsidR="00CF287C" w:rsidRPr="00B24BE2" w:rsidRDefault="00CF287C" w:rsidP="00CF287C">
      <w:pPr>
        <w:pStyle w:val="Alineje"/>
        <w:ind w:hanging="295"/>
        <w:rPr>
          <w:szCs w:val="20"/>
        </w:rPr>
      </w:pPr>
      <w:r w:rsidRPr="00B24BE2">
        <w:rPr>
          <w:szCs w:val="20"/>
        </w:rPr>
        <w:t>incident lahko onemogoči zagotavljanj</w:t>
      </w:r>
      <w:r>
        <w:rPr>
          <w:szCs w:val="20"/>
        </w:rPr>
        <w:t>e</w:t>
      </w:r>
      <w:r w:rsidRPr="00B24BE2">
        <w:rPr>
          <w:szCs w:val="20"/>
        </w:rPr>
        <w:t xml:space="preserve"> storitv</w:t>
      </w:r>
      <w:r>
        <w:rPr>
          <w:szCs w:val="20"/>
        </w:rPr>
        <w:t>e</w:t>
      </w:r>
      <w:r w:rsidRPr="00B24BE2">
        <w:rPr>
          <w:szCs w:val="20"/>
        </w:rPr>
        <w:t xml:space="preserve"> iz tega odstavka za 24 ur;</w:t>
      </w:r>
    </w:p>
    <w:p w14:paraId="656DB31F"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tega odstavka ima vpliv na območju Republike Slovenije.</w:t>
      </w:r>
    </w:p>
    <w:p w14:paraId="3C7DAB31"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lastRenderedPageBreak/>
        <w:t>člen</w:t>
      </w:r>
    </w:p>
    <w:p w14:paraId="3C1D451A" w14:textId="77777777" w:rsidR="00CF287C" w:rsidRPr="00B24BE2" w:rsidRDefault="00CF287C" w:rsidP="00CF287C">
      <w:pPr>
        <w:pStyle w:val="leninaslov"/>
        <w:rPr>
          <w:rStyle w:val="Bodytext3"/>
          <w:rFonts w:ascii="Arial" w:hAnsi="Arial" w:cs="Arial"/>
          <w:b/>
          <w:sz w:val="20"/>
          <w:szCs w:val="20"/>
        </w:rPr>
      </w:pPr>
      <w:r w:rsidRPr="00B24BE2">
        <w:rPr>
          <w:rStyle w:val="Bodytext3"/>
          <w:rFonts w:ascii="Arial" w:hAnsi="Arial" w:cs="Arial"/>
          <w:b/>
          <w:sz w:val="20"/>
          <w:szCs w:val="20"/>
        </w:rPr>
        <w:t xml:space="preserve">(dejavniki na področju </w:t>
      </w:r>
      <w:r w:rsidRPr="00B24BE2">
        <w:rPr>
          <w:rStyle w:val="Bodytext3"/>
          <w:rFonts w:ascii="Arial" w:hAnsi="Arial" w:cs="Arial"/>
          <w:b/>
          <w:bCs/>
          <w:sz w:val="20"/>
          <w:szCs w:val="20"/>
        </w:rPr>
        <w:t>bančništva</w:t>
      </w:r>
      <w:r w:rsidRPr="00B24BE2">
        <w:rPr>
          <w:rStyle w:val="Bodytext3"/>
          <w:rFonts w:ascii="Arial" w:hAnsi="Arial" w:cs="Arial"/>
          <w:b/>
          <w:sz w:val="20"/>
          <w:szCs w:val="20"/>
        </w:rPr>
        <w:t>)</w:t>
      </w:r>
    </w:p>
    <w:p w14:paraId="49F0C92A" w14:textId="77777777" w:rsidR="00CF287C" w:rsidRPr="00B24BE2" w:rsidRDefault="00CF287C" w:rsidP="00CF287C">
      <w:pPr>
        <w:pStyle w:val="Toke"/>
        <w:keepNext/>
        <w:numPr>
          <w:ilvl w:val="0"/>
          <w:numId w:val="0"/>
        </w:numPr>
        <w:ind w:left="6"/>
        <w:rPr>
          <w:rStyle w:val="Bodytext3"/>
          <w:rFonts w:ascii="Arial" w:hAnsi="Arial" w:cs="Arial"/>
          <w:b w:val="0"/>
          <w:bCs w:val="0"/>
          <w:sz w:val="20"/>
          <w:szCs w:val="20"/>
        </w:rPr>
      </w:pPr>
      <w:r w:rsidRPr="00B24BE2">
        <w:rPr>
          <w:rStyle w:val="Bodytext3"/>
          <w:rFonts w:ascii="Arial" w:hAnsi="Arial" w:cs="Arial"/>
          <w:b w:val="0"/>
          <w:bCs w:val="0"/>
          <w:sz w:val="20"/>
          <w:szCs w:val="20"/>
        </w:rPr>
        <w:t xml:space="preserve">Dejavniki </w:t>
      </w:r>
      <w:r w:rsidRPr="00A34636">
        <w:rPr>
          <w:rStyle w:val="Bodytext3"/>
          <w:rFonts w:ascii="Arial" w:hAnsi="Arial" w:cs="Arial"/>
          <w:b w:val="0"/>
          <w:bCs w:val="0"/>
          <w:sz w:val="20"/>
          <w:szCs w:val="20"/>
        </w:rPr>
        <w:t xml:space="preserve">na področju bančništva </w:t>
      </w:r>
      <w:r w:rsidRPr="00B24BE2">
        <w:rPr>
          <w:rStyle w:val="Bodytext3"/>
          <w:rFonts w:ascii="Arial" w:hAnsi="Arial" w:cs="Arial"/>
          <w:b w:val="0"/>
          <w:bCs w:val="0"/>
          <w:sz w:val="20"/>
          <w:szCs w:val="20"/>
        </w:rPr>
        <w:t xml:space="preserve">za bistvene storitve iz </w:t>
      </w:r>
      <w:r>
        <w:rPr>
          <w:rStyle w:val="Bodytext3"/>
          <w:rFonts w:ascii="Arial" w:hAnsi="Arial" w:cs="Arial"/>
          <w:b w:val="0"/>
          <w:bCs w:val="0"/>
          <w:sz w:val="20"/>
          <w:szCs w:val="20"/>
        </w:rPr>
        <w:t>P</w:t>
      </w:r>
      <w:r w:rsidRPr="00B24BE2">
        <w:rPr>
          <w:rStyle w:val="Bodytext3"/>
          <w:rFonts w:ascii="Arial" w:hAnsi="Arial" w:cs="Arial"/>
          <w:b w:val="0"/>
          <w:bCs w:val="0"/>
          <w:sz w:val="20"/>
          <w:szCs w:val="20"/>
        </w:rPr>
        <w:t>riloge</w:t>
      </w:r>
      <w:r>
        <w:rPr>
          <w:rStyle w:val="Bodytext3"/>
          <w:rFonts w:ascii="Arial" w:hAnsi="Arial" w:cs="Arial"/>
          <w:b w:val="0"/>
          <w:bCs w:val="0"/>
          <w:sz w:val="20"/>
          <w:szCs w:val="20"/>
        </w:rPr>
        <w:t xml:space="preserve"> te uredbe so</w:t>
      </w:r>
      <w:r w:rsidRPr="00B24BE2">
        <w:rPr>
          <w:rStyle w:val="Bodytext3"/>
          <w:rFonts w:ascii="Arial" w:hAnsi="Arial" w:cs="Arial"/>
          <w:b w:val="0"/>
          <w:bCs w:val="0"/>
          <w:sz w:val="20"/>
          <w:szCs w:val="20"/>
        </w:rPr>
        <w:t>:</w:t>
      </w:r>
    </w:p>
    <w:p w14:paraId="35623E7A"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1. </w:t>
      </w:r>
      <w:r>
        <w:rPr>
          <w:rFonts w:cs="Arial"/>
          <w:szCs w:val="20"/>
        </w:rPr>
        <w:t>pri storitvi c</w:t>
      </w:r>
      <w:r w:rsidRPr="00B24BE2">
        <w:rPr>
          <w:rFonts w:cs="Arial"/>
          <w:szCs w:val="20"/>
        </w:rPr>
        <w:t>entraln</w:t>
      </w:r>
      <w:r>
        <w:rPr>
          <w:rFonts w:cs="Arial"/>
          <w:szCs w:val="20"/>
        </w:rPr>
        <w:t>ega</w:t>
      </w:r>
      <w:r w:rsidRPr="00B24BE2">
        <w:rPr>
          <w:rFonts w:cs="Arial"/>
          <w:szCs w:val="20"/>
        </w:rPr>
        <w:t xml:space="preserve"> bančništv</w:t>
      </w:r>
      <w:r>
        <w:rPr>
          <w:rFonts w:cs="Arial"/>
          <w:szCs w:val="20"/>
        </w:rPr>
        <w:t>a, ki je omejena na</w:t>
      </w:r>
      <w:r w:rsidRPr="00B24BE2">
        <w:rPr>
          <w:rFonts w:cs="Arial"/>
          <w:szCs w:val="20"/>
        </w:rPr>
        <w:t xml:space="preserve"> delovanje v vlogi bančnika državnega sektorja, vključno </w:t>
      </w:r>
      <w:r>
        <w:rPr>
          <w:rFonts w:cs="Arial"/>
          <w:szCs w:val="20"/>
        </w:rPr>
        <w:t>s</w:t>
      </w:r>
      <w:r w:rsidRPr="00B24BE2">
        <w:rPr>
          <w:rFonts w:cs="Arial"/>
          <w:szCs w:val="20"/>
        </w:rPr>
        <w:t xml:space="preserve"> podračun</w:t>
      </w:r>
      <w:r>
        <w:rPr>
          <w:rFonts w:cs="Arial"/>
          <w:szCs w:val="20"/>
        </w:rPr>
        <w:t>i</w:t>
      </w:r>
      <w:r w:rsidRPr="00B24BE2">
        <w:rPr>
          <w:rFonts w:cs="Arial"/>
          <w:szCs w:val="20"/>
        </w:rPr>
        <w:t xml:space="preserve"> za pokojninsko, zdravstveno in socialno zavarovanje</w:t>
      </w:r>
      <w:r>
        <w:rPr>
          <w:rFonts w:cs="Arial"/>
          <w:szCs w:val="20"/>
        </w:rPr>
        <w:t>, razen storitev iz 2. člena te uredbe</w:t>
      </w:r>
      <w:r w:rsidRPr="00B24BE2">
        <w:rPr>
          <w:rFonts w:cs="Arial"/>
          <w:szCs w:val="20"/>
        </w:rPr>
        <w:t xml:space="preserve">: </w:t>
      </w:r>
    </w:p>
    <w:p w14:paraId="1503AF95" w14:textId="77777777" w:rsidR="00CF287C" w:rsidRPr="00B24BE2" w:rsidRDefault="00CF287C" w:rsidP="00CF287C">
      <w:pPr>
        <w:pStyle w:val="Alineje"/>
        <w:ind w:hanging="295"/>
        <w:rPr>
          <w:szCs w:val="20"/>
        </w:rPr>
      </w:pPr>
      <w:r w:rsidRPr="00B24BE2">
        <w:rPr>
          <w:szCs w:val="20"/>
        </w:rPr>
        <w:t>motnja pri zagotavljanju storitve iz te točke bi</w:t>
      </w:r>
      <w:r>
        <w:rPr>
          <w:szCs w:val="20"/>
        </w:rPr>
        <w:t xml:space="preserve"> lahko</w:t>
      </w:r>
      <w:r w:rsidRPr="00B24BE2">
        <w:rPr>
          <w:szCs w:val="20"/>
        </w:rPr>
        <w:t xml:space="preserve"> prizadela več kot 50.000 uporabnikov;</w:t>
      </w:r>
    </w:p>
    <w:p w14:paraId="497391C3" w14:textId="77777777" w:rsidR="00CF287C" w:rsidRPr="00B24BE2" w:rsidRDefault="00CF287C" w:rsidP="00CF287C">
      <w:pPr>
        <w:pStyle w:val="Alineje"/>
        <w:ind w:hanging="295"/>
        <w:rPr>
          <w:szCs w:val="20"/>
        </w:rPr>
      </w:pPr>
      <w:r w:rsidRPr="00B24BE2">
        <w:rPr>
          <w:szCs w:val="20"/>
        </w:rPr>
        <w:t>incident lahko povzroči motnjo pri zagotavljanju storitve iz te točke za več kot teden dni;</w:t>
      </w:r>
    </w:p>
    <w:p w14:paraId="71ABCD3D"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r>
        <w:rPr>
          <w:szCs w:val="20"/>
        </w:rPr>
        <w:t>;</w:t>
      </w:r>
    </w:p>
    <w:p w14:paraId="66ED9079"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2. </w:t>
      </w:r>
      <w:r>
        <w:rPr>
          <w:rFonts w:cs="Arial"/>
          <w:szCs w:val="20"/>
        </w:rPr>
        <w:t>pri storitvi d</w:t>
      </w:r>
      <w:r w:rsidRPr="00B24BE2">
        <w:rPr>
          <w:rFonts w:cs="Arial"/>
          <w:szCs w:val="20"/>
        </w:rPr>
        <w:t>rug</w:t>
      </w:r>
      <w:r>
        <w:rPr>
          <w:rFonts w:cs="Arial"/>
          <w:szCs w:val="20"/>
        </w:rPr>
        <w:t>ega</w:t>
      </w:r>
      <w:r w:rsidRPr="00B24BE2">
        <w:rPr>
          <w:rFonts w:cs="Arial"/>
          <w:szCs w:val="20"/>
        </w:rPr>
        <w:t xml:space="preserve"> denarn</w:t>
      </w:r>
      <w:r>
        <w:rPr>
          <w:rFonts w:cs="Arial"/>
          <w:szCs w:val="20"/>
        </w:rPr>
        <w:t>ega</w:t>
      </w:r>
      <w:r w:rsidRPr="00B24BE2">
        <w:rPr>
          <w:rFonts w:cs="Arial"/>
          <w:szCs w:val="20"/>
        </w:rPr>
        <w:t xml:space="preserve"> posredništv</w:t>
      </w:r>
      <w:r>
        <w:rPr>
          <w:rFonts w:cs="Arial"/>
          <w:szCs w:val="20"/>
        </w:rPr>
        <w:t>a, ki je omejena na</w:t>
      </w:r>
      <w:r w:rsidRPr="00B24BE2">
        <w:rPr>
          <w:rFonts w:cs="Arial"/>
          <w:szCs w:val="20"/>
        </w:rPr>
        <w:t xml:space="preserve"> sprejemanje depozitov in dajanje kreditov s strani bank, hranilnic in kreditnih zadrug:</w:t>
      </w:r>
    </w:p>
    <w:p w14:paraId="42CC60C7"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bi </w:t>
      </w:r>
      <w:r>
        <w:rPr>
          <w:szCs w:val="20"/>
        </w:rPr>
        <w:t xml:space="preserve">lahko </w:t>
      </w:r>
      <w:r w:rsidRPr="00B24BE2">
        <w:rPr>
          <w:szCs w:val="20"/>
        </w:rPr>
        <w:t>prizadela več kot 100.000 uporabnikov;</w:t>
      </w:r>
    </w:p>
    <w:p w14:paraId="35A97E92" w14:textId="77777777" w:rsidR="00CF287C" w:rsidRPr="00B24BE2" w:rsidRDefault="00CF287C" w:rsidP="00CF287C">
      <w:pPr>
        <w:pStyle w:val="Alineje"/>
        <w:ind w:hanging="295"/>
        <w:rPr>
          <w:szCs w:val="20"/>
        </w:rPr>
      </w:pPr>
      <w:r w:rsidRPr="00B24BE2">
        <w:rPr>
          <w:szCs w:val="20"/>
        </w:rPr>
        <w:t>incident lahko povzroči prekinitev zagotavljanja storitv</w:t>
      </w:r>
      <w:r>
        <w:rPr>
          <w:szCs w:val="20"/>
        </w:rPr>
        <w:t>e</w:t>
      </w:r>
      <w:r w:rsidRPr="00B24BE2">
        <w:rPr>
          <w:szCs w:val="20"/>
        </w:rPr>
        <w:t xml:space="preserve"> iz te točke za več kot tri dni;</w:t>
      </w:r>
    </w:p>
    <w:p w14:paraId="42697D6E"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r>
        <w:rPr>
          <w:szCs w:val="20"/>
        </w:rPr>
        <w:t>;</w:t>
      </w:r>
    </w:p>
    <w:p w14:paraId="63FDCF5B"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3. </w:t>
      </w:r>
      <w:r>
        <w:rPr>
          <w:rFonts w:cs="Arial"/>
          <w:szCs w:val="20"/>
        </w:rPr>
        <w:t>pri storitvi d</w:t>
      </w:r>
      <w:r w:rsidRPr="00B24BE2">
        <w:rPr>
          <w:rFonts w:cs="Arial"/>
          <w:szCs w:val="20"/>
        </w:rPr>
        <w:t>rug</w:t>
      </w:r>
      <w:r>
        <w:rPr>
          <w:rFonts w:cs="Arial"/>
          <w:szCs w:val="20"/>
        </w:rPr>
        <w:t>ih</w:t>
      </w:r>
      <w:r w:rsidRPr="00B24BE2">
        <w:rPr>
          <w:rFonts w:cs="Arial"/>
          <w:szCs w:val="20"/>
        </w:rPr>
        <w:t xml:space="preserve"> pomožn</w:t>
      </w:r>
      <w:r>
        <w:rPr>
          <w:rFonts w:cs="Arial"/>
          <w:szCs w:val="20"/>
        </w:rPr>
        <w:t>ih</w:t>
      </w:r>
      <w:r w:rsidRPr="00B24BE2">
        <w:rPr>
          <w:rFonts w:cs="Arial"/>
          <w:szCs w:val="20"/>
        </w:rPr>
        <w:t xml:space="preserve"> dejavnosti za finančne storitve, razen za zavarovalništvo in pokojninske sklade</w:t>
      </w:r>
      <w:r>
        <w:rPr>
          <w:rFonts w:cs="Arial"/>
          <w:szCs w:val="20"/>
        </w:rPr>
        <w:t>, ki je omejena na</w:t>
      </w:r>
      <w:r w:rsidRPr="00B24BE2">
        <w:rPr>
          <w:rFonts w:cs="Arial"/>
          <w:szCs w:val="20"/>
        </w:rPr>
        <w:t xml:space="preserve"> dejavnost obdelave finančnih transakcij in dejavnost poravnav, vključno s transakcijami s kreditnimi karticami </w:t>
      </w:r>
      <w:r>
        <w:rPr>
          <w:rFonts w:cs="Arial"/>
          <w:szCs w:val="20"/>
        </w:rPr>
        <w:t xml:space="preserve">– </w:t>
      </w:r>
      <w:r w:rsidRPr="00B24BE2">
        <w:rPr>
          <w:rFonts w:cs="Arial"/>
          <w:szCs w:val="20"/>
        </w:rPr>
        <w:t>plačilni</w:t>
      </w:r>
      <w:r>
        <w:rPr>
          <w:rFonts w:cs="Arial"/>
          <w:szCs w:val="20"/>
        </w:rPr>
        <w:t xml:space="preserve"> </w:t>
      </w:r>
      <w:r w:rsidRPr="00B24BE2">
        <w:rPr>
          <w:rFonts w:cs="Arial"/>
          <w:szCs w:val="20"/>
        </w:rPr>
        <w:t>promet</w:t>
      </w:r>
      <w:r>
        <w:rPr>
          <w:rFonts w:cs="Arial"/>
          <w:szCs w:val="20"/>
        </w:rPr>
        <w:t>, razen storitev iz 2. člena te uredbe</w:t>
      </w:r>
      <w:r w:rsidRPr="00B24BE2">
        <w:rPr>
          <w:rFonts w:cs="Arial"/>
          <w:szCs w:val="20"/>
        </w:rPr>
        <w:t>:</w:t>
      </w:r>
    </w:p>
    <w:p w14:paraId="1B08D391"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bi </w:t>
      </w:r>
      <w:r>
        <w:rPr>
          <w:szCs w:val="20"/>
        </w:rPr>
        <w:t xml:space="preserve">lahko </w:t>
      </w:r>
      <w:r w:rsidRPr="00B24BE2">
        <w:rPr>
          <w:szCs w:val="20"/>
        </w:rPr>
        <w:t>prizadela več kot 10.000 uporabnikov;</w:t>
      </w:r>
    </w:p>
    <w:p w14:paraId="3CA91EAB" w14:textId="77777777" w:rsidR="00CF287C" w:rsidRPr="00B24BE2" w:rsidRDefault="00CF287C" w:rsidP="00CF287C">
      <w:pPr>
        <w:pStyle w:val="Alineje"/>
        <w:ind w:hanging="295"/>
        <w:rPr>
          <w:szCs w:val="20"/>
        </w:rPr>
      </w:pPr>
      <w:r w:rsidRPr="00B24BE2">
        <w:rPr>
          <w:szCs w:val="20"/>
        </w:rPr>
        <w:t>incident lahko povzroči prekinitev zagotavljanja storitv</w:t>
      </w:r>
      <w:r>
        <w:rPr>
          <w:szCs w:val="20"/>
        </w:rPr>
        <w:t>e</w:t>
      </w:r>
      <w:r w:rsidRPr="00B24BE2">
        <w:rPr>
          <w:szCs w:val="20"/>
        </w:rPr>
        <w:t xml:space="preserve"> iz te točke za več kot en dan;</w:t>
      </w:r>
    </w:p>
    <w:p w14:paraId="3F0A5A6A"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p>
    <w:p w14:paraId="0B3B7B9D"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0401E71E" w14:textId="77777777" w:rsidR="00CF287C" w:rsidRPr="00B24BE2" w:rsidRDefault="00CF287C" w:rsidP="00CF287C">
      <w:pPr>
        <w:pStyle w:val="leninaslov"/>
        <w:rPr>
          <w:rStyle w:val="Bodytext3"/>
          <w:rFonts w:ascii="Arial" w:hAnsi="Arial" w:cs="Arial"/>
          <w:b/>
          <w:sz w:val="20"/>
          <w:szCs w:val="20"/>
        </w:rPr>
      </w:pPr>
      <w:r w:rsidRPr="00B24BE2">
        <w:rPr>
          <w:rStyle w:val="Bodytext3"/>
          <w:rFonts w:ascii="Arial" w:hAnsi="Arial" w:cs="Arial"/>
          <w:b/>
          <w:sz w:val="20"/>
          <w:szCs w:val="20"/>
        </w:rPr>
        <w:t xml:space="preserve">(dejavniki na področju infrastrukture </w:t>
      </w:r>
      <w:r w:rsidRPr="00B24BE2">
        <w:rPr>
          <w:rStyle w:val="Bodytext3"/>
          <w:rFonts w:ascii="Arial" w:hAnsi="Arial" w:cs="Arial"/>
          <w:b/>
          <w:bCs/>
          <w:sz w:val="20"/>
          <w:szCs w:val="20"/>
        </w:rPr>
        <w:t>finančnega</w:t>
      </w:r>
      <w:r w:rsidRPr="00B24BE2">
        <w:rPr>
          <w:rStyle w:val="Bodytext3"/>
          <w:rFonts w:ascii="Arial" w:hAnsi="Arial" w:cs="Arial"/>
          <w:b/>
          <w:sz w:val="20"/>
          <w:szCs w:val="20"/>
        </w:rPr>
        <w:t xml:space="preserve"> trga)</w:t>
      </w:r>
    </w:p>
    <w:p w14:paraId="580C1C66" w14:textId="77777777" w:rsidR="00CF287C" w:rsidRPr="00B24BE2" w:rsidRDefault="00CF287C" w:rsidP="00CF287C">
      <w:pPr>
        <w:pStyle w:val="Toke"/>
        <w:keepNext/>
        <w:numPr>
          <w:ilvl w:val="0"/>
          <w:numId w:val="0"/>
        </w:numPr>
        <w:ind w:left="6"/>
        <w:rPr>
          <w:rStyle w:val="Bodytext3"/>
          <w:rFonts w:ascii="Arial" w:hAnsi="Arial" w:cs="Arial"/>
          <w:b w:val="0"/>
          <w:bCs w:val="0"/>
          <w:sz w:val="20"/>
          <w:szCs w:val="20"/>
        </w:rPr>
      </w:pPr>
      <w:r w:rsidRPr="00B24BE2">
        <w:rPr>
          <w:rStyle w:val="Bodytext3"/>
          <w:rFonts w:ascii="Arial" w:hAnsi="Arial" w:cs="Arial"/>
          <w:b w:val="0"/>
          <w:bCs w:val="0"/>
          <w:sz w:val="20"/>
          <w:szCs w:val="20"/>
        </w:rPr>
        <w:t xml:space="preserve">Dejavniki </w:t>
      </w:r>
      <w:r w:rsidRPr="006D52E9">
        <w:rPr>
          <w:rStyle w:val="Bodytext3"/>
          <w:rFonts w:ascii="Arial" w:hAnsi="Arial" w:cs="Arial"/>
          <w:b w:val="0"/>
          <w:bCs w:val="0"/>
          <w:sz w:val="20"/>
          <w:szCs w:val="20"/>
        </w:rPr>
        <w:t xml:space="preserve">na področju infrastrukture finančnega trga </w:t>
      </w:r>
      <w:r w:rsidRPr="00B24BE2">
        <w:rPr>
          <w:rStyle w:val="Bodytext3"/>
          <w:rFonts w:ascii="Arial" w:hAnsi="Arial" w:cs="Arial"/>
          <w:b w:val="0"/>
          <w:bCs w:val="0"/>
          <w:sz w:val="20"/>
          <w:szCs w:val="20"/>
        </w:rPr>
        <w:t>za bistven</w:t>
      </w:r>
      <w:r>
        <w:rPr>
          <w:rStyle w:val="Bodytext3"/>
          <w:rFonts w:ascii="Arial" w:hAnsi="Arial" w:cs="Arial"/>
          <w:b w:val="0"/>
          <w:bCs w:val="0"/>
          <w:sz w:val="20"/>
          <w:szCs w:val="20"/>
        </w:rPr>
        <w:t>i</w:t>
      </w:r>
      <w:r w:rsidRPr="00B24BE2">
        <w:rPr>
          <w:rStyle w:val="Bodytext3"/>
          <w:rFonts w:ascii="Arial" w:hAnsi="Arial" w:cs="Arial"/>
          <w:b w:val="0"/>
          <w:bCs w:val="0"/>
          <w:sz w:val="20"/>
          <w:szCs w:val="20"/>
        </w:rPr>
        <w:t xml:space="preserve"> storitv</w:t>
      </w:r>
      <w:r>
        <w:rPr>
          <w:rStyle w:val="Bodytext3"/>
          <w:rFonts w:ascii="Arial" w:hAnsi="Arial" w:cs="Arial"/>
          <w:b w:val="0"/>
          <w:bCs w:val="0"/>
          <w:sz w:val="20"/>
          <w:szCs w:val="20"/>
        </w:rPr>
        <w:t>i</w:t>
      </w:r>
      <w:r w:rsidRPr="00B24BE2">
        <w:rPr>
          <w:rStyle w:val="Bodytext3"/>
          <w:rFonts w:ascii="Arial" w:hAnsi="Arial" w:cs="Arial"/>
          <w:b w:val="0"/>
          <w:bCs w:val="0"/>
          <w:sz w:val="20"/>
          <w:szCs w:val="20"/>
        </w:rPr>
        <w:t xml:space="preserve"> iz </w:t>
      </w:r>
      <w:r>
        <w:rPr>
          <w:rStyle w:val="Bodytext3"/>
          <w:rFonts w:ascii="Arial" w:hAnsi="Arial" w:cs="Arial"/>
          <w:b w:val="0"/>
          <w:bCs w:val="0"/>
          <w:sz w:val="20"/>
          <w:szCs w:val="20"/>
        </w:rPr>
        <w:t>P</w:t>
      </w:r>
      <w:r w:rsidRPr="00B24BE2">
        <w:rPr>
          <w:rStyle w:val="Bodytext3"/>
          <w:rFonts w:ascii="Arial" w:hAnsi="Arial" w:cs="Arial"/>
          <w:b w:val="0"/>
          <w:bCs w:val="0"/>
          <w:sz w:val="20"/>
          <w:szCs w:val="20"/>
        </w:rPr>
        <w:t>riloge</w:t>
      </w:r>
      <w:r>
        <w:rPr>
          <w:rStyle w:val="Bodytext3"/>
          <w:rFonts w:ascii="Arial" w:hAnsi="Arial" w:cs="Arial"/>
          <w:b w:val="0"/>
          <w:bCs w:val="0"/>
          <w:sz w:val="20"/>
          <w:szCs w:val="20"/>
        </w:rPr>
        <w:t xml:space="preserve"> te uredbe so</w:t>
      </w:r>
      <w:r w:rsidRPr="00B24BE2">
        <w:rPr>
          <w:rStyle w:val="Bodytext3"/>
          <w:rFonts w:ascii="Arial" w:hAnsi="Arial" w:cs="Arial"/>
          <w:b w:val="0"/>
          <w:bCs w:val="0"/>
          <w:sz w:val="20"/>
          <w:szCs w:val="20"/>
        </w:rPr>
        <w:t>:</w:t>
      </w:r>
    </w:p>
    <w:p w14:paraId="63AA5F3A" w14:textId="77777777" w:rsidR="00CF287C" w:rsidRPr="00B24BE2" w:rsidRDefault="00CF287C" w:rsidP="00CF287C">
      <w:pPr>
        <w:pStyle w:val="Odstavekseznama"/>
        <w:spacing w:line="300" w:lineRule="exact"/>
        <w:ind w:left="425"/>
        <w:jc w:val="both"/>
        <w:rPr>
          <w:rFonts w:cs="Arial"/>
          <w:szCs w:val="20"/>
        </w:rPr>
      </w:pPr>
      <w:r w:rsidRPr="00B24BE2">
        <w:rPr>
          <w:rFonts w:cs="Arial"/>
          <w:szCs w:val="20"/>
        </w:rPr>
        <w:t xml:space="preserve">1. </w:t>
      </w:r>
      <w:r>
        <w:rPr>
          <w:rFonts w:cs="Arial"/>
          <w:szCs w:val="20"/>
        </w:rPr>
        <w:t>pri storitvi u</w:t>
      </w:r>
      <w:r w:rsidRPr="00B24BE2">
        <w:rPr>
          <w:rFonts w:cs="Arial"/>
          <w:szCs w:val="20"/>
        </w:rPr>
        <w:t>pravljanj</w:t>
      </w:r>
      <w:r>
        <w:rPr>
          <w:rFonts w:cs="Arial"/>
          <w:szCs w:val="20"/>
        </w:rPr>
        <w:t>a</w:t>
      </w:r>
      <w:r w:rsidRPr="00B24BE2">
        <w:rPr>
          <w:rFonts w:cs="Arial"/>
          <w:szCs w:val="20"/>
        </w:rPr>
        <w:t xml:space="preserve"> finančnih trgov</w:t>
      </w:r>
      <w:r>
        <w:rPr>
          <w:rFonts w:cs="Arial"/>
          <w:szCs w:val="20"/>
        </w:rPr>
        <w:t>, ki je omejena na</w:t>
      </w:r>
      <w:r w:rsidRPr="00B24BE2" w:rsidDel="002F7AC5">
        <w:rPr>
          <w:rFonts w:cs="Arial"/>
          <w:szCs w:val="20"/>
        </w:rPr>
        <w:t xml:space="preserve"> </w:t>
      </w:r>
      <w:r w:rsidRPr="00B24BE2">
        <w:rPr>
          <w:rFonts w:cs="Arial"/>
          <w:szCs w:val="20"/>
        </w:rPr>
        <w:t>poslovanje in nadzor finančnih trgov</w:t>
      </w:r>
      <w:r>
        <w:rPr>
          <w:rFonts w:cs="Arial"/>
          <w:szCs w:val="20"/>
        </w:rPr>
        <w:t>,</w:t>
      </w:r>
      <w:r w:rsidRPr="00B24BE2">
        <w:rPr>
          <w:rFonts w:cs="Arial"/>
          <w:szCs w:val="20"/>
        </w:rPr>
        <w:t xml:space="preserve"> razen tistega, ki ga opravljajo državni organi: zbirna hramba vrednostnih papirjev, ugotavljanje in izpolnjevanje obveznosti iz poslov z vrednostnimi papirji ter vodenje centralnega registra imetnikov nematerializiranih vrednostnih papirjev:</w:t>
      </w:r>
    </w:p>
    <w:p w14:paraId="1A141CAC"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bi </w:t>
      </w:r>
      <w:r>
        <w:rPr>
          <w:szCs w:val="20"/>
        </w:rPr>
        <w:t xml:space="preserve">lahko </w:t>
      </w:r>
      <w:r w:rsidRPr="00B24BE2">
        <w:rPr>
          <w:szCs w:val="20"/>
        </w:rPr>
        <w:t>prizadela več kot 10.000 uporabnikov;</w:t>
      </w:r>
    </w:p>
    <w:p w14:paraId="109CBBD8" w14:textId="77777777" w:rsidR="00CF287C" w:rsidRPr="00B24BE2" w:rsidRDefault="00CF287C" w:rsidP="00CF287C">
      <w:pPr>
        <w:pStyle w:val="Alineje"/>
        <w:ind w:hanging="295"/>
        <w:rPr>
          <w:szCs w:val="20"/>
        </w:rPr>
      </w:pPr>
      <w:r w:rsidRPr="00B24BE2">
        <w:rPr>
          <w:szCs w:val="20"/>
        </w:rPr>
        <w:t>incident lahko povzroči prekinitev zagotavljanja storitv</w:t>
      </w:r>
      <w:r>
        <w:rPr>
          <w:szCs w:val="20"/>
        </w:rPr>
        <w:t>e</w:t>
      </w:r>
      <w:r w:rsidRPr="00B24BE2">
        <w:rPr>
          <w:szCs w:val="20"/>
        </w:rPr>
        <w:t xml:space="preserve"> iz te točke za več kot tri delovne dni;</w:t>
      </w:r>
    </w:p>
    <w:p w14:paraId="67DEFA46"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r>
        <w:rPr>
          <w:szCs w:val="20"/>
        </w:rPr>
        <w:t>;</w:t>
      </w:r>
    </w:p>
    <w:p w14:paraId="70344118" w14:textId="77777777" w:rsidR="00CF287C" w:rsidRPr="00B24BE2" w:rsidRDefault="00CF287C" w:rsidP="00CF287C">
      <w:pPr>
        <w:pStyle w:val="Alineje"/>
        <w:numPr>
          <w:ilvl w:val="0"/>
          <w:numId w:val="0"/>
        </w:numPr>
        <w:spacing w:after="120"/>
        <w:ind w:left="425"/>
        <w:rPr>
          <w:szCs w:val="20"/>
        </w:rPr>
      </w:pPr>
      <w:r w:rsidRPr="00B24BE2">
        <w:rPr>
          <w:szCs w:val="20"/>
        </w:rPr>
        <w:t xml:space="preserve">2. </w:t>
      </w:r>
      <w:r>
        <w:rPr>
          <w:szCs w:val="20"/>
        </w:rPr>
        <w:t>pri storitvi p</w:t>
      </w:r>
      <w:r w:rsidRPr="00B24BE2">
        <w:rPr>
          <w:szCs w:val="20"/>
        </w:rPr>
        <w:t>osredništv</w:t>
      </w:r>
      <w:r>
        <w:rPr>
          <w:szCs w:val="20"/>
        </w:rPr>
        <w:t>a</w:t>
      </w:r>
      <w:r w:rsidRPr="00B24BE2">
        <w:rPr>
          <w:szCs w:val="20"/>
        </w:rPr>
        <w:t xml:space="preserve"> pri trgovanju z vrednostnimi papirji</w:t>
      </w:r>
      <w:r>
        <w:rPr>
          <w:szCs w:val="20"/>
        </w:rPr>
        <w:t xml:space="preserve"> in borznim blagom, ki je omejena na</w:t>
      </w:r>
      <w:r w:rsidRPr="00B24BE2">
        <w:rPr>
          <w:szCs w:val="20"/>
        </w:rPr>
        <w:t xml:space="preserve"> trgovanj</w:t>
      </w:r>
      <w:r>
        <w:rPr>
          <w:szCs w:val="20"/>
        </w:rPr>
        <w:t>e</w:t>
      </w:r>
      <w:r w:rsidRPr="00B24BE2">
        <w:rPr>
          <w:szCs w:val="20"/>
        </w:rPr>
        <w:t xml:space="preserve"> z vrednostnimi papirji, s katerimi se trguje na mestu trgovanja v skladu z zakonom, ki ureja trg finančnih instrumentov in s tem povezane dejavnosti, borzno posredništvo vrednostnih papirjev:</w:t>
      </w:r>
    </w:p>
    <w:p w14:paraId="1FB2249D"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bi </w:t>
      </w:r>
      <w:r>
        <w:rPr>
          <w:szCs w:val="20"/>
        </w:rPr>
        <w:t xml:space="preserve">lahko </w:t>
      </w:r>
      <w:r w:rsidRPr="00B24BE2">
        <w:rPr>
          <w:szCs w:val="20"/>
        </w:rPr>
        <w:t xml:space="preserve">prizadela več kot </w:t>
      </w:r>
      <w:r>
        <w:rPr>
          <w:szCs w:val="20"/>
        </w:rPr>
        <w:t>5</w:t>
      </w:r>
      <w:r w:rsidRPr="00B24BE2">
        <w:rPr>
          <w:szCs w:val="20"/>
        </w:rPr>
        <w:t>0.000 uporabnikov;</w:t>
      </w:r>
    </w:p>
    <w:p w14:paraId="10336E49" w14:textId="77777777" w:rsidR="00CF287C" w:rsidRPr="00B24BE2" w:rsidRDefault="00CF287C" w:rsidP="00CF287C">
      <w:pPr>
        <w:pStyle w:val="Alineje"/>
        <w:ind w:hanging="295"/>
        <w:rPr>
          <w:szCs w:val="20"/>
        </w:rPr>
      </w:pPr>
      <w:r w:rsidRPr="00B24BE2">
        <w:rPr>
          <w:szCs w:val="20"/>
        </w:rPr>
        <w:t>incident lahko povzroči prekinitev zagotavljanja storitv</w:t>
      </w:r>
      <w:r>
        <w:rPr>
          <w:szCs w:val="20"/>
        </w:rPr>
        <w:t>e</w:t>
      </w:r>
      <w:r w:rsidRPr="00B24BE2">
        <w:rPr>
          <w:szCs w:val="20"/>
        </w:rPr>
        <w:t xml:space="preserve"> iz te točke za več kot tri delovne dni;</w:t>
      </w:r>
    </w:p>
    <w:p w14:paraId="201A926E" w14:textId="77777777" w:rsidR="00CF287C" w:rsidRPr="00B24BE2" w:rsidRDefault="00CF287C" w:rsidP="00CF287C">
      <w:pPr>
        <w:pStyle w:val="Alineje"/>
        <w:ind w:hanging="295"/>
        <w:rPr>
          <w:szCs w:val="20"/>
        </w:rPr>
      </w:pPr>
      <w:r w:rsidRPr="00B24BE2">
        <w:rPr>
          <w:szCs w:val="20"/>
        </w:rPr>
        <w:t>motnja pri zagotavljanju storitv</w:t>
      </w:r>
      <w:r>
        <w:rPr>
          <w:szCs w:val="20"/>
        </w:rPr>
        <w:t>e</w:t>
      </w:r>
      <w:r w:rsidRPr="00B24BE2">
        <w:rPr>
          <w:szCs w:val="20"/>
        </w:rPr>
        <w:t xml:space="preserve"> iz te točke ima vpliv na območju Republike Slovenije.</w:t>
      </w:r>
    </w:p>
    <w:p w14:paraId="36704A5F" w14:textId="77777777" w:rsidR="00CF287C" w:rsidRPr="00B24BE2" w:rsidRDefault="00CF287C" w:rsidP="00CF287C">
      <w:pPr>
        <w:pStyle w:val="Alineje"/>
        <w:numPr>
          <w:ilvl w:val="0"/>
          <w:numId w:val="0"/>
        </w:numPr>
        <w:rPr>
          <w:szCs w:val="20"/>
        </w:rPr>
      </w:pPr>
    </w:p>
    <w:p w14:paraId="0CE1F223" w14:textId="77777777" w:rsidR="00CF287C" w:rsidRPr="00B24BE2" w:rsidRDefault="00CF287C" w:rsidP="00CF287C">
      <w:pPr>
        <w:pStyle w:val="Alineje"/>
        <w:numPr>
          <w:ilvl w:val="0"/>
          <w:numId w:val="0"/>
        </w:numPr>
        <w:rPr>
          <w:szCs w:val="20"/>
        </w:rPr>
      </w:pPr>
    </w:p>
    <w:p w14:paraId="5312D11A"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lastRenderedPageBreak/>
        <w:t>člen</w:t>
      </w:r>
    </w:p>
    <w:p w14:paraId="13ECA89E" w14:textId="77777777" w:rsidR="00CF287C" w:rsidRPr="00B24BE2" w:rsidRDefault="00CF287C" w:rsidP="00CF287C">
      <w:pPr>
        <w:pStyle w:val="leninaslov"/>
        <w:rPr>
          <w:rStyle w:val="Bodytext3"/>
          <w:rFonts w:ascii="Arial" w:hAnsi="Arial" w:cs="Arial"/>
          <w:b/>
          <w:sz w:val="20"/>
          <w:szCs w:val="20"/>
        </w:rPr>
      </w:pPr>
      <w:r w:rsidRPr="00B24BE2">
        <w:rPr>
          <w:rStyle w:val="Bodytext3"/>
          <w:rFonts w:ascii="Arial" w:hAnsi="Arial" w:cs="Arial"/>
          <w:b/>
          <w:sz w:val="20"/>
          <w:szCs w:val="20"/>
        </w:rPr>
        <w:t xml:space="preserve">(dejavniki na področju </w:t>
      </w:r>
      <w:r w:rsidRPr="00B24BE2">
        <w:rPr>
          <w:rStyle w:val="Bodytext3"/>
          <w:rFonts w:ascii="Arial" w:hAnsi="Arial" w:cs="Arial"/>
          <w:b/>
          <w:bCs/>
          <w:sz w:val="20"/>
          <w:szCs w:val="20"/>
        </w:rPr>
        <w:t>preskrbe</w:t>
      </w:r>
      <w:r w:rsidRPr="00B24BE2">
        <w:rPr>
          <w:rStyle w:val="Bodytext3"/>
          <w:rFonts w:ascii="Arial" w:hAnsi="Arial" w:cs="Arial"/>
          <w:b/>
          <w:sz w:val="20"/>
          <w:szCs w:val="20"/>
        </w:rPr>
        <w:t xml:space="preserve"> s hrano)</w:t>
      </w:r>
    </w:p>
    <w:p w14:paraId="790D6486" w14:textId="77777777" w:rsidR="00CF287C" w:rsidRPr="00B24BE2" w:rsidRDefault="00CF287C" w:rsidP="00CF287C">
      <w:pPr>
        <w:pStyle w:val="Toke"/>
        <w:keepNext/>
        <w:numPr>
          <w:ilvl w:val="0"/>
          <w:numId w:val="0"/>
        </w:numPr>
        <w:ind w:left="6"/>
        <w:rPr>
          <w:rStyle w:val="Bodytext3"/>
          <w:rFonts w:ascii="Arial" w:hAnsi="Arial" w:cs="Arial"/>
          <w:b w:val="0"/>
          <w:bCs w:val="0"/>
          <w:sz w:val="20"/>
          <w:szCs w:val="20"/>
        </w:rPr>
      </w:pPr>
      <w:r w:rsidRPr="00B24BE2">
        <w:rPr>
          <w:rStyle w:val="Bodytext3"/>
          <w:rFonts w:ascii="Arial" w:hAnsi="Arial" w:cs="Arial"/>
          <w:b w:val="0"/>
          <w:bCs w:val="0"/>
          <w:sz w:val="20"/>
          <w:szCs w:val="20"/>
        </w:rPr>
        <w:t xml:space="preserve">Dejavniki </w:t>
      </w:r>
      <w:r w:rsidRPr="006D52E9">
        <w:rPr>
          <w:rStyle w:val="Bodytext3"/>
          <w:rFonts w:ascii="Arial" w:hAnsi="Arial" w:cs="Arial"/>
          <w:b w:val="0"/>
          <w:bCs w:val="0"/>
          <w:sz w:val="20"/>
          <w:szCs w:val="20"/>
        </w:rPr>
        <w:t xml:space="preserve">na področju preskrbe s hrano </w:t>
      </w:r>
      <w:r w:rsidRPr="00B24BE2">
        <w:rPr>
          <w:rStyle w:val="Bodytext3"/>
          <w:rFonts w:ascii="Arial" w:hAnsi="Arial" w:cs="Arial"/>
          <w:b w:val="0"/>
          <w:bCs w:val="0"/>
          <w:sz w:val="20"/>
          <w:szCs w:val="20"/>
        </w:rPr>
        <w:t>za bistven</w:t>
      </w:r>
      <w:r>
        <w:rPr>
          <w:rStyle w:val="Bodytext3"/>
          <w:rFonts w:ascii="Arial" w:hAnsi="Arial" w:cs="Arial"/>
          <w:b w:val="0"/>
          <w:bCs w:val="0"/>
          <w:sz w:val="20"/>
          <w:szCs w:val="20"/>
        </w:rPr>
        <w:t>o</w:t>
      </w:r>
      <w:r w:rsidRPr="00B24BE2">
        <w:rPr>
          <w:rStyle w:val="Bodytext3"/>
          <w:rFonts w:ascii="Arial" w:hAnsi="Arial" w:cs="Arial"/>
          <w:b w:val="0"/>
          <w:bCs w:val="0"/>
          <w:sz w:val="20"/>
          <w:szCs w:val="20"/>
        </w:rPr>
        <w:t xml:space="preserve"> storit</w:t>
      </w:r>
      <w:r>
        <w:rPr>
          <w:rStyle w:val="Bodytext3"/>
          <w:rFonts w:ascii="Arial" w:hAnsi="Arial" w:cs="Arial"/>
          <w:b w:val="0"/>
          <w:bCs w:val="0"/>
          <w:sz w:val="20"/>
          <w:szCs w:val="20"/>
        </w:rPr>
        <w:t>ev</w:t>
      </w:r>
      <w:r w:rsidRPr="00B24BE2">
        <w:rPr>
          <w:rStyle w:val="Bodytext3"/>
          <w:rFonts w:ascii="Arial" w:hAnsi="Arial" w:cs="Arial"/>
          <w:b w:val="0"/>
          <w:bCs w:val="0"/>
          <w:sz w:val="20"/>
          <w:szCs w:val="20"/>
        </w:rPr>
        <w:t xml:space="preserve"> iz </w:t>
      </w:r>
      <w:r>
        <w:rPr>
          <w:rStyle w:val="Bodytext3"/>
          <w:rFonts w:ascii="Arial" w:hAnsi="Arial" w:cs="Arial"/>
          <w:b w:val="0"/>
          <w:bCs w:val="0"/>
          <w:sz w:val="20"/>
          <w:szCs w:val="20"/>
        </w:rPr>
        <w:t>P</w:t>
      </w:r>
      <w:r w:rsidRPr="00B24BE2">
        <w:rPr>
          <w:rStyle w:val="Bodytext3"/>
          <w:rFonts w:ascii="Arial" w:hAnsi="Arial" w:cs="Arial"/>
          <w:b w:val="0"/>
          <w:bCs w:val="0"/>
          <w:sz w:val="20"/>
          <w:szCs w:val="20"/>
        </w:rPr>
        <w:t>riloge</w:t>
      </w:r>
      <w:r>
        <w:rPr>
          <w:rStyle w:val="Bodytext3"/>
          <w:rFonts w:ascii="Arial" w:hAnsi="Arial" w:cs="Arial"/>
          <w:b w:val="0"/>
          <w:bCs w:val="0"/>
          <w:sz w:val="20"/>
          <w:szCs w:val="20"/>
        </w:rPr>
        <w:t xml:space="preserve"> te uredbe so pri storitvi skladiščenja, ki je omejena na obratovanje skladišč za osnovne prehrambne proizvode:</w:t>
      </w:r>
    </w:p>
    <w:p w14:paraId="11D6728D" w14:textId="77777777" w:rsidR="00CF287C" w:rsidRPr="00B24BE2" w:rsidRDefault="00CF287C" w:rsidP="00CF287C">
      <w:pPr>
        <w:pStyle w:val="Alineje"/>
        <w:ind w:hanging="295"/>
        <w:rPr>
          <w:szCs w:val="20"/>
        </w:rPr>
      </w:pPr>
      <w:r w:rsidRPr="00B24BE2">
        <w:rPr>
          <w:szCs w:val="20"/>
        </w:rPr>
        <w:t>motnja pri zagotavljanju storitve iz te točke bi lahko prizadela več kot 100.000 uporabnikov;</w:t>
      </w:r>
    </w:p>
    <w:p w14:paraId="6AF54717" w14:textId="77777777" w:rsidR="00CF287C" w:rsidRPr="00B24BE2" w:rsidRDefault="00CF287C" w:rsidP="00CF287C">
      <w:pPr>
        <w:pStyle w:val="Alineje"/>
        <w:ind w:hanging="295"/>
        <w:rPr>
          <w:szCs w:val="20"/>
        </w:rPr>
      </w:pPr>
      <w:r w:rsidRPr="00B24BE2">
        <w:rPr>
          <w:szCs w:val="20"/>
        </w:rPr>
        <w:t>incident lahko povzroči prekinitev zagotavljanja storitv</w:t>
      </w:r>
      <w:r>
        <w:rPr>
          <w:szCs w:val="20"/>
        </w:rPr>
        <w:t>e</w:t>
      </w:r>
      <w:r w:rsidRPr="00B24BE2">
        <w:rPr>
          <w:szCs w:val="20"/>
        </w:rPr>
        <w:t xml:space="preserve"> iz te točke za več kot teden dni;</w:t>
      </w:r>
    </w:p>
    <w:p w14:paraId="5EB51C37" w14:textId="77777777" w:rsidR="00CF287C" w:rsidRPr="00B24BE2" w:rsidRDefault="00CF287C" w:rsidP="00CF287C">
      <w:pPr>
        <w:pStyle w:val="Alineje"/>
        <w:ind w:hanging="295"/>
        <w:rPr>
          <w:szCs w:val="20"/>
        </w:rPr>
      </w:pPr>
      <w:r w:rsidRPr="00B24BE2">
        <w:rPr>
          <w:szCs w:val="20"/>
        </w:rPr>
        <w:t>motnja pri zagotavljanju storitve iz te točke ima vpliv na območju Republike Slovenije.</w:t>
      </w:r>
    </w:p>
    <w:p w14:paraId="65084252"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08E5238D" w14:textId="77777777" w:rsidR="00CF287C" w:rsidRPr="00B24BE2" w:rsidRDefault="00CF287C" w:rsidP="00CF287C">
      <w:pPr>
        <w:pStyle w:val="leninaslov"/>
        <w:rPr>
          <w:rStyle w:val="Bodytext3"/>
          <w:rFonts w:ascii="Arial" w:hAnsi="Arial" w:cs="Arial"/>
          <w:b/>
          <w:sz w:val="20"/>
          <w:szCs w:val="20"/>
        </w:rPr>
      </w:pPr>
      <w:r w:rsidRPr="00B24BE2">
        <w:rPr>
          <w:rStyle w:val="Bodytext3"/>
          <w:rFonts w:ascii="Arial" w:hAnsi="Arial" w:cs="Arial"/>
          <w:b/>
          <w:sz w:val="20"/>
          <w:szCs w:val="20"/>
        </w:rPr>
        <w:t xml:space="preserve">(dejavniki na področju </w:t>
      </w:r>
      <w:r w:rsidRPr="00B24BE2">
        <w:rPr>
          <w:rStyle w:val="Bodytext3"/>
          <w:rFonts w:ascii="Arial" w:hAnsi="Arial" w:cs="Arial"/>
          <w:b/>
          <w:bCs/>
          <w:sz w:val="20"/>
          <w:szCs w:val="20"/>
        </w:rPr>
        <w:t>varstva</w:t>
      </w:r>
      <w:r w:rsidRPr="00B24BE2">
        <w:rPr>
          <w:rStyle w:val="Bodytext3"/>
          <w:rFonts w:ascii="Arial" w:hAnsi="Arial" w:cs="Arial"/>
          <w:b/>
          <w:sz w:val="20"/>
          <w:szCs w:val="20"/>
        </w:rPr>
        <w:t xml:space="preserve"> okolja)</w:t>
      </w:r>
    </w:p>
    <w:p w14:paraId="599190F1" w14:textId="77777777" w:rsidR="00CF287C" w:rsidRPr="00B24BE2" w:rsidRDefault="00CF287C" w:rsidP="00CF287C">
      <w:pPr>
        <w:pStyle w:val="Toke"/>
        <w:keepNext/>
        <w:numPr>
          <w:ilvl w:val="0"/>
          <w:numId w:val="0"/>
        </w:numPr>
        <w:ind w:left="6"/>
        <w:rPr>
          <w:rStyle w:val="Bodytext3"/>
          <w:rFonts w:ascii="Arial" w:hAnsi="Arial" w:cs="Arial"/>
          <w:b w:val="0"/>
          <w:bCs w:val="0"/>
          <w:sz w:val="20"/>
          <w:szCs w:val="20"/>
        </w:rPr>
      </w:pPr>
      <w:r w:rsidRPr="00B24BE2">
        <w:rPr>
          <w:rStyle w:val="Bodytext3"/>
          <w:rFonts w:ascii="Arial" w:hAnsi="Arial" w:cs="Arial"/>
          <w:b w:val="0"/>
          <w:bCs w:val="0"/>
          <w:sz w:val="20"/>
          <w:szCs w:val="20"/>
        </w:rPr>
        <w:t xml:space="preserve">Dejavniki </w:t>
      </w:r>
      <w:r w:rsidRPr="006D52E9">
        <w:rPr>
          <w:rStyle w:val="Bodytext3"/>
          <w:rFonts w:ascii="Arial" w:hAnsi="Arial" w:cs="Arial"/>
          <w:b w:val="0"/>
          <w:bCs w:val="0"/>
          <w:sz w:val="20"/>
          <w:szCs w:val="20"/>
        </w:rPr>
        <w:t xml:space="preserve">na področju varstva okolja </w:t>
      </w:r>
      <w:r w:rsidRPr="00B24BE2">
        <w:rPr>
          <w:rStyle w:val="Bodytext3"/>
          <w:rFonts w:ascii="Arial" w:hAnsi="Arial" w:cs="Arial"/>
          <w:b w:val="0"/>
          <w:bCs w:val="0"/>
          <w:sz w:val="20"/>
          <w:szCs w:val="20"/>
        </w:rPr>
        <w:t>za bistven</w:t>
      </w:r>
      <w:r>
        <w:rPr>
          <w:rStyle w:val="Bodytext3"/>
          <w:rFonts w:ascii="Arial" w:hAnsi="Arial" w:cs="Arial"/>
          <w:b w:val="0"/>
          <w:bCs w:val="0"/>
          <w:sz w:val="20"/>
          <w:szCs w:val="20"/>
        </w:rPr>
        <w:t>o</w:t>
      </w:r>
      <w:r w:rsidRPr="00B24BE2">
        <w:rPr>
          <w:rStyle w:val="Bodytext3"/>
          <w:rFonts w:ascii="Arial" w:hAnsi="Arial" w:cs="Arial"/>
          <w:b w:val="0"/>
          <w:bCs w:val="0"/>
          <w:sz w:val="20"/>
          <w:szCs w:val="20"/>
        </w:rPr>
        <w:t xml:space="preserve"> storit</w:t>
      </w:r>
      <w:r>
        <w:rPr>
          <w:rStyle w:val="Bodytext3"/>
          <w:rFonts w:ascii="Arial" w:hAnsi="Arial" w:cs="Arial"/>
          <w:b w:val="0"/>
          <w:bCs w:val="0"/>
          <w:sz w:val="20"/>
          <w:szCs w:val="20"/>
        </w:rPr>
        <w:t>ev</w:t>
      </w:r>
      <w:r w:rsidRPr="00B24BE2">
        <w:rPr>
          <w:rStyle w:val="Bodytext3"/>
          <w:rFonts w:ascii="Arial" w:hAnsi="Arial" w:cs="Arial"/>
          <w:b w:val="0"/>
          <w:bCs w:val="0"/>
          <w:sz w:val="20"/>
          <w:szCs w:val="20"/>
        </w:rPr>
        <w:t xml:space="preserve"> iz </w:t>
      </w:r>
      <w:r>
        <w:rPr>
          <w:rStyle w:val="Bodytext3"/>
          <w:rFonts w:ascii="Arial" w:hAnsi="Arial" w:cs="Arial"/>
          <w:b w:val="0"/>
          <w:bCs w:val="0"/>
          <w:sz w:val="20"/>
          <w:szCs w:val="20"/>
        </w:rPr>
        <w:t>P</w:t>
      </w:r>
      <w:r w:rsidRPr="00B24BE2">
        <w:rPr>
          <w:rStyle w:val="Bodytext3"/>
          <w:rFonts w:ascii="Arial" w:hAnsi="Arial" w:cs="Arial"/>
          <w:b w:val="0"/>
          <w:bCs w:val="0"/>
          <w:sz w:val="20"/>
          <w:szCs w:val="20"/>
        </w:rPr>
        <w:t>riloge</w:t>
      </w:r>
      <w:r>
        <w:rPr>
          <w:rStyle w:val="Bodytext3"/>
          <w:rFonts w:ascii="Arial" w:hAnsi="Arial" w:cs="Arial"/>
          <w:b w:val="0"/>
          <w:bCs w:val="0"/>
          <w:sz w:val="20"/>
          <w:szCs w:val="20"/>
        </w:rPr>
        <w:t xml:space="preserve"> te uredbe so pri storitvi ravnanja z nevarnimi odpadki</w:t>
      </w:r>
      <w:r w:rsidRPr="00B24BE2">
        <w:rPr>
          <w:rStyle w:val="Bodytext3"/>
          <w:rFonts w:ascii="Arial" w:hAnsi="Arial" w:cs="Arial"/>
          <w:b w:val="0"/>
          <w:bCs w:val="0"/>
          <w:sz w:val="20"/>
          <w:szCs w:val="20"/>
        </w:rPr>
        <w:t>:</w:t>
      </w:r>
    </w:p>
    <w:p w14:paraId="40725AA6" w14:textId="77777777" w:rsidR="00CF287C" w:rsidRPr="00B24BE2" w:rsidRDefault="00CF287C" w:rsidP="00CF287C">
      <w:pPr>
        <w:pStyle w:val="Alineje"/>
        <w:ind w:hanging="295"/>
        <w:rPr>
          <w:szCs w:val="20"/>
        </w:rPr>
      </w:pPr>
      <w:r w:rsidRPr="00B24BE2">
        <w:rPr>
          <w:szCs w:val="20"/>
        </w:rPr>
        <w:t>motnja pri zagotavljanju storitve iz te točke bi lahko povzročila onesnaženje ali radioaktivno kontaminacijo okolja z neposrednim kratkoročnim vplivom na zdravje več kot 50.000 fizičnih oseb;</w:t>
      </w:r>
    </w:p>
    <w:p w14:paraId="7E0C57C2" w14:textId="77777777" w:rsidR="00CF287C" w:rsidRPr="00B24BE2" w:rsidRDefault="00CF287C" w:rsidP="00CF287C">
      <w:pPr>
        <w:pStyle w:val="Alineje"/>
        <w:ind w:hanging="295"/>
        <w:rPr>
          <w:szCs w:val="20"/>
        </w:rPr>
      </w:pPr>
      <w:r w:rsidRPr="00B24BE2">
        <w:rPr>
          <w:szCs w:val="20"/>
        </w:rPr>
        <w:t>incident lahko povzroči prekinitev zagotavljanja storitve iz te točke za več kot 24 ur;</w:t>
      </w:r>
    </w:p>
    <w:p w14:paraId="3A8FBC4A" w14:textId="77777777" w:rsidR="00CF287C" w:rsidRPr="00B24BE2" w:rsidRDefault="00CF287C" w:rsidP="00CF287C">
      <w:pPr>
        <w:pStyle w:val="Alineje"/>
        <w:ind w:hanging="295"/>
        <w:rPr>
          <w:szCs w:val="20"/>
        </w:rPr>
      </w:pPr>
      <w:r w:rsidRPr="00B24BE2">
        <w:rPr>
          <w:szCs w:val="20"/>
        </w:rPr>
        <w:t>motnja pri zagotavljanju storitve iz te točke ima vpliv na območju z več kot 50.000 prebivalci ali na območju, ki je večje od 100 ha.</w:t>
      </w:r>
    </w:p>
    <w:p w14:paraId="373744D1" w14:textId="77777777" w:rsidR="00CF287C" w:rsidRPr="00B24BE2" w:rsidRDefault="00CF287C" w:rsidP="00CF287C">
      <w:pPr>
        <w:pStyle w:val="Poglavja"/>
        <w:numPr>
          <w:ilvl w:val="0"/>
          <w:numId w:val="25"/>
        </w:numPr>
        <w:rPr>
          <w:rStyle w:val="Bodytext3"/>
          <w:rFonts w:ascii="Arial" w:hAnsi="Arial" w:cs="Arial"/>
          <w:b/>
          <w:bCs/>
          <w:color w:val="auto"/>
          <w:sz w:val="20"/>
          <w:szCs w:val="20"/>
          <w:lang w:eastAsia="en-US"/>
        </w:rPr>
      </w:pPr>
      <w:r w:rsidRPr="00B24BE2">
        <w:rPr>
          <w:rStyle w:val="Bodytext3"/>
          <w:rFonts w:ascii="Arial" w:hAnsi="Arial" w:cs="Arial"/>
          <w:b/>
          <w:bCs/>
          <w:sz w:val="20"/>
          <w:szCs w:val="20"/>
        </w:rPr>
        <w:t>KONČNA DOLOČBA</w:t>
      </w:r>
    </w:p>
    <w:p w14:paraId="5E57C8E9" w14:textId="77777777" w:rsidR="00CF287C" w:rsidRPr="00B24BE2" w:rsidRDefault="00CF287C" w:rsidP="00CF287C">
      <w:pPr>
        <w:pStyle w:val="leni"/>
        <w:rPr>
          <w:rStyle w:val="Bodytext3"/>
          <w:rFonts w:ascii="Arial" w:hAnsi="Arial" w:cs="Arial"/>
          <w:b/>
          <w:bCs/>
          <w:sz w:val="20"/>
          <w:szCs w:val="20"/>
        </w:rPr>
      </w:pPr>
      <w:r w:rsidRPr="00B24BE2">
        <w:rPr>
          <w:rStyle w:val="Bodytext3"/>
          <w:rFonts w:ascii="Arial" w:hAnsi="Arial" w:cs="Arial"/>
          <w:b/>
          <w:bCs/>
          <w:sz w:val="20"/>
          <w:szCs w:val="20"/>
        </w:rPr>
        <w:t>člen</w:t>
      </w:r>
    </w:p>
    <w:p w14:paraId="68C37B51" w14:textId="77777777" w:rsidR="00CF287C" w:rsidRPr="00B24BE2" w:rsidRDefault="00CF287C" w:rsidP="00CF287C">
      <w:pPr>
        <w:pStyle w:val="leninaslov"/>
        <w:rPr>
          <w:rStyle w:val="Bodytext3"/>
          <w:rFonts w:ascii="Arial" w:hAnsi="Arial" w:cs="Arial"/>
          <w:b/>
          <w:bCs/>
          <w:sz w:val="20"/>
          <w:szCs w:val="20"/>
        </w:rPr>
      </w:pPr>
      <w:r w:rsidRPr="00B24BE2">
        <w:rPr>
          <w:rStyle w:val="Bodytext3"/>
          <w:rFonts w:ascii="Arial" w:hAnsi="Arial" w:cs="Arial"/>
          <w:b/>
          <w:bCs/>
          <w:sz w:val="20"/>
          <w:szCs w:val="20"/>
        </w:rPr>
        <w:t>(začetek veljavnosti)</w:t>
      </w:r>
    </w:p>
    <w:p w14:paraId="2E5EC91D" w14:textId="77777777" w:rsidR="00CF287C" w:rsidRPr="00B24BE2" w:rsidRDefault="00CF287C" w:rsidP="00CF287C">
      <w:pPr>
        <w:pStyle w:val="Besedilo"/>
        <w:rPr>
          <w:sz w:val="20"/>
          <w:szCs w:val="20"/>
        </w:rPr>
      </w:pPr>
      <w:r w:rsidRPr="00B24BE2">
        <w:rPr>
          <w:rStyle w:val="Bodytext2"/>
          <w:rFonts w:ascii="Arial" w:hAnsi="Arial" w:cs="Arial"/>
          <w:sz w:val="20"/>
          <w:szCs w:val="20"/>
        </w:rPr>
        <w:t xml:space="preserve">Ta uredba začne </w:t>
      </w:r>
      <w:r w:rsidRPr="00B24BE2">
        <w:rPr>
          <w:rFonts w:eastAsia="DejaVu Sans"/>
          <w:kern w:val="1"/>
          <w:sz w:val="20"/>
          <w:szCs w:val="20"/>
          <w:lang w:eastAsia="zh-CN" w:bidi="hi-IN"/>
        </w:rPr>
        <w:t>veljati</w:t>
      </w:r>
      <w:r w:rsidRPr="00B24BE2">
        <w:rPr>
          <w:rStyle w:val="Bodytext2"/>
          <w:rFonts w:ascii="Arial" w:hAnsi="Arial" w:cs="Arial"/>
          <w:sz w:val="20"/>
          <w:szCs w:val="20"/>
        </w:rPr>
        <w:t xml:space="preserve"> naslednji </w:t>
      </w:r>
      <w:r w:rsidRPr="00B24BE2">
        <w:rPr>
          <w:sz w:val="20"/>
          <w:szCs w:val="20"/>
        </w:rPr>
        <w:t xml:space="preserve">dan po objavi v Uradnem listu </w:t>
      </w:r>
      <w:r w:rsidRPr="00B24BE2">
        <w:rPr>
          <w:rStyle w:val="Bodytext2"/>
          <w:rFonts w:ascii="Arial" w:hAnsi="Arial" w:cs="Arial"/>
          <w:sz w:val="20"/>
          <w:szCs w:val="20"/>
        </w:rPr>
        <w:t>Republike</w:t>
      </w:r>
      <w:r w:rsidRPr="00B24BE2">
        <w:rPr>
          <w:sz w:val="20"/>
          <w:szCs w:val="20"/>
        </w:rPr>
        <w:t xml:space="preserve"> Slovenije</w:t>
      </w:r>
      <w:r w:rsidRPr="00B24BE2">
        <w:rPr>
          <w:rStyle w:val="Bodytext2"/>
          <w:rFonts w:ascii="Arial" w:hAnsi="Arial" w:cs="Arial"/>
          <w:sz w:val="20"/>
          <w:szCs w:val="20"/>
        </w:rPr>
        <w:t>.</w:t>
      </w:r>
    </w:p>
    <w:p w14:paraId="05562C97" w14:textId="77777777" w:rsidR="00CF287C" w:rsidRPr="00B24BE2" w:rsidRDefault="00CF287C" w:rsidP="00CF287C">
      <w:pPr>
        <w:pStyle w:val="Bodytext20"/>
        <w:shd w:val="clear" w:color="auto" w:fill="auto"/>
        <w:spacing w:before="0" w:after="0" w:line="240" w:lineRule="auto"/>
        <w:ind w:firstLine="0"/>
        <w:jc w:val="right"/>
        <w:rPr>
          <w:rStyle w:val="Bodytext2"/>
          <w:rFonts w:ascii="Arial" w:hAnsi="Arial" w:cs="Arial"/>
          <w:b/>
          <w:color w:val="000000"/>
          <w:sz w:val="20"/>
          <w:szCs w:val="20"/>
        </w:rPr>
      </w:pPr>
    </w:p>
    <w:p w14:paraId="55F9422B" w14:textId="77777777" w:rsidR="00CF287C" w:rsidRPr="00B24BE2" w:rsidRDefault="00CF287C" w:rsidP="00CF287C">
      <w:pPr>
        <w:pStyle w:val="Bodytext20"/>
        <w:shd w:val="clear" w:color="auto" w:fill="auto"/>
        <w:spacing w:before="0" w:after="0" w:line="240" w:lineRule="auto"/>
        <w:ind w:firstLine="0"/>
        <w:jc w:val="right"/>
        <w:rPr>
          <w:rStyle w:val="Bodytext2"/>
          <w:rFonts w:ascii="Arial" w:hAnsi="Arial" w:cs="Arial"/>
          <w:b/>
          <w:color w:val="000000"/>
          <w:sz w:val="20"/>
          <w:szCs w:val="20"/>
        </w:rPr>
      </w:pPr>
    </w:p>
    <w:p w14:paraId="566C56FE" w14:textId="77777777" w:rsidR="00CF287C" w:rsidRPr="00B24BE2" w:rsidRDefault="00CF287C" w:rsidP="00CF287C">
      <w:pPr>
        <w:rPr>
          <w:rFonts w:ascii="Arial" w:hAnsi="Arial" w:cs="Arial"/>
          <w:sz w:val="20"/>
          <w:szCs w:val="20"/>
        </w:rPr>
      </w:pPr>
      <w:r w:rsidRPr="00B24BE2">
        <w:rPr>
          <w:rFonts w:ascii="Arial" w:hAnsi="Arial" w:cs="Arial"/>
          <w:sz w:val="20"/>
          <w:szCs w:val="20"/>
        </w:rPr>
        <w:t>Št. ………</w:t>
      </w:r>
    </w:p>
    <w:p w14:paraId="15523348" w14:textId="4127C1F3" w:rsidR="00CF287C" w:rsidRPr="00B24BE2" w:rsidRDefault="00CF287C" w:rsidP="00CF287C">
      <w:pPr>
        <w:rPr>
          <w:rFonts w:ascii="Arial" w:hAnsi="Arial" w:cs="Arial"/>
          <w:sz w:val="20"/>
          <w:szCs w:val="20"/>
        </w:rPr>
      </w:pPr>
      <w:r w:rsidRPr="00B24BE2">
        <w:rPr>
          <w:rFonts w:ascii="Arial" w:hAnsi="Arial" w:cs="Arial"/>
          <w:sz w:val="20"/>
          <w:szCs w:val="20"/>
        </w:rPr>
        <w:t xml:space="preserve">Ljubljana, dne xx. </w:t>
      </w:r>
      <w:r w:rsidR="00582745">
        <w:rPr>
          <w:rFonts w:ascii="Arial" w:hAnsi="Arial" w:cs="Arial"/>
          <w:sz w:val="20"/>
          <w:szCs w:val="20"/>
        </w:rPr>
        <w:t>maja</w:t>
      </w:r>
      <w:r w:rsidR="00582745" w:rsidRPr="00B24BE2">
        <w:rPr>
          <w:rFonts w:ascii="Arial" w:hAnsi="Arial" w:cs="Arial"/>
          <w:sz w:val="20"/>
          <w:szCs w:val="20"/>
        </w:rPr>
        <w:t xml:space="preserve"> </w:t>
      </w:r>
      <w:r>
        <w:rPr>
          <w:rFonts w:ascii="Arial" w:hAnsi="Arial" w:cs="Arial"/>
          <w:sz w:val="20"/>
          <w:szCs w:val="20"/>
        </w:rPr>
        <w:t>2019</w:t>
      </w:r>
    </w:p>
    <w:p w14:paraId="0D85FEF1" w14:textId="77777777" w:rsidR="00CF287C" w:rsidRDefault="00CF287C" w:rsidP="00CF287C">
      <w:pPr>
        <w:ind w:left="708" w:hanging="708"/>
        <w:rPr>
          <w:rFonts w:ascii="Arial" w:hAnsi="Arial" w:cs="Arial"/>
          <w:sz w:val="20"/>
          <w:szCs w:val="20"/>
        </w:rPr>
      </w:pPr>
      <w:r w:rsidRPr="00B24BE2">
        <w:rPr>
          <w:rFonts w:ascii="Arial" w:hAnsi="Arial" w:cs="Arial"/>
          <w:sz w:val="20"/>
          <w:szCs w:val="20"/>
        </w:rPr>
        <w:t>EVA 2018-3130-0029</w:t>
      </w:r>
    </w:p>
    <w:p w14:paraId="6892165A" w14:textId="77777777" w:rsidR="00CF287C" w:rsidRDefault="00CF287C" w:rsidP="00CF287C">
      <w:pPr>
        <w:rPr>
          <w:rFonts w:ascii="Arial" w:hAnsi="Arial" w:cs="Arial"/>
          <w:sz w:val="20"/>
          <w:szCs w:val="20"/>
        </w:rPr>
      </w:pPr>
    </w:p>
    <w:p w14:paraId="47705A61" w14:textId="77777777" w:rsidR="00CF287C" w:rsidRPr="00B5056B" w:rsidRDefault="00CF287C" w:rsidP="00CF287C">
      <w:pPr>
        <w:ind w:left="5664" w:firstLine="708"/>
        <w:jc w:val="both"/>
        <w:rPr>
          <w:rFonts w:ascii="Arial" w:hAnsi="Arial" w:cs="Arial"/>
          <w:color w:val="000000" w:themeColor="text1"/>
          <w:sz w:val="20"/>
          <w:szCs w:val="20"/>
        </w:rPr>
      </w:pPr>
      <w:r w:rsidRPr="00B5056B">
        <w:rPr>
          <w:rFonts w:ascii="Arial" w:hAnsi="Arial" w:cs="Arial"/>
          <w:color w:val="000000" w:themeColor="text1"/>
          <w:sz w:val="20"/>
          <w:szCs w:val="20"/>
        </w:rPr>
        <w:t>Vlada Republike Slovenije</w:t>
      </w:r>
    </w:p>
    <w:p w14:paraId="3C48135B" w14:textId="77777777" w:rsidR="00CF287C" w:rsidRPr="00B5056B" w:rsidRDefault="00CF287C" w:rsidP="00CF287C">
      <w:pPr>
        <w:ind w:left="6372" w:firstLine="708"/>
        <w:jc w:val="both"/>
        <w:rPr>
          <w:rFonts w:ascii="Arial" w:hAnsi="Arial" w:cs="Arial"/>
          <w:color w:val="000000" w:themeColor="text1"/>
          <w:sz w:val="20"/>
          <w:szCs w:val="20"/>
        </w:rPr>
      </w:pPr>
      <w:r w:rsidRPr="00B5056B">
        <w:rPr>
          <w:rFonts w:ascii="Arial" w:hAnsi="Arial" w:cs="Arial"/>
          <w:color w:val="000000" w:themeColor="text1"/>
          <w:sz w:val="20"/>
          <w:szCs w:val="20"/>
        </w:rPr>
        <w:t>Marjan Šarec</w:t>
      </w:r>
    </w:p>
    <w:p w14:paraId="341B54EA" w14:textId="77777777" w:rsidR="00CF287C" w:rsidRPr="00B5056B" w:rsidRDefault="00CF287C" w:rsidP="00CF287C">
      <w:pPr>
        <w:ind w:left="6372" w:firstLine="708"/>
        <w:jc w:val="both"/>
        <w:rPr>
          <w:rFonts w:ascii="Arial" w:hAnsi="Arial" w:cs="Arial"/>
          <w:color w:val="000000" w:themeColor="text1"/>
          <w:sz w:val="20"/>
          <w:szCs w:val="20"/>
        </w:rPr>
      </w:pPr>
      <w:r>
        <w:rPr>
          <w:rFonts w:ascii="Arial" w:hAnsi="Arial" w:cs="Arial"/>
          <w:color w:val="000000" w:themeColor="text1"/>
          <w:sz w:val="20"/>
          <w:szCs w:val="20"/>
        </w:rPr>
        <w:t>p</w:t>
      </w:r>
      <w:r w:rsidRPr="00B5056B">
        <w:rPr>
          <w:rFonts w:ascii="Arial" w:hAnsi="Arial" w:cs="Arial"/>
          <w:color w:val="000000" w:themeColor="text1"/>
          <w:sz w:val="20"/>
          <w:szCs w:val="20"/>
        </w:rPr>
        <w:t>redsednik</w:t>
      </w:r>
    </w:p>
    <w:p w14:paraId="465B7F6F" w14:textId="77777777" w:rsidR="00CF287C" w:rsidRDefault="00CF287C" w:rsidP="0015127C">
      <w:pPr>
        <w:tabs>
          <w:tab w:val="left" w:pos="708"/>
        </w:tabs>
        <w:jc w:val="right"/>
        <w:rPr>
          <w:rFonts w:ascii="Arial" w:hAnsi="Arial" w:cs="Arial"/>
          <w:b/>
          <w:sz w:val="20"/>
          <w:szCs w:val="20"/>
        </w:rPr>
      </w:pPr>
    </w:p>
    <w:p w14:paraId="457647B6" w14:textId="77777777" w:rsidR="00D053B8" w:rsidRPr="00730E31" w:rsidRDefault="00D053B8" w:rsidP="00D053B8">
      <w:pPr>
        <w:pStyle w:val="Bodytext20"/>
        <w:shd w:val="clear" w:color="auto" w:fill="auto"/>
        <w:spacing w:before="0" w:after="0" w:line="240" w:lineRule="auto"/>
        <w:ind w:firstLine="0"/>
        <w:jc w:val="right"/>
        <w:rPr>
          <w:rStyle w:val="Bodytext2"/>
          <w:rFonts w:ascii="Arial" w:hAnsi="Arial" w:cs="Arial"/>
          <w:b/>
          <w:strike/>
          <w:color w:val="000000"/>
          <w:sz w:val="20"/>
          <w:szCs w:val="20"/>
        </w:rPr>
        <w:sectPr w:rsidR="00D053B8" w:rsidRPr="00730E31" w:rsidSect="008B2A83">
          <w:headerReference w:type="even" r:id="rId11"/>
          <w:headerReference w:type="default" r:id="rId12"/>
          <w:footerReference w:type="even" r:id="rId13"/>
          <w:footerReference w:type="default" r:id="rId14"/>
          <w:headerReference w:type="first" r:id="rId15"/>
          <w:footerReference w:type="first" r:id="rId16"/>
          <w:pgSz w:w="11900" w:h="16840" w:code="9"/>
          <w:pgMar w:top="1418" w:right="1418" w:bottom="1418" w:left="1418" w:header="0" w:footer="851" w:gutter="0"/>
          <w:cols w:space="720"/>
          <w:noEndnote/>
          <w:docGrid w:linePitch="360"/>
        </w:sectPr>
      </w:pPr>
    </w:p>
    <w:p w14:paraId="2D366059" w14:textId="77777777" w:rsidR="003C06B6" w:rsidRPr="00147932" w:rsidRDefault="003C06B6" w:rsidP="003C06B6">
      <w:pPr>
        <w:pStyle w:val="Bodytext20"/>
        <w:shd w:val="clear" w:color="auto" w:fill="auto"/>
        <w:spacing w:before="0" w:after="0" w:line="240" w:lineRule="auto"/>
        <w:ind w:firstLine="0"/>
        <w:jc w:val="left"/>
        <w:rPr>
          <w:rFonts w:ascii="Arial" w:hAnsi="Arial" w:cs="Arial"/>
          <w:b/>
          <w:snapToGrid w:val="0"/>
          <w:sz w:val="20"/>
          <w:szCs w:val="20"/>
        </w:rPr>
      </w:pPr>
      <w:r w:rsidRPr="00147932">
        <w:rPr>
          <w:rFonts w:ascii="Arial" w:hAnsi="Arial" w:cs="Arial"/>
          <w:b/>
          <w:snapToGrid w:val="0"/>
          <w:sz w:val="20"/>
          <w:szCs w:val="20"/>
        </w:rPr>
        <w:lastRenderedPageBreak/>
        <w:t>Priloga</w:t>
      </w:r>
    </w:p>
    <w:p w14:paraId="1A1AEFCE" w14:textId="77777777" w:rsidR="003C06B6" w:rsidRDefault="003C06B6" w:rsidP="003C06B6">
      <w:pPr>
        <w:pStyle w:val="Bodytext20"/>
        <w:shd w:val="clear" w:color="auto" w:fill="auto"/>
        <w:spacing w:before="0" w:after="0" w:line="240" w:lineRule="auto"/>
        <w:ind w:firstLine="0"/>
        <w:jc w:val="right"/>
        <w:rPr>
          <w:rFonts w:ascii="Arial" w:hAnsi="Arial" w:cs="Arial"/>
          <w:snapToGrid w:val="0"/>
          <w:sz w:val="20"/>
          <w:szCs w:val="20"/>
        </w:rPr>
      </w:pPr>
    </w:p>
    <w:tbl>
      <w:tblPr>
        <w:tblStyle w:val="Tabelamrea"/>
        <w:tblW w:w="5000" w:type="pct"/>
        <w:tblLook w:val="04A0" w:firstRow="1" w:lastRow="0" w:firstColumn="1" w:lastColumn="0" w:noHBand="0" w:noVBand="1"/>
      </w:tblPr>
      <w:tblGrid>
        <w:gridCol w:w="2351"/>
        <w:gridCol w:w="1755"/>
        <w:gridCol w:w="1136"/>
        <w:gridCol w:w="4109"/>
        <w:gridCol w:w="2888"/>
        <w:gridCol w:w="1755"/>
      </w:tblGrid>
      <w:tr w:rsidR="003C06B6" w:rsidRPr="00E61F2B" w14:paraId="65A15628" w14:textId="77777777" w:rsidTr="00E06916">
        <w:tc>
          <w:tcPr>
            <w:tcW w:w="840" w:type="pct"/>
            <w:shd w:val="clear" w:color="auto" w:fill="auto"/>
          </w:tcPr>
          <w:p w14:paraId="166E7187" w14:textId="77777777" w:rsidR="003C06B6" w:rsidRPr="001D488E" w:rsidRDefault="003C06B6" w:rsidP="00E06916">
            <w:pPr>
              <w:rPr>
                <w:rFonts w:ascii="Arial" w:hAnsi="Arial" w:cs="Arial"/>
                <w:b/>
                <w:color w:val="000000" w:themeColor="text1"/>
                <w:sz w:val="20"/>
                <w:szCs w:val="20"/>
              </w:rPr>
            </w:pPr>
            <w:r w:rsidRPr="001D488E">
              <w:rPr>
                <w:rFonts w:ascii="Arial" w:hAnsi="Arial" w:cs="Arial"/>
                <w:b/>
                <w:color w:val="000000" w:themeColor="text1"/>
                <w:sz w:val="20"/>
                <w:szCs w:val="20"/>
              </w:rPr>
              <w:t>Področje</w:t>
            </w:r>
          </w:p>
        </w:tc>
        <w:tc>
          <w:tcPr>
            <w:tcW w:w="627" w:type="pct"/>
            <w:shd w:val="clear" w:color="auto" w:fill="auto"/>
          </w:tcPr>
          <w:p w14:paraId="26060AA8" w14:textId="77777777" w:rsidR="003C06B6" w:rsidRPr="001D488E" w:rsidRDefault="003C06B6" w:rsidP="00E06916">
            <w:pPr>
              <w:rPr>
                <w:rFonts w:ascii="Arial" w:hAnsi="Arial" w:cs="Arial"/>
                <w:b/>
                <w:color w:val="000000" w:themeColor="text1"/>
                <w:sz w:val="20"/>
                <w:szCs w:val="20"/>
              </w:rPr>
            </w:pPr>
            <w:proofErr w:type="spellStart"/>
            <w:r w:rsidRPr="001D488E">
              <w:rPr>
                <w:rFonts w:ascii="Arial" w:hAnsi="Arial" w:cs="Arial"/>
                <w:b/>
                <w:color w:val="000000" w:themeColor="text1"/>
                <w:sz w:val="20"/>
                <w:szCs w:val="20"/>
              </w:rPr>
              <w:t>Podpodročje</w:t>
            </w:r>
            <w:proofErr w:type="spellEnd"/>
          </w:p>
        </w:tc>
        <w:tc>
          <w:tcPr>
            <w:tcW w:w="2906" w:type="pct"/>
            <w:gridSpan w:val="3"/>
            <w:shd w:val="clear" w:color="auto" w:fill="auto"/>
          </w:tcPr>
          <w:p w14:paraId="50D394DD" w14:textId="77777777" w:rsidR="003C06B6" w:rsidRPr="001D488E" w:rsidRDefault="003C06B6" w:rsidP="00E06916">
            <w:pPr>
              <w:jc w:val="center"/>
              <w:rPr>
                <w:rFonts w:ascii="Arial" w:hAnsi="Arial" w:cs="Arial"/>
                <w:b/>
                <w:color w:val="000000" w:themeColor="text1"/>
                <w:sz w:val="20"/>
                <w:szCs w:val="20"/>
              </w:rPr>
            </w:pPr>
            <w:r w:rsidRPr="001D488E">
              <w:rPr>
                <w:rFonts w:ascii="Arial" w:hAnsi="Arial" w:cs="Arial"/>
                <w:b/>
                <w:color w:val="000000" w:themeColor="text1"/>
                <w:sz w:val="20"/>
                <w:szCs w:val="20"/>
              </w:rPr>
              <w:t>BISTVENA STORITEV</w:t>
            </w:r>
          </w:p>
        </w:tc>
        <w:tc>
          <w:tcPr>
            <w:tcW w:w="627" w:type="pct"/>
            <w:shd w:val="clear" w:color="auto" w:fill="auto"/>
          </w:tcPr>
          <w:p w14:paraId="6002C736" w14:textId="77777777" w:rsidR="003C06B6" w:rsidRPr="001D488E" w:rsidRDefault="003C06B6" w:rsidP="00E06916">
            <w:pPr>
              <w:rPr>
                <w:rFonts w:ascii="Arial" w:hAnsi="Arial" w:cs="Arial"/>
                <w:b/>
                <w:color w:val="000000" w:themeColor="text1"/>
                <w:sz w:val="20"/>
                <w:szCs w:val="20"/>
              </w:rPr>
            </w:pPr>
            <w:r w:rsidRPr="001D488E">
              <w:rPr>
                <w:rFonts w:ascii="Arial" w:hAnsi="Arial" w:cs="Arial"/>
                <w:b/>
                <w:color w:val="000000" w:themeColor="text1"/>
                <w:sz w:val="20"/>
                <w:szCs w:val="20"/>
              </w:rPr>
              <w:t>Pomen subjekta</w:t>
            </w:r>
          </w:p>
        </w:tc>
      </w:tr>
      <w:tr w:rsidR="003C06B6" w:rsidRPr="00AA0C61" w14:paraId="7B52EEA0" w14:textId="77777777" w:rsidTr="00E06916">
        <w:tc>
          <w:tcPr>
            <w:tcW w:w="840" w:type="pct"/>
            <w:shd w:val="clear" w:color="auto" w:fill="auto"/>
          </w:tcPr>
          <w:p w14:paraId="797319D0" w14:textId="77777777" w:rsidR="003C06B6" w:rsidRPr="0003317D" w:rsidRDefault="003C06B6" w:rsidP="00E06916">
            <w:pPr>
              <w:rPr>
                <w:rFonts w:ascii="Arial" w:hAnsi="Arial" w:cs="Arial"/>
                <w:b/>
                <w:color w:val="000000" w:themeColor="text1"/>
                <w:sz w:val="20"/>
                <w:szCs w:val="20"/>
              </w:rPr>
            </w:pPr>
          </w:p>
        </w:tc>
        <w:tc>
          <w:tcPr>
            <w:tcW w:w="627" w:type="pct"/>
            <w:shd w:val="clear" w:color="auto" w:fill="auto"/>
          </w:tcPr>
          <w:p w14:paraId="4FB2463C" w14:textId="77777777" w:rsidR="003C06B6" w:rsidRPr="0003317D" w:rsidRDefault="003C06B6" w:rsidP="00E06916">
            <w:pPr>
              <w:rPr>
                <w:rFonts w:ascii="Arial" w:hAnsi="Arial" w:cs="Arial"/>
                <w:b/>
                <w:color w:val="000000" w:themeColor="text1"/>
                <w:sz w:val="20"/>
                <w:szCs w:val="20"/>
              </w:rPr>
            </w:pPr>
          </w:p>
        </w:tc>
        <w:tc>
          <w:tcPr>
            <w:tcW w:w="406" w:type="pct"/>
            <w:shd w:val="clear" w:color="auto" w:fill="auto"/>
          </w:tcPr>
          <w:p w14:paraId="053D4770" w14:textId="77777777" w:rsidR="003C06B6" w:rsidRPr="0003317D" w:rsidRDefault="003C06B6" w:rsidP="00E06916">
            <w:pPr>
              <w:rPr>
                <w:rFonts w:ascii="Arial" w:hAnsi="Arial" w:cs="Arial"/>
                <w:b/>
                <w:color w:val="000000" w:themeColor="text1"/>
                <w:sz w:val="20"/>
                <w:szCs w:val="20"/>
              </w:rPr>
            </w:pPr>
            <w:r w:rsidRPr="0003317D">
              <w:rPr>
                <w:rFonts w:ascii="Arial" w:hAnsi="Arial" w:cs="Arial"/>
                <w:b/>
                <w:color w:val="000000" w:themeColor="text1"/>
                <w:sz w:val="20"/>
                <w:szCs w:val="20"/>
              </w:rPr>
              <w:t>SKD</w:t>
            </w:r>
          </w:p>
        </w:tc>
        <w:tc>
          <w:tcPr>
            <w:tcW w:w="1468" w:type="pct"/>
            <w:shd w:val="clear" w:color="auto" w:fill="auto"/>
          </w:tcPr>
          <w:p w14:paraId="1AEA4CC9" w14:textId="77777777" w:rsidR="003C06B6" w:rsidRPr="0003317D" w:rsidRDefault="003C06B6" w:rsidP="00E06916">
            <w:pPr>
              <w:rPr>
                <w:rFonts w:ascii="Arial" w:hAnsi="Arial" w:cs="Arial"/>
                <w:b/>
                <w:color w:val="000000" w:themeColor="text1"/>
                <w:sz w:val="20"/>
                <w:szCs w:val="20"/>
              </w:rPr>
            </w:pPr>
            <w:r w:rsidRPr="0003317D">
              <w:rPr>
                <w:rFonts w:ascii="Arial" w:hAnsi="Arial" w:cs="Arial"/>
                <w:b/>
                <w:color w:val="000000" w:themeColor="text1"/>
                <w:sz w:val="20"/>
                <w:szCs w:val="20"/>
              </w:rPr>
              <w:t>Naziv</w:t>
            </w:r>
          </w:p>
        </w:tc>
        <w:tc>
          <w:tcPr>
            <w:tcW w:w="1032" w:type="pct"/>
            <w:shd w:val="clear" w:color="auto" w:fill="auto"/>
          </w:tcPr>
          <w:p w14:paraId="29907E3B" w14:textId="77777777" w:rsidR="003C06B6" w:rsidRPr="0003317D" w:rsidRDefault="003C06B6" w:rsidP="00E06916">
            <w:pPr>
              <w:rPr>
                <w:rFonts w:ascii="Arial" w:hAnsi="Arial" w:cs="Arial"/>
                <w:b/>
                <w:color w:val="000000" w:themeColor="text1"/>
                <w:sz w:val="20"/>
                <w:szCs w:val="20"/>
              </w:rPr>
            </w:pPr>
            <w:r w:rsidRPr="0003317D">
              <w:rPr>
                <w:rFonts w:ascii="Arial" w:hAnsi="Arial" w:cs="Arial"/>
                <w:b/>
                <w:color w:val="000000" w:themeColor="text1"/>
                <w:sz w:val="20"/>
                <w:szCs w:val="20"/>
              </w:rPr>
              <w:t xml:space="preserve">Opomba </w:t>
            </w:r>
            <w:r w:rsidRPr="0003317D">
              <w:rPr>
                <w:rFonts w:ascii="Arial" w:hAnsi="Arial" w:cs="Arial"/>
                <w:b/>
                <w:color w:val="000000" w:themeColor="text1"/>
                <w:shd w:val="clear" w:color="auto" w:fill="FFFFFF"/>
              </w:rPr>
              <w:t>–</w:t>
            </w:r>
            <w:r w:rsidRPr="0003317D">
              <w:rPr>
                <w:rFonts w:ascii="Arial" w:hAnsi="Arial" w:cs="Arial"/>
                <w:b/>
                <w:color w:val="000000" w:themeColor="text1"/>
                <w:sz w:val="20"/>
                <w:szCs w:val="20"/>
              </w:rPr>
              <w:t xml:space="preserve"> omejitev</w:t>
            </w:r>
          </w:p>
        </w:tc>
        <w:tc>
          <w:tcPr>
            <w:tcW w:w="627" w:type="pct"/>
            <w:shd w:val="clear" w:color="auto" w:fill="auto"/>
          </w:tcPr>
          <w:p w14:paraId="274774A7" w14:textId="77777777" w:rsidR="003C06B6" w:rsidRPr="0003317D" w:rsidRDefault="003C06B6" w:rsidP="00E06916">
            <w:pPr>
              <w:rPr>
                <w:rFonts w:ascii="Arial" w:hAnsi="Arial" w:cs="Arial"/>
                <w:b/>
                <w:color w:val="000000" w:themeColor="text1"/>
                <w:sz w:val="20"/>
                <w:szCs w:val="20"/>
              </w:rPr>
            </w:pPr>
          </w:p>
        </w:tc>
      </w:tr>
      <w:tr w:rsidR="003C06B6" w:rsidRPr="00AA0C61" w14:paraId="1C0EF257" w14:textId="77777777" w:rsidTr="00E06916">
        <w:tc>
          <w:tcPr>
            <w:tcW w:w="840" w:type="pct"/>
            <w:shd w:val="clear" w:color="auto" w:fill="auto"/>
          </w:tcPr>
          <w:p w14:paraId="379966AA" w14:textId="77777777" w:rsidR="003C06B6" w:rsidRPr="0003317D" w:rsidRDefault="003C06B6" w:rsidP="00E06916">
            <w:pPr>
              <w:rPr>
                <w:rFonts w:ascii="Arial" w:hAnsi="Arial" w:cs="Arial"/>
                <w:b/>
                <w:sz w:val="20"/>
                <w:szCs w:val="20"/>
              </w:rPr>
            </w:pPr>
            <w:r w:rsidRPr="0003317D">
              <w:rPr>
                <w:rFonts w:ascii="Arial" w:hAnsi="Arial" w:cs="Arial"/>
                <w:b/>
                <w:sz w:val="20"/>
                <w:szCs w:val="20"/>
              </w:rPr>
              <w:t>Energija</w:t>
            </w:r>
          </w:p>
        </w:tc>
        <w:tc>
          <w:tcPr>
            <w:tcW w:w="627" w:type="pct"/>
            <w:shd w:val="clear" w:color="auto" w:fill="auto"/>
          </w:tcPr>
          <w:p w14:paraId="13044906" w14:textId="77777777" w:rsidR="003C06B6" w:rsidRPr="0003317D" w:rsidRDefault="003C06B6" w:rsidP="00E06916">
            <w:pPr>
              <w:rPr>
                <w:rFonts w:ascii="Arial" w:hAnsi="Arial" w:cs="Arial"/>
                <w:b/>
                <w:sz w:val="20"/>
                <w:szCs w:val="20"/>
              </w:rPr>
            </w:pPr>
            <w:r w:rsidRPr="0003317D">
              <w:rPr>
                <w:rFonts w:ascii="Arial" w:hAnsi="Arial" w:cs="Arial"/>
                <w:b/>
                <w:sz w:val="20"/>
                <w:szCs w:val="20"/>
              </w:rPr>
              <w:t>Elektrika</w:t>
            </w:r>
          </w:p>
        </w:tc>
        <w:tc>
          <w:tcPr>
            <w:tcW w:w="406" w:type="pct"/>
            <w:shd w:val="clear" w:color="auto" w:fill="auto"/>
          </w:tcPr>
          <w:p w14:paraId="267226AD" w14:textId="77777777" w:rsidR="003C06B6" w:rsidRPr="005C7093" w:rsidRDefault="003C06B6" w:rsidP="00E06916">
            <w:pPr>
              <w:rPr>
                <w:rFonts w:ascii="Arial" w:hAnsi="Arial" w:cs="Arial"/>
                <w:sz w:val="20"/>
                <w:szCs w:val="20"/>
              </w:rPr>
            </w:pPr>
            <w:r w:rsidRPr="005C7093">
              <w:rPr>
                <w:rFonts w:ascii="Arial" w:hAnsi="Arial" w:cs="Arial"/>
                <w:sz w:val="20"/>
                <w:szCs w:val="20"/>
              </w:rPr>
              <w:t>35.111</w:t>
            </w:r>
          </w:p>
        </w:tc>
        <w:tc>
          <w:tcPr>
            <w:tcW w:w="1468" w:type="pct"/>
            <w:shd w:val="clear" w:color="auto" w:fill="auto"/>
          </w:tcPr>
          <w:p w14:paraId="044276DF" w14:textId="77777777" w:rsidR="003C06B6" w:rsidRPr="00AA0C61" w:rsidRDefault="003C06B6" w:rsidP="00E06916">
            <w:pPr>
              <w:rPr>
                <w:rFonts w:ascii="Arial" w:hAnsi="Arial" w:cs="Arial"/>
                <w:sz w:val="20"/>
                <w:szCs w:val="20"/>
              </w:rPr>
            </w:pPr>
            <w:r w:rsidRPr="00AA0C61">
              <w:rPr>
                <w:rFonts w:ascii="Arial" w:hAnsi="Arial" w:cs="Arial"/>
                <w:sz w:val="20"/>
                <w:szCs w:val="20"/>
              </w:rPr>
              <w:t>Proizvodnja električne energije v hidroelektrarnah</w:t>
            </w:r>
          </w:p>
        </w:tc>
        <w:tc>
          <w:tcPr>
            <w:tcW w:w="1032" w:type="pct"/>
            <w:shd w:val="clear" w:color="auto" w:fill="auto"/>
          </w:tcPr>
          <w:p w14:paraId="04D6E916" w14:textId="77777777" w:rsidR="003C06B6" w:rsidRPr="00AA0C61" w:rsidRDefault="003C06B6" w:rsidP="00E06916">
            <w:pPr>
              <w:rPr>
                <w:rFonts w:ascii="Arial" w:hAnsi="Arial" w:cs="Arial"/>
                <w:sz w:val="20"/>
                <w:szCs w:val="20"/>
              </w:rPr>
            </w:pPr>
            <w:r w:rsidRPr="00AA0C61">
              <w:rPr>
                <w:rFonts w:ascii="Arial" w:hAnsi="Arial" w:cs="Arial"/>
                <w:sz w:val="20"/>
                <w:szCs w:val="20"/>
              </w:rPr>
              <w:t>V delu in za potrebe delovanja prenosnega oziroma distribucijskih sistemov.</w:t>
            </w:r>
          </w:p>
        </w:tc>
        <w:tc>
          <w:tcPr>
            <w:tcW w:w="627" w:type="pct"/>
            <w:shd w:val="clear" w:color="auto" w:fill="auto"/>
          </w:tcPr>
          <w:p w14:paraId="43B89A94" w14:textId="77777777" w:rsidR="003C06B6" w:rsidRPr="00AA0C61" w:rsidRDefault="003C06B6" w:rsidP="00E06916">
            <w:pPr>
              <w:rPr>
                <w:rFonts w:ascii="Arial" w:hAnsi="Arial" w:cs="Arial"/>
                <w:sz w:val="20"/>
                <w:szCs w:val="20"/>
              </w:rPr>
            </w:pPr>
            <w:r w:rsidRPr="00AA0C61">
              <w:rPr>
                <w:rFonts w:ascii="Arial" w:hAnsi="Arial" w:cs="Arial"/>
                <w:sz w:val="20"/>
                <w:szCs w:val="20"/>
              </w:rPr>
              <w:t>Inštalirana moč proizvodnje presega 350 MW.</w:t>
            </w:r>
          </w:p>
        </w:tc>
      </w:tr>
      <w:tr w:rsidR="003C06B6" w:rsidRPr="00B24BE2" w14:paraId="75C0F694" w14:textId="77777777" w:rsidTr="00E06916">
        <w:tc>
          <w:tcPr>
            <w:tcW w:w="840" w:type="pct"/>
            <w:shd w:val="clear" w:color="auto" w:fill="auto"/>
          </w:tcPr>
          <w:p w14:paraId="0473AD87" w14:textId="77777777" w:rsidR="003C06B6" w:rsidRPr="0003317D" w:rsidRDefault="003C06B6" w:rsidP="00E06916">
            <w:pPr>
              <w:rPr>
                <w:rFonts w:ascii="Arial" w:hAnsi="Arial" w:cs="Arial"/>
                <w:b/>
                <w:sz w:val="20"/>
                <w:szCs w:val="20"/>
              </w:rPr>
            </w:pPr>
            <w:r w:rsidRPr="0003317D">
              <w:rPr>
                <w:rFonts w:ascii="Arial" w:hAnsi="Arial" w:cs="Arial"/>
                <w:b/>
                <w:sz w:val="20"/>
                <w:szCs w:val="20"/>
              </w:rPr>
              <w:t>Energij</w:t>
            </w:r>
            <w:r>
              <w:rPr>
                <w:rFonts w:ascii="Arial" w:hAnsi="Arial" w:cs="Arial"/>
                <w:b/>
                <w:sz w:val="20"/>
                <w:szCs w:val="20"/>
              </w:rPr>
              <w:t>a</w:t>
            </w:r>
          </w:p>
        </w:tc>
        <w:tc>
          <w:tcPr>
            <w:tcW w:w="627" w:type="pct"/>
            <w:shd w:val="clear" w:color="auto" w:fill="auto"/>
          </w:tcPr>
          <w:p w14:paraId="64D4D72D" w14:textId="77777777" w:rsidR="003C06B6" w:rsidRPr="0003317D" w:rsidRDefault="003C06B6" w:rsidP="00E06916">
            <w:pPr>
              <w:rPr>
                <w:rFonts w:ascii="Arial" w:hAnsi="Arial" w:cs="Arial"/>
                <w:b/>
                <w:sz w:val="20"/>
                <w:szCs w:val="20"/>
              </w:rPr>
            </w:pPr>
            <w:r w:rsidRPr="0003317D">
              <w:rPr>
                <w:rFonts w:ascii="Arial" w:hAnsi="Arial" w:cs="Arial"/>
                <w:b/>
                <w:sz w:val="20"/>
                <w:szCs w:val="20"/>
              </w:rPr>
              <w:t>Elektrika</w:t>
            </w:r>
          </w:p>
        </w:tc>
        <w:tc>
          <w:tcPr>
            <w:tcW w:w="406" w:type="pct"/>
            <w:shd w:val="clear" w:color="auto" w:fill="auto"/>
          </w:tcPr>
          <w:p w14:paraId="544FCFF5" w14:textId="77777777" w:rsidR="003C06B6" w:rsidRDefault="003C06B6" w:rsidP="00E06916">
            <w:pPr>
              <w:rPr>
                <w:rFonts w:ascii="Arial" w:hAnsi="Arial" w:cs="Arial"/>
                <w:sz w:val="20"/>
                <w:szCs w:val="20"/>
              </w:rPr>
            </w:pPr>
            <w:r>
              <w:rPr>
                <w:rFonts w:ascii="Arial" w:hAnsi="Arial" w:cs="Arial"/>
                <w:sz w:val="20"/>
                <w:szCs w:val="20"/>
              </w:rPr>
              <w:t>35.112</w:t>
            </w:r>
          </w:p>
        </w:tc>
        <w:tc>
          <w:tcPr>
            <w:tcW w:w="1468" w:type="pct"/>
            <w:shd w:val="clear" w:color="auto" w:fill="auto"/>
          </w:tcPr>
          <w:p w14:paraId="14E9D873" w14:textId="77777777" w:rsidR="003C06B6" w:rsidRDefault="003C06B6" w:rsidP="00E06916">
            <w:pPr>
              <w:rPr>
                <w:rFonts w:ascii="Arial" w:hAnsi="Arial" w:cs="Arial"/>
                <w:sz w:val="20"/>
                <w:szCs w:val="20"/>
              </w:rPr>
            </w:pPr>
            <w:r w:rsidRPr="00FF5DF7">
              <w:rPr>
                <w:rFonts w:ascii="Arial" w:hAnsi="Arial" w:cs="Arial"/>
                <w:sz w:val="20"/>
                <w:szCs w:val="20"/>
              </w:rPr>
              <w:t>Proizvodnja električne energije v termoelektrarnah, jedrskih elektrarnah</w:t>
            </w:r>
          </w:p>
        </w:tc>
        <w:tc>
          <w:tcPr>
            <w:tcW w:w="1032" w:type="pct"/>
            <w:shd w:val="clear" w:color="auto" w:fill="auto"/>
          </w:tcPr>
          <w:p w14:paraId="6A218393" w14:textId="77777777" w:rsidR="003C06B6" w:rsidRPr="00B24BE2" w:rsidRDefault="003C06B6" w:rsidP="00E06916">
            <w:pPr>
              <w:rPr>
                <w:rFonts w:ascii="Arial" w:hAnsi="Arial" w:cs="Arial"/>
                <w:sz w:val="20"/>
                <w:szCs w:val="20"/>
              </w:rPr>
            </w:pPr>
            <w:r w:rsidRPr="00094A4D">
              <w:rPr>
                <w:rFonts w:ascii="Arial" w:hAnsi="Arial" w:cs="Arial"/>
                <w:sz w:val="20"/>
                <w:szCs w:val="20"/>
              </w:rPr>
              <w:t>V delu</w:t>
            </w:r>
            <w:r w:rsidRPr="00FF5DF7">
              <w:rPr>
                <w:rFonts w:ascii="Arial" w:hAnsi="Arial" w:cs="Arial"/>
                <w:sz w:val="20"/>
                <w:szCs w:val="20"/>
              </w:rPr>
              <w:t xml:space="preserve"> in za potrebe delovanja prenosnega oziroma distribucijskih sistemov.</w:t>
            </w:r>
          </w:p>
        </w:tc>
        <w:tc>
          <w:tcPr>
            <w:tcW w:w="627" w:type="pct"/>
            <w:shd w:val="clear" w:color="auto" w:fill="auto"/>
          </w:tcPr>
          <w:p w14:paraId="22C18967" w14:textId="77777777" w:rsidR="003C06B6" w:rsidRPr="00FF5DF7" w:rsidRDefault="003C06B6" w:rsidP="00E06916">
            <w:pPr>
              <w:rPr>
                <w:rFonts w:ascii="Arial" w:hAnsi="Arial" w:cs="Arial"/>
                <w:sz w:val="20"/>
                <w:szCs w:val="20"/>
              </w:rPr>
            </w:pPr>
            <w:r>
              <w:rPr>
                <w:rFonts w:ascii="Arial" w:hAnsi="Arial" w:cs="Arial"/>
                <w:sz w:val="20"/>
                <w:szCs w:val="20"/>
              </w:rPr>
              <w:t>Inštalirana moč proizvodnje presega 350 MW.</w:t>
            </w:r>
          </w:p>
        </w:tc>
      </w:tr>
      <w:tr w:rsidR="003C06B6" w:rsidRPr="00B24BE2" w14:paraId="329FC8EF" w14:textId="77777777" w:rsidTr="00E06916">
        <w:tc>
          <w:tcPr>
            <w:tcW w:w="840" w:type="pct"/>
            <w:shd w:val="clear" w:color="auto" w:fill="auto"/>
          </w:tcPr>
          <w:p w14:paraId="06C07485" w14:textId="77777777" w:rsidR="003C06B6" w:rsidRPr="0003317D" w:rsidRDefault="003C06B6" w:rsidP="00E06916">
            <w:pPr>
              <w:rPr>
                <w:rFonts w:ascii="Arial" w:hAnsi="Arial" w:cs="Arial"/>
                <w:b/>
                <w:sz w:val="20"/>
                <w:szCs w:val="20"/>
              </w:rPr>
            </w:pPr>
            <w:r w:rsidRPr="0003317D">
              <w:rPr>
                <w:rFonts w:ascii="Arial" w:hAnsi="Arial" w:cs="Arial"/>
                <w:b/>
                <w:sz w:val="20"/>
                <w:szCs w:val="20"/>
              </w:rPr>
              <w:t>Energij</w:t>
            </w:r>
            <w:r>
              <w:rPr>
                <w:rFonts w:ascii="Arial" w:hAnsi="Arial" w:cs="Arial"/>
                <w:b/>
                <w:sz w:val="20"/>
                <w:szCs w:val="20"/>
              </w:rPr>
              <w:t>a</w:t>
            </w:r>
          </w:p>
        </w:tc>
        <w:tc>
          <w:tcPr>
            <w:tcW w:w="627" w:type="pct"/>
            <w:shd w:val="clear" w:color="auto" w:fill="auto"/>
          </w:tcPr>
          <w:p w14:paraId="2042C366" w14:textId="77777777" w:rsidR="003C06B6" w:rsidRPr="0003317D" w:rsidRDefault="003C06B6" w:rsidP="00E06916">
            <w:pPr>
              <w:rPr>
                <w:rFonts w:ascii="Arial" w:hAnsi="Arial" w:cs="Arial"/>
                <w:b/>
                <w:sz w:val="20"/>
                <w:szCs w:val="20"/>
              </w:rPr>
            </w:pPr>
            <w:r w:rsidRPr="0003317D">
              <w:rPr>
                <w:rFonts w:ascii="Arial" w:hAnsi="Arial" w:cs="Arial"/>
                <w:b/>
                <w:sz w:val="20"/>
                <w:szCs w:val="20"/>
              </w:rPr>
              <w:t>Elektrika</w:t>
            </w:r>
          </w:p>
        </w:tc>
        <w:tc>
          <w:tcPr>
            <w:tcW w:w="406" w:type="pct"/>
            <w:shd w:val="clear" w:color="auto" w:fill="auto"/>
          </w:tcPr>
          <w:p w14:paraId="3C4ED28F" w14:textId="77777777" w:rsidR="003C06B6" w:rsidRPr="00B24BE2" w:rsidRDefault="003C06B6" w:rsidP="00E06916">
            <w:pPr>
              <w:rPr>
                <w:rFonts w:ascii="Arial" w:hAnsi="Arial" w:cs="Arial"/>
                <w:sz w:val="20"/>
                <w:szCs w:val="20"/>
              </w:rPr>
            </w:pPr>
            <w:r w:rsidRPr="00B24BE2">
              <w:rPr>
                <w:rFonts w:ascii="Arial" w:hAnsi="Arial" w:cs="Arial"/>
                <w:sz w:val="20"/>
                <w:szCs w:val="20"/>
              </w:rPr>
              <w:t>35.120</w:t>
            </w:r>
          </w:p>
        </w:tc>
        <w:tc>
          <w:tcPr>
            <w:tcW w:w="1468" w:type="pct"/>
            <w:shd w:val="clear" w:color="auto" w:fill="auto"/>
          </w:tcPr>
          <w:p w14:paraId="36F07BC3" w14:textId="77777777" w:rsidR="003C06B6" w:rsidRPr="00B24BE2" w:rsidRDefault="003C06B6" w:rsidP="00E06916">
            <w:pPr>
              <w:rPr>
                <w:rFonts w:ascii="Arial" w:hAnsi="Arial" w:cs="Arial"/>
                <w:sz w:val="20"/>
                <w:szCs w:val="20"/>
              </w:rPr>
            </w:pPr>
            <w:r w:rsidRPr="00B24BE2">
              <w:rPr>
                <w:rFonts w:ascii="Arial" w:hAnsi="Arial" w:cs="Arial"/>
                <w:sz w:val="20"/>
                <w:szCs w:val="20"/>
              </w:rPr>
              <w:t>Prenos električne energije</w:t>
            </w:r>
          </w:p>
        </w:tc>
        <w:tc>
          <w:tcPr>
            <w:tcW w:w="1032" w:type="pct"/>
            <w:shd w:val="clear" w:color="auto" w:fill="auto"/>
          </w:tcPr>
          <w:p w14:paraId="42C8AA14" w14:textId="77777777" w:rsidR="003C06B6" w:rsidRPr="00B24BE2" w:rsidRDefault="003C06B6" w:rsidP="00E06916">
            <w:pPr>
              <w:rPr>
                <w:rFonts w:ascii="Arial" w:hAnsi="Arial" w:cs="Arial"/>
                <w:sz w:val="20"/>
                <w:szCs w:val="20"/>
              </w:rPr>
            </w:pPr>
          </w:p>
        </w:tc>
        <w:tc>
          <w:tcPr>
            <w:tcW w:w="627" w:type="pct"/>
            <w:shd w:val="clear" w:color="auto" w:fill="auto"/>
          </w:tcPr>
          <w:p w14:paraId="27318A9F" w14:textId="77777777" w:rsidR="003C06B6" w:rsidRPr="00B24BE2" w:rsidRDefault="003C06B6" w:rsidP="00E06916">
            <w:pPr>
              <w:rPr>
                <w:rFonts w:ascii="Arial" w:hAnsi="Arial" w:cs="Arial"/>
                <w:sz w:val="20"/>
                <w:szCs w:val="20"/>
              </w:rPr>
            </w:pPr>
            <w:r>
              <w:rPr>
                <w:rFonts w:ascii="Arial" w:hAnsi="Arial" w:cs="Arial"/>
                <w:sz w:val="20"/>
                <w:szCs w:val="20"/>
              </w:rPr>
              <w:t>Da, brez izjeme.</w:t>
            </w:r>
          </w:p>
        </w:tc>
      </w:tr>
      <w:tr w:rsidR="003C06B6" w:rsidRPr="00B24BE2" w14:paraId="30A99CE2" w14:textId="77777777" w:rsidTr="00E06916">
        <w:tc>
          <w:tcPr>
            <w:tcW w:w="840" w:type="pct"/>
            <w:shd w:val="clear" w:color="auto" w:fill="auto"/>
          </w:tcPr>
          <w:p w14:paraId="36EC4421" w14:textId="77777777" w:rsidR="003C06B6" w:rsidRPr="0003317D" w:rsidRDefault="003C06B6" w:rsidP="00E06916">
            <w:pPr>
              <w:rPr>
                <w:rFonts w:ascii="Arial" w:hAnsi="Arial" w:cs="Arial"/>
                <w:b/>
                <w:sz w:val="20"/>
                <w:szCs w:val="20"/>
              </w:rPr>
            </w:pPr>
            <w:r w:rsidRPr="0003317D">
              <w:rPr>
                <w:rFonts w:ascii="Arial" w:hAnsi="Arial" w:cs="Arial"/>
                <w:b/>
                <w:sz w:val="20"/>
                <w:szCs w:val="20"/>
              </w:rPr>
              <w:t>Energija</w:t>
            </w:r>
          </w:p>
        </w:tc>
        <w:tc>
          <w:tcPr>
            <w:tcW w:w="627" w:type="pct"/>
            <w:shd w:val="clear" w:color="auto" w:fill="auto"/>
          </w:tcPr>
          <w:p w14:paraId="20FE6E85" w14:textId="77777777" w:rsidR="003C06B6" w:rsidRPr="0003317D" w:rsidRDefault="003C06B6" w:rsidP="00E06916">
            <w:pPr>
              <w:rPr>
                <w:rFonts w:ascii="Arial" w:hAnsi="Arial" w:cs="Arial"/>
                <w:b/>
                <w:sz w:val="20"/>
                <w:szCs w:val="20"/>
              </w:rPr>
            </w:pPr>
            <w:r w:rsidRPr="0003317D">
              <w:rPr>
                <w:rFonts w:ascii="Arial" w:hAnsi="Arial" w:cs="Arial"/>
                <w:b/>
                <w:sz w:val="20"/>
                <w:szCs w:val="20"/>
              </w:rPr>
              <w:t>Elektrika</w:t>
            </w:r>
          </w:p>
        </w:tc>
        <w:tc>
          <w:tcPr>
            <w:tcW w:w="406" w:type="pct"/>
            <w:shd w:val="clear" w:color="auto" w:fill="auto"/>
          </w:tcPr>
          <w:p w14:paraId="5BE2B78F" w14:textId="77777777" w:rsidR="003C06B6" w:rsidRPr="00B24BE2" w:rsidRDefault="003C06B6" w:rsidP="00E06916">
            <w:pPr>
              <w:rPr>
                <w:rFonts w:ascii="Arial" w:hAnsi="Arial" w:cs="Arial"/>
                <w:sz w:val="20"/>
                <w:szCs w:val="20"/>
              </w:rPr>
            </w:pPr>
            <w:r w:rsidRPr="00B24BE2">
              <w:rPr>
                <w:rFonts w:ascii="Arial" w:hAnsi="Arial" w:cs="Arial"/>
                <w:sz w:val="20"/>
                <w:szCs w:val="20"/>
              </w:rPr>
              <w:t>35.130</w:t>
            </w:r>
          </w:p>
        </w:tc>
        <w:tc>
          <w:tcPr>
            <w:tcW w:w="1468" w:type="pct"/>
            <w:shd w:val="clear" w:color="auto" w:fill="auto"/>
          </w:tcPr>
          <w:p w14:paraId="23A8E196" w14:textId="77777777" w:rsidR="003C06B6" w:rsidRPr="00B24BE2" w:rsidRDefault="003C06B6" w:rsidP="00E06916">
            <w:pPr>
              <w:rPr>
                <w:rFonts w:ascii="Arial" w:hAnsi="Arial" w:cs="Arial"/>
                <w:sz w:val="20"/>
                <w:szCs w:val="20"/>
              </w:rPr>
            </w:pPr>
            <w:r w:rsidRPr="00B24BE2">
              <w:rPr>
                <w:rFonts w:ascii="Arial" w:hAnsi="Arial" w:cs="Arial"/>
                <w:sz w:val="20"/>
                <w:szCs w:val="20"/>
              </w:rPr>
              <w:t>Distribucija električne energije</w:t>
            </w:r>
          </w:p>
        </w:tc>
        <w:tc>
          <w:tcPr>
            <w:tcW w:w="1032" w:type="pct"/>
            <w:shd w:val="clear" w:color="auto" w:fill="auto"/>
          </w:tcPr>
          <w:p w14:paraId="20E2FBE7" w14:textId="77777777" w:rsidR="003C06B6" w:rsidRPr="00B24BE2" w:rsidRDefault="003C06B6" w:rsidP="00E06916">
            <w:pPr>
              <w:rPr>
                <w:rFonts w:ascii="Arial" w:hAnsi="Arial" w:cs="Arial"/>
                <w:sz w:val="20"/>
                <w:szCs w:val="20"/>
              </w:rPr>
            </w:pPr>
          </w:p>
        </w:tc>
        <w:tc>
          <w:tcPr>
            <w:tcW w:w="627" w:type="pct"/>
            <w:shd w:val="clear" w:color="auto" w:fill="auto"/>
          </w:tcPr>
          <w:p w14:paraId="3EE6A08A" w14:textId="77777777" w:rsidR="003C06B6" w:rsidRPr="00AE6B90" w:rsidRDefault="003C06B6" w:rsidP="00E06916">
            <w:pPr>
              <w:rPr>
                <w:rFonts w:ascii="Arial" w:hAnsi="Arial" w:cs="Arial"/>
                <w:sz w:val="20"/>
                <w:szCs w:val="20"/>
              </w:rPr>
            </w:pPr>
            <w:r>
              <w:rPr>
                <w:rFonts w:ascii="Arial" w:hAnsi="Arial" w:cs="Arial"/>
                <w:sz w:val="20"/>
                <w:szCs w:val="20"/>
              </w:rPr>
              <w:t>Da, brez izjeme.</w:t>
            </w:r>
          </w:p>
        </w:tc>
      </w:tr>
      <w:tr w:rsidR="003C06B6" w:rsidRPr="00B24BE2" w14:paraId="31C1AABB" w14:textId="77777777" w:rsidTr="00E06916">
        <w:tc>
          <w:tcPr>
            <w:tcW w:w="840" w:type="pct"/>
            <w:shd w:val="clear" w:color="auto" w:fill="auto"/>
          </w:tcPr>
          <w:p w14:paraId="75F46044" w14:textId="77777777" w:rsidR="003C06B6" w:rsidRPr="0003317D" w:rsidRDefault="003C06B6" w:rsidP="00E06916">
            <w:pPr>
              <w:rPr>
                <w:rFonts w:ascii="Arial" w:hAnsi="Arial" w:cs="Arial"/>
                <w:b/>
                <w:sz w:val="20"/>
                <w:szCs w:val="20"/>
              </w:rPr>
            </w:pPr>
            <w:r w:rsidRPr="0003317D">
              <w:rPr>
                <w:rFonts w:ascii="Arial" w:hAnsi="Arial" w:cs="Arial"/>
                <w:b/>
                <w:sz w:val="20"/>
                <w:szCs w:val="20"/>
              </w:rPr>
              <w:t>Energija</w:t>
            </w:r>
          </w:p>
        </w:tc>
        <w:tc>
          <w:tcPr>
            <w:tcW w:w="627" w:type="pct"/>
            <w:shd w:val="clear" w:color="auto" w:fill="auto"/>
          </w:tcPr>
          <w:p w14:paraId="3B1E0C8F" w14:textId="77777777" w:rsidR="003C06B6" w:rsidRPr="0003317D" w:rsidRDefault="003C06B6" w:rsidP="00E06916">
            <w:pPr>
              <w:rPr>
                <w:rFonts w:ascii="Arial" w:hAnsi="Arial" w:cs="Arial"/>
                <w:b/>
                <w:sz w:val="20"/>
                <w:szCs w:val="20"/>
              </w:rPr>
            </w:pPr>
            <w:r w:rsidRPr="0003317D">
              <w:rPr>
                <w:rFonts w:ascii="Arial" w:hAnsi="Arial" w:cs="Arial"/>
                <w:b/>
                <w:sz w:val="20"/>
                <w:szCs w:val="20"/>
              </w:rPr>
              <w:t>Elektrika</w:t>
            </w:r>
          </w:p>
        </w:tc>
        <w:tc>
          <w:tcPr>
            <w:tcW w:w="406" w:type="pct"/>
            <w:shd w:val="clear" w:color="auto" w:fill="auto"/>
          </w:tcPr>
          <w:p w14:paraId="0AD4AD88" w14:textId="77777777" w:rsidR="003C06B6" w:rsidRPr="00B24BE2" w:rsidRDefault="003C06B6" w:rsidP="00E06916">
            <w:pPr>
              <w:rPr>
                <w:rFonts w:ascii="Arial" w:hAnsi="Arial" w:cs="Arial"/>
                <w:sz w:val="20"/>
                <w:szCs w:val="20"/>
              </w:rPr>
            </w:pPr>
            <w:r w:rsidRPr="00B24BE2">
              <w:rPr>
                <w:rFonts w:ascii="Arial" w:hAnsi="Arial" w:cs="Arial"/>
                <w:sz w:val="20"/>
                <w:szCs w:val="20"/>
              </w:rPr>
              <w:t>35.140</w:t>
            </w:r>
          </w:p>
        </w:tc>
        <w:tc>
          <w:tcPr>
            <w:tcW w:w="1468" w:type="pct"/>
            <w:shd w:val="clear" w:color="auto" w:fill="auto"/>
          </w:tcPr>
          <w:p w14:paraId="1C11FD3F" w14:textId="77777777" w:rsidR="003C06B6" w:rsidRPr="00B24BE2" w:rsidRDefault="003C06B6" w:rsidP="00E06916">
            <w:pPr>
              <w:rPr>
                <w:rFonts w:ascii="Arial" w:hAnsi="Arial" w:cs="Arial"/>
                <w:sz w:val="20"/>
                <w:szCs w:val="20"/>
              </w:rPr>
            </w:pPr>
            <w:r w:rsidRPr="00B24BE2">
              <w:rPr>
                <w:rFonts w:ascii="Arial" w:hAnsi="Arial" w:cs="Arial"/>
                <w:sz w:val="20"/>
                <w:szCs w:val="20"/>
              </w:rPr>
              <w:t>Trgovanje z električno energijo</w:t>
            </w:r>
          </w:p>
        </w:tc>
        <w:tc>
          <w:tcPr>
            <w:tcW w:w="1032" w:type="pct"/>
            <w:shd w:val="clear" w:color="auto" w:fill="auto"/>
          </w:tcPr>
          <w:p w14:paraId="792D0E42" w14:textId="77777777" w:rsidR="003C06B6" w:rsidRPr="00B24BE2" w:rsidRDefault="003C06B6" w:rsidP="00E06916">
            <w:pPr>
              <w:rPr>
                <w:rFonts w:ascii="Arial" w:hAnsi="Arial" w:cs="Arial"/>
                <w:sz w:val="20"/>
                <w:szCs w:val="20"/>
              </w:rPr>
            </w:pPr>
            <w:r w:rsidRPr="00B24BE2">
              <w:rPr>
                <w:rFonts w:ascii="Arial" w:hAnsi="Arial" w:cs="Arial"/>
                <w:sz w:val="20"/>
                <w:szCs w:val="20"/>
              </w:rPr>
              <w:t>Prodaja električne energije odjemalcem.</w:t>
            </w:r>
          </w:p>
        </w:tc>
        <w:tc>
          <w:tcPr>
            <w:tcW w:w="627" w:type="pct"/>
            <w:shd w:val="clear" w:color="auto" w:fill="auto"/>
          </w:tcPr>
          <w:p w14:paraId="5088F8E8" w14:textId="77777777" w:rsidR="003C06B6" w:rsidRPr="00B24BE2" w:rsidRDefault="003C06B6" w:rsidP="00E06916">
            <w:pPr>
              <w:rPr>
                <w:rFonts w:ascii="Arial" w:hAnsi="Arial" w:cs="Arial"/>
                <w:sz w:val="20"/>
                <w:szCs w:val="20"/>
              </w:rPr>
            </w:pPr>
            <w:r>
              <w:rPr>
                <w:rFonts w:ascii="Arial" w:hAnsi="Arial" w:cs="Arial"/>
                <w:sz w:val="20"/>
                <w:szCs w:val="20"/>
              </w:rPr>
              <w:t xml:space="preserve">Letna prodaja končnim odjemalcem v Republiki Sloveniji presega 6 </w:t>
            </w:r>
            <w:proofErr w:type="spellStart"/>
            <w:r>
              <w:rPr>
                <w:rFonts w:ascii="Arial" w:hAnsi="Arial" w:cs="Arial"/>
                <w:sz w:val="20"/>
                <w:szCs w:val="20"/>
              </w:rPr>
              <w:t>TWh</w:t>
            </w:r>
            <w:proofErr w:type="spellEnd"/>
            <w:r>
              <w:rPr>
                <w:rFonts w:ascii="Arial" w:hAnsi="Arial" w:cs="Arial"/>
                <w:sz w:val="20"/>
                <w:szCs w:val="20"/>
              </w:rPr>
              <w:t>.</w:t>
            </w:r>
          </w:p>
        </w:tc>
      </w:tr>
      <w:tr w:rsidR="003C06B6" w:rsidRPr="00B24BE2" w14:paraId="35262A36" w14:textId="77777777" w:rsidTr="00E06916">
        <w:trPr>
          <w:trHeight w:val="516"/>
        </w:trPr>
        <w:tc>
          <w:tcPr>
            <w:tcW w:w="840" w:type="pct"/>
            <w:shd w:val="clear" w:color="auto" w:fill="auto"/>
          </w:tcPr>
          <w:p w14:paraId="6DBFA897" w14:textId="77777777" w:rsidR="003C06B6" w:rsidRPr="0003317D" w:rsidRDefault="003C06B6" w:rsidP="00E06916">
            <w:pPr>
              <w:rPr>
                <w:rFonts w:ascii="Arial" w:hAnsi="Arial" w:cs="Arial"/>
                <w:b/>
                <w:sz w:val="20"/>
                <w:szCs w:val="20"/>
              </w:rPr>
            </w:pPr>
            <w:r w:rsidRPr="0003317D">
              <w:rPr>
                <w:rFonts w:ascii="Arial" w:hAnsi="Arial" w:cs="Arial"/>
                <w:b/>
                <w:sz w:val="20"/>
                <w:szCs w:val="20"/>
              </w:rPr>
              <w:t>Energija</w:t>
            </w:r>
          </w:p>
        </w:tc>
        <w:tc>
          <w:tcPr>
            <w:tcW w:w="627" w:type="pct"/>
            <w:shd w:val="clear" w:color="auto" w:fill="auto"/>
          </w:tcPr>
          <w:p w14:paraId="6CB38ED5" w14:textId="77777777" w:rsidR="003C06B6" w:rsidRPr="0003317D" w:rsidRDefault="003C06B6" w:rsidP="00E06916">
            <w:pPr>
              <w:rPr>
                <w:rFonts w:ascii="Arial" w:hAnsi="Arial" w:cs="Arial"/>
                <w:b/>
                <w:sz w:val="20"/>
                <w:szCs w:val="20"/>
              </w:rPr>
            </w:pPr>
            <w:r w:rsidRPr="0003317D">
              <w:rPr>
                <w:rFonts w:ascii="Arial" w:hAnsi="Arial" w:cs="Arial"/>
                <w:b/>
                <w:sz w:val="20"/>
                <w:szCs w:val="20"/>
              </w:rPr>
              <w:t>Nafta</w:t>
            </w:r>
          </w:p>
        </w:tc>
        <w:tc>
          <w:tcPr>
            <w:tcW w:w="406" w:type="pct"/>
            <w:shd w:val="clear" w:color="auto" w:fill="auto"/>
          </w:tcPr>
          <w:p w14:paraId="3F7B6376" w14:textId="77777777" w:rsidR="003C06B6" w:rsidRPr="00B24BE2" w:rsidRDefault="003C06B6" w:rsidP="00E06916">
            <w:pPr>
              <w:rPr>
                <w:rFonts w:ascii="Arial" w:hAnsi="Arial" w:cs="Arial"/>
                <w:strike/>
                <w:sz w:val="20"/>
                <w:szCs w:val="20"/>
                <w:highlight w:val="yellow"/>
              </w:rPr>
            </w:pPr>
            <w:r w:rsidRPr="00B24BE2">
              <w:rPr>
                <w:rFonts w:ascii="Arial" w:hAnsi="Arial" w:cs="Arial"/>
                <w:sz w:val="20"/>
                <w:szCs w:val="20"/>
              </w:rPr>
              <w:t>47.301</w:t>
            </w:r>
          </w:p>
        </w:tc>
        <w:tc>
          <w:tcPr>
            <w:tcW w:w="1468" w:type="pct"/>
            <w:shd w:val="clear" w:color="auto" w:fill="auto"/>
          </w:tcPr>
          <w:p w14:paraId="7BA376DD" w14:textId="77777777" w:rsidR="003C06B6" w:rsidRPr="00B24BE2" w:rsidRDefault="003C06B6" w:rsidP="00E06916">
            <w:pPr>
              <w:rPr>
                <w:rFonts w:ascii="Arial" w:hAnsi="Arial" w:cs="Arial"/>
                <w:strike/>
                <w:sz w:val="20"/>
                <w:szCs w:val="20"/>
                <w:highlight w:val="yellow"/>
              </w:rPr>
            </w:pPr>
            <w:r w:rsidRPr="00B24BE2">
              <w:rPr>
                <w:rFonts w:ascii="Arial" w:hAnsi="Arial" w:cs="Arial"/>
                <w:sz w:val="20"/>
                <w:szCs w:val="20"/>
              </w:rPr>
              <w:t>Trgovina na drobno z lastnimi motornimi gorivi</w:t>
            </w:r>
          </w:p>
        </w:tc>
        <w:tc>
          <w:tcPr>
            <w:tcW w:w="1032" w:type="pct"/>
            <w:shd w:val="clear" w:color="auto" w:fill="auto"/>
          </w:tcPr>
          <w:p w14:paraId="4913E3B0" w14:textId="77777777" w:rsidR="003C06B6" w:rsidRPr="00B24BE2" w:rsidRDefault="003C06B6" w:rsidP="00E06916">
            <w:pPr>
              <w:rPr>
                <w:rFonts w:ascii="Arial" w:hAnsi="Arial" w:cs="Arial"/>
                <w:strike/>
                <w:sz w:val="20"/>
                <w:szCs w:val="20"/>
                <w:highlight w:val="yellow"/>
              </w:rPr>
            </w:pPr>
          </w:p>
        </w:tc>
        <w:tc>
          <w:tcPr>
            <w:tcW w:w="627" w:type="pct"/>
            <w:shd w:val="clear" w:color="auto" w:fill="auto"/>
          </w:tcPr>
          <w:p w14:paraId="1B12A3E4" w14:textId="77777777" w:rsidR="003C06B6" w:rsidRPr="005E028E" w:rsidRDefault="003C06B6" w:rsidP="00E06916">
            <w:pPr>
              <w:rPr>
                <w:rFonts w:ascii="Arial" w:hAnsi="Arial" w:cs="Arial"/>
                <w:strike/>
                <w:sz w:val="20"/>
                <w:szCs w:val="20"/>
                <w:highlight w:val="yellow"/>
              </w:rPr>
            </w:pPr>
            <w:r w:rsidRPr="007457CD">
              <w:rPr>
                <w:rFonts w:ascii="Arial" w:hAnsi="Arial" w:cs="Arial"/>
                <w:sz w:val="20"/>
                <w:szCs w:val="20"/>
              </w:rPr>
              <w:t xml:space="preserve">Letni promet presega 500.000 ton </w:t>
            </w:r>
            <w:r>
              <w:rPr>
                <w:rFonts w:ascii="Arial" w:hAnsi="Arial" w:cs="Arial"/>
                <w:sz w:val="20"/>
                <w:szCs w:val="20"/>
              </w:rPr>
              <w:t xml:space="preserve">naftnega </w:t>
            </w:r>
            <w:r w:rsidRPr="007457CD">
              <w:rPr>
                <w:rFonts w:ascii="Arial" w:hAnsi="Arial" w:cs="Arial"/>
                <w:sz w:val="20"/>
                <w:szCs w:val="20"/>
              </w:rPr>
              <w:t>ekvivalent</w:t>
            </w:r>
            <w:r>
              <w:rPr>
                <w:rFonts w:ascii="Arial" w:hAnsi="Arial" w:cs="Arial"/>
                <w:sz w:val="20"/>
                <w:szCs w:val="20"/>
              </w:rPr>
              <w:t>a</w:t>
            </w:r>
            <w:r w:rsidRPr="007457CD">
              <w:rPr>
                <w:rFonts w:ascii="Arial" w:hAnsi="Arial" w:cs="Arial"/>
                <w:sz w:val="20"/>
                <w:szCs w:val="20"/>
              </w:rPr>
              <w:t xml:space="preserve"> (</w:t>
            </w:r>
            <w:proofErr w:type="spellStart"/>
            <w:r w:rsidRPr="0003317D">
              <w:rPr>
                <w:rFonts w:ascii="Arial" w:hAnsi="Arial" w:cs="Arial"/>
                <w:i/>
                <w:sz w:val="20"/>
                <w:szCs w:val="20"/>
              </w:rPr>
              <w:t>toe</w:t>
            </w:r>
            <w:proofErr w:type="spellEnd"/>
            <w:r w:rsidRPr="007457CD">
              <w:rPr>
                <w:rFonts w:ascii="Arial" w:hAnsi="Arial" w:cs="Arial"/>
                <w:sz w:val="20"/>
                <w:szCs w:val="20"/>
              </w:rPr>
              <w:t>) lastnih motornih goriv</w:t>
            </w:r>
            <w:r>
              <w:rPr>
                <w:rFonts w:ascii="Arial" w:hAnsi="Arial" w:cs="Arial"/>
                <w:sz w:val="20"/>
                <w:szCs w:val="20"/>
              </w:rPr>
              <w:t>, prodanih končnim odjemalcem v Republiki Sloveniji</w:t>
            </w:r>
            <w:r w:rsidRPr="007457CD">
              <w:rPr>
                <w:rFonts w:ascii="Arial" w:hAnsi="Arial" w:cs="Arial"/>
                <w:sz w:val="20"/>
                <w:szCs w:val="20"/>
              </w:rPr>
              <w:t>.</w:t>
            </w:r>
          </w:p>
        </w:tc>
      </w:tr>
      <w:tr w:rsidR="003C06B6" w:rsidRPr="00B24BE2" w14:paraId="46454822" w14:textId="77777777" w:rsidTr="00E06916">
        <w:tc>
          <w:tcPr>
            <w:tcW w:w="840" w:type="pct"/>
            <w:shd w:val="clear" w:color="auto" w:fill="auto"/>
          </w:tcPr>
          <w:p w14:paraId="142E1EEE" w14:textId="77777777" w:rsidR="003C06B6" w:rsidRPr="0003317D" w:rsidRDefault="003C06B6" w:rsidP="00E06916">
            <w:pPr>
              <w:rPr>
                <w:rFonts w:ascii="Arial" w:hAnsi="Arial" w:cs="Arial"/>
                <w:b/>
                <w:sz w:val="20"/>
                <w:szCs w:val="20"/>
              </w:rPr>
            </w:pPr>
            <w:r w:rsidRPr="0003317D">
              <w:rPr>
                <w:rFonts w:ascii="Arial" w:hAnsi="Arial" w:cs="Arial"/>
                <w:b/>
                <w:sz w:val="20"/>
                <w:szCs w:val="20"/>
              </w:rPr>
              <w:t>Energija</w:t>
            </w:r>
          </w:p>
        </w:tc>
        <w:tc>
          <w:tcPr>
            <w:tcW w:w="627" w:type="pct"/>
            <w:shd w:val="clear" w:color="auto" w:fill="auto"/>
          </w:tcPr>
          <w:p w14:paraId="4865449C" w14:textId="77777777" w:rsidR="003C06B6" w:rsidRPr="0003317D" w:rsidRDefault="003C06B6" w:rsidP="00E06916">
            <w:pPr>
              <w:rPr>
                <w:rFonts w:ascii="Arial" w:hAnsi="Arial" w:cs="Arial"/>
                <w:b/>
                <w:sz w:val="20"/>
                <w:szCs w:val="20"/>
              </w:rPr>
            </w:pPr>
            <w:r w:rsidRPr="0003317D">
              <w:rPr>
                <w:rFonts w:ascii="Arial" w:hAnsi="Arial" w:cs="Arial"/>
                <w:b/>
                <w:sz w:val="20"/>
                <w:szCs w:val="20"/>
              </w:rPr>
              <w:t>Nafta</w:t>
            </w:r>
          </w:p>
        </w:tc>
        <w:tc>
          <w:tcPr>
            <w:tcW w:w="406" w:type="pct"/>
            <w:shd w:val="clear" w:color="auto" w:fill="auto"/>
          </w:tcPr>
          <w:p w14:paraId="7005FEB1" w14:textId="77777777" w:rsidR="003C06B6" w:rsidRPr="00B24BE2" w:rsidRDefault="003C06B6" w:rsidP="00E06916">
            <w:pPr>
              <w:rPr>
                <w:rFonts w:ascii="Arial" w:hAnsi="Arial" w:cs="Arial"/>
                <w:sz w:val="20"/>
                <w:szCs w:val="20"/>
              </w:rPr>
            </w:pPr>
            <w:r w:rsidRPr="00B24BE2">
              <w:rPr>
                <w:rFonts w:ascii="Arial" w:hAnsi="Arial" w:cs="Arial"/>
                <w:sz w:val="20"/>
                <w:szCs w:val="20"/>
              </w:rPr>
              <w:t>47.302</w:t>
            </w:r>
          </w:p>
        </w:tc>
        <w:tc>
          <w:tcPr>
            <w:tcW w:w="1468" w:type="pct"/>
            <w:shd w:val="clear" w:color="auto" w:fill="auto"/>
          </w:tcPr>
          <w:p w14:paraId="3108CD54" w14:textId="77777777" w:rsidR="003C06B6" w:rsidRPr="00B24BE2" w:rsidRDefault="003C06B6" w:rsidP="00E06916">
            <w:pPr>
              <w:rPr>
                <w:rFonts w:ascii="Arial" w:hAnsi="Arial" w:cs="Arial"/>
                <w:sz w:val="20"/>
                <w:szCs w:val="20"/>
              </w:rPr>
            </w:pPr>
            <w:r w:rsidRPr="00B24BE2">
              <w:rPr>
                <w:rFonts w:ascii="Arial" w:hAnsi="Arial" w:cs="Arial"/>
                <w:sz w:val="20"/>
                <w:szCs w:val="20"/>
              </w:rPr>
              <w:t>Posredništvo pri prodaji motornih goriv na drobno</w:t>
            </w:r>
          </w:p>
        </w:tc>
        <w:tc>
          <w:tcPr>
            <w:tcW w:w="1032" w:type="pct"/>
            <w:shd w:val="clear" w:color="auto" w:fill="auto"/>
          </w:tcPr>
          <w:p w14:paraId="39B9E143" w14:textId="77777777" w:rsidR="003C06B6" w:rsidRPr="00B24BE2" w:rsidRDefault="003C06B6" w:rsidP="00E06916">
            <w:pPr>
              <w:rPr>
                <w:rFonts w:ascii="Arial" w:hAnsi="Arial" w:cs="Arial"/>
                <w:sz w:val="20"/>
                <w:szCs w:val="20"/>
              </w:rPr>
            </w:pPr>
          </w:p>
        </w:tc>
        <w:tc>
          <w:tcPr>
            <w:tcW w:w="627" w:type="pct"/>
            <w:shd w:val="clear" w:color="auto" w:fill="auto"/>
          </w:tcPr>
          <w:p w14:paraId="2B03A7B3" w14:textId="77777777" w:rsidR="003C06B6" w:rsidRPr="007457CD" w:rsidRDefault="003C06B6" w:rsidP="00E06916">
            <w:pPr>
              <w:rPr>
                <w:rFonts w:ascii="Arial" w:hAnsi="Arial" w:cs="Arial"/>
                <w:sz w:val="20"/>
                <w:szCs w:val="20"/>
              </w:rPr>
            </w:pPr>
            <w:r w:rsidRPr="007457CD">
              <w:rPr>
                <w:rFonts w:ascii="Arial" w:hAnsi="Arial" w:cs="Arial"/>
                <w:sz w:val="20"/>
                <w:szCs w:val="20"/>
              </w:rPr>
              <w:t xml:space="preserve">Letni promet presega 500.000 ton </w:t>
            </w:r>
            <w:r>
              <w:rPr>
                <w:rFonts w:ascii="Arial" w:hAnsi="Arial" w:cs="Arial"/>
                <w:sz w:val="20"/>
                <w:szCs w:val="20"/>
              </w:rPr>
              <w:t xml:space="preserve">naftnega </w:t>
            </w:r>
            <w:r w:rsidRPr="007457CD">
              <w:rPr>
                <w:rFonts w:ascii="Arial" w:hAnsi="Arial" w:cs="Arial"/>
                <w:sz w:val="20"/>
                <w:szCs w:val="20"/>
              </w:rPr>
              <w:t>ekvivalent</w:t>
            </w:r>
            <w:r>
              <w:rPr>
                <w:rFonts w:ascii="Arial" w:hAnsi="Arial" w:cs="Arial"/>
                <w:sz w:val="20"/>
                <w:szCs w:val="20"/>
              </w:rPr>
              <w:t>a</w:t>
            </w:r>
            <w:r w:rsidRPr="007457CD">
              <w:rPr>
                <w:rFonts w:ascii="Arial" w:hAnsi="Arial" w:cs="Arial"/>
                <w:sz w:val="20"/>
                <w:szCs w:val="20"/>
              </w:rPr>
              <w:t xml:space="preserve"> (</w:t>
            </w:r>
            <w:proofErr w:type="spellStart"/>
            <w:r w:rsidRPr="0003317D">
              <w:rPr>
                <w:rFonts w:ascii="Arial" w:hAnsi="Arial" w:cs="Arial"/>
                <w:i/>
                <w:sz w:val="20"/>
                <w:szCs w:val="20"/>
              </w:rPr>
              <w:t>toe</w:t>
            </w:r>
            <w:proofErr w:type="spellEnd"/>
            <w:r w:rsidRPr="007457CD">
              <w:rPr>
                <w:rFonts w:ascii="Arial" w:hAnsi="Arial" w:cs="Arial"/>
                <w:sz w:val="20"/>
                <w:szCs w:val="20"/>
              </w:rPr>
              <w:t>) motornih goriv</w:t>
            </w:r>
            <w:r>
              <w:rPr>
                <w:rFonts w:ascii="Arial" w:hAnsi="Arial" w:cs="Arial"/>
                <w:sz w:val="20"/>
                <w:szCs w:val="20"/>
              </w:rPr>
              <w:t xml:space="preserve">, prodanih končnim odjemalcem v </w:t>
            </w:r>
            <w:r>
              <w:rPr>
                <w:rFonts w:ascii="Arial" w:hAnsi="Arial" w:cs="Arial"/>
                <w:sz w:val="20"/>
                <w:szCs w:val="20"/>
              </w:rPr>
              <w:lastRenderedPageBreak/>
              <w:t>Republiki Sloveniji</w:t>
            </w:r>
            <w:r w:rsidRPr="007457CD">
              <w:rPr>
                <w:rFonts w:ascii="Arial" w:hAnsi="Arial" w:cs="Arial"/>
                <w:sz w:val="20"/>
                <w:szCs w:val="20"/>
              </w:rPr>
              <w:t>.</w:t>
            </w:r>
          </w:p>
        </w:tc>
      </w:tr>
      <w:tr w:rsidR="003C06B6" w:rsidRPr="00B24BE2" w14:paraId="763C1E51" w14:textId="77777777" w:rsidTr="00E06916">
        <w:tc>
          <w:tcPr>
            <w:tcW w:w="840" w:type="pct"/>
            <w:shd w:val="clear" w:color="auto" w:fill="auto"/>
          </w:tcPr>
          <w:p w14:paraId="6AED0C7A" w14:textId="77777777" w:rsidR="003C06B6" w:rsidRPr="0003317D" w:rsidRDefault="003C06B6" w:rsidP="00E06916">
            <w:pPr>
              <w:rPr>
                <w:rFonts w:ascii="Arial" w:hAnsi="Arial" w:cs="Arial"/>
                <w:b/>
                <w:sz w:val="20"/>
                <w:szCs w:val="20"/>
              </w:rPr>
            </w:pPr>
            <w:r w:rsidRPr="0003317D">
              <w:rPr>
                <w:rFonts w:ascii="Arial" w:hAnsi="Arial" w:cs="Arial"/>
                <w:b/>
                <w:sz w:val="20"/>
                <w:szCs w:val="20"/>
              </w:rPr>
              <w:lastRenderedPageBreak/>
              <w:t>Energij</w:t>
            </w:r>
            <w:r>
              <w:rPr>
                <w:rFonts w:ascii="Arial" w:hAnsi="Arial" w:cs="Arial"/>
                <w:b/>
                <w:sz w:val="20"/>
                <w:szCs w:val="20"/>
              </w:rPr>
              <w:t>a</w:t>
            </w:r>
          </w:p>
        </w:tc>
        <w:tc>
          <w:tcPr>
            <w:tcW w:w="627" w:type="pct"/>
            <w:shd w:val="clear" w:color="auto" w:fill="auto"/>
          </w:tcPr>
          <w:p w14:paraId="23049324" w14:textId="77777777" w:rsidR="003C06B6" w:rsidRPr="0003317D" w:rsidRDefault="003C06B6" w:rsidP="00E06916">
            <w:pPr>
              <w:rPr>
                <w:rFonts w:ascii="Arial" w:hAnsi="Arial" w:cs="Arial"/>
                <w:b/>
                <w:sz w:val="20"/>
                <w:szCs w:val="20"/>
              </w:rPr>
            </w:pPr>
            <w:r w:rsidRPr="0003317D">
              <w:rPr>
                <w:rFonts w:ascii="Arial" w:hAnsi="Arial" w:cs="Arial"/>
                <w:b/>
                <w:sz w:val="20"/>
                <w:szCs w:val="20"/>
              </w:rPr>
              <w:t>Nafta</w:t>
            </w:r>
          </w:p>
        </w:tc>
        <w:tc>
          <w:tcPr>
            <w:tcW w:w="406" w:type="pct"/>
            <w:shd w:val="clear" w:color="auto" w:fill="auto"/>
          </w:tcPr>
          <w:p w14:paraId="018D986F" w14:textId="77777777" w:rsidR="003C06B6" w:rsidRPr="00B24BE2" w:rsidRDefault="003C06B6" w:rsidP="00E06916">
            <w:pPr>
              <w:rPr>
                <w:rFonts w:ascii="Arial" w:hAnsi="Arial" w:cs="Arial"/>
                <w:sz w:val="20"/>
                <w:szCs w:val="20"/>
              </w:rPr>
            </w:pPr>
            <w:r w:rsidRPr="00B24BE2">
              <w:rPr>
                <w:rFonts w:ascii="Arial" w:hAnsi="Arial" w:cs="Arial"/>
                <w:sz w:val="20"/>
                <w:szCs w:val="20"/>
              </w:rPr>
              <w:t>52.100</w:t>
            </w:r>
          </w:p>
        </w:tc>
        <w:tc>
          <w:tcPr>
            <w:tcW w:w="1468" w:type="pct"/>
            <w:shd w:val="clear" w:color="auto" w:fill="auto"/>
          </w:tcPr>
          <w:p w14:paraId="301D9153" w14:textId="77777777" w:rsidR="003C06B6" w:rsidRPr="00B24BE2" w:rsidRDefault="003C06B6" w:rsidP="00E06916">
            <w:pPr>
              <w:rPr>
                <w:rFonts w:ascii="Arial" w:hAnsi="Arial" w:cs="Arial"/>
                <w:sz w:val="20"/>
                <w:szCs w:val="20"/>
              </w:rPr>
            </w:pPr>
            <w:r w:rsidRPr="00B24BE2">
              <w:rPr>
                <w:rFonts w:ascii="Arial" w:hAnsi="Arial" w:cs="Arial"/>
                <w:sz w:val="20"/>
                <w:szCs w:val="20"/>
              </w:rPr>
              <w:t>Skladiščenje</w:t>
            </w:r>
          </w:p>
        </w:tc>
        <w:tc>
          <w:tcPr>
            <w:tcW w:w="1032" w:type="pct"/>
            <w:shd w:val="clear" w:color="auto" w:fill="auto"/>
          </w:tcPr>
          <w:p w14:paraId="795CDD10" w14:textId="77777777" w:rsidR="003C06B6" w:rsidRPr="00B24BE2" w:rsidRDefault="003C06B6" w:rsidP="00E06916">
            <w:pPr>
              <w:rPr>
                <w:rFonts w:ascii="Arial" w:hAnsi="Arial" w:cs="Arial"/>
                <w:sz w:val="20"/>
                <w:szCs w:val="20"/>
              </w:rPr>
            </w:pPr>
            <w:r w:rsidRPr="00B24BE2">
              <w:rPr>
                <w:rFonts w:ascii="Arial" w:hAnsi="Arial" w:cs="Arial"/>
                <w:sz w:val="20"/>
                <w:szCs w:val="20"/>
              </w:rPr>
              <w:t>Obratovanje skladišč za nafto in naftne derivate (cisterne).</w:t>
            </w:r>
          </w:p>
        </w:tc>
        <w:tc>
          <w:tcPr>
            <w:tcW w:w="627" w:type="pct"/>
            <w:shd w:val="clear" w:color="auto" w:fill="auto"/>
          </w:tcPr>
          <w:p w14:paraId="7A99B831" w14:textId="77777777" w:rsidR="003C06B6" w:rsidRPr="003625DE" w:rsidRDefault="003C06B6" w:rsidP="00E06916">
            <w:pPr>
              <w:rPr>
                <w:rFonts w:ascii="Arial" w:hAnsi="Arial" w:cs="Arial"/>
                <w:sz w:val="20"/>
                <w:szCs w:val="20"/>
              </w:rPr>
            </w:pPr>
            <w:r>
              <w:rPr>
                <w:rFonts w:ascii="Arial" w:hAnsi="Arial" w:cs="Arial"/>
                <w:sz w:val="20"/>
                <w:szCs w:val="20"/>
              </w:rPr>
              <w:t>Kapaciteta skladišča na eni lokaciji je najmanj 60.000 m</w:t>
            </w:r>
            <w:r>
              <w:rPr>
                <w:rFonts w:ascii="Arial" w:hAnsi="Arial" w:cs="Arial"/>
                <w:sz w:val="20"/>
                <w:szCs w:val="20"/>
                <w:vertAlign w:val="superscript"/>
              </w:rPr>
              <w:t>3</w:t>
            </w:r>
            <w:r>
              <w:rPr>
                <w:rFonts w:ascii="Arial" w:hAnsi="Arial" w:cs="Arial"/>
                <w:sz w:val="20"/>
                <w:szCs w:val="20"/>
              </w:rPr>
              <w:t>.</w:t>
            </w:r>
          </w:p>
        </w:tc>
      </w:tr>
      <w:tr w:rsidR="003C06B6" w:rsidRPr="00B24BE2" w14:paraId="60D8DD10" w14:textId="77777777" w:rsidTr="00E06916">
        <w:trPr>
          <w:trHeight w:val="510"/>
        </w:trPr>
        <w:tc>
          <w:tcPr>
            <w:tcW w:w="840" w:type="pct"/>
            <w:shd w:val="clear" w:color="auto" w:fill="auto"/>
          </w:tcPr>
          <w:p w14:paraId="7B6406A1" w14:textId="77777777" w:rsidR="003C06B6" w:rsidRPr="0003317D" w:rsidRDefault="003C06B6" w:rsidP="00E06916">
            <w:pPr>
              <w:rPr>
                <w:rFonts w:ascii="Arial" w:hAnsi="Arial" w:cs="Arial"/>
                <w:b/>
                <w:sz w:val="20"/>
                <w:szCs w:val="20"/>
              </w:rPr>
            </w:pPr>
            <w:r w:rsidRPr="0003317D">
              <w:rPr>
                <w:rFonts w:ascii="Arial" w:hAnsi="Arial" w:cs="Arial"/>
                <w:b/>
                <w:sz w:val="20"/>
                <w:szCs w:val="20"/>
              </w:rPr>
              <w:t>Energija</w:t>
            </w:r>
          </w:p>
        </w:tc>
        <w:tc>
          <w:tcPr>
            <w:tcW w:w="627" w:type="pct"/>
            <w:shd w:val="clear" w:color="auto" w:fill="auto"/>
          </w:tcPr>
          <w:p w14:paraId="475F3C68" w14:textId="77777777" w:rsidR="003C06B6" w:rsidRPr="0003317D" w:rsidRDefault="003C06B6" w:rsidP="00E06916">
            <w:pPr>
              <w:rPr>
                <w:rFonts w:ascii="Arial" w:hAnsi="Arial" w:cs="Arial"/>
                <w:b/>
                <w:sz w:val="20"/>
                <w:szCs w:val="20"/>
              </w:rPr>
            </w:pPr>
            <w:r w:rsidRPr="0003317D">
              <w:rPr>
                <w:rFonts w:ascii="Arial" w:hAnsi="Arial" w:cs="Arial"/>
                <w:b/>
                <w:sz w:val="20"/>
                <w:szCs w:val="20"/>
              </w:rPr>
              <w:t>Plin</w:t>
            </w:r>
          </w:p>
        </w:tc>
        <w:tc>
          <w:tcPr>
            <w:tcW w:w="406" w:type="pct"/>
            <w:shd w:val="clear" w:color="auto" w:fill="auto"/>
          </w:tcPr>
          <w:p w14:paraId="2B9D4D9B" w14:textId="77777777" w:rsidR="003C06B6" w:rsidRPr="00B24BE2" w:rsidRDefault="003C06B6" w:rsidP="00E06916">
            <w:pPr>
              <w:rPr>
                <w:rFonts w:ascii="Arial" w:hAnsi="Arial" w:cs="Arial"/>
                <w:strike/>
                <w:sz w:val="20"/>
                <w:szCs w:val="20"/>
                <w:highlight w:val="yellow"/>
              </w:rPr>
            </w:pPr>
            <w:r w:rsidRPr="00B24BE2">
              <w:rPr>
                <w:rFonts w:ascii="Arial" w:hAnsi="Arial" w:cs="Arial"/>
                <w:sz w:val="20"/>
                <w:szCs w:val="20"/>
              </w:rPr>
              <w:t>35.220</w:t>
            </w:r>
          </w:p>
        </w:tc>
        <w:tc>
          <w:tcPr>
            <w:tcW w:w="1468" w:type="pct"/>
            <w:shd w:val="clear" w:color="auto" w:fill="auto"/>
          </w:tcPr>
          <w:p w14:paraId="4CB6F565" w14:textId="77777777" w:rsidR="003C06B6" w:rsidRPr="00B24BE2" w:rsidRDefault="003C06B6" w:rsidP="00E06916">
            <w:pPr>
              <w:rPr>
                <w:rFonts w:ascii="Arial" w:hAnsi="Arial" w:cs="Arial"/>
                <w:strike/>
                <w:sz w:val="20"/>
                <w:szCs w:val="20"/>
                <w:highlight w:val="yellow"/>
              </w:rPr>
            </w:pPr>
            <w:r w:rsidRPr="00B24BE2">
              <w:rPr>
                <w:rFonts w:ascii="Arial" w:hAnsi="Arial" w:cs="Arial"/>
                <w:sz w:val="20"/>
                <w:szCs w:val="20"/>
              </w:rPr>
              <w:t>Distribucija plinastih goriv po plinovodni mreži</w:t>
            </w:r>
          </w:p>
        </w:tc>
        <w:tc>
          <w:tcPr>
            <w:tcW w:w="1032" w:type="pct"/>
            <w:shd w:val="clear" w:color="auto" w:fill="auto"/>
          </w:tcPr>
          <w:p w14:paraId="21F1057A" w14:textId="77777777" w:rsidR="003C06B6" w:rsidRPr="00B24BE2" w:rsidRDefault="003C06B6" w:rsidP="00E06916">
            <w:pPr>
              <w:jc w:val="both"/>
              <w:rPr>
                <w:rFonts w:ascii="Arial" w:hAnsi="Arial" w:cs="Arial"/>
                <w:strike/>
                <w:sz w:val="20"/>
                <w:szCs w:val="20"/>
                <w:highlight w:val="yellow"/>
              </w:rPr>
            </w:pPr>
          </w:p>
        </w:tc>
        <w:tc>
          <w:tcPr>
            <w:tcW w:w="627" w:type="pct"/>
            <w:shd w:val="clear" w:color="auto" w:fill="auto"/>
          </w:tcPr>
          <w:p w14:paraId="366BCE5F" w14:textId="77777777" w:rsidR="003C06B6" w:rsidRPr="005E028E" w:rsidRDefault="003C06B6" w:rsidP="00E06916">
            <w:pPr>
              <w:rPr>
                <w:rFonts w:ascii="Arial" w:hAnsi="Arial" w:cs="Arial"/>
                <w:strike/>
                <w:sz w:val="20"/>
                <w:szCs w:val="20"/>
                <w:highlight w:val="yellow"/>
              </w:rPr>
            </w:pPr>
            <w:r w:rsidRPr="00B300F4">
              <w:rPr>
                <w:rFonts w:ascii="Arial" w:hAnsi="Arial" w:cs="Arial"/>
                <w:sz w:val="20"/>
                <w:szCs w:val="20"/>
              </w:rPr>
              <w:t xml:space="preserve">Letni promet presega 200.000 ton </w:t>
            </w:r>
            <w:r>
              <w:rPr>
                <w:rFonts w:ascii="Arial" w:hAnsi="Arial" w:cs="Arial"/>
                <w:sz w:val="20"/>
                <w:szCs w:val="20"/>
              </w:rPr>
              <w:t xml:space="preserve">naftnega </w:t>
            </w:r>
            <w:r w:rsidRPr="00B300F4">
              <w:rPr>
                <w:rFonts w:ascii="Arial" w:hAnsi="Arial" w:cs="Arial"/>
                <w:sz w:val="20"/>
                <w:szCs w:val="20"/>
              </w:rPr>
              <w:t>ekvivalent</w:t>
            </w:r>
            <w:r>
              <w:rPr>
                <w:rFonts w:ascii="Arial" w:hAnsi="Arial" w:cs="Arial"/>
                <w:sz w:val="20"/>
                <w:szCs w:val="20"/>
              </w:rPr>
              <w:t>a</w:t>
            </w:r>
            <w:r w:rsidRPr="00B300F4">
              <w:rPr>
                <w:rFonts w:ascii="Arial" w:hAnsi="Arial" w:cs="Arial"/>
                <w:sz w:val="20"/>
                <w:szCs w:val="20"/>
              </w:rPr>
              <w:t xml:space="preserve"> (</w:t>
            </w:r>
            <w:proofErr w:type="spellStart"/>
            <w:r w:rsidRPr="0003317D">
              <w:rPr>
                <w:rFonts w:ascii="Arial" w:hAnsi="Arial" w:cs="Arial"/>
                <w:i/>
                <w:sz w:val="20"/>
                <w:szCs w:val="20"/>
              </w:rPr>
              <w:t>toe</w:t>
            </w:r>
            <w:proofErr w:type="spellEnd"/>
            <w:r w:rsidRPr="00B300F4">
              <w:rPr>
                <w:rFonts w:ascii="Arial" w:hAnsi="Arial" w:cs="Arial"/>
                <w:sz w:val="20"/>
                <w:szCs w:val="20"/>
              </w:rPr>
              <w:t>) plinastih goriv.</w:t>
            </w:r>
          </w:p>
        </w:tc>
      </w:tr>
      <w:tr w:rsidR="003C06B6" w:rsidRPr="00B24BE2" w14:paraId="09CE61D9" w14:textId="77777777" w:rsidTr="00E06916">
        <w:tc>
          <w:tcPr>
            <w:tcW w:w="840" w:type="pct"/>
            <w:shd w:val="clear" w:color="auto" w:fill="auto"/>
          </w:tcPr>
          <w:p w14:paraId="7AA5A4BF" w14:textId="77777777" w:rsidR="003C06B6" w:rsidRPr="0003317D" w:rsidRDefault="003C06B6" w:rsidP="00E06916">
            <w:pPr>
              <w:rPr>
                <w:rFonts w:ascii="Arial" w:hAnsi="Arial" w:cs="Arial"/>
                <w:b/>
                <w:sz w:val="20"/>
                <w:szCs w:val="20"/>
              </w:rPr>
            </w:pPr>
            <w:r w:rsidRPr="0003317D">
              <w:rPr>
                <w:rFonts w:ascii="Arial" w:hAnsi="Arial" w:cs="Arial"/>
                <w:b/>
                <w:sz w:val="20"/>
                <w:szCs w:val="20"/>
              </w:rPr>
              <w:t>Energija</w:t>
            </w:r>
          </w:p>
        </w:tc>
        <w:tc>
          <w:tcPr>
            <w:tcW w:w="627" w:type="pct"/>
            <w:shd w:val="clear" w:color="auto" w:fill="auto"/>
          </w:tcPr>
          <w:p w14:paraId="3FAE2FD8" w14:textId="77777777" w:rsidR="003C06B6" w:rsidRPr="0003317D" w:rsidRDefault="003C06B6" w:rsidP="00E06916">
            <w:pPr>
              <w:rPr>
                <w:rFonts w:ascii="Arial" w:hAnsi="Arial" w:cs="Arial"/>
                <w:b/>
                <w:sz w:val="20"/>
                <w:szCs w:val="20"/>
              </w:rPr>
            </w:pPr>
            <w:r w:rsidRPr="0003317D">
              <w:rPr>
                <w:rFonts w:ascii="Arial" w:hAnsi="Arial" w:cs="Arial"/>
                <w:b/>
                <w:sz w:val="20"/>
                <w:szCs w:val="20"/>
              </w:rPr>
              <w:t>Plin</w:t>
            </w:r>
          </w:p>
        </w:tc>
        <w:tc>
          <w:tcPr>
            <w:tcW w:w="406" w:type="pct"/>
            <w:shd w:val="clear" w:color="auto" w:fill="auto"/>
          </w:tcPr>
          <w:p w14:paraId="186E4012" w14:textId="77777777" w:rsidR="003C06B6" w:rsidRPr="00B24BE2" w:rsidRDefault="003C06B6" w:rsidP="00E06916">
            <w:pPr>
              <w:rPr>
                <w:rFonts w:ascii="Arial" w:hAnsi="Arial" w:cs="Arial"/>
                <w:sz w:val="20"/>
                <w:szCs w:val="20"/>
              </w:rPr>
            </w:pPr>
            <w:r w:rsidRPr="00B24BE2">
              <w:rPr>
                <w:rFonts w:ascii="Arial" w:hAnsi="Arial" w:cs="Arial"/>
                <w:sz w:val="20"/>
                <w:szCs w:val="20"/>
              </w:rPr>
              <w:t>35.230</w:t>
            </w:r>
          </w:p>
        </w:tc>
        <w:tc>
          <w:tcPr>
            <w:tcW w:w="1468" w:type="pct"/>
            <w:shd w:val="clear" w:color="auto" w:fill="auto"/>
          </w:tcPr>
          <w:p w14:paraId="589CBAC5" w14:textId="77777777" w:rsidR="003C06B6" w:rsidRPr="00B24BE2" w:rsidRDefault="003C06B6" w:rsidP="00E06916">
            <w:pPr>
              <w:rPr>
                <w:rFonts w:ascii="Arial" w:hAnsi="Arial" w:cs="Arial"/>
                <w:sz w:val="20"/>
                <w:szCs w:val="20"/>
              </w:rPr>
            </w:pPr>
            <w:r w:rsidRPr="00B24BE2">
              <w:rPr>
                <w:rFonts w:ascii="Arial" w:hAnsi="Arial" w:cs="Arial"/>
                <w:sz w:val="20"/>
                <w:szCs w:val="20"/>
              </w:rPr>
              <w:t>Trgovanje s plinastimi gorivi po plinovodni mreži</w:t>
            </w:r>
          </w:p>
        </w:tc>
        <w:tc>
          <w:tcPr>
            <w:tcW w:w="1032" w:type="pct"/>
            <w:shd w:val="clear" w:color="auto" w:fill="auto"/>
          </w:tcPr>
          <w:p w14:paraId="0FB5F54E" w14:textId="77777777" w:rsidR="003C06B6" w:rsidRPr="00B24BE2" w:rsidRDefault="003C06B6" w:rsidP="00E06916">
            <w:pPr>
              <w:rPr>
                <w:rFonts w:ascii="Arial" w:hAnsi="Arial" w:cs="Arial"/>
                <w:sz w:val="20"/>
                <w:szCs w:val="20"/>
              </w:rPr>
            </w:pPr>
            <w:r w:rsidRPr="00B24BE2">
              <w:rPr>
                <w:rFonts w:ascii="Arial" w:hAnsi="Arial" w:cs="Arial"/>
                <w:sz w:val="20"/>
                <w:szCs w:val="20"/>
              </w:rPr>
              <w:t>Prodaja plina uporabnikom prek plinovodne mreže.</w:t>
            </w:r>
          </w:p>
        </w:tc>
        <w:tc>
          <w:tcPr>
            <w:tcW w:w="627" w:type="pct"/>
            <w:shd w:val="clear" w:color="auto" w:fill="auto"/>
          </w:tcPr>
          <w:p w14:paraId="52906DBA" w14:textId="77777777" w:rsidR="003C06B6" w:rsidRPr="00B300F4" w:rsidRDefault="003C06B6" w:rsidP="00E06916">
            <w:pPr>
              <w:rPr>
                <w:rFonts w:ascii="Arial" w:hAnsi="Arial" w:cs="Arial"/>
                <w:sz w:val="20"/>
                <w:szCs w:val="20"/>
              </w:rPr>
            </w:pPr>
            <w:r w:rsidRPr="00B300F4">
              <w:rPr>
                <w:rFonts w:ascii="Arial" w:hAnsi="Arial" w:cs="Arial"/>
                <w:sz w:val="20"/>
                <w:szCs w:val="20"/>
              </w:rPr>
              <w:t xml:space="preserve">Letni promet presega 200.000 ton </w:t>
            </w:r>
            <w:r>
              <w:rPr>
                <w:rFonts w:ascii="Arial" w:hAnsi="Arial" w:cs="Arial"/>
                <w:sz w:val="20"/>
                <w:szCs w:val="20"/>
              </w:rPr>
              <w:t xml:space="preserve">naftnega </w:t>
            </w:r>
            <w:r w:rsidRPr="00B300F4">
              <w:rPr>
                <w:rFonts w:ascii="Arial" w:hAnsi="Arial" w:cs="Arial"/>
                <w:sz w:val="20"/>
                <w:szCs w:val="20"/>
              </w:rPr>
              <w:t>ekvivalent</w:t>
            </w:r>
            <w:r>
              <w:rPr>
                <w:rFonts w:ascii="Arial" w:hAnsi="Arial" w:cs="Arial"/>
                <w:sz w:val="20"/>
                <w:szCs w:val="20"/>
              </w:rPr>
              <w:t>a</w:t>
            </w:r>
            <w:r w:rsidRPr="00B300F4">
              <w:rPr>
                <w:rFonts w:ascii="Arial" w:hAnsi="Arial" w:cs="Arial"/>
                <w:sz w:val="20"/>
                <w:szCs w:val="20"/>
              </w:rPr>
              <w:t xml:space="preserve"> (</w:t>
            </w:r>
            <w:proofErr w:type="spellStart"/>
            <w:r w:rsidRPr="0003317D">
              <w:rPr>
                <w:rFonts w:ascii="Arial" w:hAnsi="Arial" w:cs="Arial"/>
                <w:i/>
                <w:sz w:val="20"/>
                <w:szCs w:val="20"/>
              </w:rPr>
              <w:t>toe</w:t>
            </w:r>
            <w:proofErr w:type="spellEnd"/>
            <w:r w:rsidRPr="00B300F4">
              <w:rPr>
                <w:rFonts w:ascii="Arial" w:hAnsi="Arial" w:cs="Arial"/>
                <w:sz w:val="20"/>
                <w:szCs w:val="20"/>
              </w:rPr>
              <w:t>) plinastih goriv.</w:t>
            </w:r>
          </w:p>
        </w:tc>
      </w:tr>
      <w:tr w:rsidR="003C06B6" w:rsidRPr="00B24BE2" w14:paraId="3F687D2E" w14:textId="77777777" w:rsidTr="00E06916">
        <w:tc>
          <w:tcPr>
            <w:tcW w:w="840" w:type="pct"/>
            <w:shd w:val="clear" w:color="auto" w:fill="auto"/>
          </w:tcPr>
          <w:p w14:paraId="4D8C7D2D" w14:textId="77777777" w:rsidR="003C06B6" w:rsidRPr="0003317D" w:rsidRDefault="003C06B6" w:rsidP="00E06916">
            <w:pPr>
              <w:rPr>
                <w:rFonts w:ascii="Arial" w:hAnsi="Arial" w:cs="Arial"/>
                <w:b/>
                <w:sz w:val="20"/>
                <w:szCs w:val="20"/>
              </w:rPr>
            </w:pPr>
            <w:r w:rsidRPr="0003317D">
              <w:rPr>
                <w:rFonts w:ascii="Arial" w:hAnsi="Arial" w:cs="Arial"/>
                <w:b/>
                <w:sz w:val="20"/>
                <w:szCs w:val="20"/>
              </w:rPr>
              <w:t>Energija</w:t>
            </w:r>
          </w:p>
        </w:tc>
        <w:tc>
          <w:tcPr>
            <w:tcW w:w="627" w:type="pct"/>
            <w:shd w:val="clear" w:color="auto" w:fill="auto"/>
          </w:tcPr>
          <w:p w14:paraId="21AAFBCB" w14:textId="77777777" w:rsidR="003C06B6" w:rsidRPr="0003317D" w:rsidRDefault="003C06B6" w:rsidP="00E06916">
            <w:pPr>
              <w:rPr>
                <w:rFonts w:ascii="Arial" w:hAnsi="Arial" w:cs="Arial"/>
                <w:b/>
                <w:sz w:val="20"/>
                <w:szCs w:val="20"/>
              </w:rPr>
            </w:pPr>
            <w:r w:rsidRPr="0003317D">
              <w:rPr>
                <w:rFonts w:ascii="Arial" w:hAnsi="Arial" w:cs="Arial"/>
                <w:b/>
                <w:sz w:val="20"/>
                <w:szCs w:val="20"/>
              </w:rPr>
              <w:t>Plin</w:t>
            </w:r>
          </w:p>
        </w:tc>
        <w:tc>
          <w:tcPr>
            <w:tcW w:w="406" w:type="pct"/>
            <w:shd w:val="clear" w:color="auto" w:fill="auto"/>
          </w:tcPr>
          <w:p w14:paraId="378A696C" w14:textId="77777777" w:rsidR="003C06B6" w:rsidRPr="00B24BE2" w:rsidRDefault="003C06B6" w:rsidP="00E06916">
            <w:pPr>
              <w:rPr>
                <w:rFonts w:ascii="Arial" w:hAnsi="Arial" w:cs="Arial"/>
                <w:sz w:val="20"/>
                <w:szCs w:val="20"/>
              </w:rPr>
            </w:pPr>
            <w:r w:rsidRPr="00B24BE2">
              <w:rPr>
                <w:rFonts w:ascii="Arial" w:hAnsi="Arial" w:cs="Arial"/>
                <w:sz w:val="20"/>
                <w:szCs w:val="20"/>
              </w:rPr>
              <w:t>49.500</w:t>
            </w:r>
          </w:p>
        </w:tc>
        <w:tc>
          <w:tcPr>
            <w:tcW w:w="1468" w:type="pct"/>
            <w:shd w:val="clear" w:color="auto" w:fill="auto"/>
          </w:tcPr>
          <w:p w14:paraId="53FB236F" w14:textId="77777777" w:rsidR="003C06B6" w:rsidRPr="00B24BE2" w:rsidRDefault="003C06B6" w:rsidP="00E06916">
            <w:pPr>
              <w:rPr>
                <w:rFonts w:ascii="Arial" w:hAnsi="Arial" w:cs="Arial"/>
                <w:sz w:val="20"/>
                <w:szCs w:val="20"/>
              </w:rPr>
            </w:pPr>
            <w:r w:rsidRPr="00B24BE2">
              <w:rPr>
                <w:rFonts w:ascii="Arial" w:hAnsi="Arial" w:cs="Arial"/>
                <w:sz w:val="20"/>
                <w:szCs w:val="20"/>
              </w:rPr>
              <w:t>Cevovodni transport</w:t>
            </w:r>
          </w:p>
        </w:tc>
        <w:tc>
          <w:tcPr>
            <w:tcW w:w="1032" w:type="pct"/>
            <w:shd w:val="clear" w:color="auto" w:fill="auto"/>
          </w:tcPr>
          <w:p w14:paraId="648B32F0" w14:textId="77777777" w:rsidR="003C06B6" w:rsidRPr="00B24BE2" w:rsidRDefault="003C06B6" w:rsidP="00E06916">
            <w:pPr>
              <w:rPr>
                <w:rFonts w:ascii="Arial" w:hAnsi="Arial" w:cs="Arial"/>
                <w:sz w:val="20"/>
                <w:szCs w:val="20"/>
              </w:rPr>
            </w:pPr>
            <w:r w:rsidRPr="00B24BE2">
              <w:rPr>
                <w:rFonts w:ascii="Arial" w:eastAsia="Times New Roman" w:hAnsi="Arial" w:cs="Arial"/>
                <w:sz w:val="20"/>
                <w:szCs w:val="20"/>
                <w:lang w:eastAsia="sl-SI"/>
              </w:rPr>
              <w:t>Transport plina po cevovodih (plinovodih).</w:t>
            </w:r>
          </w:p>
        </w:tc>
        <w:tc>
          <w:tcPr>
            <w:tcW w:w="627" w:type="pct"/>
            <w:shd w:val="clear" w:color="auto" w:fill="auto"/>
          </w:tcPr>
          <w:p w14:paraId="4B2E0451" w14:textId="77777777" w:rsidR="003C06B6" w:rsidRPr="00B24BE2" w:rsidRDefault="003C06B6" w:rsidP="00E06916">
            <w:pPr>
              <w:rPr>
                <w:rFonts w:ascii="Arial" w:eastAsia="Times New Roman" w:hAnsi="Arial" w:cs="Arial"/>
                <w:sz w:val="20"/>
                <w:szCs w:val="20"/>
                <w:lang w:eastAsia="sl-SI"/>
              </w:rPr>
            </w:pPr>
            <w:r>
              <w:rPr>
                <w:rFonts w:ascii="Arial" w:hAnsi="Arial" w:cs="Arial"/>
                <w:sz w:val="20"/>
                <w:szCs w:val="20"/>
              </w:rPr>
              <w:t>Da, brez izjeme.</w:t>
            </w:r>
          </w:p>
        </w:tc>
      </w:tr>
      <w:tr w:rsidR="003C06B6" w:rsidRPr="00B24BE2" w14:paraId="6D31DAC1" w14:textId="77777777" w:rsidTr="00E06916">
        <w:tc>
          <w:tcPr>
            <w:tcW w:w="840" w:type="pct"/>
            <w:shd w:val="clear" w:color="auto" w:fill="auto"/>
          </w:tcPr>
          <w:p w14:paraId="26971AD0" w14:textId="77777777" w:rsidR="003C06B6" w:rsidRPr="00B24BE2" w:rsidRDefault="003C06B6" w:rsidP="00E06916">
            <w:pPr>
              <w:rPr>
                <w:rFonts w:ascii="Arial" w:hAnsi="Arial" w:cs="Arial"/>
                <w:sz w:val="20"/>
                <w:szCs w:val="20"/>
              </w:rPr>
            </w:pPr>
            <w:r w:rsidRPr="00B24BE2">
              <w:rPr>
                <w:rFonts w:ascii="Arial" w:hAnsi="Arial" w:cs="Arial"/>
                <w:b/>
                <w:sz w:val="20"/>
                <w:szCs w:val="20"/>
              </w:rPr>
              <w:t>Digitalna infrastruktura</w:t>
            </w:r>
          </w:p>
        </w:tc>
        <w:tc>
          <w:tcPr>
            <w:tcW w:w="627" w:type="pct"/>
            <w:shd w:val="clear" w:color="auto" w:fill="auto"/>
          </w:tcPr>
          <w:p w14:paraId="0DEC73E2" w14:textId="77777777" w:rsidR="003C06B6" w:rsidRPr="0003317D" w:rsidRDefault="003C06B6" w:rsidP="00E06916">
            <w:pPr>
              <w:rPr>
                <w:rFonts w:ascii="Arial" w:hAnsi="Arial" w:cs="Arial"/>
                <w:b/>
                <w:sz w:val="20"/>
                <w:szCs w:val="20"/>
              </w:rPr>
            </w:pPr>
          </w:p>
        </w:tc>
        <w:tc>
          <w:tcPr>
            <w:tcW w:w="406" w:type="pct"/>
            <w:shd w:val="clear" w:color="auto" w:fill="auto"/>
          </w:tcPr>
          <w:p w14:paraId="4326622B" w14:textId="77777777" w:rsidR="003C06B6" w:rsidRPr="00B24BE2" w:rsidRDefault="003C06B6" w:rsidP="00E06916">
            <w:pPr>
              <w:rPr>
                <w:rFonts w:ascii="Arial" w:hAnsi="Arial" w:cs="Arial"/>
                <w:sz w:val="20"/>
                <w:szCs w:val="20"/>
              </w:rPr>
            </w:pPr>
            <w:r w:rsidRPr="00B24BE2">
              <w:rPr>
                <w:rFonts w:ascii="Arial" w:hAnsi="Arial" w:cs="Arial"/>
                <w:sz w:val="20"/>
                <w:szCs w:val="20"/>
              </w:rPr>
              <w:t>61.100</w:t>
            </w:r>
          </w:p>
        </w:tc>
        <w:tc>
          <w:tcPr>
            <w:tcW w:w="1468" w:type="pct"/>
            <w:shd w:val="clear" w:color="auto" w:fill="auto"/>
          </w:tcPr>
          <w:p w14:paraId="3290E6E3" w14:textId="77777777" w:rsidR="003C06B6" w:rsidRPr="00B24BE2" w:rsidRDefault="003C06B6" w:rsidP="00E06916">
            <w:pPr>
              <w:rPr>
                <w:rFonts w:ascii="Arial" w:hAnsi="Arial" w:cs="Arial"/>
                <w:sz w:val="20"/>
                <w:szCs w:val="20"/>
              </w:rPr>
            </w:pPr>
            <w:r w:rsidRPr="00B24BE2">
              <w:rPr>
                <w:rFonts w:ascii="Arial" w:hAnsi="Arial" w:cs="Arial"/>
                <w:sz w:val="20"/>
                <w:szCs w:val="20"/>
              </w:rPr>
              <w:t>Telekomunikacijske dejavnosti po vodih</w:t>
            </w:r>
          </w:p>
        </w:tc>
        <w:tc>
          <w:tcPr>
            <w:tcW w:w="1032" w:type="pct"/>
            <w:shd w:val="clear" w:color="auto" w:fill="auto"/>
          </w:tcPr>
          <w:p w14:paraId="7BF64F14" w14:textId="77777777" w:rsidR="003C06B6" w:rsidRPr="00B24BE2" w:rsidRDefault="003C06B6" w:rsidP="00E06916">
            <w:pPr>
              <w:rPr>
                <w:rFonts w:ascii="Arial" w:hAnsi="Arial" w:cs="Arial"/>
                <w:sz w:val="20"/>
                <w:szCs w:val="20"/>
              </w:rPr>
            </w:pPr>
            <w:r w:rsidRPr="00B24BE2">
              <w:rPr>
                <w:rFonts w:ascii="Arial" w:hAnsi="Arial" w:cs="Arial"/>
                <w:sz w:val="20"/>
                <w:szCs w:val="20"/>
              </w:rPr>
              <w:t>Storitev zagotavljanja stičišč omrežij</w:t>
            </w:r>
            <w:r>
              <w:rPr>
                <w:rFonts w:ascii="Arial" w:hAnsi="Arial" w:cs="Arial"/>
                <w:sz w:val="20"/>
                <w:szCs w:val="20"/>
              </w:rPr>
              <w:t xml:space="preserve"> – t. i. IXP</w:t>
            </w:r>
            <w:r w:rsidRPr="00B24BE2">
              <w:rPr>
                <w:rFonts w:ascii="Arial" w:hAnsi="Arial" w:cs="Arial"/>
                <w:sz w:val="20"/>
                <w:szCs w:val="20"/>
              </w:rPr>
              <w:t xml:space="preserve"> (razen za izvajalce storitev, ki so izključeni na podlagi tretjega odstavka 2. člena </w:t>
            </w:r>
            <w:proofErr w:type="spellStart"/>
            <w:r w:rsidRPr="00B24BE2">
              <w:rPr>
                <w:rFonts w:ascii="Arial" w:hAnsi="Arial" w:cs="Arial"/>
                <w:sz w:val="20"/>
                <w:szCs w:val="20"/>
              </w:rPr>
              <w:t>ZInfV</w:t>
            </w:r>
            <w:proofErr w:type="spellEnd"/>
            <w:r w:rsidRPr="00B24BE2">
              <w:rPr>
                <w:rFonts w:ascii="Arial" w:hAnsi="Arial" w:cs="Arial"/>
                <w:sz w:val="20"/>
                <w:szCs w:val="20"/>
              </w:rPr>
              <w:t>).</w:t>
            </w:r>
          </w:p>
        </w:tc>
        <w:tc>
          <w:tcPr>
            <w:tcW w:w="627" w:type="pct"/>
            <w:shd w:val="clear" w:color="auto" w:fill="auto"/>
          </w:tcPr>
          <w:p w14:paraId="3344B072" w14:textId="77777777" w:rsidR="003C06B6" w:rsidRPr="00B24BE2" w:rsidRDefault="003C06B6" w:rsidP="00E06916">
            <w:pPr>
              <w:rPr>
                <w:rFonts w:ascii="Arial" w:hAnsi="Arial" w:cs="Arial"/>
                <w:sz w:val="20"/>
                <w:szCs w:val="20"/>
              </w:rPr>
            </w:pPr>
            <w:r>
              <w:rPr>
                <w:rFonts w:ascii="Arial" w:hAnsi="Arial" w:cs="Arial"/>
                <w:sz w:val="20"/>
                <w:szCs w:val="20"/>
              </w:rPr>
              <w:t>Število članov stičišča omrežij presega 15.</w:t>
            </w:r>
          </w:p>
        </w:tc>
      </w:tr>
      <w:tr w:rsidR="003C06B6" w:rsidRPr="00B24BE2" w14:paraId="358C8B2A" w14:textId="77777777" w:rsidTr="00E06916">
        <w:tc>
          <w:tcPr>
            <w:tcW w:w="840" w:type="pct"/>
            <w:shd w:val="clear" w:color="auto" w:fill="auto"/>
          </w:tcPr>
          <w:p w14:paraId="2CA21A0C" w14:textId="77777777" w:rsidR="003C06B6" w:rsidRPr="00B24BE2" w:rsidRDefault="003C06B6" w:rsidP="00E06916">
            <w:pPr>
              <w:rPr>
                <w:rFonts w:ascii="Arial" w:hAnsi="Arial" w:cs="Arial"/>
                <w:sz w:val="20"/>
                <w:szCs w:val="20"/>
              </w:rPr>
            </w:pPr>
            <w:r w:rsidRPr="00B24BE2">
              <w:rPr>
                <w:rFonts w:ascii="Arial" w:hAnsi="Arial" w:cs="Arial"/>
                <w:b/>
                <w:sz w:val="20"/>
                <w:szCs w:val="20"/>
              </w:rPr>
              <w:t>Digitalna infrastruktura</w:t>
            </w:r>
          </w:p>
        </w:tc>
        <w:tc>
          <w:tcPr>
            <w:tcW w:w="627" w:type="pct"/>
            <w:shd w:val="clear" w:color="auto" w:fill="auto"/>
          </w:tcPr>
          <w:p w14:paraId="61CE029E" w14:textId="77777777" w:rsidR="003C06B6" w:rsidRPr="0003317D" w:rsidRDefault="003C06B6" w:rsidP="00E06916">
            <w:pPr>
              <w:rPr>
                <w:rFonts w:ascii="Arial" w:hAnsi="Arial" w:cs="Arial"/>
                <w:b/>
                <w:sz w:val="20"/>
                <w:szCs w:val="20"/>
              </w:rPr>
            </w:pPr>
          </w:p>
        </w:tc>
        <w:tc>
          <w:tcPr>
            <w:tcW w:w="406" w:type="pct"/>
            <w:shd w:val="clear" w:color="auto" w:fill="auto"/>
          </w:tcPr>
          <w:p w14:paraId="37475372" w14:textId="77777777" w:rsidR="003C06B6" w:rsidRPr="00B24BE2" w:rsidRDefault="003C06B6" w:rsidP="00E06916">
            <w:pPr>
              <w:rPr>
                <w:rFonts w:ascii="Arial" w:hAnsi="Arial" w:cs="Arial"/>
                <w:sz w:val="20"/>
                <w:szCs w:val="20"/>
              </w:rPr>
            </w:pPr>
            <w:r w:rsidRPr="00B24BE2">
              <w:rPr>
                <w:rFonts w:ascii="Arial" w:hAnsi="Arial" w:cs="Arial"/>
                <w:sz w:val="20"/>
                <w:szCs w:val="20"/>
              </w:rPr>
              <w:t>61.100</w:t>
            </w:r>
          </w:p>
        </w:tc>
        <w:tc>
          <w:tcPr>
            <w:tcW w:w="1468" w:type="pct"/>
            <w:shd w:val="clear" w:color="auto" w:fill="auto"/>
          </w:tcPr>
          <w:p w14:paraId="46591368" w14:textId="77777777" w:rsidR="003C06B6" w:rsidRPr="00B24BE2" w:rsidRDefault="003C06B6" w:rsidP="00E06916">
            <w:pPr>
              <w:rPr>
                <w:rFonts w:ascii="Arial" w:hAnsi="Arial" w:cs="Arial"/>
                <w:sz w:val="20"/>
                <w:szCs w:val="20"/>
              </w:rPr>
            </w:pPr>
            <w:r w:rsidRPr="00B24BE2">
              <w:rPr>
                <w:rFonts w:ascii="Arial" w:hAnsi="Arial" w:cs="Arial"/>
                <w:sz w:val="20"/>
                <w:szCs w:val="20"/>
              </w:rPr>
              <w:t>Telekomunikacijske dejavnosti po vodih</w:t>
            </w:r>
          </w:p>
        </w:tc>
        <w:tc>
          <w:tcPr>
            <w:tcW w:w="1032" w:type="pct"/>
            <w:shd w:val="clear" w:color="auto" w:fill="auto"/>
          </w:tcPr>
          <w:p w14:paraId="624A5233" w14:textId="77777777" w:rsidR="003C06B6" w:rsidRPr="00B24BE2" w:rsidRDefault="003C06B6" w:rsidP="00E06916">
            <w:pPr>
              <w:rPr>
                <w:rFonts w:ascii="Arial" w:hAnsi="Arial" w:cs="Arial"/>
                <w:sz w:val="20"/>
                <w:szCs w:val="20"/>
              </w:rPr>
            </w:pPr>
            <w:r w:rsidRPr="00B24BE2">
              <w:rPr>
                <w:rFonts w:ascii="Arial" w:hAnsi="Arial" w:cs="Arial"/>
                <w:sz w:val="20"/>
                <w:szCs w:val="20"/>
              </w:rPr>
              <w:t>Storitev sistema domenskih imen</w:t>
            </w:r>
            <w:r>
              <w:rPr>
                <w:rFonts w:ascii="Arial" w:hAnsi="Arial" w:cs="Arial"/>
                <w:sz w:val="20"/>
                <w:szCs w:val="20"/>
              </w:rPr>
              <w:t xml:space="preserve"> – t. i. DNS</w:t>
            </w:r>
            <w:r w:rsidRPr="00B24BE2">
              <w:rPr>
                <w:rFonts w:ascii="Arial" w:hAnsi="Arial" w:cs="Arial"/>
                <w:sz w:val="20"/>
                <w:szCs w:val="20"/>
              </w:rPr>
              <w:t xml:space="preserve"> (razen za izvajalce storitev, ki so izključeni na podlagi tretjega odstavka 2. člena </w:t>
            </w:r>
            <w:proofErr w:type="spellStart"/>
            <w:r w:rsidRPr="00B24BE2">
              <w:rPr>
                <w:rFonts w:ascii="Arial" w:hAnsi="Arial" w:cs="Arial"/>
                <w:sz w:val="20"/>
                <w:szCs w:val="20"/>
              </w:rPr>
              <w:t>ZInfV</w:t>
            </w:r>
            <w:proofErr w:type="spellEnd"/>
            <w:r w:rsidRPr="00B24BE2">
              <w:rPr>
                <w:rFonts w:ascii="Arial" w:hAnsi="Arial" w:cs="Arial"/>
                <w:sz w:val="20"/>
                <w:szCs w:val="20"/>
              </w:rPr>
              <w:t>).</w:t>
            </w:r>
          </w:p>
        </w:tc>
        <w:tc>
          <w:tcPr>
            <w:tcW w:w="627" w:type="pct"/>
            <w:shd w:val="clear" w:color="auto" w:fill="auto"/>
          </w:tcPr>
          <w:p w14:paraId="58404B10" w14:textId="77777777" w:rsidR="003C06B6" w:rsidRPr="00B24BE2" w:rsidRDefault="003C06B6" w:rsidP="00E06916">
            <w:pPr>
              <w:rPr>
                <w:rFonts w:ascii="Arial" w:hAnsi="Arial" w:cs="Arial"/>
                <w:sz w:val="20"/>
                <w:szCs w:val="20"/>
              </w:rPr>
            </w:pPr>
            <w:r>
              <w:rPr>
                <w:rFonts w:ascii="Arial" w:hAnsi="Arial" w:cs="Arial"/>
                <w:sz w:val="20"/>
                <w:szCs w:val="20"/>
              </w:rPr>
              <w:t xml:space="preserve">Brez izjeme za storitev </w:t>
            </w:r>
            <w:r w:rsidRPr="00375147">
              <w:rPr>
                <w:rFonts w:ascii="Arial" w:hAnsi="Arial" w:cs="Arial"/>
                <w:sz w:val="20"/>
                <w:szCs w:val="20"/>
              </w:rPr>
              <w:t>sistema domenskih imen najvišje ravni</w:t>
            </w:r>
            <w:r>
              <w:rPr>
                <w:rFonts w:ascii="Arial" w:hAnsi="Arial" w:cs="Arial"/>
                <w:sz w:val="20"/>
                <w:szCs w:val="20"/>
              </w:rPr>
              <w:t xml:space="preserve">, za druge storitve sistema domenskih imen pa subjekt zagotavlja storitev za vsaj 20 % vseh registriranih domen pod domeno .si. </w:t>
            </w:r>
          </w:p>
        </w:tc>
      </w:tr>
      <w:tr w:rsidR="003C06B6" w:rsidRPr="00B24BE2" w14:paraId="26B8328E" w14:textId="77777777" w:rsidTr="00E06916">
        <w:tc>
          <w:tcPr>
            <w:tcW w:w="840" w:type="pct"/>
            <w:shd w:val="clear" w:color="auto" w:fill="auto"/>
          </w:tcPr>
          <w:p w14:paraId="6BC3A8BD" w14:textId="77777777" w:rsidR="003C06B6" w:rsidRPr="00B24BE2" w:rsidRDefault="003C06B6" w:rsidP="00E06916">
            <w:pPr>
              <w:rPr>
                <w:rFonts w:ascii="Arial" w:hAnsi="Arial" w:cs="Arial"/>
                <w:sz w:val="20"/>
                <w:szCs w:val="20"/>
              </w:rPr>
            </w:pPr>
            <w:r w:rsidRPr="00B24BE2">
              <w:rPr>
                <w:rFonts w:ascii="Arial" w:hAnsi="Arial" w:cs="Arial"/>
                <w:b/>
                <w:sz w:val="20"/>
                <w:szCs w:val="20"/>
              </w:rPr>
              <w:lastRenderedPageBreak/>
              <w:t>Digitalna infrastruktura</w:t>
            </w:r>
          </w:p>
        </w:tc>
        <w:tc>
          <w:tcPr>
            <w:tcW w:w="627" w:type="pct"/>
            <w:shd w:val="clear" w:color="auto" w:fill="auto"/>
          </w:tcPr>
          <w:p w14:paraId="4C2D5CBC" w14:textId="77777777" w:rsidR="003C06B6" w:rsidRPr="0003317D" w:rsidRDefault="003C06B6" w:rsidP="00E06916">
            <w:pPr>
              <w:rPr>
                <w:rFonts w:ascii="Arial" w:hAnsi="Arial" w:cs="Arial"/>
                <w:b/>
                <w:sz w:val="20"/>
                <w:szCs w:val="20"/>
              </w:rPr>
            </w:pPr>
          </w:p>
        </w:tc>
        <w:tc>
          <w:tcPr>
            <w:tcW w:w="406" w:type="pct"/>
            <w:shd w:val="clear" w:color="auto" w:fill="auto"/>
          </w:tcPr>
          <w:p w14:paraId="034B7EBA" w14:textId="77777777" w:rsidR="003C06B6" w:rsidRPr="00B24BE2" w:rsidRDefault="003C06B6" w:rsidP="00E06916">
            <w:pPr>
              <w:rPr>
                <w:rFonts w:ascii="Arial" w:hAnsi="Arial" w:cs="Arial"/>
                <w:sz w:val="20"/>
                <w:szCs w:val="20"/>
              </w:rPr>
            </w:pPr>
            <w:r w:rsidRPr="00B24BE2">
              <w:rPr>
                <w:rFonts w:ascii="Arial" w:hAnsi="Arial" w:cs="Arial"/>
                <w:sz w:val="20"/>
                <w:szCs w:val="20"/>
              </w:rPr>
              <w:t>61.100</w:t>
            </w:r>
          </w:p>
        </w:tc>
        <w:tc>
          <w:tcPr>
            <w:tcW w:w="1468" w:type="pct"/>
            <w:shd w:val="clear" w:color="auto" w:fill="auto"/>
          </w:tcPr>
          <w:p w14:paraId="024964AA" w14:textId="77777777" w:rsidR="003C06B6" w:rsidRPr="00B24BE2" w:rsidRDefault="003C06B6" w:rsidP="00E06916">
            <w:pPr>
              <w:rPr>
                <w:rFonts w:ascii="Arial" w:hAnsi="Arial" w:cs="Arial"/>
                <w:sz w:val="20"/>
                <w:szCs w:val="20"/>
              </w:rPr>
            </w:pPr>
            <w:r w:rsidRPr="00B24BE2">
              <w:rPr>
                <w:rFonts w:ascii="Arial" w:hAnsi="Arial" w:cs="Arial"/>
                <w:sz w:val="20"/>
                <w:szCs w:val="20"/>
              </w:rPr>
              <w:t>Telekomunikacijske dejavnosti po vodih</w:t>
            </w:r>
          </w:p>
        </w:tc>
        <w:tc>
          <w:tcPr>
            <w:tcW w:w="1032" w:type="pct"/>
            <w:shd w:val="clear" w:color="auto" w:fill="auto"/>
          </w:tcPr>
          <w:p w14:paraId="54A77EFD" w14:textId="77777777" w:rsidR="003C06B6" w:rsidRPr="00B24BE2" w:rsidRDefault="003C06B6" w:rsidP="00E06916">
            <w:pPr>
              <w:rPr>
                <w:rFonts w:ascii="Arial" w:hAnsi="Arial" w:cs="Arial"/>
                <w:sz w:val="20"/>
                <w:szCs w:val="20"/>
              </w:rPr>
            </w:pPr>
            <w:r w:rsidRPr="00B24BE2">
              <w:rPr>
                <w:rFonts w:ascii="Arial" w:hAnsi="Arial" w:cs="Arial"/>
                <w:sz w:val="20"/>
                <w:szCs w:val="20"/>
              </w:rPr>
              <w:t>Storitev registra domenskih imen najvišje ravni</w:t>
            </w:r>
            <w:r>
              <w:rPr>
                <w:rFonts w:ascii="Arial" w:hAnsi="Arial" w:cs="Arial"/>
                <w:sz w:val="20"/>
                <w:szCs w:val="20"/>
              </w:rPr>
              <w:t xml:space="preserve"> – t. i. register TLD </w:t>
            </w:r>
            <w:r w:rsidRPr="00B24BE2">
              <w:rPr>
                <w:rFonts w:ascii="Arial" w:hAnsi="Arial" w:cs="Arial"/>
                <w:sz w:val="20"/>
                <w:szCs w:val="20"/>
              </w:rPr>
              <w:t xml:space="preserve">(razen za izvajalce storitev, ki so izključeni na podlagi tretjega odstavka 2. člena </w:t>
            </w:r>
            <w:proofErr w:type="spellStart"/>
            <w:r w:rsidRPr="00B24BE2">
              <w:rPr>
                <w:rFonts w:ascii="Arial" w:hAnsi="Arial" w:cs="Arial"/>
                <w:sz w:val="20"/>
                <w:szCs w:val="20"/>
              </w:rPr>
              <w:t>ZInfV</w:t>
            </w:r>
            <w:proofErr w:type="spellEnd"/>
            <w:r w:rsidRPr="00B24BE2">
              <w:rPr>
                <w:rFonts w:ascii="Arial" w:hAnsi="Arial" w:cs="Arial"/>
                <w:sz w:val="20"/>
                <w:szCs w:val="20"/>
              </w:rPr>
              <w:t>).</w:t>
            </w:r>
          </w:p>
        </w:tc>
        <w:tc>
          <w:tcPr>
            <w:tcW w:w="627" w:type="pct"/>
            <w:shd w:val="clear" w:color="auto" w:fill="auto"/>
          </w:tcPr>
          <w:p w14:paraId="38BF8759" w14:textId="77777777" w:rsidR="003C06B6" w:rsidRPr="00B24BE2" w:rsidRDefault="003C06B6" w:rsidP="00E06916">
            <w:pPr>
              <w:rPr>
                <w:rFonts w:ascii="Arial" w:hAnsi="Arial" w:cs="Arial"/>
                <w:sz w:val="20"/>
                <w:szCs w:val="20"/>
              </w:rPr>
            </w:pPr>
            <w:r>
              <w:rPr>
                <w:rFonts w:ascii="Arial" w:hAnsi="Arial" w:cs="Arial"/>
                <w:sz w:val="20"/>
                <w:szCs w:val="20"/>
              </w:rPr>
              <w:t>Brez izjeme za storitev registra</w:t>
            </w:r>
            <w:r w:rsidRPr="00375147">
              <w:rPr>
                <w:rFonts w:ascii="Arial" w:hAnsi="Arial" w:cs="Arial"/>
                <w:sz w:val="20"/>
                <w:szCs w:val="20"/>
              </w:rPr>
              <w:t xml:space="preserve"> domenskih imen najvišje ravni</w:t>
            </w:r>
            <w:r>
              <w:rPr>
                <w:rFonts w:ascii="Arial" w:hAnsi="Arial" w:cs="Arial"/>
                <w:sz w:val="20"/>
                <w:szCs w:val="20"/>
              </w:rPr>
              <w:t>.</w:t>
            </w:r>
          </w:p>
        </w:tc>
      </w:tr>
      <w:tr w:rsidR="003C06B6" w:rsidRPr="00B24BE2" w14:paraId="4B47CDBB" w14:textId="77777777" w:rsidTr="00E06916">
        <w:tc>
          <w:tcPr>
            <w:tcW w:w="840" w:type="pct"/>
            <w:shd w:val="clear" w:color="auto" w:fill="auto"/>
          </w:tcPr>
          <w:p w14:paraId="03784788" w14:textId="77777777" w:rsidR="003C06B6" w:rsidRPr="00B24BE2" w:rsidRDefault="003C06B6" w:rsidP="00E06916">
            <w:pPr>
              <w:rPr>
                <w:rFonts w:ascii="Arial" w:hAnsi="Arial" w:cs="Arial"/>
                <w:sz w:val="20"/>
                <w:szCs w:val="20"/>
              </w:rPr>
            </w:pPr>
            <w:r w:rsidRPr="00B24BE2">
              <w:rPr>
                <w:rFonts w:ascii="Arial" w:hAnsi="Arial" w:cs="Arial"/>
                <w:b/>
                <w:sz w:val="20"/>
                <w:szCs w:val="20"/>
              </w:rPr>
              <w:t>Oskrba s pitno vodo in njena distribucija</w:t>
            </w:r>
          </w:p>
        </w:tc>
        <w:tc>
          <w:tcPr>
            <w:tcW w:w="627" w:type="pct"/>
            <w:shd w:val="clear" w:color="auto" w:fill="auto"/>
          </w:tcPr>
          <w:p w14:paraId="385CECFF" w14:textId="77777777" w:rsidR="003C06B6" w:rsidRPr="0003317D" w:rsidRDefault="003C06B6" w:rsidP="00E06916">
            <w:pPr>
              <w:rPr>
                <w:rFonts w:ascii="Arial" w:hAnsi="Arial" w:cs="Arial"/>
                <w:b/>
                <w:sz w:val="20"/>
                <w:szCs w:val="20"/>
              </w:rPr>
            </w:pPr>
          </w:p>
        </w:tc>
        <w:tc>
          <w:tcPr>
            <w:tcW w:w="406" w:type="pct"/>
            <w:shd w:val="clear" w:color="auto" w:fill="auto"/>
          </w:tcPr>
          <w:p w14:paraId="5FFCBC24" w14:textId="77777777" w:rsidR="003C06B6" w:rsidRPr="00B24BE2" w:rsidRDefault="003C06B6" w:rsidP="00E06916">
            <w:pPr>
              <w:rPr>
                <w:rFonts w:ascii="Arial" w:hAnsi="Arial" w:cs="Arial"/>
                <w:sz w:val="20"/>
                <w:szCs w:val="20"/>
              </w:rPr>
            </w:pPr>
            <w:r w:rsidRPr="00B24BE2">
              <w:rPr>
                <w:rFonts w:ascii="Arial" w:hAnsi="Arial" w:cs="Arial"/>
                <w:sz w:val="20"/>
                <w:szCs w:val="20"/>
              </w:rPr>
              <w:t>36.000</w:t>
            </w:r>
          </w:p>
        </w:tc>
        <w:tc>
          <w:tcPr>
            <w:tcW w:w="1468" w:type="pct"/>
            <w:shd w:val="clear" w:color="auto" w:fill="auto"/>
          </w:tcPr>
          <w:p w14:paraId="7DCA922F" w14:textId="77777777" w:rsidR="003C06B6" w:rsidRPr="00B24BE2" w:rsidRDefault="003C06B6" w:rsidP="00E06916">
            <w:pPr>
              <w:rPr>
                <w:rFonts w:ascii="Arial" w:hAnsi="Arial" w:cs="Arial"/>
                <w:sz w:val="20"/>
                <w:szCs w:val="20"/>
              </w:rPr>
            </w:pPr>
            <w:r w:rsidRPr="00B24BE2">
              <w:rPr>
                <w:rFonts w:ascii="Arial" w:hAnsi="Arial" w:cs="Arial"/>
                <w:sz w:val="20"/>
                <w:szCs w:val="20"/>
              </w:rPr>
              <w:t>Zbiranje, prečiščevanje in distribucija vode</w:t>
            </w:r>
          </w:p>
        </w:tc>
        <w:tc>
          <w:tcPr>
            <w:tcW w:w="1032" w:type="pct"/>
            <w:shd w:val="clear" w:color="auto" w:fill="auto"/>
          </w:tcPr>
          <w:p w14:paraId="5F56FE7F" w14:textId="77777777" w:rsidR="003C06B6" w:rsidRPr="00B24BE2" w:rsidRDefault="003C06B6" w:rsidP="00E06916">
            <w:pPr>
              <w:rPr>
                <w:rFonts w:ascii="Arial" w:hAnsi="Arial" w:cs="Arial"/>
                <w:sz w:val="20"/>
                <w:szCs w:val="20"/>
              </w:rPr>
            </w:pPr>
            <w:r w:rsidRPr="00B24BE2">
              <w:rPr>
                <w:rFonts w:ascii="Arial" w:hAnsi="Arial" w:cs="Arial"/>
                <w:sz w:val="20"/>
                <w:szCs w:val="20"/>
              </w:rPr>
              <w:t>Zbiranje, prečiščevanje in distribucija vode za gospodinjstva</w:t>
            </w:r>
            <w:r>
              <w:rPr>
                <w:rFonts w:ascii="Arial" w:hAnsi="Arial" w:cs="Arial"/>
                <w:sz w:val="20"/>
                <w:szCs w:val="20"/>
              </w:rPr>
              <w:t xml:space="preserve"> oziroma za prehrano ljudi.</w:t>
            </w:r>
          </w:p>
        </w:tc>
        <w:tc>
          <w:tcPr>
            <w:tcW w:w="627" w:type="pct"/>
            <w:shd w:val="clear" w:color="auto" w:fill="auto"/>
          </w:tcPr>
          <w:p w14:paraId="276E3DDB" w14:textId="77777777" w:rsidR="003C06B6" w:rsidRPr="00B24BE2" w:rsidRDefault="003C06B6" w:rsidP="00E06916">
            <w:pPr>
              <w:rPr>
                <w:rFonts w:ascii="Arial" w:hAnsi="Arial" w:cs="Arial"/>
                <w:sz w:val="20"/>
                <w:szCs w:val="20"/>
              </w:rPr>
            </w:pPr>
            <w:r w:rsidRPr="00647DF3">
              <w:rPr>
                <w:rFonts w:ascii="Arial" w:hAnsi="Arial" w:cs="Arial"/>
                <w:sz w:val="20"/>
                <w:szCs w:val="20"/>
              </w:rPr>
              <w:t>Letna količina prodane vode</w:t>
            </w:r>
            <w:r>
              <w:rPr>
                <w:rFonts w:ascii="Arial" w:hAnsi="Arial" w:cs="Arial"/>
                <w:sz w:val="20"/>
                <w:szCs w:val="20"/>
              </w:rPr>
              <w:t xml:space="preserve"> presega 10.000.000 m</w:t>
            </w:r>
            <w:r>
              <w:rPr>
                <w:rFonts w:ascii="Arial" w:hAnsi="Arial" w:cs="Arial"/>
                <w:sz w:val="20"/>
                <w:szCs w:val="20"/>
                <w:vertAlign w:val="superscript"/>
              </w:rPr>
              <w:t>3</w:t>
            </w:r>
            <w:r>
              <w:rPr>
                <w:rFonts w:ascii="Arial" w:hAnsi="Arial" w:cs="Arial"/>
                <w:sz w:val="20"/>
                <w:szCs w:val="20"/>
              </w:rPr>
              <w:t>.</w:t>
            </w:r>
          </w:p>
        </w:tc>
      </w:tr>
      <w:tr w:rsidR="003C06B6" w:rsidRPr="00B24BE2" w14:paraId="08DDEE76" w14:textId="77777777" w:rsidTr="00E06916">
        <w:tc>
          <w:tcPr>
            <w:tcW w:w="840" w:type="pct"/>
            <w:shd w:val="clear" w:color="auto" w:fill="auto"/>
          </w:tcPr>
          <w:p w14:paraId="1CAC4A3D" w14:textId="77777777" w:rsidR="003C06B6" w:rsidRPr="00B24BE2" w:rsidRDefault="003C06B6" w:rsidP="00E06916">
            <w:pPr>
              <w:rPr>
                <w:rFonts w:ascii="Arial" w:hAnsi="Arial" w:cs="Arial"/>
                <w:sz w:val="20"/>
                <w:szCs w:val="20"/>
              </w:rPr>
            </w:pPr>
            <w:r w:rsidRPr="00B24BE2">
              <w:rPr>
                <w:rFonts w:ascii="Arial" w:hAnsi="Arial" w:cs="Arial"/>
                <w:b/>
                <w:sz w:val="20"/>
                <w:szCs w:val="20"/>
              </w:rPr>
              <w:t>Zdravstvo</w:t>
            </w:r>
          </w:p>
        </w:tc>
        <w:tc>
          <w:tcPr>
            <w:tcW w:w="627" w:type="pct"/>
            <w:shd w:val="clear" w:color="auto" w:fill="auto"/>
          </w:tcPr>
          <w:p w14:paraId="18A8CEB2" w14:textId="77777777" w:rsidR="003C06B6" w:rsidRPr="0003317D" w:rsidRDefault="003C06B6" w:rsidP="00E06916">
            <w:pPr>
              <w:rPr>
                <w:rFonts w:ascii="Arial" w:hAnsi="Arial" w:cs="Arial"/>
                <w:b/>
                <w:sz w:val="20"/>
                <w:szCs w:val="20"/>
              </w:rPr>
            </w:pPr>
          </w:p>
        </w:tc>
        <w:tc>
          <w:tcPr>
            <w:tcW w:w="406" w:type="pct"/>
            <w:shd w:val="clear" w:color="auto" w:fill="auto"/>
          </w:tcPr>
          <w:p w14:paraId="1F0E2F8C" w14:textId="77777777" w:rsidR="003C06B6" w:rsidRPr="00B24BE2" w:rsidRDefault="003C06B6" w:rsidP="00E06916">
            <w:pPr>
              <w:rPr>
                <w:rFonts w:ascii="Arial" w:hAnsi="Arial" w:cs="Arial"/>
                <w:sz w:val="20"/>
                <w:szCs w:val="20"/>
              </w:rPr>
            </w:pPr>
            <w:r w:rsidRPr="00B24BE2">
              <w:rPr>
                <w:rFonts w:ascii="Arial" w:hAnsi="Arial" w:cs="Arial"/>
                <w:sz w:val="20"/>
                <w:szCs w:val="20"/>
              </w:rPr>
              <w:t xml:space="preserve">47.730 </w:t>
            </w:r>
          </w:p>
        </w:tc>
        <w:tc>
          <w:tcPr>
            <w:tcW w:w="1468" w:type="pct"/>
            <w:shd w:val="clear" w:color="auto" w:fill="auto"/>
          </w:tcPr>
          <w:p w14:paraId="7E42E021" w14:textId="77777777" w:rsidR="003C06B6" w:rsidRPr="00B24BE2" w:rsidRDefault="003C06B6" w:rsidP="00E06916">
            <w:pPr>
              <w:rPr>
                <w:rFonts w:ascii="Arial" w:hAnsi="Arial" w:cs="Arial"/>
                <w:sz w:val="20"/>
                <w:szCs w:val="20"/>
              </w:rPr>
            </w:pPr>
            <w:r w:rsidRPr="00B24BE2">
              <w:rPr>
                <w:rFonts w:ascii="Arial" w:hAnsi="Arial" w:cs="Arial"/>
                <w:sz w:val="20"/>
                <w:szCs w:val="20"/>
              </w:rPr>
              <w:t xml:space="preserve">Trgovina na drobno v specializiranih prodajalnah s farmacevtskimi izdelki </w:t>
            </w:r>
          </w:p>
        </w:tc>
        <w:tc>
          <w:tcPr>
            <w:tcW w:w="1032" w:type="pct"/>
            <w:shd w:val="clear" w:color="auto" w:fill="auto"/>
          </w:tcPr>
          <w:p w14:paraId="669D3CC2" w14:textId="77777777" w:rsidR="003C06B6" w:rsidRPr="00B24BE2" w:rsidRDefault="003C06B6" w:rsidP="00E06916">
            <w:pPr>
              <w:rPr>
                <w:rFonts w:ascii="Arial" w:hAnsi="Arial" w:cs="Arial"/>
                <w:sz w:val="20"/>
                <w:szCs w:val="20"/>
              </w:rPr>
            </w:pPr>
            <w:r w:rsidRPr="00B24BE2">
              <w:rPr>
                <w:rFonts w:ascii="Arial" w:hAnsi="Arial" w:cs="Arial"/>
                <w:sz w:val="20"/>
                <w:szCs w:val="20"/>
              </w:rPr>
              <w:t>Lekarniška dejavnost</w:t>
            </w:r>
            <w:r>
              <w:rPr>
                <w:rFonts w:ascii="Arial" w:hAnsi="Arial" w:cs="Arial"/>
                <w:sz w:val="20"/>
                <w:szCs w:val="20"/>
              </w:rPr>
              <w:t xml:space="preserve"> </w:t>
            </w:r>
            <w:r w:rsidRPr="00B24BE2">
              <w:rPr>
                <w:rFonts w:ascii="Arial" w:hAnsi="Arial" w:cs="Arial"/>
                <w:sz w:val="20"/>
                <w:szCs w:val="20"/>
              </w:rPr>
              <w:t>izdajanj</w:t>
            </w:r>
            <w:r>
              <w:rPr>
                <w:rFonts w:ascii="Arial" w:hAnsi="Arial" w:cs="Arial"/>
                <w:sz w:val="20"/>
                <w:szCs w:val="20"/>
              </w:rPr>
              <w:t>a</w:t>
            </w:r>
            <w:r w:rsidRPr="00B24BE2">
              <w:rPr>
                <w:rFonts w:ascii="Arial" w:hAnsi="Arial" w:cs="Arial"/>
                <w:sz w:val="20"/>
                <w:szCs w:val="20"/>
              </w:rPr>
              <w:t xml:space="preserve"> zdravil na recept.</w:t>
            </w:r>
          </w:p>
        </w:tc>
        <w:tc>
          <w:tcPr>
            <w:tcW w:w="627" w:type="pct"/>
            <w:shd w:val="clear" w:color="auto" w:fill="auto"/>
          </w:tcPr>
          <w:p w14:paraId="3930D889" w14:textId="77777777" w:rsidR="003C06B6" w:rsidRDefault="003C06B6" w:rsidP="00E06916">
            <w:pPr>
              <w:rPr>
                <w:rFonts w:ascii="Arial" w:hAnsi="Arial" w:cs="Arial"/>
                <w:sz w:val="20"/>
                <w:szCs w:val="20"/>
              </w:rPr>
            </w:pPr>
            <w:r>
              <w:rPr>
                <w:rFonts w:ascii="Arial" w:hAnsi="Arial" w:cs="Arial"/>
                <w:sz w:val="20"/>
                <w:szCs w:val="20"/>
              </w:rPr>
              <w:t>Število izdanih zdravil na recept letno presega 1.000.000.</w:t>
            </w:r>
          </w:p>
          <w:p w14:paraId="21EFD57D" w14:textId="77777777" w:rsidR="003C06B6" w:rsidRPr="00B24BE2" w:rsidRDefault="003C06B6" w:rsidP="00E06916">
            <w:pPr>
              <w:rPr>
                <w:rFonts w:ascii="Arial" w:hAnsi="Arial" w:cs="Arial"/>
                <w:sz w:val="20"/>
                <w:szCs w:val="20"/>
              </w:rPr>
            </w:pPr>
          </w:p>
        </w:tc>
      </w:tr>
      <w:tr w:rsidR="003C06B6" w:rsidRPr="00B24BE2" w14:paraId="3FEB47B3" w14:textId="77777777" w:rsidTr="00E06916">
        <w:tc>
          <w:tcPr>
            <w:tcW w:w="840" w:type="pct"/>
            <w:shd w:val="clear" w:color="auto" w:fill="auto"/>
          </w:tcPr>
          <w:p w14:paraId="4511D45F" w14:textId="77777777" w:rsidR="003C06B6" w:rsidRPr="00B24BE2" w:rsidRDefault="003C06B6" w:rsidP="00E06916">
            <w:pPr>
              <w:rPr>
                <w:rFonts w:ascii="Arial" w:hAnsi="Arial" w:cs="Arial"/>
                <w:sz w:val="20"/>
                <w:szCs w:val="20"/>
              </w:rPr>
            </w:pPr>
            <w:r w:rsidRPr="00B24BE2">
              <w:rPr>
                <w:rFonts w:ascii="Arial" w:hAnsi="Arial" w:cs="Arial"/>
                <w:b/>
                <w:sz w:val="20"/>
                <w:szCs w:val="20"/>
              </w:rPr>
              <w:t>Zdravstvo</w:t>
            </w:r>
          </w:p>
        </w:tc>
        <w:tc>
          <w:tcPr>
            <w:tcW w:w="627" w:type="pct"/>
            <w:shd w:val="clear" w:color="auto" w:fill="auto"/>
          </w:tcPr>
          <w:p w14:paraId="580D207E" w14:textId="77777777" w:rsidR="003C06B6" w:rsidRPr="0003317D" w:rsidRDefault="003C06B6" w:rsidP="00E06916">
            <w:pPr>
              <w:rPr>
                <w:rFonts w:ascii="Arial" w:hAnsi="Arial" w:cs="Arial"/>
                <w:b/>
                <w:sz w:val="20"/>
                <w:szCs w:val="20"/>
              </w:rPr>
            </w:pPr>
          </w:p>
        </w:tc>
        <w:tc>
          <w:tcPr>
            <w:tcW w:w="406" w:type="pct"/>
            <w:shd w:val="clear" w:color="auto" w:fill="auto"/>
          </w:tcPr>
          <w:p w14:paraId="0AA475C4" w14:textId="77777777" w:rsidR="003C06B6" w:rsidRPr="00B24BE2" w:rsidRDefault="003C06B6" w:rsidP="00E06916">
            <w:pPr>
              <w:rPr>
                <w:rFonts w:ascii="Arial" w:hAnsi="Arial" w:cs="Arial"/>
                <w:sz w:val="20"/>
                <w:szCs w:val="20"/>
              </w:rPr>
            </w:pPr>
            <w:r w:rsidRPr="00B24BE2">
              <w:rPr>
                <w:rFonts w:ascii="Arial" w:hAnsi="Arial" w:cs="Arial"/>
                <w:sz w:val="20"/>
                <w:szCs w:val="20"/>
              </w:rPr>
              <w:t>86.100</w:t>
            </w:r>
          </w:p>
        </w:tc>
        <w:tc>
          <w:tcPr>
            <w:tcW w:w="1468" w:type="pct"/>
            <w:shd w:val="clear" w:color="auto" w:fill="auto"/>
          </w:tcPr>
          <w:p w14:paraId="62469A92" w14:textId="77777777" w:rsidR="003C06B6" w:rsidRPr="00B24BE2" w:rsidRDefault="003C06B6" w:rsidP="00E06916">
            <w:pPr>
              <w:rPr>
                <w:rFonts w:ascii="Arial" w:hAnsi="Arial" w:cs="Arial"/>
                <w:sz w:val="20"/>
                <w:szCs w:val="20"/>
              </w:rPr>
            </w:pPr>
            <w:r w:rsidRPr="00B24BE2">
              <w:rPr>
                <w:rFonts w:ascii="Arial" w:hAnsi="Arial" w:cs="Arial"/>
                <w:sz w:val="20"/>
                <w:szCs w:val="20"/>
              </w:rPr>
              <w:t>Bolnišnična zdravstvena dejavnost</w:t>
            </w:r>
          </w:p>
        </w:tc>
        <w:tc>
          <w:tcPr>
            <w:tcW w:w="1032" w:type="pct"/>
            <w:shd w:val="clear" w:color="auto" w:fill="auto"/>
          </w:tcPr>
          <w:p w14:paraId="49A4BFFC" w14:textId="77777777" w:rsidR="003C06B6" w:rsidRPr="00B24BE2" w:rsidRDefault="003C06B6" w:rsidP="00E06916">
            <w:pPr>
              <w:rPr>
                <w:rFonts w:ascii="Arial" w:hAnsi="Arial" w:cs="Arial"/>
                <w:sz w:val="20"/>
                <w:szCs w:val="20"/>
              </w:rPr>
            </w:pPr>
            <w:r w:rsidRPr="00B24BE2">
              <w:rPr>
                <w:rFonts w:ascii="Arial" w:hAnsi="Arial" w:cs="Arial"/>
                <w:sz w:val="20"/>
                <w:szCs w:val="20"/>
              </w:rPr>
              <w:t>Storitve bolnišničnega zdravstvenega varstva, namenjene hospitaliziranim pacientom</w:t>
            </w:r>
            <w:r>
              <w:rPr>
                <w:rFonts w:ascii="Arial" w:hAnsi="Arial" w:cs="Arial"/>
                <w:sz w:val="20"/>
                <w:szCs w:val="20"/>
              </w:rPr>
              <w:t>, vključno z nujno medicinsko pomočjo</w:t>
            </w:r>
            <w:r w:rsidRPr="00B24BE2">
              <w:rPr>
                <w:rFonts w:ascii="Arial" w:hAnsi="Arial" w:cs="Arial"/>
                <w:sz w:val="20"/>
                <w:szCs w:val="20"/>
              </w:rPr>
              <w:t>.</w:t>
            </w:r>
          </w:p>
        </w:tc>
        <w:tc>
          <w:tcPr>
            <w:tcW w:w="627" w:type="pct"/>
            <w:shd w:val="clear" w:color="auto" w:fill="auto"/>
          </w:tcPr>
          <w:p w14:paraId="5066046E" w14:textId="77777777" w:rsidR="003C06B6" w:rsidRDefault="003C06B6" w:rsidP="00E06916">
            <w:pPr>
              <w:rPr>
                <w:rFonts w:ascii="Arial" w:hAnsi="Arial" w:cs="Arial"/>
                <w:sz w:val="20"/>
                <w:szCs w:val="20"/>
              </w:rPr>
            </w:pPr>
            <w:r>
              <w:rPr>
                <w:rFonts w:ascii="Arial" w:hAnsi="Arial" w:cs="Arial"/>
                <w:sz w:val="20"/>
                <w:szCs w:val="20"/>
              </w:rPr>
              <w:t xml:space="preserve">Število opravljenih obravnav v okviru nujne medicinske pomoči letno presega 100.000. </w:t>
            </w:r>
          </w:p>
          <w:p w14:paraId="74C4E0A6" w14:textId="77777777" w:rsidR="003C06B6" w:rsidRPr="00B24BE2" w:rsidRDefault="003C06B6" w:rsidP="00E06916">
            <w:pPr>
              <w:rPr>
                <w:rFonts w:ascii="Arial" w:hAnsi="Arial" w:cs="Arial"/>
                <w:sz w:val="20"/>
                <w:szCs w:val="20"/>
              </w:rPr>
            </w:pPr>
          </w:p>
        </w:tc>
      </w:tr>
      <w:tr w:rsidR="003C06B6" w:rsidRPr="00B24BE2" w14:paraId="26CA4997" w14:textId="77777777" w:rsidTr="00E06916">
        <w:tc>
          <w:tcPr>
            <w:tcW w:w="840" w:type="pct"/>
            <w:shd w:val="clear" w:color="auto" w:fill="auto"/>
          </w:tcPr>
          <w:p w14:paraId="402A808F" w14:textId="77777777" w:rsidR="003C06B6" w:rsidRPr="00B24BE2" w:rsidRDefault="003C06B6" w:rsidP="00E06916">
            <w:pPr>
              <w:rPr>
                <w:rFonts w:ascii="Arial" w:hAnsi="Arial" w:cs="Arial"/>
                <w:sz w:val="20"/>
                <w:szCs w:val="20"/>
              </w:rPr>
            </w:pPr>
            <w:r w:rsidRPr="00B24BE2">
              <w:rPr>
                <w:rFonts w:ascii="Arial" w:hAnsi="Arial" w:cs="Arial"/>
                <w:b/>
                <w:sz w:val="20"/>
                <w:szCs w:val="20"/>
              </w:rPr>
              <w:t>Zdravstvo</w:t>
            </w:r>
          </w:p>
        </w:tc>
        <w:tc>
          <w:tcPr>
            <w:tcW w:w="627" w:type="pct"/>
            <w:shd w:val="clear" w:color="auto" w:fill="auto"/>
          </w:tcPr>
          <w:p w14:paraId="3992C252" w14:textId="77777777" w:rsidR="003C06B6" w:rsidRPr="0003317D" w:rsidRDefault="003C06B6" w:rsidP="00E06916">
            <w:pPr>
              <w:rPr>
                <w:rFonts w:ascii="Arial" w:hAnsi="Arial" w:cs="Arial"/>
                <w:b/>
                <w:sz w:val="20"/>
                <w:szCs w:val="20"/>
              </w:rPr>
            </w:pPr>
          </w:p>
        </w:tc>
        <w:tc>
          <w:tcPr>
            <w:tcW w:w="406" w:type="pct"/>
            <w:shd w:val="clear" w:color="auto" w:fill="auto"/>
          </w:tcPr>
          <w:p w14:paraId="4E358B7F" w14:textId="77777777" w:rsidR="003C06B6" w:rsidRPr="00B24BE2" w:rsidRDefault="003C06B6" w:rsidP="00E06916">
            <w:pPr>
              <w:rPr>
                <w:rFonts w:ascii="Arial" w:hAnsi="Arial" w:cs="Arial"/>
                <w:sz w:val="20"/>
                <w:szCs w:val="20"/>
              </w:rPr>
            </w:pPr>
            <w:r w:rsidRPr="00B24BE2">
              <w:rPr>
                <w:rFonts w:ascii="Arial" w:hAnsi="Arial" w:cs="Arial"/>
                <w:sz w:val="20"/>
                <w:szCs w:val="20"/>
              </w:rPr>
              <w:t>86.210</w:t>
            </w:r>
          </w:p>
        </w:tc>
        <w:tc>
          <w:tcPr>
            <w:tcW w:w="1468" w:type="pct"/>
            <w:shd w:val="clear" w:color="auto" w:fill="auto"/>
          </w:tcPr>
          <w:p w14:paraId="77355A74" w14:textId="77777777" w:rsidR="003C06B6" w:rsidRPr="00B24BE2" w:rsidRDefault="003C06B6" w:rsidP="00E06916">
            <w:pPr>
              <w:rPr>
                <w:rFonts w:ascii="Arial" w:hAnsi="Arial" w:cs="Arial"/>
                <w:sz w:val="20"/>
                <w:szCs w:val="20"/>
              </w:rPr>
            </w:pPr>
            <w:r w:rsidRPr="00B24BE2">
              <w:rPr>
                <w:rFonts w:ascii="Arial" w:hAnsi="Arial" w:cs="Arial"/>
                <w:sz w:val="20"/>
                <w:szCs w:val="20"/>
              </w:rPr>
              <w:t xml:space="preserve">Splošna </w:t>
            </w:r>
            <w:proofErr w:type="spellStart"/>
            <w:r w:rsidRPr="00B24BE2">
              <w:rPr>
                <w:rFonts w:ascii="Arial" w:hAnsi="Arial" w:cs="Arial"/>
                <w:sz w:val="20"/>
                <w:szCs w:val="20"/>
              </w:rPr>
              <w:t>zunajbolnišnična</w:t>
            </w:r>
            <w:proofErr w:type="spellEnd"/>
            <w:r w:rsidRPr="00B24BE2">
              <w:rPr>
                <w:rFonts w:ascii="Arial" w:hAnsi="Arial" w:cs="Arial"/>
                <w:sz w:val="20"/>
                <w:szCs w:val="20"/>
              </w:rPr>
              <w:t xml:space="preserve"> zdravstvena dejavnost</w:t>
            </w:r>
          </w:p>
        </w:tc>
        <w:tc>
          <w:tcPr>
            <w:tcW w:w="1032" w:type="pct"/>
            <w:shd w:val="clear" w:color="auto" w:fill="auto"/>
          </w:tcPr>
          <w:p w14:paraId="54DC13BE" w14:textId="77777777" w:rsidR="003C06B6" w:rsidRPr="00B24BE2" w:rsidRDefault="003C06B6" w:rsidP="00E06916">
            <w:pPr>
              <w:rPr>
                <w:rFonts w:ascii="Arial" w:hAnsi="Arial" w:cs="Arial"/>
                <w:sz w:val="20"/>
                <w:szCs w:val="20"/>
              </w:rPr>
            </w:pPr>
            <w:r w:rsidRPr="00B24BE2">
              <w:rPr>
                <w:rFonts w:ascii="Arial" w:hAnsi="Arial" w:cs="Arial"/>
                <w:sz w:val="20"/>
                <w:szCs w:val="20"/>
              </w:rPr>
              <w:t>Svetovanje, diagnostika in zdravljenje, ki ga opravljajo zdravniki splošne medicine ali zdravniki pediatri.</w:t>
            </w:r>
          </w:p>
        </w:tc>
        <w:tc>
          <w:tcPr>
            <w:tcW w:w="627" w:type="pct"/>
            <w:shd w:val="clear" w:color="auto" w:fill="auto"/>
          </w:tcPr>
          <w:p w14:paraId="19EE46C1" w14:textId="77777777" w:rsidR="003C06B6" w:rsidRDefault="003C06B6" w:rsidP="00E06916">
            <w:pPr>
              <w:rPr>
                <w:rFonts w:ascii="Arial" w:hAnsi="Arial" w:cs="Arial"/>
                <w:sz w:val="20"/>
                <w:szCs w:val="20"/>
              </w:rPr>
            </w:pPr>
            <w:r>
              <w:rPr>
                <w:rFonts w:ascii="Arial" w:hAnsi="Arial" w:cs="Arial"/>
                <w:sz w:val="20"/>
                <w:szCs w:val="20"/>
              </w:rPr>
              <w:t>Število opravljenih obravnav letno presega 100.000.</w:t>
            </w:r>
          </w:p>
          <w:p w14:paraId="651D0EB6" w14:textId="77777777" w:rsidR="003C06B6" w:rsidRPr="00B24BE2" w:rsidRDefault="003C06B6" w:rsidP="00E06916">
            <w:pPr>
              <w:rPr>
                <w:rFonts w:ascii="Arial" w:hAnsi="Arial" w:cs="Arial"/>
                <w:sz w:val="20"/>
                <w:szCs w:val="20"/>
              </w:rPr>
            </w:pPr>
          </w:p>
        </w:tc>
      </w:tr>
      <w:tr w:rsidR="003C06B6" w:rsidRPr="00B24BE2" w14:paraId="5A3F4946" w14:textId="77777777" w:rsidTr="00E06916">
        <w:tc>
          <w:tcPr>
            <w:tcW w:w="840" w:type="pct"/>
            <w:shd w:val="clear" w:color="auto" w:fill="auto"/>
          </w:tcPr>
          <w:p w14:paraId="3975E7CB" w14:textId="77777777" w:rsidR="003C06B6" w:rsidRPr="00B24BE2" w:rsidRDefault="003C06B6" w:rsidP="00E06916">
            <w:pPr>
              <w:rPr>
                <w:rFonts w:ascii="Arial" w:hAnsi="Arial" w:cs="Arial"/>
                <w:sz w:val="20"/>
                <w:szCs w:val="20"/>
              </w:rPr>
            </w:pPr>
            <w:r w:rsidRPr="00B24BE2">
              <w:rPr>
                <w:rFonts w:ascii="Arial" w:hAnsi="Arial" w:cs="Arial"/>
                <w:b/>
                <w:sz w:val="20"/>
                <w:szCs w:val="20"/>
              </w:rPr>
              <w:t>Zdravstvo</w:t>
            </w:r>
          </w:p>
        </w:tc>
        <w:tc>
          <w:tcPr>
            <w:tcW w:w="627" w:type="pct"/>
            <w:shd w:val="clear" w:color="auto" w:fill="auto"/>
          </w:tcPr>
          <w:p w14:paraId="7B4A2A96" w14:textId="77777777" w:rsidR="003C06B6" w:rsidRPr="0003317D" w:rsidRDefault="003C06B6" w:rsidP="00E06916">
            <w:pPr>
              <w:rPr>
                <w:rFonts w:ascii="Arial" w:hAnsi="Arial" w:cs="Arial"/>
                <w:b/>
                <w:sz w:val="20"/>
                <w:szCs w:val="20"/>
              </w:rPr>
            </w:pPr>
          </w:p>
        </w:tc>
        <w:tc>
          <w:tcPr>
            <w:tcW w:w="406" w:type="pct"/>
            <w:shd w:val="clear" w:color="auto" w:fill="auto"/>
          </w:tcPr>
          <w:p w14:paraId="6750C682" w14:textId="77777777" w:rsidR="003C06B6" w:rsidRPr="00B24BE2" w:rsidRDefault="003C06B6" w:rsidP="00E06916">
            <w:pPr>
              <w:rPr>
                <w:rFonts w:ascii="Arial" w:hAnsi="Arial" w:cs="Arial"/>
                <w:sz w:val="20"/>
                <w:szCs w:val="20"/>
              </w:rPr>
            </w:pPr>
            <w:r w:rsidRPr="00B24BE2">
              <w:rPr>
                <w:rFonts w:ascii="Arial" w:hAnsi="Arial" w:cs="Arial"/>
                <w:sz w:val="20"/>
                <w:szCs w:val="20"/>
              </w:rPr>
              <w:t>86.220</w:t>
            </w:r>
          </w:p>
        </w:tc>
        <w:tc>
          <w:tcPr>
            <w:tcW w:w="1468" w:type="pct"/>
            <w:shd w:val="clear" w:color="auto" w:fill="auto"/>
          </w:tcPr>
          <w:p w14:paraId="20DC598C" w14:textId="77777777" w:rsidR="003C06B6" w:rsidRPr="00B24BE2" w:rsidRDefault="003C06B6" w:rsidP="00E06916">
            <w:pPr>
              <w:rPr>
                <w:rFonts w:ascii="Arial" w:hAnsi="Arial" w:cs="Arial"/>
                <w:sz w:val="20"/>
                <w:szCs w:val="20"/>
              </w:rPr>
            </w:pPr>
            <w:r w:rsidRPr="00B24BE2">
              <w:rPr>
                <w:rFonts w:ascii="Arial" w:hAnsi="Arial" w:cs="Arial"/>
                <w:sz w:val="20"/>
                <w:szCs w:val="20"/>
              </w:rPr>
              <w:t xml:space="preserve">Specialistična </w:t>
            </w:r>
            <w:proofErr w:type="spellStart"/>
            <w:r w:rsidRPr="00B24BE2">
              <w:rPr>
                <w:rFonts w:ascii="Arial" w:hAnsi="Arial" w:cs="Arial"/>
                <w:sz w:val="20"/>
                <w:szCs w:val="20"/>
              </w:rPr>
              <w:t>zunajbolnišnična</w:t>
            </w:r>
            <w:proofErr w:type="spellEnd"/>
            <w:r w:rsidRPr="00B24BE2">
              <w:rPr>
                <w:rFonts w:ascii="Arial" w:hAnsi="Arial" w:cs="Arial"/>
                <w:sz w:val="20"/>
                <w:szCs w:val="20"/>
              </w:rPr>
              <w:t xml:space="preserve"> zdravstvena dejavnost</w:t>
            </w:r>
          </w:p>
        </w:tc>
        <w:tc>
          <w:tcPr>
            <w:tcW w:w="1032" w:type="pct"/>
            <w:shd w:val="clear" w:color="auto" w:fill="auto"/>
          </w:tcPr>
          <w:p w14:paraId="40640E0D" w14:textId="77777777" w:rsidR="003C06B6" w:rsidRPr="00B24BE2" w:rsidRDefault="003C06B6" w:rsidP="00E06916">
            <w:pPr>
              <w:rPr>
                <w:rFonts w:ascii="Arial" w:hAnsi="Arial" w:cs="Arial"/>
                <w:sz w:val="20"/>
                <w:szCs w:val="20"/>
              </w:rPr>
            </w:pPr>
            <w:r w:rsidRPr="00B24BE2">
              <w:rPr>
                <w:rFonts w:ascii="Arial" w:hAnsi="Arial" w:cs="Arial"/>
                <w:sz w:val="20"/>
                <w:szCs w:val="20"/>
              </w:rPr>
              <w:t>Specialistično svetovanje, diagnostika in zdravljenje.</w:t>
            </w:r>
          </w:p>
        </w:tc>
        <w:tc>
          <w:tcPr>
            <w:tcW w:w="627" w:type="pct"/>
            <w:shd w:val="clear" w:color="auto" w:fill="auto"/>
          </w:tcPr>
          <w:p w14:paraId="597BD96B" w14:textId="77777777" w:rsidR="003C06B6" w:rsidRDefault="003C06B6" w:rsidP="00E06916">
            <w:pPr>
              <w:rPr>
                <w:rFonts w:ascii="Arial" w:hAnsi="Arial" w:cs="Arial"/>
                <w:sz w:val="20"/>
                <w:szCs w:val="20"/>
              </w:rPr>
            </w:pPr>
            <w:r>
              <w:rPr>
                <w:rFonts w:ascii="Arial" w:hAnsi="Arial" w:cs="Arial"/>
                <w:sz w:val="20"/>
                <w:szCs w:val="20"/>
              </w:rPr>
              <w:t>Število opravljenih obravnav letno presega 400.000.</w:t>
            </w:r>
          </w:p>
          <w:p w14:paraId="7F50CFC2" w14:textId="77777777" w:rsidR="003C06B6" w:rsidRPr="00B24BE2" w:rsidRDefault="003C06B6" w:rsidP="00E06916">
            <w:pPr>
              <w:rPr>
                <w:rFonts w:ascii="Arial" w:hAnsi="Arial" w:cs="Arial"/>
                <w:sz w:val="20"/>
                <w:szCs w:val="20"/>
              </w:rPr>
            </w:pPr>
          </w:p>
        </w:tc>
      </w:tr>
      <w:tr w:rsidR="003C06B6" w:rsidRPr="00B24BE2" w14:paraId="0DF31359" w14:textId="77777777" w:rsidTr="00E06916">
        <w:tc>
          <w:tcPr>
            <w:tcW w:w="840" w:type="pct"/>
            <w:shd w:val="clear" w:color="auto" w:fill="auto"/>
          </w:tcPr>
          <w:p w14:paraId="48EAEFC0" w14:textId="77777777" w:rsidR="003C06B6" w:rsidRPr="0003317D" w:rsidRDefault="003C06B6" w:rsidP="00E06916">
            <w:pPr>
              <w:rPr>
                <w:rFonts w:ascii="Arial" w:hAnsi="Arial" w:cs="Arial"/>
                <w:b/>
                <w:sz w:val="20"/>
                <w:szCs w:val="20"/>
              </w:rPr>
            </w:pPr>
            <w:r w:rsidRPr="0003317D">
              <w:rPr>
                <w:rFonts w:ascii="Arial" w:hAnsi="Arial" w:cs="Arial"/>
                <w:b/>
                <w:sz w:val="20"/>
                <w:szCs w:val="20"/>
              </w:rPr>
              <w:t>Promet</w:t>
            </w:r>
          </w:p>
        </w:tc>
        <w:tc>
          <w:tcPr>
            <w:tcW w:w="627" w:type="pct"/>
            <w:shd w:val="clear" w:color="auto" w:fill="auto"/>
          </w:tcPr>
          <w:p w14:paraId="77FC731C" w14:textId="77777777" w:rsidR="003C06B6" w:rsidRPr="0003317D" w:rsidRDefault="003C06B6" w:rsidP="00E06916">
            <w:pPr>
              <w:rPr>
                <w:rFonts w:ascii="Arial" w:hAnsi="Arial" w:cs="Arial"/>
                <w:b/>
                <w:sz w:val="20"/>
                <w:szCs w:val="20"/>
              </w:rPr>
            </w:pPr>
            <w:r>
              <w:rPr>
                <w:rFonts w:ascii="Arial" w:hAnsi="Arial" w:cs="Arial"/>
                <w:b/>
                <w:sz w:val="20"/>
                <w:szCs w:val="20"/>
              </w:rPr>
              <w:t>Zračni promet</w:t>
            </w:r>
          </w:p>
        </w:tc>
        <w:tc>
          <w:tcPr>
            <w:tcW w:w="406" w:type="pct"/>
            <w:shd w:val="clear" w:color="auto" w:fill="auto"/>
          </w:tcPr>
          <w:p w14:paraId="2AD8FBA0" w14:textId="77777777" w:rsidR="003C06B6" w:rsidRPr="00B24BE2" w:rsidRDefault="003C06B6" w:rsidP="00E06916">
            <w:pPr>
              <w:rPr>
                <w:rFonts w:ascii="Arial" w:hAnsi="Arial" w:cs="Arial"/>
                <w:sz w:val="20"/>
                <w:szCs w:val="20"/>
              </w:rPr>
            </w:pPr>
            <w:r w:rsidRPr="00B24BE2">
              <w:rPr>
                <w:rFonts w:ascii="Arial" w:hAnsi="Arial" w:cs="Arial"/>
                <w:sz w:val="20"/>
                <w:szCs w:val="20"/>
              </w:rPr>
              <w:t>51.100</w:t>
            </w:r>
          </w:p>
        </w:tc>
        <w:tc>
          <w:tcPr>
            <w:tcW w:w="1468" w:type="pct"/>
            <w:shd w:val="clear" w:color="auto" w:fill="auto"/>
          </w:tcPr>
          <w:p w14:paraId="6139E5BE" w14:textId="77777777" w:rsidR="003C06B6" w:rsidRPr="00B24BE2" w:rsidRDefault="003C06B6" w:rsidP="00E06916">
            <w:pPr>
              <w:rPr>
                <w:rFonts w:ascii="Arial" w:hAnsi="Arial" w:cs="Arial"/>
                <w:sz w:val="20"/>
                <w:szCs w:val="20"/>
              </w:rPr>
            </w:pPr>
            <w:r w:rsidRPr="00B24BE2">
              <w:rPr>
                <w:rFonts w:ascii="Arial" w:hAnsi="Arial" w:cs="Arial"/>
                <w:sz w:val="20"/>
                <w:szCs w:val="20"/>
              </w:rPr>
              <w:t>Potniški zračni promet</w:t>
            </w:r>
          </w:p>
        </w:tc>
        <w:tc>
          <w:tcPr>
            <w:tcW w:w="1032" w:type="pct"/>
            <w:shd w:val="clear" w:color="auto" w:fill="auto"/>
          </w:tcPr>
          <w:p w14:paraId="052F81D8" w14:textId="77777777" w:rsidR="003C06B6" w:rsidRPr="00B24BE2" w:rsidRDefault="003C06B6" w:rsidP="00E06916">
            <w:pPr>
              <w:rPr>
                <w:rFonts w:ascii="Arial" w:hAnsi="Arial" w:cs="Arial"/>
                <w:sz w:val="20"/>
                <w:szCs w:val="20"/>
              </w:rPr>
            </w:pPr>
          </w:p>
        </w:tc>
        <w:tc>
          <w:tcPr>
            <w:tcW w:w="627" w:type="pct"/>
            <w:shd w:val="clear" w:color="auto" w:fill="auto"/>
          </w:tcPr>
          <w:p w14:paraId="0A94EA74" w14:textId="77777777" w:rsidR="003C06B6" w:rsidRPr="00B24BE2" w:rsidRDefault="003C06B6" w:rsidP="00E06916">
            <w:pPr>
              <w:rPr>
                <w:rFonts w:ascii="Arial" w:hAnsi="Arial" w:cs="Arial"/>
                <w:sz w:val="20"/>
                <w:szCs w:val="20"/>
              </w:rPr>
            </w:pPr>
            <w:r>
              <w:rPr>
                <w:rFonts w:ascii="Arial" w:hAnsi="Arial" w:cs="Arial"/>
                <w:sz w:val="20"/>
                <w:szCs w:val="20"/>
              </w:rPr>
              <w:t xml:space="preserve">Število prepeljanih potnikov na letni </w:t>
            </w:r>
            <w:r>
              <w:rPr>
                <w:rFonts w:ascii="Arial" w:hAnsi="Arial" w:cs="Arial"/>
                <w:sz w:val="20"/>
                <w:szCs w:val="20"/>
              </w:rPr>
              <w:lastRenderedPageBreak/>
              <w:t>ravni presega 10.000.000.</w:t>
            </w:r>
          </w:p>
        </w:tc>
      </w:tr>
      <w:tr w:rsidR="003C06B6" w:rsidRPr="00AA0C61" w14:paraId="69B03E9E" w14:textId="77777777" w:rsidTr="00E06916">
        <w:tc>
          <w:tcPr>
            <w:tcW w:w="840" w:type="pct"/>
            <w:shd w:val="clear" w:color="auto" w:fill="auto"/>
          </w:tcPr>
          <w:p w14:paraId="413A0171" w14:textId="77777777" w:rsidR="003C06B6" w:rsidRPr="0003317D" w:rsidRDefault="003C06B6" w:rsidP="00E06916">
            <w:pPr>
              <w:rPr>
                <w:rFonts w:ascii="Arial" w:hAnsi="Arial" w:cs="Arial"/>
                <w:b/>
                <w:sz w:val="20"/>
                <w:szCs w:val="20"/>
              </w:rPr>
            </w:pPr>
            <w:r w:rsidRPr="0003317D">
              <w:rPr>
                <w:rFonts w:ascii="Arial" w:hAnsi="Arial" w:cs="Arial"/>
                <w:b/>
                <w:sz w:val="20"/>
                <w:szCs w:val="20"/>
              </w:rPr>
              <w:lastRenderedPageBreak/>
              <w:t>Promet</w:t>
            </w:r>
          </w:p>
        </w:tc>
        <w:tc>
          <w:tcPr>
            <w:tcW w:w="627" w:type="pct"/>
            <w:shd w:val="clear" w:color="auto" w:fill="auto"/>
          </w:tcPr>
          <w:p w14:paraId="69562A29" w14:textId="77777777" w:rsidR="003C06B6" w:rsidRPr="00E6684F" w:rsidRDefault="003C06B6" w:rsidP="00E06916">
            <w:pPr>
              <w:rPr>
                <w:rFonts w:ascii="Arial" w:hAnsi="Arial" w:cs="Arial"/>
                <w:b/>
                <w:sz w:val="20"/>
                <w:szCs w:val="20"/>
              </w:rPr>
            </w:pPr>
            <w:r>
              <w:rPr>
                <w:rFonts w:ascii="Arial" w:hAnsi="Arial" w:cs="Arial"/>
                <w:b/>
                <w:sz w:val="20"/>
                <w:szCs w:val="20"/>
              </w:rPr>
              <w:t>Zračni promet</w:t>
            </w:r>
          </w:p>
        </w:tc>
        <w:tc>
          <w:tcPr>
            <w:tcW w:w="406" w:type="pct"/>
            <w:shd w:val="clear" w:color="auto" w:fill="auto"/>
          </w:tcPr>
          <w:p w14:paraId="299C4621" w14:textId="77777777" w:rsidR="003C06B6" w:rsidRPr="00FC5512" w:rsidRDefault="003C06B6" w:rsidP="00E06916">
            <w:pPr>
              <w:rPr>
                <w:rFonts w:ascii="Arial" w:hAnsi="Arial" w:cs="Arial"/>
                <w:sz w:val="20"/>
                <w:szCs w:val="20"/>
              </w:rPr>
            </w:pPr>
            <w:r w:rsidRPr="00FC5512">
              <w:rPr>
                <w:rFonts w:ascii="Arial" w:hAnsi="Arial" w:cs="Arial"/>
                <w:sz w:val="20"/>
                <w:szCs w:val="20"/>
              </w:rPr>
              <w:t>51.210</w:t>
            </w:r>
          </w:p>
        </w:tc>
        <w:tc>
          <w:tcPr>
            <w:tcW w:w="1468" w:type="pct"/>
            <w:shd w:val="clear" w:color="auto" w:fill="auto"/>
          </w:tcPr>
          <w:p w14:paraId="6B3B34A8" w14:textId="77777777" w:rsidR="003C06B6" w:rsidRPr="0083229D" w:rsidRDefault="003C06B6" w:rsidP="00E06916">
            <w:pPr>
              <w:rPr>
                <w:rFonts w:ascii="Arial" w:hAnsi="Arial" w:cs="Arial"/>
                <w:sz w:val="20"/>
                <w:szCs w:val="20"/>
              </w:rPr>
            </w:pPr>
            <w:r w:rsidRPr="0083229D">
              <w:rPr>
                <w:rFonts w:ascii="Arial" w:hAnsi="Arial" w:cs="Arial"/>
                <w:sz w:val="20"/>
                <w:szCs w:val="20"/>
              </w:rPr>
              <w:t>Tovorni zračni promet</w:t>
            </w:r>
          </w:p>
        </w:tc>
        <w:tc>
          <w:tcPr>
            <w:tcW w:w="1032" w:type="pct"/>
            <w:shd w:val="clear" w:color="auto" w:fill="auto"/>
          </w:tcPr>
          <w:p w14:paraId="595FF49C" w14:textId="77777777" w:rsidR="003C06B6" w:rsidRPr="0003317D" w:rsidRDefault="003C06B6" w:rsidP="00E06916">
            <w:pPr>
              <w:rPr>
                <w:rFonts w:ascii="Arial" w:hAnsi="Arial" w:cs="Arial"/>
                <w:b/>
                <w:sz w:val="20"/>
                <w:szCs w:val="20"/>
              </w:rPr>
            </w:pPr>
          </w:p>
        </w:tc>
        <w:tc>
          <w:tcPr>
            <w:tcW w:w="627" w:type="pct"/>
            <w:shd w:val="clear" w:color="auto" w:fill="auto"/>
          </w:tcPr>
          <w:p w14:paraId="5137EDF2" w14:textId="77777777" w:rsidR="003C06B6" w:rsidRPr="0083229D" w:rsidRDefault="003C06B6" w:rsidP="00E06916">
            <w:pPr>
              <w:rPr>
                <w:rFonts w:ascii="Arial" w:hAnsi="Arial" w:cs="Arial"/>
                <w:sz w:val="20"/>
                <w:szCs w:val="20"/>
              </w:rPr>
            </w:pPr>
            <w:r w:rsidRPr="0083229D">
              <w:rPr>
                <w:rFonts w:ascii="Arial" w:hAnsi="Arial" w:cs="Arial"/>
                <w:sz w:val="20"/>
                <w:szCs w:val="20"/>
              </w:rPr>
              <w:t>Količina prepeljanih ton tovora na letni ravni presega 15.000.000 ton.</w:t>
            </w:r>
          </w:p>
        </w:tc>
      </w:tr>
      <w:tr w:rsidR="003C06B6" w:rsidRPr="00B24BE2" w14:paraId="02DD86D6" w14:textId="77777777" w:rsidTr="00E06916">
        <w:tc>
          <w:tcPr>
            <w:tcW w:w="840" w:type="pct"/>
            <w:shd w:val="clear" w:color="auto" w:fill="auto"/>
          </w:tcPr>
          <w:p w14:paraId="295F2E35" w14:textId="77777777" w:rsidR="003C06B6" w:rsidRPr="0003317D" w:rsidRDefault="003C06B6" w:rsidP="00E06916">
            <w:pPr>
              <w:rPr>
                <w:rFonts w:ascii="Arial" w:hAnsi="Arial" w:cs="Arial"/>
                <w:b/>
                <w:sz w:val="20"/>
                <w:szCs w:val="20"/>
              </w:rPr>
            </w:pPr>
            <w:r w:rsidRPr="0003317D">
              <w:rPr>
                <w:rFonts w:ascii="Arial" w:hAnsi="Arial" w:cs="Arial"/>
                <w:b/>
                <w:sz w:val="20"/>
                <w:szCs w:val="20"/>
              </w:rPr>
              <w:t>Promet</w:t>
            </w:r>
          </w:p>
        </w:tc>
        <w:tc>
          <w:tcPr>
            <w:tcW w:w="627" w:type="pct"/>
            <w:shd w:val="clear" w:color="auto" w:fill="auto"/>
          </w:tcPr>
          <w:p w14:paraId="437C75EE" w14:textId="77777777" w:rsidR="003C06B6" w:rsidRPr="0003317D" w:rsidRDefault="003C06B6" w:rsidP="00E06916">
            <w:pPr>
              <w:rPr>
                <w:rFonts w:ascii="Arial" w:hAnsi="Arial" w:cs="Arial"/>
                <w:b/>
                <w:sz w:val="20"/>
                <w:szCs w:val="20"/>
              </w:rPr>
            </w:pPr>
            <w:r>
              <w:rPr>
                <w:rFonts w:ascii="Arial" w:hAnsi="Arial" w:cs="Arial"/>
                <w:b/>
                <w:sz w:val="20"/>
                <w:szCs w:val="20"/>
              </w:rPr>
              <w:t>Zračni promet</w:t>
            </w:r>
          </w:p>
        </w:tc>
        <w:tc>
          <w:tcPr>
            <w:tcW w:w="406" w:type="pct"/>
            <w:shd w:val="clear" w:color="auto" w:fill="auto"/>
          </w:tcPr>
          <w:p w14:paraId="18C4FAAA" w14:textId="77777777" w:rsidR="003C06B6" w:rsidRPr="00B24BE2" w:rsidRDefault="003C06B6" w:rsidP="00E06916">
            <w:pPr>
              <w:rPr>
                <w:rFonts w:ascii="Arial" w:hAnsi="Arial" w:cs="Arial"/>
                <w:sz w:val="20"/>
                <w:szCs w:val="20"/>
              </w:rPr>
            </w:pPr>
            <w:r w:rsidRPr="00B24BE2">
              <w:rPr>
                <w:rFonts w:ascii="Arial" w:hAnsi="Arial" w:cs="Arial"/>
                <w:sz w:val="20"/>
                <w:szCs w:val="20"/>
              </w:rPr>
              <w:t>52.230</w:t>
            </w:r>
          </w:p>
        </w:tc>
        <w:tc>
          <w:tcPr>
            <w:tcW w:w="1468" w:type="pct"/>
            <w:shd w:val="clear" w:color="auto" w:fill="auto"/>
          </w:tcPr>
          <w:p w14:paraId="57D0FF02" w14:textId="77777777" w:rsidR="003C06B6" w:rsidRPr="00B24BE2" w:rsidRDefault="003C06B6" w:rsidP="00E06916">
            <w:pPr>
              <w:rPr>
                <w:rFonts w:ascii="Arial" w:hAnsi="Arial" w:cs="Arial"/>
                <w:sz w:val="20"/>
                <w:szCs w:val="20"/>
              </w:rPr>
            </w:pPr>
            <w:r w:rsidRPr="00B24BE2">
              <w:rPr>
                <w:rFonts w:ascii="Arial" w:hAnsi="Arial" w:cs="Arial"/>
                <w:sz w:val="20"/>
                <w:szCs w:val="20"/>
              </w:rPr>
              <w:t>Spremljajoče storitvene dejavnosti v zračnem prometu</w:t>
            </w:r>
          </w:p>
        </w:tc>
        <w:tc>
          <w:tcPr>
            <w:tcW w:w="1032" w:type="pct"/>
            <w:shd w:val="clear" w:color="auto" w:fill="auto"/>
          </w:tcPr>
          <w:p w14:paraId="07D3D2DC" w14:textId="77777777" w:rsidR="003C06B6" w:rsidRPr="00B24BE2" w:rsidRDefault="003C06B6" w:rsidP="00E06916">
            <w:pPr>
              <w:rPr>
                <w:rFonts w:ascii="Arial" w:hAnsi="Arial" w:cs="Arial"/>
                <w:sz w:val="20"/>
                <w:szCs w:val="20"/>
              </w:rPr>
            </w:pPr>
            <w:r w:rsidRPr="00B24BE2">
              <w:rPr>
                <w:rFonts w:ascii="Arial" w:hAnsi="Arial" w:cs="Arial"/>
                <w:sz w:val="20"/>
                <w:szCs w:val="20"/>
              </w:rPr>
              <w:t xml:space="preserve">Obratovanje letaliških terminalov in podobnih objektov, obratovanje letališč, </w:t>
            </w:r>
            <w:r w:rsidRPr="003C11BB">
              <w:rPr>
                <w:rFonts w:ascii="Arial" w:hAnsi="Arial" w:cs="Arial"/>
                <w:sz w:val="20"/>
                <w:szCs w:val="20"/>
              </w:rPr>
              <w:t>kontrola</w:t>
            </w:r>
            <w:r w:rsidRPr="00B24BE2">
              <w:rPr>
                <w:rFonts w:ascii="Arial" w:hAnsi="Arial" w:cs="Arial"/>
                <w:sz w:val="20"/>
                <w:szCs w:val="20"/>
              </w:rPr>
              <w:t xml:space="preserve"> zračnega prometa in dejavnost služb na letališčih, vključno s protipožarno varnostjo.</w:t>
            </w:r>
          </w:p>
        </w:tc>
        <w:tc>
          <w:tcPr>
            <w:tcW w:w="627" w:type="pct"/>
            <w:shd w:val="clear" w:color="auto" w:fill="auto"/>
          </w:tcPr>
          <w:p w14:paraId="644D014F" w14:textId="77777777" w:rsidR="003C06B6" w:rsidRPr="00AC63C8" w:rsidRDefault="003C06B6" w:rsidP="00E06916">
            <w:pPr>
              <w:pStyle w:val="Odstavekseznama"/>
              <w:numPr>
                <w:ilvl w:val="0"/>
                <w:numId w:val="29"/>
              </w:numPr>
              <w:spacing w:line="240" w:lineRule="auto"/>
              <w:rPr>
                <w:rFonts w:cs="Arial"/>
                <w:szCs w:val="20"/>
              </w:rPr>
            </w:pPr>
            <w:r w:rsidRPr="00AC63C8">
              <w:rPr>
                <w:rFonts w:cs="Arial"/>
                <w:szCs w:val="20"/>
              </w:rPr>
              <w:t xml:space="preserve">Brez izjeme za storitev </w:t>
            </w:r>
            <w:r w:rsidRPr="00B300F4">
              <w:rPr>
                <w:rFonts w:cs="Arial"/>
                <w:szCs w:val="20"/>
              </w:rPr>
              <w:t>kontrole</w:t>
            </w:r>
            <w:r w:rsidRPr="00AC63C8">
              <w:rPr>
                <w:rFonts w:cs="Arial"/>
                <w:szCs w:val="20"/>
              </w:rPr>
              <w:t xml:space="preserve"> zračnega prometa nad </w:t>
            </w:r>
            <w:r>
              <w:rPr>
                <w:rFonts w:cs="Arial"/>
                <w:szCs w:val="20"/>
              </w:rPr>
              <w:t xml:space="preserve">ravnijo leta 19.500 čevljev (t. i. </w:t>
            </w:r>
            <w:r w:rsidRPr="00AC63C8">
              <w:rPr>
                <w:rFonts w:cs="Arial"/>
                <w:szCs w:val="20"/>
              </w:rPr>
              <w:t>FL</w:t>
            </w:r>
            <w:r>
              <w:rPr>
                <w:rFonts w:cs="Arial"/>
                <w:szCs w:val="20"/>
              </w:rPr>
              <w:t xml:space="preserve"> 195)</w:t>
            </w:r>
            <w:r w:rsidRPr="00AC63C8">
              <w:rPr>
                <w:rFonts w:cs="Arial"/>
                <w:szCs w:val="20"/>
              </w:rPr>
              <w:t>;</w:t>
            </w:r>
          </w:p>
          <w:p w14:paraId="79382729" w14:textId="77777777" w:rsidR="003C06B6" w:rsidRPr="002B4F54" w:rsidRDefault="003C06B6" w:rsidP="00E06916">
            <w:pPr>
              <w:pStyle w:val="Odstavekseznama"/>
              <w:numPr>
                <w:ilvl w:val="0"/>
                <w:numId w:val="29"/>
              </w:numPr>
              <w:spacing w:line="240" w:lineRule="auto"/>
              <w:rPr>
                <w:rFonts w:cs="Arial"/>
                <w:szCs w:val="20"/>
              </w:rPr>
            </w:pPr>
            <w:r>
              <w:rPr>
                <w:rFonts w:cs="Arial"/>
                <w:szCs w:val="20"/>
              </w:rPr>
              <w:t>š</w:t>
            </w:r>
            <w:r w:rsidRPr="00AC63C8">
              <w:rPr>
                <w:rFonts w:cs="Arial"/>
                <w:szCs w:val="20"/>
              </w:rPr>
              <w:t xml:space="preserve">tevilo </w:t>
            </w:r>
            <w:r w:rsidRPr="002B4F54">
              <w:rPr>
                <w:rFonts w:cs="Arial"/>
                <w:szCs w:val="20"/>
              </w:rPr>
              <w:t>potnikov, ki so potovali prek letališča, na letni ravni presega 1.000.000 ali</w:t>
            </w:r>
          </w:p>
          <w:p w14:paraId="7A434C92" w14:textId="77777777" w:rsidR="003C06B6" w:rsidRPr="002B4F54" w:rsidRDefault="003C06B6" w:rsidP="00E06916">
            <w:pPr>
              <w:pStyle w:val="Odstavekseznama"/>
              <w:numPr>
                <w:ilvl w:val="0"/>
                <w:numId w:val="29"/>
              </w:numPr>
              <w:spacing w:line="240" w:lineRule="auto"/>
              <w:rPr>
                <w:rFonts w:cs="Arial"/>
                <w:szCs w:val="20"/>
              </w:rPr>
            </w:pPr>
            <w:r>
              <w:rPr>
                <w:rFonts w:cs="Arial"/>
                <w:szCs w:val="20"/>
              </w:rPr>
              <w:t>k</w:t>
            </w:r>
            <w:r w:rsidRPr="00AC63C8">
              <w:rPr>
                <w:rFonts w:cs="Arial"/>
                <w:szCs w:val="20"/>
              </w:rPr>
              <w:t xml:space="preserve">oličina oskrbljenih ton tovora na letališču </w:t>
            </w:r>
            <w:r w:rsidRPr="002B4F54">
              <w:rPr>
                <w:rFonts w:cs="Arial"/>
                <w:szCs w:val="20"/>
              </w:rPr>
              <w:t>na letni ravni presega 10.000 ton</w:t>
            </w:r>
            <w:r>
              <w:rPr>
                <w:rFonts w:cs="Arial"/>
                <w:szCs w:val="20"/>
              </w:rPr>
              <w:t>.</w:t>
            </w:r>
          </w:p>
        </w:tc>
      </w:tr>
      <w:tr w:rsidR="003C06B6" w:rsidRPr="00B24BE2" w14:paraId="207E7018" w14:textId="77777777" w:rsidTr="00E06916">
        <w:tc>
          <w:tcPr>
            <w:tcW w:w="840" w:type="pct"/>
            <w:shd w:val="clear" w:color="auto" w:fill="auto"/>
          </w:tcPr>
          <w:p w14:paraId="078A74B8" w14:textId="77777777" w:rsidR="003C06B6" w:rsidRPr="0003317D" w:rsidRDefault="003C06B6" w:rsidP="00E06916">
            <w:pPr>
              <w:rPr>
                <w:rFonts w:ascii="Arial" w:hAnsi="Arial" w:cs="Arial"/>
                <w:b/>
                <w:sz w:val="20"/>
                <w:szCs w:val="20"/>
              </w:rPr>
            </w:pPr>
            <w:r w:rsidRPr="0003317D">
              <w:rPr>
                <w:rFonts w:ascii="Arial" w:hAnsi="Arial" w:cs="Arial"/>
                <w:b/>
                <w:sz w:val="20"/>
                <w:szCs w:val="20"/>
              </w:rPr>
              <w:t>Promet</w:t>
            </w:r>
          </w:p>
        </w:tc>
        <w:tc>
          <w:tcPr>
            <w:tcW w:w="627" w:type="pct"/>
            <w:shd w:val="clear" w:color="auto" w:fill="auto"/>
          </w:tcPr>
          <w:p w14:paraId="65AC7A6E" w14:textId="77777777" w:rsidR="003C06B6" w:rsidRPr="0003317D" w:rsidRDefault="003C06B6" w:rsidP="00E06916">
            <w:pPr>
              <w:rPr>
                <w:rFonts w:ascii="Arial" w:hAnsi="Arial" w:cs="Arial"/>
                <w:b/>
                <w:sz w:val="20"/>
                <w:szCs w:val="20"/>
              </w:rPr>
            </w:pPr>
            <w:r>
              <w:rPr>
                <w:rFonts w:ascii="Arial" w:hAnsi="Arial" w:cs="Arial"/>
                <w:b/>
                <w:sz w:val="20"/>
                <w:szCs w:val="20"/>
              </w:rPr>
              <w:t>Železniški promet</w:t>
            </w:r>
          </w:p>
        </w:tc>
        <w:tc>
          <w:tcPr>
            <w:tcW w:w="406" w:type="pct"/>
            <w:shd w:val="clear" w:color="auto" w:fill="auto"/>
          </w:tcPr>
          <w:p w14:paraId="24E1B8A7" w14:textId="77777777" w:rsidR="003C06B6" w:rsidRPr="00B24BE2" w:rsidRDefault="003C06B6" w:rsidP="00E06916">
            <w:pPr>
              <w:rPr>
                <w:rFonts w:ascii="Arial" w:hAnsi="Arial" w:cs="Arial"/>
                <w:sz w:val="20"/>
                <w:szCs w:val="20"/>
              </w:rPr>
            </w:pPr>
            <w:r w:rsidRPr="00B24BE2">
              <w:rPr>
                <w:rFonts w:ascii="Arial" w:hAnsi="Arial" w:cs="Arial"/>
                <w:sz w:val="20"/>
                <w:szCs w:val="20"/>
              </w:rPr>
              <w:t>49.100</w:t>
            </w:r>
          </w:p>
        </w:tc>
        <w:tc>
          <w:tcPr>
            <w:tcW w:w="1468" w:type="pct"/>
            <w:shd w:val="clear" w:color="auto" w:fill="auto"/>
          </w:tcPr>
          <w:p w14:paraId="02759C0A" w14:textId="77777777" w:rsidR="003C06B6" w:rsidRPr="00B24BE2" w:rsidRDefault="003C06B6" w:rsidP="00E06916">
            <w:pPr>
              <w:rPr>
                <w:rFonts w:ascii="Arial" w:hAnsi="Arial" w:cs="Arial"/>
                <w:sz w:val="20"/>
                <w:szCs w:val="20"/>
              </w:rPr>
            </w:pPr>
            <w:r w:rsidRPr="00B24BE2">
              <w:rPr>
                <w:rFonts w:ascii="Arial" w:hAnsi="Arial" w:cs="Arial"/>
                <w:sz w:val="20"/>
                <w:szCs w:val="20"/>
              </w:rPr>
              <w:t>Železniški potniški promet</w:t>
            </w:r>
          </w:p>
        </w:tc>
        <w:tc>
          <w:tcPr>
            <w:tcW w:w="1032" w:type="pct"/>
            <w:shd w:val="clear" w:color="auto" w:fill="auto"/>
          </w:tcPr>
          <w:p w14:paraId="74EFD60A" w14:textId="77777777" w:rsidR="003C06B6" w:rsidRPr="00B24BE2" w:rsidRDefault="003C06B6" w:rsidP="00E06916">
            <w:pPr>
              <w:jc w:val="both"/>
              <w:rPr>
                <w:rFonts w:ascii="Arial" w:hAnsi="Arial" w:cs="Arial"/>
                <w:sz w:val="20"/>
                <w:szCs w:val="20"/>
              </w:rPr>
            </w:pPr>
          </w:p>
        </w:tc>
        <w:tc>
          <w:tcPr>
            <w:tcW w:w="627" w:type="pct"/>
            <w:shd w:val="clear" w:color="auto" w:fill="auto"/>
          </w:tcPr>
          <w:p w14:paraId="2FF3367F" w14:textId="77777777" w:rsidR="003C06B6" w:rsidRPr="00B24BE2" w:rsidRDefault="003C06B6" w:rsidP="00E06916">
            <w:pPr>
              <w:rPr>
                <w:rFonts w:ascii="Arial" w:hAnsi="Arial" w:cs="Arial"/>
                <w:sz w:val="20"/>
                <w:szCs w:val="20"/>
              </w:rPr>
            </w:pPr>
            <w:r>
              <w:rPr>
                <w:rFonts w:ascii="Arial" w:hAnsi="Arial" w:cs="Arial"/>
                <w:sz w:val="20"/>
                <w:szCs w:val="20"/>
              </w:rPr>
              <w:t>Število prepeljanih potnikov na letni ravni presega 10.000.000.</w:t>
            </w:r>
          </w:p>
        </w:tc>
      </w:tr>
      <w:tr w:rsidR="003C06B6" w:rsidRPr="00B24BE2" w14:paraId="6BD95EF4" w14:textId="77777777" w:rsidTr="00E06916">
        <w:tc>
          <w:tcPr>
            <w:tcW w:w="840" w:type="pct"/>
            <w:shd w:val="clear" w:color="auto" w:fill="auto"/>
          </w:tcPr>
          <w:p w14:paraId="2D9F06E9" w14:textId="77777777" w:rsidR="003C06B6" w:rsidRPr="0003317D" w:rsidRDefault="003C06B6" w:rsidP="00E06916">
            <w:pPr>
              <w:rPr>
                <w:rFonts w:ascii="Arial" w:hAnsi="Arial" w:cs="Arial"/>
                <w:b/>
                <w:sz w:val="20"/>
                <w:szCs w:val="20"/>
              </w:rPr>
            </w:pPr>
            <w:r w:rsidRPr="0003317D">
              <w:rPr>
                <w:rFonts w:ascii="Arial" w:hAnsi="Arial" w:cs="Arial"/>
                <w:b/>
                <w:sz w:val="20"/>
                <w:szCs w:val="20"/>
              </w:rPr>
              <w:t>Promet</w:t>
            </w:r>
          </w:p>
        </w:tc>
        <w:tc>
          <w:tcPr>
            <w:tcW w:w="627" w:type="pct"/>
            <w:shd w:val="clear" w:color="auto" w:fill="auto"/>
          </w:tcPr>
          <w:p w14:paraId="48D8E958" w14:textId="77777777" w:rsidR="003C06B6" w:rsidRPr="0003317D" w:rsidRDefault="003C06B6" w:rsidP="00E06916">
            <w:pPr>
              <w:rPr>
                <w:rFonts w:ascii="Arial" w:hAnsi="Arial" w:cs="Arial"/>
                <w:b/>
                <w:sz w:val="20"/>
                <w:szCs w:val="20"/>
              </w:rPr>
            </w:pPr>
            <w:r>
              <w:rPr>
                <w:rFonts w:ascii="Arial" w:hAnsi="Arial" w:cs="Arial"/>
                <w:b/>
                <w:sz w:val="20"/>
                <w:szCs w:val="20"/>
              </w:rPr>
              <w:t>Železniški promet</w:t>
            </w:r>
          </w:p>
        </w:tc>
        <w:tc>
          <w:tcPr>
            <w:tcW w:w="406" w:type="pct"/>
            <w:shd w:val="clear" w:color="auto" w:fill="auto"/>
          </w:tcPr>
          <w:p w14:paraId="447CA07F" w14:textId="77777777" w:rsidR="003C06B6" w:rsidRPr="00B24BE2" w:rsidRDefault="003C06B6" w:rsidP="00E06916">
            <w:pPr>
              <w:rPr>
                <w:rFonts w:ascii="Arial" w:hAnsi="Arial" w:cs="Arial"/>
                <w:sz w:val="20"/>
                <w:szCs w:val="20"/>
              </w:rPr>
            </w:pPr>
            <w:r w:rsidRPr="00B24BE2">
              <w:rPr>
                <w:rFonts w:ascii="Arial" w:hAnsi="Arial" w:cs="Arial"/>
                <w:sz w:val="20"/>
                <w:szCs w:val="20"/>
              </w:rPr>
              <w:t>49.200</w:t>
            </w:r>
          </w:p>
        </w:tc>
        <w:tc>
          <w:tcPr>
            <w:tcW w:w="1468" w:type="pct"/>
            <w:shd w:val="clear" w:color="auto" w:fill="auto"/>
          </w:tcPr>
          <w:p w14:paraId="7C260592" w14:textId="77777777" w:rsidR="003C06B6" w:rsidRPr="00B24BE2" w:rsidRDefault="003C06B6" w:rsidP="00E06916">
            <w:pPr>
              <w:rPr>
                <w:rFonts w:ascii="Arial" w:hAnsi="Arial" w:cs="Arial"/>
                <w:sz w:val="20"/>
                <w:szCs w:val="20"/>
              </w:rPr>
            </w:pPr>
            <w:r w:rsidRPr="00B24BE2">
              <w:rPr>
                <w:rFonts w:ascii="Arial" w:hAnsi="Arial" w:cs="Arial"/>
                <w:sz w:val="20"/>
                <w:szCs w:val="20"/>
              </w:rPr>
              <w:t>Železniški tovorni promet</w:t>
            </w:r>
          </w:p>
        </w:tc>
        <w:tc>
          <w:tcPr>
            <w:tcW w:w="1032" w:type="pct"/>
            <w:shd w:val="clear" w:color="auto" w:fill="auto"/>
          </w:tcPr>
          <w:p w14:paraId="59B09F49" w14:textId="77777777" w:rsidR="003C06B6" w:rsidRPr="00B24BE2" w:rsidRDefault="003C06B6" w:rsidP="00E06916">
            <w:pPr>
              <w:jc w:val="both"/>
              <w:rPr>
                <w:rFonts w:ascii="Arial" w:hAnsi="Arial" w:cs="Arial"/>
                <w:sz w:val="20"/>
                <w:szCs w:val="20"/>
              </w:rPr>
            </w:pPr>
          </w:p>
        </w:tc>
        <w:tc>
          <w:tcPr>
            <w:tcW w:w="627" w:type="pct"/>
            <w:shd w:val="clear" w:color="auto" w:fill="auto"/>
          </w:tcPr>
          <w:p w14:paraId="67DB8710" w14:textId="77777777" w:rsidR="003C06B6" w:rsidRPr="00B24BE2" w:rsidRDefault="003C06B6" w:rsidP="00E06916">
            <w:pPr>
              <w:rPr>
                <w:rFonts w:ascii="Arial" w:hAnsi="Arial" w:cs="Arial"/>
                <w:sz w:val="20"/>
                <w:szCs w:val="20"/>
              </w:rPr>
            </w:pPr>
            <w:r>
              <w:rPr>
                <w:rFonts w:ascii="Arial" w:hAnsi="Arial" w:cs="Arial"/>
                <w:sz w:val="20"/>
                <w:szCs w:val="20"/>
              </w:rPr>
              <w:t xml:space="preserve">Količina prepeljanih ton </w:t>
            </w:r>
            <w:r>
              <w:rPr>
                <w:rFonts w:ascii="Arial" w:hAnsi="Arial" w:cs="Arial"/>
                <w:sz w:val="20"/>
                <w:szCs w:val="20"/>
              </w:rPr>
              <w:lastRenderedPageBreak/>
              <w:t>tovora na letni ravni presega 15.000.000 ton.</w:t>
            </w:r>
          </w:p>
        </w:tc>
      </w:tr>
      <w:tr w:rsidR="003C06B6" w:rsidRPr="00B24BE2" w14:paraId="7DB511FA" w14:textId="77777777" w:rsidTr="00E06916">
        <w:tc>
          <w:tcPr>
            <w:tcW w:w="840" w:type="pct"/>
            <w:shd w:val="clear" w:color="auto" w:fill="auto"/>
          </w:tcPr>
          <w:p w14:paraId="0D1CB74C" w14:textId="77777777" w:rsidR="003C06B6" w:rsidRPr="0003317D" w:rsidRDefault="003C06B6" w:rsidP="00E06916">
            <w:pPr>
              <w:rPr>
                <w:rFonts w:ascii="Arial" w:hAnsi="Arial" w:cs="Arial"/>
                <w:b/>
                <w:sz w:val="20"/>
                <w:szCs w:val="20"/>
              </w:rPr>
            </w:pPr>
            <w:r w:rsidRPr="0003317D">
              <w:rPr>
                <w:rFonts w:ascii="Arial" w:hAnsi="Arial" w:cs="Arial"/>
                <w:b/>
                <w:sz w:val="20"/>
                <w:szCs w:val="20"/>
              </w:rPr>
              <w:lastRenderedPageBreak/>
              <w:t>Promet</w:t>
            </w:r>
          </w:p>
        </w:tc>
        <w:tc>
          <w:tcPr>
            <w:tcW w:w="627" w:type="pct"/>
            <w:shd w:val="clear" w:color="auto" w:fill="auto"/>
          </w:tcPr>
          <w:p w14:paraId="21B08D71" w14:textId="77777777" w:rsidR="003C06B6" w:rsidRPr="0003317D" w:rsidRDefault="003C06B6" w:rsidP="00E06916">
            <w:pPr>
              <w:rPr>
                <w:rFonts w:ascii="Arial" w:hAnsi="Arial" w:cs="Arial"/>
                <w:b/>
                <w:sz w:val="20"/>
                <w:szCs w:val="20"/>
              </w:rPr>
            </w:pPr>
            <w:r>
              <w:rPr>
                <w:rFonts w:ascii="Arial" w:hAnsi="Arial" w:cs="Arial"/>
                <w:b/>
                <w:sz w:val="20"/>
                <w:szCs w:val="20"/>
              </w:rPr>
              <w:t>Železniški promet</w:t>
            </w:r>
          </w:p>
        </w:tc>
        <w:tc>
          <w:tcPr>
            <w:tcW w:w="406" w:type="pct"/>
            <w:shd w:val="clear" w:color="auto" w:fill="auto"/>
          </w:tcPr>
          <w:p w14:paraId="0D2EEFB0" w14:textId="77777777" w:rsidR="003C06B6" w:rsidRPr="00B24BE2" w:rsidRDefault="003C06B6" w:rsidP="00E06916">
            <w:pPr>
              <w:rPr>
                <w:rFonts w:ascii="Arial" w:hAnsi="Arial" w:cs="Arial"/>
                <w:sz w:val="20"/>
                <w:szCs w:val="20"/>
              </w:rPr>
            </w:pPr>
            <w:r w:rsidRPr="00B24BE2">
              <w:rPr>
                <w:rFonts w:ascii="Arial" w:hAnsi="Arial" w:cs="Arial"/>
                <w:sz w:val="20"/>
                <w:szCs w:val="20"/>
              </w:rPr>
              <w:t>52.210</w:t>
            </w:r>
          </w:p>
        </w:tc>
        <w:tc>
          <w:tcPr>
            <w:tcW w:w="1468" w:type="pct"/>
            <w:shd w:val="clear" w:color="auto" w:fill="auto"/>
          </w:tcPr>
          <w:p w14:paraId="5CADD8ED" w14:textId="77777777" w:rsidR="003C06B6" w:rsidRPr="00B24BE2" w:rsidRDefault="003C06B6" w:rsidP="00E06916">
            <w:pPr>
              <w:rPr>
                <w:rFonts w:ascii="Arial" w:hAnsi="Arial" w:cs="Arial"/>
                <w:sz w:val="20"/>
                <w:szCs w:val="20"/>
              </w:rPr>
            </w:pPr>
            <w:r w:rsidRPr="00B24BE2">
              <w:rPr>
                <w:rFonts w:ascii="Arial" w:hAnsi="Arial" w:cs="Arial"/>
                <w:sz w:val="20"/>
                <w:szCs w:val="20"/>
              </w:rPr>
              <w:t>Spremljajoče storitvene dejavnosti v kopenskem prometu</w:t>
            </w:r>
          </w:p>
        </w:tc>
        <w:tc>
          <w:tcPr>
            <w:tcW w:w="1032" w:type="pct"/>
            <w:shd w:val="clear" w:color="auto" w:fill="auto"/>
          </w:tcPr>
          <w:p w14:paraId="1467D976" w14:textId="77777777" w:rsidR="003C06B6" w:rsidRPr="00337940" w:rsidRDefault="003C06B6" w:rsidP="00E06916">
            <w:pPr>
              <w:pStyle w:val="Odstavekseznama"/>
              <w:numPr>
                <w:ilvl w:val="0"/>
                <w:numId w:val="12"/>
              </w:numPr>
              <w:spacing w:line="240" w:lineRule="auto"/>
              <w:ind w:left="204" w:hanging="204"/>
              <w:rPr>
                <w:rFonts w:cs="Arial"/>
                <w:szCs w:val="20"/>
              </w:rPr>
            </w:pPr>
            <w:r w:rsidRPr="00337940">
              <w:rPr>
                <w:rFonts w:cs="Arial"/>
                <w:szCs w:val="20"/>
              </w:rPr>
              <w:t>Obratovanje železniških postaj;</w:t>
            </w:r>
          </w:p>
          <w:p w14:paraId="6F0E43C7" w14:textId="77777777" w:rsidR="003C06B6" w:rsidRPr="001030DA" w:rsidRDefault="003C06B6" w:rsidP="00E06916">
            <w:pPr>
              <w:pStyle w:val="Odstavekseznama"/>
              <w:numPr>
                <w:ilvl w:val="0"/>
                <w:numId w:val="12"/>
              </w:numPr>
              <w:spacing w:line="240" w:lineRule="auto"/>
              <w:ind w:left="204" w:hanging="204"/>
              <w:rPr>
                <w:rFonts w:cs="Arial"/>
                <w:szCs w:val="20"/>
              </w:rPr>
            </w:pPr>
            <w:r>
              <w:rPr>
                <w:rFonts w:cs="Arial"/>
                <w:szCs w:val="20"/>
              </w:rPr>
              <w:t>o</w:t>
            </w:r>
            <w:r w:rsidRPr="00337940">
              <w:rPr>
                <w:rFonts w:cs="Arial"/>
                <w:szCs w:val="20"/>
              </w:rPr>
              <w:t>bratovanje ranžirnih postaj terminalov tovornega prometa in druge železniške infrastrukture.</w:t>
            </w:r>
          </w:p>
        </w:tc>
        <w:tc>
          <w:tcPr>
            <w:tcW w:w="627" w:type="pct"/>
            <w:shd w:val="clear" w:color="auto" w:fill="auto"/>
          </w:tcPr>
          <w:p w14:paraId="114B272D" w14:textId="77777777" w:rsidR="003C06B6" w:rsidRPr="001E722F" w:rsidRDefault="003C06B6" w:rsidP="00E06916">
            <w:pPr>
              <w:pStyle w:val="Odstavekseznama"/>
              <w:numPr>
                <w:ilvl w:val="0"/>
                <w:numId w:val="30"/>
              </w:numPr>
              <w:spacing w:line="240" w:lineRule="auto"/>
              <w:rPr>
                <w:rFonts w:cs="Arial"/>
                <w:szCs w:val="20"/>
              </w:rPr>
            </w:pPr>
            <w:r w:rsidRPr="001E722F">
              <w:rPr>
                <w:rFonts w:cs="Arial"/>
                <w:szCs w:val="20"/>
              </w:rPr>
              <w:t>Število prepeljanih potnikov na letni ravni presega 10.000.000 ali</w:t>
            </w:r>
          </w:p>
          <w:p w14:paraId="0B2AA2D2" w14:textId="77777777" w:rsidR="003C06B6" w:rsidRPr="00057831" w:rsidRDefault="003C06B6" w:rsidP="00E06916">
            <w:pPr>
              <w:pStyle w:val="Odstavekseznama"/>
              <w:numPr>
                <w:ilvl w:val="0"/>
                <w:numId w:val="30"/>
              </w:numPr>
              <w:spacing w:line="240" w:lineRule="auto"/>
              <w:rPr>
                <w:rFonts w:cs="Arial"/>
                <w:szCs w:val="20"/>
              </w:rPr>
            </w:pPr>
            <w:r w:rsidRPr="001E722F">
              <w:rPr>
                <w:rFonts w:cs="Arial"/>
                <w:szCs w:val="20"/>
              </w:rPr>
              <w:t xml:space="preserve">količina </w:t>
            </w:r>
            <w:r>
              <w:rPr>
                <w:rFonts w:cs="Arial"/>
                <w:szCs w:val="20"/>
              </w:rPr>
              <w:t>oskrbljenih</w:t>
            </w:r>
            <w:r w:rsidRPr="001E722F">
              <w:rPr>
                <w:rFonts w:cs="Arial"/>
                <w:szCs w:val="20"/>
              </w:rPr>
              <w:t xml:space="preserve"> ton tovora na letni ravni presega 15.000.000 ton.</w:t>
            </w:r>
          </w:p>
        </w:tc>
      </w:tr>
      <w:tr w:rsidR="003C06B6" w:rsidRPr="00B24BE2" w14:paraId="7522B5C2" w14:textId="77777777" w:rsidTr="00E06916">
        <w:tc>
          <w:tcPr>
            <w:tcW w:w="840" w:type="pct"/>
            <w:shd w:val="clear" w:color="auto" w:fill="auto"/>
          </w:tcPr>
          <w:p w14:paraId="267F8CCC" w14:textId="77777777" w:rsidR="003C06B6" w:rsidRPr="0003317D" w:rsidRDefault="003C06B6" w:rsidP="00E06916">
            <w:pPr>
              <w:rPr>
                <w:rFonts w:ascii="Arial" w:hAnsi="Arial" w:cs="Arial"/>
                <w:b/>
                <w:sz w:val="20"/>
                <w:szCs w:val="20"/>
              </w:rPr>
            </w:pPr>
            <w:r w:rsidRPr="0003317D">
              <w:rPr>
                <w:rFonts w:ascii="Arial" w:hAnsi="Arial" w:cs="Arial"/>
                <w:b/>
                <w:sz w:val="20"/>
                <w:szCs w:val="20"/>
              </w:rPr>
              <w:t>Promet</w:t>
            </w:r>
          </w:p>
        </w:tc>
        <w:tc>
          <w:tcPr>
            <w:tcW w:w="627" w:type="pct"/>
            <w:shd w:val="clear" w:color="auto" w:fill="auto"/>
          </w:tcPr>
          <w:p w14:paraId="06493405" w14:textId="77777777" w:rsidR="003C06B6" w:rsidRPr="0003317D" w:rsidRDefault="003C06B6" w:rsidP="00E06916">
            <w:pPr>
              <w:rPr>
                <w:rFonts w:ascii="Arial" w:hAnsi="Arial" w:cs="Arial"/>
                <w:b/>
                <w:sz w:val="20"/>
                <w:szCs w:val="20"/>
              </w:rPr>
            </w:pPr>
            <w:r>
              <w:rPr>
                <w:rFonts w:ascii="Arial" w:hAnsi="Arial" w:cs="Arial"/>
                <w:b/>
                <w:sz w:val="20"/>
                <w:szCs w:val="20"/>
              </w:rPr>
              <w:t>Vodni promet</w:t>
            </w:r>
          </w:p>
        </w:tc>
        <w:tc>
          <w:tcPr>
            <w:tcW w:w="406" w:type="pct"/>
            <w:shd w:val="clear" w:color="auto" w:fill="auto"/>
          </w:tcPr>
          <w:p w14:paraId="415D695A" w14:textId="77777777" w:rsidR="003C06B6" w:rsidRPr="00B24BE2" w:rsidRDefault="003C06B6" w:rsidP="00E06916">
            <w:pPr>
              <w:rPr>
                <w:rFonts w:ascii="Arial" w:hAnsi="Arial" w:cs="Arial"/>
                <w:sz w:val="20"/>
                <w:szCs w:val="20"/>
              </w:rPr>
            </w:pPr>
            <w:r w:rsidRPr="00B24BE2">
              <w:rPr>
                <w:rFonts w:ascii="Arial" w:hAnsi="Arial" w:cs="Arial"/>
                <w:sz w:val="20"/>
                <w:szCs w:val="20"/>
              </w:rPr>
              <w:t>50.100</w:t>
            </w:r>
          </w:p>
        </w:tc>
        <w:tc>
          <w:tcPr>
            <w:tcW w:w="1468" w:type="pct"/>
            <w:shd w:val="clear" w:color="auto" w:fill="auto"/>
          </w:tcPr>
          <w:p w14:paraId="379F6AC0" w14:textId="77777777" w:rsidR="003C06B6" w:rsidRPr="00B24BE2" w:rsidRDefault="003C06B6" w:rsidP="00E06916">
            <w:pPr>
              <w:rPr>
                <w:rFonts w:ascii="Arial" w:hAnsi="Arial" w:cs="Arial"/>
                <w:sz w:val="20"/>
                <w:szCs w:val="20"/>
              </w:rPr>
            </w:pPr>
            <w:r w:rsidRPr="00B24BE2">
              <w:rPr>
                <w:rFonts w:ascii="Arial" w:hAnsi="Arial" w:cs="Arial"/>
                <w:sz w:val="20"/>
                <w:szCs w:val="20"/>
              </w:rPr>
              <w:t>Pomorski potniški promet</w:t>
            </w:r>
          </w:p>
        </w:tc>
        <w:tc>
          <w:tcPr>
            <w:tcW w:w="1032" w:type="pct"/>
            <w:shd w:val="clear" w:color="auto" w:fill="auto"/>
          </w:tcPr>
          <w:p w14:paraId="79CF2568" w14:textId="77777777" w:rsidR="003C06B6" w:rsidRPr="00B24BE2" w:rsidRDefault="003C06B6" w:rsidP="00E06916">
            <w:pPr>
              <w:jc w:val="both"/>
              <w:rPr>
                <w:rFonts w:ascii="Arial" w:hAnsi="Arial" w:cs="Arial"/>
                <w:sz w:val="20"/>
                <w:szCs w:val="20"/>
              </w:rPr>
            </w:pPr>
          </w:p>
        </w:tc>
        <w:tc>
          <w:tcPr>
            <w:tcW w:w="627" w:type="pct"/>
            <w:shd w:val="clear" w:color="auto" w:fill="auto"/>
          </w:tcPr>
          <w:p w14:paraId="1ADB08EF" w14:textId="77777777" w:rsidR="003C06B6" w:rsidRDefault="003C06B6" w:rsidP="00E06916">
            <w:pPr>
              <w:rPr>
                <w:rFonts w:ascii="Arial" w:hAnsi="Arial" w:cs="Arial"/>
                <w:sz w:val="20"/>
                <w:szCs w:val="20"/>
              </w:rPr>
            </w:pPr>
            <w:r>
              <w:rPr>
                <w:rFonts w:ascii="Arial" w:hAnsi="Arial" w:cs="Arial"/>
                <w:sz w:val="20"/>
                <w:szCs w:val="20"/>
              </w:rPr>
              <w:t>Število prepeljanih potnikov na letni ravni presega</w:t>
            </w:r>
          </w:p>
          <w:p w14:paraId="5FF27FEE" w14:textId="77777777" w:rsidR="003C06B6" w:rsidRPr="00B24BE2" w:rsidRDefault="003C06B6" w:rsidP="00E06916">
            <w:pPr>
              <w:rPr>
                <w:rFonts w:ascii="Arial" w:hAnsi="Arial" w:cs="Arial"/>
                <w:sz w:val="20"/>
                <w:szCs w:val="20"/>
              </w:rPr>
            </w:pPr>
            <w:r>
              <w:rPr>
                <w:rFonts w:ascii="Arial" w:hAnsi="Arial" w:cs="Arial"/>
                <w:sz w:val="20"/>
                <w:szCs w:val="20"/>
              </w:rPr>
              <w:t>1.000.000.</w:t>
            </w:r>
          </w:p>
        </w:tc>
      </w:tr>
      <w:tr w:rsidR="003C06B6" w:rsidRPr="00B24BE2" w14:paraId="02204ACB" w14:textId="77777777" w:rsidTr="00E06916">
        <w:tc>
          <w:tcPr>
            <w:tcW w:w="840" w:type="pct"/>
            <w:shd w:val="clear" w:color="auto" w:fill="auto"/>
          </w:tcPr>
          <w:p w14:paraId="4FA3CDAF" w14:textId="77777777" w:rsidR="003C06B6" w:rsidRPr="0003317D" w:rsidRDefault="003C06B6" w:rsidP="00E06916">
            <w:pPr>
              <w:rPr>
                <w:rFonts w:ascii="Arial" w:hAnsi="Arial" w:cs="Arial"/>
                <w:b/>
                <w:sz w:val="20"/>
                <w:szCs w:val="20"/>
              </w:rPr>
            </w:pPr>
            <w:r w:rsidRPr="0003317D">
              <w:rPr>
                <w:rFonts w:ascii="Arial" w:hAnsi="Arial" w:cs="Arial"/>
                <w:b/>
                <w:sz w:val="20"/>
                <w:szCs w:val="20"/>
              </w:rPr>
              <w:t>Promet</w:t>
            </w:r>
          </w:p>
        </w:tc>
        <w:tc>
          <w:tcPr>
            <w:tcW w:w="627" w:type="pct"/>
            <w:shd w:val="clear" w:color="auto" w:fill="auto"/>
          </w:tcPr>
          <w:p w14:paraId="5A16964D" w14:textId="77777777" w:rsidR="003C06B6" w:rsidRPr="0003317D" w:rsidRDefault="003C06B6" w:rsidP="00E06916">
            <w:pPr>
              <w:rPr>
                <w:rFonts w:ascii="Arial" w:hAnsi="Arial" w:cs="Arial"/>
                <w:b/>
                <w:sz w:val="20"/>
                <w:szCs w:val="20"/>
              </w:rPr>
            </w:pPr>
            <w:r>
              <w:rPr>
                <w:rFonts w:ascii="Arial" w:hAnsi="Arial" w:cs="Arial"/>
                <w:b/>
                <w:sz w:val="20"/>
                <w:szCs w:val="20"/>
              </w:rPr>
              <w:t>Vodni promet</w:t>
            </w:r>
          </w:p>
        </w:tc>
        <w:tc>
          <w:tcPr>
            <w:tcW w:w="406" w:type="pct"/>
            <w:shd w:val="clear" w:color="auto" w:fill="auto"/>
          </w:tcPr>
          <w:p w14:paraId="2F90FF1C" w14:textId="77777777" w:rsidR="003C06B6" w:rsidRPr="00B24BE2" w:rsidRDefault="003C06B6" w:rsidP="00E06916">
            <w:pPr>
              <w:rPr>
                <w:rFonts w:ascii="Arial" w:hAnsi="Arial" w:cs="Arial"/>
                <w:sz w:val="20"/>
                <w:szCs w:val="20"/>
              </w:rPr>
            </w:pPr>
            <w:r w:rsidRPr="00B24BE2">
              <w:rPr>
                <w:rFonts w:ascii="Arial" w:hAnsi="Arial" w:cs="Arial"/>
                <w:sz w:val="20"/>
                <w:szCs w:val="20"/>
              </w:rPr>
              <w:t>50.200</w:t>
            </w:r>
          </w:p>
        </w:tc>
        <w:tc>
          <w:tcPr>
            <w:tcW w:w="1468" w:type="pct"/>
            <w:shd w:val="clear" w:color="auto" w:fill="auto"/>
          </w:tcPr>
          <w:p w14:paraId="6897A7AA" w14:textId="77777777" w:rsidR="003C06B6" w:rsidRPr="00B24BE2" w:rsidRDefault="003C06B6" w:rsidP="00E06916">
            <w:pPr>
              <w:rPr>
                <w:rFonts w:ascii="Arial" w:hAnsi="Arial" w:cs="Arial"/>
                <w:sz w:val="20"/>
                <w:szCs w:val="20"/>
              </w:rPr>
            </w:pPr>
            <w:r w:rsidRPr="00B24BE2">
              <w:rPr>
                <w:rFonts w:ascii="Arial" w:hAnsi="Arial" w:cs="Arial"/>
                <w:sz w:val="20"/>
                <w:szCs w:val="20"/>
              </w:rPr>
              <w:t>Pomorski tovorni promet</w:t>
            </w:r>
          </w:p>
        </w:tc>
        <w:tc>
          <w:tcPr>
            <w:tcW w:w="1032" w:type="pct"/>
            <w:shd w:val="clear" w:color="auto" w:fill="auto"/>
          </w:tcPr>
          <w:p w14:paraId="1D082470" w14:textId="77777777" w:rsidR="003C06B6" w:rsidRPr="00B24BE2" w:rsidRDefault="003C06B6" w:rsidP="00E06916">
            <w:pPr>
              <w:jc w:val="both"/>
              <w:rPr>
                <w:rFonts w:ascii="Arial" w:hAnsi="Arial" w:cs="Arial"/>
                <w:sz w:val="20"/>
                <w:szCs w:val="20"/>
              </w:rPr>
            </w:pPr>
          </w:p>
        </w:tc>
        <w:tc>
          <w:tcPr>
            <w:tcW w:w="627" w:type="pct"/>
            <w:shd w:val="clear" w:color="auto" w:fill="auto"/>
          </w:tcPr>
          <w:p w14:paraId="5C6AA3F1" w14:textId="77777777" w:rsidR="003C06B6" w:rsidRPr="00B24BE2" w:rsidRDefault="003C06B6" w:rsidP="00E06916">
            <w:pPr>
              <w:rPr>
                <w:rFonts w:ascii="Arial" w:hAnsi="Arial" w:cs="Arial"/>
                <w:sz w:val="20"/>
                <w:szCs w:val="20"/>
              </w:rPr>
            </w:pPr>
            <w:r>
              <w:rPr>
                <w:rFonts w:ascii="Arial" w:hAnsi="Arial" w:cs="Arial"/>
                <w:sz w:val="20"/>
                <w:szCs w:val="20"/>
              </w:rPr>
              <w:t>Količina prepeljanih ton tovora na letni ravni presega 10.000.000 ton.</w:t>
            </w:r>
          </w:p>
        </w:tc>
      </w:tr>
      <w:tr w:rsidR="003C06B6" w:rsidRPr="00B24BE2" w14:paraId="0E128F43" w14:textId="77777777" w:rsidTr="00E06916">
        <w:tc>
          <w:tcPr>
            <w:tcW w:w="840" w:type="pct"/>
            <w:shd w:val="clear" w:color="auto" w:fill="auto"/>
          </w:tcPr>
          <w:p w14:paraId="2BE1F2FD" w14:textId="77777777" w:rsidR="003C06B6" w:rsidRPr="0003317D" w:rsidRDefault="003C06B6" w:rsidP="00E06916">
            <w:pPr>
              <w:rPr>
                <w:rFonts w:ascii="Arial" w:hAnsi="Arial" w:cs="Arial"/>
                <w:b/>
                <w:sz w:val="20"/>
                <w:szCs w:val="20"/>
              </w:rPr>
            </w:pPr>
            <w:r w:rsidRPr="0003317D">
              <w:rPr>
                <w:rFonts w:ascii="Arial" w:hAnsi="Arial" w:cs="Arial"/>
                <w:b/>
                <w:sz w:val="20"/>
                <w:szCs w:val="20"/>
              </w:rPr>
              <w:t>Promet</w:t>
            </w:r>
          </w:p>
        </w:tc>
        <w:tc>
          <w:tcPr>
            <w:tcW w:w="627" w:type="pct"/>
            <w:shd w:val="clear" w:color="auto" w:fill="auto"/>
          </w:tcPr>
          <w:p w14:paraId="163391F5" w14:textId="77777777" w:rsidR="003C06B6" w:rsidRPr="0003317D" w:rsidRDefault="003C06B6" w:rsidP="00E06916">
            <w:pPr>
              <w:rPr>
                <w:rFonts w:ascii="Arial" w:hAnsi="Arial" w:cs="Arial"/>
                <w:b/>
                <w:sz w:val="20"/>
                <w:szCs w:val="20"/>
              </w:rPr>
            </w:pPr>
            <w:r>
              <w:rPr>
                <w:rFonts w:ascii="Arial" w:hAnsi="Arial" w:cs="Arial"/>
                <w:b/>
                <w:sz w:val="20"/>
                <w:szCs w:val="20"/>
              </w:rPr>
              <w:t>Vodni promet</w:t>
            </w:r>
          </w:p>
        </w:tc>
        <w:tc>
          <w:tcPr>
            <w:tcW w:w="406" w:type="pct"/>
            <w:shd w:val="clear" w:color="auto" w:fill="auto"/>
          </w:tcPr>
          <w:p w14:paraId="53731767" w14:textId="77777777" w:rsidR="003C06B6" w:rsidRPr="00B24BE2" w:rsidRDefault="003C06B6" w:rsidP="00E06916">
            <w:pPr>
              <w:rPr>
                <w:rFonts w:ascii="Arial" w:hAnsi="Arial" w:cs="Arial"/>
                <w:sz w:val="20"/>
                <w:szCs w:val="20"/>
              </w:rPr>
            </w:pPr>
            <w:r w:rsidRPr="00B24BE2">
              <w:rPr>
                <w:rFonts w:ascii="Arial" w:hAnsi="Arial" w:cs="Arial"/>
                <w:sz w:val="20"/>
                <w:szCs w:val="20"/>
              </w:rPr>
              <w:t>52.220</w:t>
            </w:r>
          </w:p>
        </w:tc>
        <w:tc>
          <w:tcPr>
            <w:tcW w:w="1468" w:type="pct"/>
            <w:shd w:val="clear" w:color="auto" w:fill="auto"/>
          </w:tcPr>
          <w:p w14:paraId="0155BB7D" w14:textId="77777777" w:rsidR="003C06B6" w:rsidRPr="00B24BE2" w:rsidRDefault="003C06B6" w:rsidP="00E06916">
            <w:pPr>
              <w:rPr>
                <w:rFonts w:ascii="Arial" w:hAnsi="Arial" w:cs="Arial"/>
                <w:sz w:val="20"/>
                <w:szCs w:val="20"/>
              </w:rPr>
            </w:pPr>
            <w:r w:rsidRPr="00B24BE2">
              <w:rPr>
                <w:rFonts w:ascii="Arial" w:hAnsi="Arial" w:cs="Arial"/>
                <w:sz w:val="20"/>
                <w:szCs w:val="20"/>
              </w:rPr>
              <w:t>Spremljajoče storitvene dejavnosti v vodnem prometu</w:t>
            </w:r>
          </w:p>
        </w:tc>
        <w:tc>
          <w:tcPr>
            <w:tcW w:w="1032" w:type="pct"/>
            <w:shd w:val="clear" w:color="auto" w:fill="auto"/>
          </w:tcPr>
          <w:p w14:paraId="5106618F" w14:textId="77777777" w:rsidR="003C06B6" w:rsidRPr="00B24BE2" w:rsidRDefault="003C06B6" w:rsidP="00E06916">
            <w:pPr>
              <w:rPr>
                <w:rFonts w:ascii="Arial" w:hAnsi="Arial" w:cs="Arial"/>
                <w:sz w:val="20"/>
                <w:szCs w:val="20"/>
              </w:rPr>
            </w:pPr>
            <w:r w:rsidRPr="00B24BE2">
              <w:rPr>
                <w:rFonts w:ascii="Arial" w:hAnsi="Arial" w:cs="Arial"/>
                <w:sz w:val="20"/>
                <w:szCs w:val="20"/>
              </w:rPr>
              <w:t xml:space="preserve">Obratovanje pristanišč in pomolov, obratovanje vodnih zapornic in navigacija, vključno z delovanjem obalnih postaj za pomorsko radijsko komunikacijo </w:t>
            </w:r>
            <w:r>
              <w:rPr>
                <w:rFonts w:ascii="Arial" w:hAnsi="Arial" w:cs="Arial"/>
                <w:sz w:val="20"/>
                <w:szCs w:val="20"/>
              </w:rPr>
              <w:t>ter</w:t>
            </w:r>
            <w:r w:rsidRPr="00B24BE2">
              <w:rPr>
                <w:rFonts w:ascii="Arial" w:hAnsi="Arial" w:cs="Arial"/>
                <w:sz w:val="20"/>
                <w:szCs w:val="20"/>
              </w:rPr>
              <w:t xml:space="preserve"> opreme </w:t>
            </w:r>
            <w:r>
              <w:rPr>
                <w:rFonts w:ascii="Arial" w:hAnsi="Arial" w:cs="Arial"/>
                <w:sz w:val="20"/>
                <w:szCs w:val="20"/>
              </w:rPr>
              <w:t>in</w:t>
            </w:r>
            <w:r w:rsidRPr="00B24BE2">
              <w:rPr>
                <w:rFonts w:ascii="Arial" w:hAnsi="Arial" w:cs="Arial"/>
                <w:sz w:val="20"/>
                <w:szCs w:val="20"/>
              </w:rPr>
              <w:t xml:space="preserve"> sistemov za </w:t>
            </w:r>
            <w:r w:rsidRPr="002E7C38">
              <w:rPr>
                <w:rFonts w:ascii="Arial" w:hAnsi="Arial" w:cs="Arial"/>
                <w:sz w:val="20"/>
                <w:szCs w:val="20"/>
              </w:rPr>
              <w:t>nadzor</w:t>
            </w:r>
            <w:r w:rsidRPr="0003317D">
              <w:rPr>
                <w:rFonts w:ascii="Arial" w:hAnsi="Arial" w:cs="Arial"/>
                <w:sz w:val="20"/>
                <w:szCs w:val="20"/>
              </w:rPr>
              <w:t xml:space="preserve"> </w:t>
            </w:r>
            <w:r>
              <w:rPr>
                <w:rFonts w:ascii="Arial" w:hAnsi="Arial" w:cs="Arial"/>
                <w:sz w:val="20"/>
                <w:szCs w:val="20"/>
              </w:rPr>
              <w:t>in upravljanje pomorskega prometa</w:t>
            </w:r>
            <w:r w:rsidRPr="00B24BE2">
              <w:rPr>
                <w:rFonts w:ascii="Arial" w:hAnsi="Arial" w:cs="Arial"/>
                <w:sz w:val="20"/>
                <w:szCs w:val="20"/>
              </w:rPr>
              <w:t>, pilotaža, sidranje, reševanje plovil, obratovanje svetilnikov in drugih objektov za varnost plovbe.</w:t>
            </w:r>
          </w:p>
        </w:tc>
        <w:tc>
          <w:tcPr>
            <w:tcW w:w="627" w:type="pct"/>
            <w:shd w:val="clear" w:color="auto" w:fill="auto"/>
          </w:tcPr>
          <w:p w14:paraId="7CD978CC" w14:textId="77777777" w:rsidR="003C06B6" w:rsidRPr="001E722F" w:rsidRDefault="003C06B6" w:rsidP="00E06916">
            <w:pPr>
              <w:pStyle w:val="Odstavekseznama"/>
              <w:numPr>
                <w:ilvl w:val="0"/>
                <w:numId w:val="30"/>
              </w:numPr>
              <w:spacing w:line="240" w:lineRule="auto"/>
              <w:rPr>
                <w:rFonts w:cs="Arial"/>
                <w:szCs w:val="20"/>
              </w:rPr>
            </w:pPr>
            <w:r w:rsidRPr="001E722F">
              <w:rPr>
                <w:rFonts w:cs="Arial"/>
                <w:szCs w:val="20"/>
              </w:rPr>
              <w:t xml:space="preserve">Število prepeljanih potnikov na letni ravni presega </w:t>
            </w:r>
            <w:r>
              <w:rPr>
                <w:rFonts w:cs="Arial"/>
                <w:szCs w:val="20"/>
              </w:rPr>
              <w:t>1.000.000</w:t>
            </w:r>
            <w:r w:rsidRPr="001E722F">
              <w:rPr>
                <w:rFonts w:cs="Arial"/>
                <w:szCs w:val="20"/>
              </w:rPr>
              <w:t xml:space="preserve"> ali</w:t>
            </w:r>
          </w:p>
          <w:p w14:paraId="3DFC2B36" w14:textId="77777777" w:rsidR="003C06B6" w:rsidRPr="008517E4" w:rsidRDefault="003C06B6" w:rsidP="00E06916">
            <w:pPr>
              <w:pStyle w:val="Odstavekseznama"/>
              <w:numPr>
                <w:ilvl w:val="0"/>
                <w:numId w:val="30"/>
              </w:numPr>
              <w:spacing w:line="240" w:lineRule="auto"/>
              <w:rPr>
                <w:rFonts w:cs="Arial"/>
                <w:szCs w:val="20"/>
              </w:rPr>
            </w:pPr>
            <w:r w:rsidRPr="008517E4">
              <w:rPr>
                <w:rFonts w:cs="Arial"/>
                <w:szCs w:val="20"/>
              </w:rPr>
              <w:t xml:space="preserve">količina </w:t>
            </w:r>
            <w:r>
              <w:rPr>
                <w:rFonts w:cs="Arial"/>
                <w:szCs w:val="20"/>
              </w:rPr>
              <w:t>oskrbljenih</w:t>
            </w:r>
            <w:r w:rsidRPr="008517E4">
              <w:rPr>
                <w:rFonts w:cs="Arial"/>
                <w:szCs w:val="20"/>
              </w:rPr>
              <w:t xml:space="preserve"> ton tovora na letni ravni presega</w:t>
            </w:r>
            <w:r>
              <w:rPr>
                <w:rFonts w:cs="Arial"/>
                <w:szCs w:val="20"/>
              </w:rPr>
              <w:t xml:space="preserve"> </w:t>
            </w:r>
            <w:r>
              <w:rPr>
                <w:rFonts w:cs="Arial"/>
                <w:szCs w:val="20"/>
              </w:rPr>
              <w:lastRenderedPageBreak/>
              <w:t>10.000.000</w:t>
            </w:r>
            <w:r w:rsidRPr="008517E4">
              <w:rPr>
                <w:rFonts w:cs="Arial"/>
                <w:szCs w:val="20"/>
              </w:rPr>
              <w:t xml:space="preserve"> ton.</w:t>
            </w:r>
          </w:p>
        </w:tc>
      </w:tr>
      <w:tr w:rsidR="003C06B6" w:rsidRPr="00B24BE2" w14:paraId="09330A7A" w14:textId="77777777" w:rsidTr="00E06916">
        <w:tc>
          <w:tcPr>
            <w:tcW w:w="840" w:type="pct"/>
            <w:shd w:val="clear" w:color="auto" w:fill="auto"/>
          </w:tcPr>
          <w:p w14:paraId="790EAC3E" w14:textId="77777777" w:rsidR="003C06B6" w:rsidRPr="0003317D" w:rsidRDefault="003C06B6" w:rsidP="00E06916">
            <w:pPr>
              <w:rPr>
                <w:rFonts w:ascii="Arial" w:hAnsi="Arial" w:cs="Arial"/>
                <w:b/>
                <w:sz w:val="20"/>
                <w:szCs w:val="20"/>
              </w:rPr>
            </w:pPr>
            <w:r w:rsidRPr="0003317D">
              <w:rPr>
                <w:rFonts w:ascii="Arial" w:hAnsi="Arial" w:cs="Arial"/>
                <w:b/>
                <w:sz w:val="20"/>
                <w:szCs w:val="20"/>
              </w:rPr>
              <w:lastRenderedPageBreak/>
              <w:t>Promet</w:t>
            </w:r>
          </w:p>
        </w:tc>
        <w:tc>
          <w:tcPr>
            <w:tcW w:w="627" w:type="pct"/>
            <w:shd w:val="clear" w:color="auto" w:fill="auto"/>
          </w:tcPr>
          <w:p w14:paraId="42F2BB7D" w14:textId="77777777" w:rsidR="003C06B6" w:rsidRPr="0003317D" w:rsidRDefault="003C06B6" w:rsidP="00E06916">
            <w:pPr>
              <w:rPr>
                <w:rFonts w:ascii="Arial" w:hAnsi="Arial" w:cs="Arial"/>
                <w:b/>
                <w:sz w:val="20"/>
                <w:szCs w:val="20"/>
              </w:rPr>
            </w:pPr>
            <w:r>
              <w:rPr>
                <w:rFonts w:ascii="Arial" w:hAnsi="Arial" w:cs="Arial"/>
                <w:b/>
                <w:sz w:val="20"/>
                <w:szCs w:val="20"/>
              </w:rPr>
              <w:t>Cestni promet</w:t>
            </w:r>
          </w:p>
        </w:tc>
        <w:tc>
          <w:tcPr>
            <w:tcW w:w="406" w:type="pct"/>
            <w:shd w:val="clear" w:color="auto" w:fill="auto"/>
          </w:tcPr>
          <w:p w14:paraId="750F72B7" w14:textId="77777777" w:rsidR="003C06B6" w:rsidRPr="00B24BE2" w:rsidRDefault="003C06B6" w:rsidP="00E06916">
            <w:pPr>
              <w:rPr>
                <w:rFonts w:ascii="Arial" w:hAnsi="Arial" w:cs="Arial"/>
                <w:sz w:val="20"/>
                <w:szCs w:val="20"/>
              </w:rPr>
            </w:pPr>
            <w:r w:rsidRPr="00B24BE2">
              <w:rPr>
                <w:rFonts w:ascii="Arial" w:hAnsi="Arial" w:cs="Arial"/>
                <w:sz w:val="20"/>
                <w:szCs w:val="20"/>
              </w:rPr>
              <w:t>52.210</w:t>
            </w:r>
          </w:p>
        </w:tc>
        <w:tc>
          <w:tcPr>
            <w:tcW w:w="1468" w:type="pct"/>
            <w:shd w:val="clear" w:color="auto" w:fill="auto"/>
          </w:tcPr>
          <w:p w14:paraId="6CB0BB2F" w14:textId="77777777" w:rsidR="003C06B6" w:rsidRPr="00B24BE2" w:rsidRDefault="003C06B6" w:rsidP="00E06916">
            <w:pPr>
              <w:rPr>
                <w:rFonts w:ascii="Arial" w:hAnsi="Arial" w:cs="Arial"/>
                <w:sz w:val="20"/>
                <w:szCs w:val="20"/>
              </w:rPr>
            </w:pPr>
            <w:r w:rsidRPr="00B24BE2">
              <w:rPr>
                <w:rFonts w:ascii="Arial" w:hAnsi="Arial" w:cs="Arial"/>
                <w:sz w:val="20"/>
                <w:szCs w:val="20"/>
              </w:rPr>
              <w:t>Spremljajoče storitvene dejavnosti v kopenskem prometu</w:t>
            </w:r>
          </w:p>
        </w:tc>
        <w:tc>
          <w:tcPr>
            <w:tcW w:w="1032" w:type="pct"/>
            <w:shd w:val="clear" w:color="auto" w:fill="auto"/>
          </w:tcPr>
          <w:p w14:paraId="5309D8B5" w14:textId="77777777" w:rsidR="003C06B6" w:rsidRPr="00B24BE2" w:rsidRDefault="003C06B6" w:rsidP="00E06916">
            <w:pPr>
              <w:rPr>
                <w:rFonts w:ascii="Arial" w:hAnsi="Arial" w:cs="Arial"/>
                <w:sz w:val="20"/>
                <w:szCs w:val="20"/>
              </w:rPr>
            </w:pPr>
            <w:r w:rsidRPr="00B24BE2">
              <w:rPr>
                <w:rFonts w:ascii="Arial" w:hAnsi="Arial" w:cs="Arial"/>
                <w:sz w:val="20"/>
                <w:szCs w:val="20"/>
              </w:rPr>
              <w:t xml:space="preserve">Obratovanje cestne infrastrukture, </w:t>
            </w:r>
            <w:r>
              <w:rPr>
                <w:rFonts w:ascii="Arial" w:hAnsi="Arial" w:cs="Arial"/>
                <w:sz w:val="20"/>
                <w:szCs w:val="20"/>
              </w:rPr>
              <w:t>objektov in naprav za cestninjenje, premostitvenih objektov in predorov na</w:t>
            </w:r>
            <w:r w:rsidRPr="00B24BE2">
              <w:rPr>
                <w:rFonts w:ascii="Arial" w:hAnsi="Arial" w:cs="Arial"/>
                <w:sz w:val="20"/>
                <w:szCs w:val="20"/>
              </w:rPr>
              <w:t xml:space="preserve"> avtocest</w:t>
            </w:r>
            <w:r>
              <w:rPr>
                <w:rFonts w:ascii="Arial" w:hAnsi="Arial" w:cs="Arial"/>
                <w:sz w:val="20"/>
                <w:szCs w:val="20"/>
              </w:rPr>
              <w:t>ah</w:t>
            </w:r>
            <w:r w:rsidRPr="00B24BE2">
              <w:rPr>
                <w:rFonts w:ascii="Arial" w:hAnsi="Arial" w:cs="Arial"/>
                <w:sz w:val="20"/>
                <w:szCs w:val="20"/>
              </w:rPr>
              <w:t xml:space="preserve"> in hitr</w:t>
            </w:r>
            <w:r>
              <w:rPr>
                <w:rFonts w:ascii="Arial" w:hAnsi="Arial" w:cs="Arial"/>
                <w:sz w:val="20"/>
                <w:szCs w:val="20"/>
              </w:rPr>
              <w:t>ih</w:t>
            </w:r>
            <w:r w:rsidRPr="00B24BE2">
              <w:rPr>
                <w:rFonts w:ascii="Arial" w:hAnsi="Arial" w:cs="Arial"/>
                <w:sz w:val="20"/>
                <w:szCs w:val="20"/>
              </w:rPr>
              <w:t xml:space="preserve"> cest</w:t>
            </w:r>
            <w:r>
              <w:rPr>
                <w:rFonts w:ascii="Arial" w:hAnsi="Arial" w:cs="Arial"/>
                <w:sz w:val="20"/>
                <w:szCs w:val="20"/>
              </w:rPr>
              <w:t>ah</w:t>
            </w:r>
            <w:r w:rsidRPr="00B24BE2">
              <w:rPr>
                <w:rFonts w:ascii="Arial" w:hAnsi="Arial" w:cs="Arial"/>
                <w:sz w:val="20"/>
                <w:szCs w:val="20"/>
              </w:rPr>
              <w:t>.</w:t>
            </w:r>
          </w:p>
        </w:tc>
        <w:tc>
          <w:tcPr>
            <w:tcW w:w="627" w:type="pct"/>
            <w:shd w:val="clear" w:color="auto" w:fill="auto"/>
          </w:tcPr>
          <w:p w14:paraId="3BCB817A" w14:textId="77777777" w:rsidR="003C06B6" w:rsidRPr="00B24BE2" w:rsidRDefault="003C06B6" w:rsidP="00E06916">
            <w:pPr>
              <w:rPr>
                <w:rFonts w:ascii="Arial" w:hAnsi="Arial" w:cs="Arial"/>
                <w:sz w:val="20"/>
                <w:szCs w:val="20"/>
              </w:rPr>
            </w:pPr>
            <w:r>
              <w:rPr>
                <w:rFonts w:ascii="Arial" w:hAnsi="Arial" w:cs="Arial"/>
                <w:sz w:val="20"/>
                <w:szCs w:val="20"/>
              </w:rPr>
              <w:t xml:space="preserve">Da, brez izjeme za storitev obratovanja </w:t>
            </w:r>
            <w:r w:rsidRPr="00781D0F">
              <w:rPr>
                <w:rFonts w:ascii="Arial" w:hAnsi="Arial" w:cs="Arial"/>
                <w:sz w:val="20"/>
                <w:szCs w:val="20"/>
              </w:rPr>
              <w:t xml:space="preserve">cestne infrastrukture, </w:t>
            </w:r>
            <w:r>
              <w:rPr>
                <w:rFonts w:ascii="Arial" w:hAnsi="Arial" w:cs="Arial"/>
                <w:sz w:val="20"/>
                <w:szCs w:val="20"/>
              </w:rPr>
              <w:t>objektov in naprav za cestninjenje, premostitvenih objektov in predorov na</w:t>
            </w:r>
            <w:r w:rsidRPr="00B24BE2">
              <w:rPr>
                <w:rFonts w:ascii="Arial" w:hAnsi="Arial" w:cs="Arial"/>
                <w:sz w:val="20"/>
                <w:szCs w:val="20"/>
              </w:rPr>
              <w:t xml:space="preserve"> avtocest</w:t>
            </w:r>
            <w:r>
              <w:rPr>
                <w:rFonts w:ascii="Arial" w:hAnsi="Arial" w:cs="Arial"/>
                <w:sz w:val="20"/>
                <w:szCs w:val="20"/>
              </w:rPr>
              <w:t>ah</w:t>
            </w:r>
            <w:r w:rsidRPr="00B24BE2">
              <w:rPr>
                <w:rFonts w:ascii="Arial" w:hAnsi="Arial" w:cs="Arial"/>
                <w:sz w:val="20"/>
                <w:szCs w:val="20"/>
              </w:rPr>
              <w:t xml:space="preserve"> in hitr</w:t>
            </w:r>
            <w:r>
              <w:rPr>
                <w:rFonts w:ascii="Arial" w:hAnsi="Arial" w:cs="Arial"/>
                <w:sz w:val="20"/>
                <w:szCs w:val="20"/>
              </w:rPr>
              <w:t>ih</w:t>
            </w:r>
            <w:r w:rsidRPr="00B24BE2">
              <w:rPr>
                <w:rFonts w:ascii="Arial" w:hAnsi="Arial" w:cs="Arial"/>
                <w:sz w:val="20"/>
                <w:szCs w:val="20"/>
              </w:rPr>
              <w:t xml:space="preserve"> cest</w:t>
            </w:r>
            <w:r>
              <w:rPr>
                <w:rFonts w:ascii="Arial" w:hAnsi="Arial" w:cs="Arial"/>
                <w:sz w:val="20"/>
                <w:szCs w:val="20"/>
              </w:rPr>
              <w:t>ah.</w:t>
            </w:r>
          </w:p>
        </w:tc>
      </w:tr>
      <w:tr w:rsidR="003C06B6" w:rsidRPr="00B24BE2" w14:paraId="46E8125C" w14:textId="77777777" w:rsidTr="00E06916">
        <w:tc>
          <w:tcPr>
            <w:tcW w:w="840" w:type="pct"/>
            <w:shd w:val="clear" w:color="auto" w:fill="auto"/>
          </w:tcPr>
          <w:p w14:paraId="0625A60B" w14:textId="77777777" w:rsidR="003C06B6" w:rsidRPr="00B24BE2" w:rsidRDefault="003C06B6" w:rsidP="00E06916">
            <w:pPr>
              <w:rPr>
                <w:rFonts w:ascii="Arial" w:hAnsi="Arial" w:cs="Arial"/>
                <w:sz w:val="20"/>
                <w:szCs w:val="20"/>
              </w:rPr>
            </w:pPr>
            <w:r w:rsidRPr="00B24BE2">
              <w:rPr>
                <w:rFonts w:ascii="Arial" w:hAnsi="Arial" w:cs="Arial"/>
                <w:b/>
                <w:sz w:val="20"/>
                <w:szCs w:val="20"/>
              </w:rPr>
              <w:t>Bančništvo</w:t>
            </w:r>
          </w:p>
        </w:tc>
        <w:tc>
          <w:tcPr>
            <w:tcW w:w="627" w:type="pct"/>
            <w:shd w:val="clear" w:color="auto" w:fill="auto"/>
          </w:tcPr>
          <w:p w14:paraId="6D5F9E8E" w14:textId="77777777" w:rsidR="003C06B6" w:rsidRPr="0003317D" w:rsidRDefault="003C06B6" w:rsidP="00E06916">
            <w:pPr>
              <w:rPr>
                <w:rFonts w:ascii="Arial" w:hAnsi="Arial" w:cs="Arial"/>
                <w:b/>
                <w:sz w:val="20"/>
                <w:szCs w:val="20"/>
              </w:rPr>
            </w:pPr>
          </w:p>
        </w:tc>
        <w:tc>
          <w:tcPr>
            <w:tcW w:w="406" w:type="pct"/>
            <w:shd w:val="clear" w:color="auto" w:fill="auto"/>
          </w:tcPr>
          <w:p w14:paraId="08528E06" w14:textId="77777777" w:rsidR="003C06B6" w:rsidRPr="00B24BE2" w:rsidRDefault="003C06B6" w:rsidP="00E06916">
            <w:pPr>
              <w:rPr>
                <w:rFonts w:ascii="Arial" w:hAnsi="Arial" w:cs="Arial"/>
                <w:sz w:val="20"/>
                <w:szCs w:val="20"/>
              </w:rPr>
            </w:pPr>
            <w:r w:rsidRPr="00B24BE2">
              <w:rPr>
                <w:rFonts w:ascii="Arial" w:hAnsi="Arial" w:cs="Arial"/>
                <w:sz w:val="20"/>
                <w:szCs w:val="20"/>
              </w:rPr>
              <w:t>64.110</w:t>
            </w:r>
          </w:p>
        </w:tc>
        <w:tc>
          <w:tcPr>
            <w:tcW w:w="1468" w:type="pct"/>
            <w:shd w:val="clear" w:color="auto" w:fill="auto"/>
          </w:tcPr>
          <w:p w14:paraId="621F26F6" w14:textId="77777777" w:rsidR="003C06B6" w:rsidRPr="00B24BE2" w:rsidRDefault="003C06B6" w:rsidP="00E06916">
            <w:pPr>
              <w:rPr>
                <w:rFonts w:ascii="Arial" w:hAnsi="Arial" w:cs="Arial"/>
                <w:sz w:val="20"/>
                <w:szCs w:val="20"/>
              </w:rPr>
            </w:pPr>
            <w:r w:rsidRPr="00B24BE2">
              <w:rPr>
                <w:rFonts w:ascii="Arial" w:hAnsi="Arial" w:cs="Arial"/>
                <w:sz w:val="20"/>
                <w:szCs w:val="20"/>
              </w:rPr>
              <w:t>Centralno bančništvo</w:t>
            </w:r>
          </w:p>
        </w:tc>
        <w:tc>
          <w:tcPr>
            <w:tcW w:w="1032" w:type="pct"/>
            <w:shd w:val="clear" w:color="auto" w:fill="auto"/>
          </w:tcPr>
          <w:p w14:paraId="6026A0B4" w14:textId="77777777" w:rsidR="003C06B6" w:rsidRPr="00B24BE2" w:rsidRDefault="003C06B6" w:rsidP="00E06916">
            <w:pPr>
              <w:rPr>
                <w:rFonts w:ascii="Arial" w:hAnsi="Arial" w:cs="Arial"/>
                <w:sz w:val="20"/>
                <w:szCs w:val="20"/>
              </w:rPr>
            </w:pPr>
            <w:r w:rsidRPr="00B24BE2">
              <w:rPr>
                <w:rFonts w:ascii="Arial" w:hAnsi="Arial" w:cs="Arial"/>
                <w:sz w:val="20"/>
                <w:szCs w:val="20"/>
              </w:rPr>
              <w:t xml:space="preserve">Delovanje v vlogi bančnika državnega sektorja, vključno </w:t>
            </w:r>
            <w:r>
              <w:rPr>
                <w:rFonts w:ascii="Arial" w:hAnsi="Arial" w:cs="Arial"/>
                <w:sz w:val="20"/>
                <w:szCs w:val="20"/>
              </w:rPr>
              <w:t>s</w:t>
            </w:r>
            <w:r w:rsidRPr="00B24BE2">
              <w:rPr>
                <w:rFonts w:ascii="Arial" w:hAnsi="Arial" w:cs="Arial"/>
                <w:sz w:val="20"/>
                <w:szCs w:val="20"/>
              </w:rPr>
              <w:t xml:space="preserve"> podračun</w:t>
            </w:r>
            <w:r>
              <w:rPr>
                <w:rFonts w:ascii="Arial" w:hAnsi="Arial" w:cs="Arial"/>
                <w:sz w:val="20"/>
                <w:szCs w:val="20"/>
              </w:rPr>
              <w:t>i</w:t>
            </w:r>
            <w:r w:rsidRPr="00B24BE2">
              <w:rPr>
                <w:rFonts w:ascii="Arial" w:hAnsi="Arial" w:cs="Arial"/>
                <w:sz w:val="20"/>
                <w:szCs w:val="20"/>
              </w:rPr>
              <w:t xml:space="preserve"> za pokojninsko, zdravstveno in socialno zavarovanje (razen storitev iz 2. člena te uredbe).</w:t>
            </w:r>
            <w:r w:rsidRPr="00B24BE2" w:rsidDel="006B0570">
              <w:rPr>
                <w:rFonts w:ascii="Arial" w:hAnsi="Arial" w:cs="Arial"/>
                <w:sz w:val="20"/>
                <w:szCs w:val="20"/>
              </w:rPr>
              <w:t xml:space="preserve"> </w:t>
            </w:r>
          </w:p>
        </w:tc>
        <w:tc>
          <w:tcPr>
            <w:tcW w:w="627" w:type="pct"/>
            <w:shd w:val="clear" w:color="auto" w:fill="auto"/>
          </w:tcPr>
          <w:p w14:paraId="44F00477" w14:textId="77777777" w:rsidR="003C06B6" w:rsidRPr="00B24BE2" w:rsidRDefault="003C06B6" w:rsidP="00E06916">
            <w:pPr>
              <w:rPr>
                <w:rFonts w:ascii="Arial" w:hAnsi="Arial" w:cs="Arial"/>
                <w:sz w:val="20"/>
                <w:szCs w:val="20"/>
              </w:rPr>
            </w:pPr>
            <w:r>
              <w:rPr>
                <w:rFonts w:ascii="Arial" w:hAnsi="Arial" w:cs="Arial"/>
                <w:sz w:val="20"/>
                <w:szCs w:val="20"/>
              </w:rPr>
              <w:t>Da, brez izjeme.</w:t>
            </w:r>
          </w:p>
        </w:tc>
      </w:tr>
      <w:tr w:rsidR="003C06B6" w:rsidRPr="00B24BE2" w14:paraId="5625FA08" w14:textId="77777777" w:rsidTr="00E06916">
        <w:tc>
          <w:tcPr>
            <w:tcW w:w="840" w:type="pct"/>
            <w:shd w:val="clear" w:color="auto" w:fill="auto"/>
          </w:tcPr>
          <w:p w14:paraId="5015380D" w14:textId="77777777" w:rsidR="003C06B6" w:rsidRPr="00B24BE2" w:rsidRDefault="003C06B6" w:rsidP="00E06916">
            <w:pPr>
              <w:rPr>
                <w:rFonts w:ascii="Arial" w:hAnsi="Arial" w:cs="Arial"/>
                <w:sz w:val="20"/>
                <w:szCs w:val="20"/>
              </w:rPr>
            </w:pPr>
            <w:r w:rsidRPr="00B24BE2">
              <w:rPr>
                <w:rFonts w:ascii="Arial" w:hAnsi="Arial" w:cs="Arial"/>
                <w:b/>
                <w:sz w:val="20"/>
                <w:szCs w:val="20"/>
              </w:rPr>
              <w:t>Bančništvo</w:t>
            </w:r>
          </w:p>
        </w:tc>
        <w:tc>
          <w:tcPr>
            <w:tcW w:w="627" w:type="pct"/>
            <w:shd w:val="clear" w:color="auto" w:fill="auto"/>
          </w:tcPr>
          <w:p w14:paraId="59142263" w14:textId="77777777" w:rsidR="003C06B6" w:rsidRPr="0003317D" w:rsidRDefault="003C06B6" w:rsidP="00E06916">
            <w:pPr>
              <w:rPr>
                <w:rFonts w:ascii="Arial" w:hAnsi="Arial" w:cs="Arial"/>
                <w:b/>
                <w:sz w:val="20"/>
                <w:szCs w:val="20"/>
              </w:rPr>
            </w:pPr>
          </w:p>
        </w:tc>
        <w:tc>
          <w:tcPr>
            <w:tcW w:w="406" w:type="pct"/>
            <w:shd w:val="clear" w:color="auto" w:fill="auto"/>
          </w:tcPr>
          <w:p w14:paraId="74781DBB" w14:textId="77777777" w:rsidR="003C06B6" w:rsidRPr="00B24BE2" w:rsidRDefault="003C06B6" w:rsidP="00E06916">
            <w:pPr>
              <w:rPr>
                <w:rFonts w:ascii="Arial" w:hAnsi="Arial" w:cs="Arial"/>
                <w:sz w:val="20"/>
                <w:szCs w:val="20"/>
              </w:rPr>
            </w:pPr>
            <w:r w:rsidRPr="00B24BE2">
              <w:rPr>
                <w:rFonts w:ascii="Arial" w:hAnsi="Arial" w:cs="Arial"/>
                <w:sz w:val="20"/>
                <w:szCs w:val="20"/>
              </w:rPr>
              <w:t>64.190</w:t>
            </w:r>
          </w:p>
        </w:tc>
        <w:tc>
          <w:tcPr>
            <w:tcW w:w="1468" w:type="pct"/>
            <w:shd w:val="clear" w:color="auto" w:fill="auto"/>
          </w:tcPr>
          <w:p w14:paraId="3F19931C" w14:textId="77777777" w:rsidR="003C06B6" w:rsidRPr="00B24BE2" w:rsidRDefault="003C06B6" w:rsidP="00E06916">
            <w:pPr>
              <w:rPr>
                <w:rFonts w:ascii="Arial" w:hAnsi="Arial" w:cs="Arial"/>
                <w:sz w:val="20"/>
                <w:szCs w:val="20"/>
              </w:rPr>
            </w:pPr>
            <w:r w:rsidRPr="00B24BE2">
              <w:rPr>
                <w:rFonts w:ascii="Arial" w:hAnsi="Arial" w:cs="Arial"/>
                <w:sz w:val="20"/>
                <w:szCs w:val="20"/>
              </w:rPr>
              <w:t>Drugo denarno posredništvo</w:t>
            </w:r>
          </w:p>
        </w:tc>
        <w:tc>
          <w:tcPr>
            <w:tcW w:w="1032" w:type="pct"/>
            <w:shd w:val="clear" w:color="auto" w:fill="auto"/>
          </w:tcPr>
          <w:p w14:paraId="532D5C88" w14:textId="77777777" w:rsidR="003C06B6" w:rsidRPr="00B24BE2" w:rsidRDefault="003C06B6" w:rsidP="00E06916">
            <w:pPr>
              <w:rPr>
                <w:rFonts w:ascii="Arial" w:hAnsi="Arial" w:cs="Arial"/>
                <w:sz w:val="20"/>
                <w:szCs w:val="20"/>
              </w:rPr>
            </w:pPr>
            <w:r w:rsidRPr="00B24BE2">
              <w:rPr>
                <w:rFonts w:ascii="Arial" w:hAnsi="Arial" w:cs="Arial"/>
                <w:sz w:val="20"/>
                <w:szCs w:val="20"/>
              </w:rPr>
              <w:t>Sprejemanje depozitov in dajanje kreditov s strani bank, hranilnic, kreditnih zadrug.</w:t>
            </w:r>
          </w:p>
        </w:tc>
        <w:tc>
          <w:tcPr>
            <w:tcW w:w="627" w:type="pct"/>
            <w:shd w:val="clear" w:color="auto" w:fill="auto"/>
          </w:tcPr>
          <w:p w14:paraId="0E43B290" w14:textId="77777777" w:rsidR="003C06B6" w:rsidRPr="00B24BE2" w:rsidRDefault="003C06B6" w:rsidP="00E06916">
            <w:pPr>
              <w:rPr>
                <w:rFonts w:ascii="Arial" w:hAnsi="Arial" w:cs="Arial"/>
                <w:sz w:val="20"/>
                <w:szCs w:val="20"/>
              </w:rPr>
            </w:pPr>
            <w:r>
              <w:rPr>
                <w:rFonts w:ascii="Arial" w:hAnsi="Arial" w:cs="Arial"/>
                <w:sz w:val="20"/>
                <w:szCs w:val="20"/>
              </w:rPr>
              <w:t>Sistemsko pomembna banka po Zakonu o bančništvu.</w:t>
            </w:r>
          </w:p>
        </w:tc>
      </w:tr>
      <w:tr w:rsidR="003C06B6" w:rsidRPr="00B24BE2" w14:paraId="2066A685" w14:textId="77777777" w:rsidTr="00E06916">
        <w:tc>
          <w:tcPr>
            <w:tcW w:w="840" w:type="pct"/>
            <w:shd w:val="clear" w:color="auto" w:fill="auto"/>
          </w:tcPr>
          <w:p w14:paraId="09F5D5D5" w14:textId="77777777" w:rsidR="003C06B6" w:rsidRPr="00B24BE2" w:rsidRDefault="003C06B6" w:rsidP="00E06916">
            <w:pPr>
              <w:rPr>
                <w:rFonts w:ascii="Arial" w:hAnsi="Arial" w:cs="Arial"/>
                <w:sz w:val="20"/>
                <w:szCs w:val="20"/>
              </w:rPr>
            </w:pPr>
            <w:r w:rsidRPr="00B24BE2">
              <w:rPr>
                <w:rFonts w:ascii="Arial" w:hAnsi="Arial" w:cs="Arial"/>
                <w:b/>
                <w:sz w:val="20"/>
                <w:szCs w:val="20"/>
              </w:rPr>
              <w:t>Bančništvo</w:t>
            </w:r>
          </w:p>
        </w:tc>
        <w:tc>
          <w:tcPr>
            <w:tcW w:w="627" w:type="pct"/>
            <w:shd w:val="clear" w:color="auto" w:fill="auto"/>
          </w:tcPr>
          <w:p w14:paraId="37190673" w14:textId="77777777" w:rsidR="003C06B6" w:rsidRPr="0003317D" w:rsidRDefault="003C06B6" w:rsidP="00E06916">
            <w:pPr>
              <w:rPr>
                <w:rFonts w:ascii="Arial" w:hAnsi="Arial" w:cs="Arial"/>
                <w:b/>
                <w:sz w:val="20"/>
                <w:szCs w:val="20"/>
              </w:rPr>
            </w:pPr>
          </w:p>
        </w:tc>
        <w:tc>
          <w:tcPr>
            <w:tcW w:w="406" w:type="pct"/>
            <w:shd w:val="clear" w:color="auto" w:fill="auto"/>
          </w:tcPr>
          <w:p w14:paraId="56193AD9" w14:textId="77777777" w:rsidR="003C06B6" w:rsidRPr="00B24BE2" w:rsidRDefault="003C06B6" w:rsidP="00E06916">
            <w:pPr>
              <w:rPr>
                <w:rFonts w:ascii="Arial" w:hAnsi="Arial" w:cs="Arial"/>
                <w:sz w:val="20"/>
                <w:szCs w:val="20"/>
              </w:rPr>
            </w:pPr>
            <w:r w:rsidRPr="00B24BE2">
              <w:rPr>
                <w:rFonts w:ascii="Arial" w:hAnsi="Arial" w:cs="Arial"/>
                <w:sz w:val="20"/>
                <w:szCs w:val="20"/>
              </w:rPr>
              <w:t>66.190</w:t>
            </w:r>
          </w:p>
        </w:tc>
        <w:tc>
          <w:tcPr>
            <w:tcW w:w="1468" w:type="pct"/>
            <w:shd w:val="clear" w:color="auto" w:fill="auto"/>
          </w:tcPr>
          <w:p w14:paraId="20F38534" w14:textId="77777777" w:rsidR="003C06B6" w:rsidRPr="00B24BE2" w:rsidRDefault="003C06B6" w:rsidP="00E06916">
            <w:pPr>
              <w:rPr>
                <w:rFonts w:ascii="Arial" w:hAnsi="Arial" w:cs="Arial"/>
                <w:sz w:val="20"/>
                <w:szCs w:val="20"/>
              </w:rPr>
            </w:pPr>
            <w:r w:rsidRPr="00B24BE2">
              <w:rPr>
                <w:rFonts w:ascii="Arial" w:hAnsi="Arial" w:cs="Arial"/>
                <w:sz w:val="20"/>
                <w:szCs w:val="20"/>
              </w:rPr>
              <w:t>Druge pomožne dejavnosti za finančne storitve, razen za zavarovalništvo in pokojninske sklade</w:t>
            </w:r>
          </w:p>
        </w:tc>
        <w:tc>
          <w:tcPr>
            <w:tcW w:w="1032" w:type="pct"/>
            <w:shd w:val="clear" w:color="auto" w:fill="auto"/>
          </w:tcPr>
          <w:p w14:paraId="3949E4B9" w14:textId="77777777" w:rsidR="003C06B6" w:rsidRPr="00B24BE2" w:rsidRDefault="003C06B6" w:rsidP="00E06916">
            <w:pPr>
              <w:rPr>
                <w:rFonts w:ascii="Arial" w:hAnsi="Arial" w:cs="Arial"/>
                <w:sz w:val="20"/>
                <w:szCs w:val="20"/>
              </w:rPr>
            </w:pPr>
            <w:r w:rsidRPr="00B24BE2">
              <w:rPr>
                <w:rFonts w:ascii="Arial" w:hAnsi="Arial" w:cs="Arial"/>
                <w:sz w:val="20"/>
                <w:szCs w:val="20"/>
              </w:rPr>
              <w:t>Dejavnost obdelave finančnih transakcij in dejavnost poravnav, vključno s transakcijami s kreditnimi karticami (plačilni promet) (razen storitev iz 2.</w:t>
            </w:r>
            <w:r>
              <w:rPr>
                <w:rFonts w:ascii="Arial" w:hAnsi="Arial" w:cs="Arial"/>
                <w:sz w:val="20"/>
                <w:szCs w:val="20"/>
              </w:rPr>
              <w:t> </w:t>
            </w:r>
            <w:r w:rsidRPr="00B24BE2">
              <w:rPr>
                <w:rFonts w:ascii="Arial" w:hAnsi="Arial" w:cs="Arial"/>
                <w:sz w:val="20"/>
                <w:szCs w:val="20"/>
              </w:rPr>
              <w:t>člena te uredbe).</w:t>
            </w:r>
          </w:p>
        </w:tc>
        <w:tc>
          <w:tcPr>
            <w:tcW w:w="627" w:type="pct"/>
            <w:shd w:val="clear" w:color="auto" w:fill="auto"/>
          </w:tcPr>
          <w:p w14:paraId="62D855F6" w14:textId="77777777" w:rsidR="003C06B6" w:rsidRPr="00B24BE2" w:rsidRDefault="003C06B6" w:rsidP="00E06916">
            <w:pPr>
              <w:rPr>
                <w:rFonts w:ascii="Arial" w:hAnsi="Arial" w:cs="Arial"/>
                <w:sz w:val="20"/>
                <w:szCs w:val="20"/>
              </w:rPr>
            </w:pPr>
            <w:r>
              <w:rPr>
                <w:rFonts w:ascii="Arial" w:hAnsi="Arial" w:cs="Arial"/>
                <w:sz w:val="20"/>
                <w:szCs w:val="20"/>
              </w:rPr>
              <w:t>Vrednost transakcij letno presega 1 milijardo eurov.</w:t>
            </w:r>
          </w:p>
        </w:tc>
      </w:tr>
      <w:tr w:rsidR="003C06B6" w:rsidRPr="00B24BE2" w14:paraId="43850911" w14:textId="77777777" w:rsidTr="00E06916">
        <w:tc>
          <w:tcPr>
            <w:tcW w:w="840" w:type="pct"/>
            <w:shd w:val="clear" w:color="auto" w:fill="auto"/>
          </w:tcPr>
          <w:p w14:paraId="1D0F023A" w14:textId="77777777" w:rsidR="003C06B6" w:rsidRPr="00B24BE2" w:rsidRDefault="003C06B6" w:rsidP="00E06916">
            <w:pPr>
              <w:rPr>
                <w:rFonts w:ascii="Arial" w:hAnsi="Arial" w:cs="Arial"/>
                <w:sz w:val="20"/>
                <w:szCs w:val="20"/>
              </w:rPr>
            </w:pPr>
            <w:r w:rsidRPr="00B24BE2">
              <w:rPr>
                <w:rFonts w:ascii="Arial" w:hAnsi="Arial" w:cs="Arial"/>
                <w:b/>
                <w:sz w:val="20"/>
                <w:szCs w:val="20"/>
              </w:rPr>
              <w:t>Infrastruktura finančnega trga</w:t>
            </w:r>
          </w:p>
        </w:tc>
        <w:tc>
          <w:tcPr>
            <w:tcW w:w="627" w:type="pct"/>
            <w:shd w:val="clear" w:color="auto" w:fill="auto"/>
          </w:tcPr>
          <w:p w14:paraId="63D5309A" w14:textId="77777777" w:rsidR="003C06B6" w:rsidRPr="0003317D" w:rsidRDefault="003C06B6" w:rsidP="00E06916">
            <w:pPr>
              <w:rPr>
                <w:rFonts w:ascii="Arial" w:hAnsi="Arial" w:cs="Arial"/>
                <w:b/>
                <w:sz w:val="20"/>
                <w:szCs w:val="20"/>
              </w:rPr>
            </w:pPr>
          </w:p>
        </w:tc>
        <w:tc>
          <w:tcPr>
            <w:tcW w:w="406" w:type="pct"/>
            <w:shd w:val="clear" w:color="auto" w:fill="auto"/>
          </w:tcPr>
          <w:p w14:paraId="04B6735E" w14:textId="77777777" w:rsidR="003C06B6" w:rsidRPr="00B24BE2" w:rsidRDefault="003C06B6" w:rsidP="00E06916">
            <w:pPr>
              <w:rPr>
                <w:rFonts w:ascii="Arial" w:hAnsi="Arial" w:cs="Arial"/>
                <w:sz w:val="20"/>
                <w:szCs w:val="20"/>
              </w:rPr>
            </w:pPr>
            <w:r w:rsidRPr="00B24BE2">
              <w:rPr>
                <w:rFonts w:ascii="Arial" w:hAnsi="Arial" w:cs="Arial"/>
                <w:sz w:val="20"/>
                <w:szCs w:val="20"/>
              </w:rPr>
              <w:t>66.110</w:t>
            </w:r>
          </w:p>
        </w:tc>
        <w:tc>
          <w:tcPr>
            <w:tcW w:w="1468" w:type="pct"/>
            <w:shd w:val="clear" w:color="auto" w:fill="auto"/>
          </w:tcPr>
          <w:p w14:paraId="66749472" w14:textId="77777777" w:rsidR="003C06B6" w:rsidRPr="00B24BE2" w:rsidRDefault="003C06B6" w:rsidP="00E06916">
            <w:pPr>
              <w:rPr>
                <w:rFonts w:ascii="Arial" w:hAnsi="Arial" w:cs="Arial"/>
                <w:sz w:val="20"/>
                <w:szCs w:val="20"/>
              </w:rPr>
            </w:pPr>
            <w:r w:rsidRPr="00B24BE2">
              <w:rPr>
                <w:rFonts w:ascii="Arial" w:hAnsi="Arial" w:cs="Arial"/>
                <w:sz w:val="20"/>
                <w:szCs w:val="20"/>
              </w:rPr>
              <w:t>Upravljanje finančnih trgov</w:t>
            </w:r>
          </w:p>
        </w:tc>
        <w:tc>
          <w:tcPr>
            <w:tcW w:w="1032" w:type="pct"/>
            <w:shd w:val="clear" w:color="auto" w:fill="auto"/>
          </w:tcPr>
          <w:p w14:paraId="216FB534" w14:textId="77777777" w:rsidR="003C06B6" w:rsidRPr="00B24BE2" w:rsidRDefault="003C06B6" w:rsidP="00E06916">
            <w:pPr>
              <w:rPr>
                <w:rFonts w:ascii="Arial" w:hAnsi="Arial" w:cs="Arial"/>
                <w:sz w:val="20"/>
                <w:szCs w:val="20"/>
              </w:rPr>
            </w:pPr>
            <w:r w:rsidRPr="00B24BE2">
              <w:rPr>
                <w:rFonts w:ascii="Arial" w:hAnsi="Arial" w:cs="Arial"/>
                <w:sz w:val="20"/>
                <w:szCs w:val="20"/>
              </w:rPr>
              <w:t xml:space="preserve">Poslovanje in </w:t>
            </w:r>
            <w:r w:rsidRPr="00094A4D">
              <w:rPr>
                <w:rFonts w:ascii="Arial" w:hAnsi="Arial" w:cs="Arial"/>
                <w:sz w:val="20"/>
                <w:szCs w:val="20"/>
              </w:rPr>
              <w:t xml:space="preserve">nadzor </w:t>
            </w:r>
            <w:r>
              <w:rPr>
                <w:rFonts w:ascii="Arial" w:hAnsi="Arial" w:cs="Arial"/>
                <w:sz w:val="20"/>
                <w:szCs w:val="20"/>
              </w:rPr>
              <w:t xml:space="preserve"> </w:t>
            </w:r>
            <w:r w:rsidRPr="001D488E">
              <w:rPr>
                <w:rFonts w:ascii="Arial" w:hAnsi="Arial" w:cs="Arial"/>
                <w:sz w:val="20"/>
                <w:szCs w:val="20"/>
              </w:rPr>
              <w:t>finančnih trgov razen tistega, ki ga opravljajo državni organi</w:t>
            </w:r>
            <w:r w:rsidRPr="0003317D">
              <w:rPr>
                <w:rFonts w:ascii="Arial" w:hAnsi="Arial" w:cs="Arial"/>
                <w:sz w:val="20"/>
                <w:szCs w:val="20"/>
              </w:rPr>
              <w:t xml:space="preserve">: zbirna hramba vrednostnih papirjev, ugotavljanje in izpolnjevanje </w:t>
            </w:r>
            <w:r w:rsidRPr="0003317D">
              <w:rPr>
                <w:rFonts w:ascii="Arial" w:hAnsi="Arial" w:cs="Arial"/>
                <w:sz w:val="20"/>
                <w:szCs w:val="20"/>
              </w:rPr>
              <w:lastRenderedPageBreak/>
              <w:t>obveznosti iz poslov z vrednostnimi papirji ter vodenje centralnega registra imetnikov nematerializiranih vrednostnih papirjev</w:t>
            </w:r>
            <w:r>
              <w:rPr>
                <w:rFonts w:ascii="Arial" w:hAnsi="Arial" w:cs="Arial"/>
                <w:sz w:val="20"/>
                <w:szCs w:val="20"/>
              </w:rPr>
              <w:t>.</w:t>
            </w:r>
          </w:p>
        </w:tc>
        <w:tc>
          <w:tcPr>
            <w:tcW w:w="627" w:type="pct"/>
            <w:shd w:val="clear" w:color="auto" w:fill="auto"/>
          </w:tcPr>
          <w:p w14:paraId="558752EC" w14:textId="77777777" w:rsidR="003C06B6" w:rsidRPr="00B24BE2" w:rsidRDefault="003C06B6" w:rsidP="00E06916">
            <w:pPr>
              <w:rPr>
                <w:rFonts w:ascii="Arial" w:hAnsi="Arial" w:cs="Arial"/>
                <w:sz w:val="20"/>
                <w:szCs w:val="20"/>
              </w:rPr>
            </w:pPr>
            <w:r>
              <w:rPr>
                <w:rFonts w:ascii="Arial" w:hAnsi="Arial" w:cs="Arial"/>
                <w:sz w:val="20"/>
                <w:szCs w:val="20"/>
              </w:rPr>
              <w:lastRenderedPageBreak/>
              <w:t xml:space="preserve">Tržni delež subjekta, ki zagotavlja bistveno storitev, presega 25 odstotkov na </w:t>
            </w:r>
            <w:r>
              <w:rPr>
                <w:rFonts w:ascii="Arial" w:hAnsi="Arial" w:cs="Arial"/>
                <w:sz w:val="20"/>
                <w:szCs w:val="20"/>
              </w:rPr>
              <w:lastRenderedPageBreak/>
              <w:t>območju Republike Slovenije.</w:t>
            </w:r>
          </w:p>
        </w:tc>
      </w:tr>
      <w:tr w:rsidR="003C06B6" w:rsidRPr="00B24BE2" w14:paraId="15F537C7" w14:textId="77777777" w:rsidTr="00E06916">
        <w:tc>
          <w:tcPr>
            <w:tcW w:w="840" w:type="pct"/>
            <w:shd w:val="clear" w:color="auto" w:fill="auto"/>
          </w:tcPr>
          <w:p w14:paraId="61B9A924" w14:textId="77777777" w:rsidR="003C06B6" w:rsidRPr="00B24BE2" w:rsidRDefault="003C06B6" w:rsidP="00E06916">
            <w:pPr>
              <w:rPr>
                <w:rFonts w:ascii="Arial" w:hAnsi="Arial" w:cs="Arial"/>
                <w:sz w:val="20"/>
                <w:szCs w:val="20"/>
              </w:rPr>
            </w:pPr>
            <w:r w:rsidRPr="00B24BE2">
              <w:rPr>
                <w:rFonts w:ascii="Arial" w:hAnsi="Arial" w:cs="Arial"/>
                <w:b/>
                <w:sz w:val="20"/>
                <w:szCs w:val="20"/>
              </w:rPr>
              <w:lastRenderedPageBreak/>
              <w:t>Infrastruktura finančnega trga</w:t>
            </w:r>
          </w:p>
        </w:tc>
        <w:tc>
          <w:tcPr>
            <w:tcW w:w="627" w:type="pct"/>
            <w:shd w:val="clear" w:color="auto" w:fill="auto"/>
          </w:tcPr>
          <w:p w14:paraId="2A9AAD5C" w14:textId="77777777" w:rsidR="003C06B6" w:rsidRPr="0003317D" w:rsidRDefault="003C06B6" w:rsidP="00E06916">
            <w:pPr>
              <w:rPr>
                <w:rFonts w:ascii="Arial" w:hAnsi="Arial" w:cs="Arial"/>
                <w:b/>
                <w:sz w:val="20"/>
                <w:szCs w:val="20"/>
              </w:rPr>
            </w:pPr>
          </w:p>
        </w:tc>
        <w:tc>
          <w:tcPr>
            <w:tcW w:w="406" w:type="pct"/>
            <w:shd w:val="clear" w:color="auto" w:fill="auto"/>
          </w:tcPr>
          <w:p w14:paraId="0AF96FC0" w14:textId="77777777" w:rsidR="003C06B6" w:rsidRPr="00B24BE2" w:rsidRDefault="003C06B6" w:rsidP="00E06916">
            <w:pPr>
              <w:rPr>
                <w:rFonts w:ascii="Arial" w:hAnsi="Arial" w:cs="Arial"/>
                <w:sz w:val="20"/>
                <w:szCs w:val="20"/>
              </w:rPr>
            </w:pPr>
            <w:r w:rsidRPr="00B24BE2">
              <w:rPr>
                <w:rFonts w:ascii="Arial" w:hAnsi="Arial" w:cs="Arial"/>
                <w:sz w:val="20"/>
                <w:szCs w:val="20"/>
              </w:rPr>
              <w:t>66.120</w:t>
            </w:r>
          </w:p>
        </w:tc>
        <w:tc>
          <w:tcPr>
            <w:tcW w:w="1468" w:type="pct"/>
            <w:shd w:val="clear" w:color="auto" w:fill="auto"/>
          </w:tcPr>
          <w:p w14:paraId="1E40DD9D" w14:textId="77777777" w:rsidR="003C06B6" w:rsidRPr="00B24BE2" w:rsidRDefault="003C06B6" w:rsidP="00E06916">
            <w:pPr>
              <w:rPr>
                <w:rFonts w:ascii="Arial" w:hAnsi="Arial" w:cs="Arial"/>
                <w:sz w:val="20"/>
                <w:szCs w:val="20"/>
              </w:rPr>
            </w:pPr>
            <w:r w:rsidRPr="00B24BE2">
              <w:rPr>
                <w:rFonts w:ascii="Arial" w:hAnsi="Arial" w:cs="Arial"/>
                <w:sz w:val="20"/>
                <w:szCs w:val="20"/>
              </w:rPr>
              <w:t>Posredništvo pri trgovanju z vrednostnimi papirji in borznim blagom</w:t>
            </w:r>
          </w:p>
        </w:tc>
        <w:tc>
          <w:tcPr>
            <w:tcW w:w="1032" w:type="pct"/>
            <w:shd w:val="clear" w:color="auto" w:fill="auto"/>
          </w:tcPr>
          <w:p w14:paraId="398280BD" w14:textId="77777777" w:rsidR="003C06B6" w:rsidRPr="00B24BE2" w:rsidRDefault="003C06B6" w:rsidP="00E06916">
            <w:pPr>
              <w:rPr>
                <w:rFonts w:ascii="Arial" w:hAnsi="Arial" w:cs="Arial"/>
                <w:sz w:val="20"/>
                <w:szCs w:val="20"/>
              </w:rPr>
            </w:pPr>
            <w:r w:rsidRPr="00B24BE2">
              <w:rPr>
                <w:rFonts w:ascii="Arial" w:hAnsi="Arial" w:cs="Arial"/>
                <w:sz w:val="20"/>
                <w:szCs w:val="20"/>
              </w:rPr>
              <w:t xml:space="preserve">Trgovanje </w:t>
            </w:r>
            <w:r w:rsidRPr="0003317D">
              <w:rPr>
                <w:rFonts w:ascii="Arial" w:hAnsi="Arial" w:cs="Arial"/>
                <w:sz w:val="20"/>
                <w:szCs w:val="20"/>
              </w:rPr>
              <w:t>z vrednostnimi papirji, s katerimi se trguje na mestu trgovanja v skladu z zakonom, ki ureja trg finančnih instrumentov</w:t>
            </w:r>
            <w:r w:rsidRPr="00B24BE2">
              <w:rPr>
                <w:rFonts w:ascii="Arial" w:hAnsi="Arial" w:cs="Arial"/>
                <w:sz w:val="20"/>
                <w:szCs w:val="20"/>
              </w:rPr>
              <w:t xml:space="preserve"> in s tem povezane dejavnosti</w:t>
            </w:r>
            <w:r>
              <w:rPr>
                <w:rFonts w:ascii="Arial" w:hAnsi="Arial" w:cs="Arial"/>
                <w:sz w:val="20"/>
                <w:szCs w:val="20"/>
              </w:rPr>
              <w:t>, borzno posredništvo vrednostnih papirjev</w:t>
            </w:r>
            <w:r w:rsidRPr="00B24BE2">
              <w:rPr>
                <w:rFonts w:ascii="Arial" w:hAnsi="Arial" w:cs="Arial"/>
                <w:sz w:val="20"/>
                <w:szCs w:val="20"/>
              </w:rPr>
              <w:t>.</w:t>
            </w:r>
          </w:p>
        </w:tc>
        <w:tc>
          <w:tcPr>
            <w:tcW w:w="627" w:type="pct"/>
            <w:shd w:val="clear" w:color="auto" w:fill="auto"/>
          </w:tcPr>
          <w:p w14:paraId="5E91AF0C" w14:textId="77777777" w:rsidR="003C06B6" w:rsidRPr="00B24BE2" w:rsidRDefault="003C06B6" w:rsidP="00E06916">
            <w:pPr>
              <w:rPr>
                <w:rFonts w:ascii="Arial" w:hAnsi="Arial" w:cs="Arial"/>
                <w:sz w:val="20"/>
                <w:szCs w:val="20"/>
              </w:rPr>
            </w:pPr>
            <w:r>
              <w:rPr>
                <w:rFonts w:ascii="Arial" w:hAnsi="Arial" w:cs="Arial"/>
                <w:sz w:val="20"/>
                <w:szCs w:val="20"/>
              </w:rPr>
              <w:t xml:space="preserve">Letni promet presega 100.000.000 milijonov eurov. </w:t>
            </w:r>
          </w:p>
        </w:tc>
      </w:tr>
      <w:tr w:rsidR="003C06B6" w:rsidRPr="00B24BE2" w14:paraId="134C74CB" w14:textId="77777777" w:rsidTr="00E06916">
        <w:trPr>
          <w:trHeight w:val="567"/>
        </w:trPr>
        <w:tc>
          <w:tcPr>
            <w:tcW w:w="840" w:type="pct"/>
            <w:shd w:val="clear" w:color="auto" w:fill="auto"/>
          </w:tcPr>
          <w:p w14:paraId="7B698DA7" w14:textId="77777777" w:rsidR="003C06B6" w:rsidRPr="00B24BE2" w:rsidRDefault="003C06B6" w:rsidP="00E06916">
            <w:pPr>
              <w:rPr>
                <w:rFonts w:ascii="Arial" w:hAnsi="Arial" w:cs="Arial"/>
                <w:sz w:val="20"/>
                <w:szCs w:val="20"/>
              </w:rPr>
            </w:pPr>
            <w:r w:rsidRPr="00B24BE2">
              <w:rPr>
                <w:rFonts w:ascii="Arial" w:hAnsi="Arial" w:cs="Arial"/>
                <w:b/>
                <w:sz w:val="20"/>
                <w:szCs w:val="20"/>
              </w:rPr>
              <w:t>Preskrba s hrano</w:t>
            </w:r>
          </w:p>
        </w:tc>
        <w:tc>
          <w:tcPr>
            <w:tcW w:w="627" w:type="pct"/>
            <w:shd w:val="clear" w:color="auto" w:fill="auto"/>
          </w:tcPr>
          <w:p w14:paraId="1B6C40FF" w14:textId="77777777" w:rsidR="003C06B6" w:rsidRPr="0003317D" w:rsidRDefault="003C06B6" w:rsidP="00E06916">
            <w:pPr>
              <w:rPr>
                <w:rFonts w:ascii="Arial" w:hAnsi="Arial" w:cs="Arial"/>
                <w:b/>
                <w:sz w:val="20"/>
                <w:szCs w:val="20"/>
              </w:rPr>
            </w:pPr>
          </w:p>
        </w:tc>
        <w:tc>
          <w:tcPr>
            <w:tcW w:w="406" w:type="pct"/>
            <w:shd w:val="clear" w:color="auto" w:fill="auto"/>
          </w:tcPr>
          <w:p w14:paraId="23063DE5" w14:textId="77777777" w:rsidR="003C06B6" w:rsidRPr="00B24BE2" w:rsidRDefault="003C06B6" w:rsidP="00E06916">
            <w:pPr>
              <w:rPr>
                <w:rFonts w:ascii="Arial" w:hAnsi="Arial" w:cs="Arial"/>
                <w:sz w:val="20"/>
                <w:szCs w:val="20"/>
              </w:rPr>
            </w:pPr>
            <w:r w:rsidRPr="00B24BE2">
              <w:rPr>
                <w:rFonts w:ascii="Arial" w:hAnsi="Arial" w:cs="Arial"/>
                <w:sz w:val="20"/>
                <w:szCs w:val="20"/>
              </w:rPr>
              <w:t>52.100</w:t>
            </w:r>
          </w:p>
        </w:tc>
        <w:tc>
          <w:tcPr>
            <w:tcW w:w="1468" w:type="pct"/>
            <w:shd w:val="clear" w:color="auto" w:fill="auto"/>
          </w:tcPr>
          <w:p w14:paraId="41814A11" w14:textId="77777777" w:rsidR="003C06B6" w:rsidRPr="00B24BE2" w:rsidRDefault="003C06B6" w:rsidP="00E06916">
            <w:pPr>
              <w:rPr>
                <w:rFonts w:ascii="Arial" w:hAnsi="Arial" w:cs="Arial"/>
                <w:sz w:val="20"/>
                <w:szCs w:val="20"/>
              </w:rPr>
            </w:pPr>
            <w:r w:rsidRPr="00B24BE2">
              <w:rPr>
                <w:rFonts w:ascii="Arial" w:hAnsi="Arial" w:cs="Arial"/>
                <w:sz w:val="20"/>
                <w:szCs w:val="20"/>
              </w:rPr>
              <w:t>Skladiščenje</w:t>
            </w:r>
          </w:p>
        </w:tc>
        <w:tc>
          <w:tcPr>
            <w:tcW w:w="1032" w:type="pct"/>
            <w:shd w:val="clear" w:color="auto" w:fill="auto"/>
          </w:tcPr>
          <w:p w14:paraId="180339C8" w14:textId="77777777" w:rsidR="003C06B6" w:rsidRPr="00B24BE2" w:rsidRDefault="003C06B6" w:rsidP="00E06916">
            <w:pPr>
              <w:rPr>
                <w:rFonts w:ascii="Arial" w:hAnsi="Arial" w:cs="Arial"/>
                <w:sz w:val="20"/>
                <w:szCs w:val="20"/>
              </w:rPr>
            </w:pPr>
            <w:r w:rsidRPr="00B24BE2">
              <w:rPr>
                <w:rFonts w:ascii="Arial" w:hAnsi="Arial" w:cs="Arial"/>
                <w:sz w:val="20"/>
                <w:szCs w:val="20"/>
              </w:rPr>
              <w:t>Obratovanje skladišč za osnovne prehrambne proizvode.</w:t>
            </w:r>
          </w:p>
        </w:tc>
        <w:tc>
          <w:tcPr>
            <w:tcW w:w="627" w:type="pct"/>
            <w:shd w:val="clear" w:color="auto" w:fill="auto"/>
          </w:tcPr>
          <w:p w14:paraId="4ECC6BB2" w14:textId="77777777" w:rsidR="003C06B6" w:rsidRPr="00B24BE2" w:rsidRDefault="003C06B6" w:rsidP="00E06916">
            <w:pPr>
              <w:rPr>
                <w:rFonts w:ascii="Arial" w:hAnsi="Arial" w:cs="Arial"/>
                <w:sz w:val="20"/>
                <w:szCs w:val="20"/>
              </w:rPr>
            </w:pPr>
            <w:r>
              <w:rPr>
                <w:rFonts w:ascii="Arial" w:hAnsi="Arial" w:cs="Arial"/>
                <w:sz w:val="20"/>
                <w:szCs w:val="20"/>
              </w:rPr>
              <w:t xml:space="preserve">Skupna </w:t>
            </w:r>
            <w:r w:rsidRPr="00874304">
              <w:rPr>
                <w:rFonts w:ascii="Arial" w:hAnsi="Arial" w:cs="Arial"/>
                <w:sz w:val="20"/>
                <w:szCs w:val="20"/>
              </w:rPr>
              <w:t>kapaciteta</w:t>
            </w:r>
            <w:r>
              <w:rPr>
                <w:rFonts w:ascii="Arial" w:hAnsi="Arial" w:cs="Arial"/>
                <w:sz w:val="20"/>
                <w:szCs w:val="20"/>
              </w:rPr>
              <w:t xml:space="preserve"> skladišča presega 50.000 m</w:t>
            </w:r>
            <w:r>
              <w:rPr>
                <w:rFonts w:ascii="Arial" w:hAnsi="Arial" w:cs="Arial"/>
                <w:sz w:val="20"/>
                <w:szCs w:val="20"/>
                <w:vertAlign w:val="superscript"/>
              </w:rPr>
              <w:t xml:space="preserve">3 </w:t>
            </w:r>
            <w:r>
              <w:rPr>
                <w:rFonts w:ascii="Arial" w:hAnsi="Arial" w:cs="Arial"/>
                <w:sz w:val="20"/>
                <w:szCs w:val="20"/>
              </w:rPr>
              <w:t>za potrebe prehrambnih proizvodov.</w:t>
            </w:r>
          </w:p>
        </w:tc>
      </w:tr>
      <w:tr w:rsidR="003C06B6" w:rsidRPr="00B24BE2" w14:paraId="4328D38A" w14:textId="77777777" w:rsidTr="00E06916">
        <w:trPr>
          <w:trHeight w:val="258"/>
        </w:trPr>
        <w:tc>
          <w:tcPr>
            <w:tcW w:w="840" w:type="pct"/>
            <w:shd w:val="clear" w:color="auto" w:fill="auto"/>
          </w:tcPr>
          <w:p w14:paraId="77293D26" w14:textId="77777777" w:rsidR="003C06B6" w:rsidRPr="00B24BE2" w:rsidRDefault="003C06B6" w:rsidP="00E06916">
            <w:pPr>
              <w:rPr>
                <w:rFonts w:ascii="Arial" w:hAnsi="Arial" w:cs="Arial"/>
                <w:sz w:val="20"/>
                <w:szCs w:val="20"/>
              </w:rPr>
            </w:pPr>
            <w:r w:rsidRPr="00B24BE2">
              <w:rPr>
                <w:rFonts w:ascii="Arial" w:hAnsi="Arial" w:cs="Arial"/>
                <w:b/>
                <w:sz w:val="20"/>
                <w:szCs w:val="20"/>
              </w:rPr>
              <w:t>Varstvo okolja</w:t>
            </w:r>
          </w:p>
        </w:tc>
        <w:tc>
          <w:tcPr>
            <w:tcW w:w="627" w:type="pct"/>
            <w:shd w:val="clear" w:color="auto" w:fill="auto"/>
          </w:tcPr>
          <w:p w14:paraId="041BDDDC" w14:textId="77777777" w:rsidR="003C06B6" w:rsidRPr="0003317D" w:rsidRDefault="003C06B6" w:rsidP="00E06916">
            <w:pPr>
              <w:rPr>
                <w:rFonts w:ascii="Arial" w:hAnsi="Arial" w:cs="Arial"/>
                <w:b/>
                <w:sz w:val="20"/>
                <w:szCs w:val="20"/>
              </w:rPr>
            </w:pPr>
          </w:p>
        </w:tc>
        <w:tc>
          <w:tcPr>
            <w:tcW w:w="406" w:type="pct"/>
            <w:shd w:val="clear" w:color="auto" w:fill="auto"/>
          </w:tcPr>
          <w:p w14:paraId="3C1AE88F" w14:textId="77777777" w:rsidR="003C06B6" w:rsidRPr="00B24BE2" w:rsidRDefault="003C06B6" w:rsidP="00E06916">
            <w:pPr>
              <w:rPr>
                <w:rFonts w:ascii="Arial" w:hAnsi="Arial" w:cs="Arial"/>
                <w:sz w:val="20"/>
                <w:szCs w:val="20"/>
              </w:rPr>
            </w:pPr>
            <w:r w:rsidRPr="00B24BE2">
              <w:rPr>
                <w:rFonts w:ascii="Arial" w:hAnsi="Arial" w:cs="Arial"/>
                <w:sz w:val="20"/>
                <w:szCs w:val="20"/>
              </w:rPr>
              <w:t>38.220</w:t>
            </w:r>
          </w:p>
        </w:tc>
        <w:tc>
          <w:tcPr>
            <w:tcW w:w="1468" w:type="pct"/>
            <w:shd w:val="clear" w:color="auto" w:fill="auto"/>
          </w:tcPr>
          <w:p w14:paraId="6F589328" w14:textId="77777777" w:rsidR="003C06B6" w:rsidRPr="00B24BE2" w:rsidRDefault="003C06B6" w:rsidP="00E06916">
            <w:pPr>
              <w:rPr>
                <w:rFonts w:ascii="Arial" w:hAnsi="Arial" w:cs="Arial"/>
                <w:sz w:val="20"/>
                <w:szCs w:val="20"/>
              </w:rPr>
            </w:pPr>
            <w:r w:rsidRPr="00B24BE2">
              <w:rPr>
                <w:rFonts w:ascii="Arial" w:hAnsi="Arial" w:cs="Arial"/>
                <w:sz w:val="20"/>
                <w:szCs w:val="20"/>
              </w:rPr>
              <w:t>Ravnanje z nevarnimi odpadki</w:t>
            </w:r>
          </w:p>
        </w:tc>
        <w:tc>
          <w:tcPr>
            <w:tcW w:w="1032" w:type="pct"/>
            <w:shd w:val="clear" w:color="auto" w:fill="auto"/>
          </w:tcPr>
          <w:p w14:paraId="3412643C" w14:textId="77777777" w:rsidR="003C06B6" w:rsidRPr="00B24BE2" w:rsidRDefault="003C06B6" w:rsidP="00E06916">
            <w:pPr>
              <w:rPr>
                <w:rFonts w:ascii="Arial" w:hAnsi="Arial" w:cs="Arial"/>
                <w:b/>
                <w:sz w:val="20"/>
                <w:szCs w:val="20"/>
              </w:rPr>
            </w:pPr>
          </w:p>
        </w:tc>
        <w:tc>
          <w:tcPr>
            <w:tcW w:w="627" w:type="pct"/>
            <w:shd w:val="clear" w:color="auto" w:fill="auto"/>
          </w:tcPr>
          <w:p w14:paraId="409C31A1" w14:textId="77777777" w:rsidR="003C06B6" w:rsidRPr="00136D78" w:rsidRDefault="003C06B6" w:rsidP="00E06916">
            <w:pPr>
              <w:rPr>
                <w:rFonts w:cs="Arial"/>
                <w:b/>
                <w:szCs w:val="20"/>
              </w:rPr>
            </w:pPr>
            <w:r w:rsidRPr="0003317D">
              <w:rPr>
                <w:rFonts w:ascii="Arial" w:hAnsi="Arial" w:cs="Arial"/>
                <w:sz w:val="20"/>
                <w:szCs w:val="20"/>
              </w:rPr>
              <w:t>Brez izjeme za radioaktivne odpadke, količina nevarnih odpadkov presega 10.000 ton.</w:t>
            </w:r>
          </w:p>
        </w:tc>
      </w:tr>
    </w:tbl>
    <w:p w14:paraId="23FC512A" w14:textId="77777777" w:rsidR="003C06B6" w:rsidRDefault="003C06B6" w:rsidP="00D053B8">
      <w:pPr>
        <w:pStyle w:val="Bodytext20"/>
        <w:shd w:val="clear" w:color="auto" w:fill="auto"/>
        <w:spacing w:before="0" w:after="0" w:line="240" w:lineRule="auto"/>
        <w:ind w:firstLine="0"/>
        <w:jc w:val="right"/>
        <w:rPr>
          <w:rStyle w:val="Bodytext2"/>
          <w:rFonts w:ascii="Arial" w:hAnsi="Arial" w:cs="Arial"/>
          <w:b/>
          <w:strike/>
          <w:color w:val="000000"/>
          <w:sz w:val="20"/>
          <w:szCs w:val="20"/>
        </w:rPr>
      </w:pPr>
    </w:p>
    <w:p w14:paraId="3B32F6E4" w14:textId="77777777" w:rsidR="003C06B6" w:rsidRDefault="003C06B6" w:rsidP="00D053B8">
      <w:pPr>
        <w:pStyle w:val="Bodytext20"/>
        <w:shd w:val="clear" w:color="auto" w:fill="auto"/>
        <w:spacing w:before="0" w:after="0" w:line="240" w:lineRule="auto"/>
        <w:ind w:firstLine="0"/>
        <w:jc w:val="right"/>
        <w:rPr>
          <w:rStyle w:val="Bodytext2"/>
          <w:rFonts w:ascii="Arial" w:hAnsi="Arial" w:cs="Arial"/>
          <w:b/>
          <w:strike/>
          <w:color w:val="000000"/>
          <w:sz w:val="20"/>
          <w:szCs w:val="20"/>
        </w:rPr>
      </w:pPr>
    </w:p>
    <w:p w14:paraId="218F024D" w14:textId="77777777" w:rsidR="00D053B8" w:rsidRPr="00730E31" w:rsidRDefault="00D053B8" w:rsidP="00BC6D81">
      <w:pPr>
        <w:pStyle w:val="Bodytext20"/>
        <w:shd w:val="clear" w:color="auto" w:fill="auto"/>
        <w:spacing w:before="0" w:after="0" w:line="240" w:lineRule="auto"/>
        <w:ind w:firstLine="0"/>
        <w:rPr>
          <w:rFonts w:ascii="Arial" w:hAnsi="Arial" w:cs="Arial"/>
          <w:strike/>
          <w:sz w:val="20"/>
          <w:szCs w:val="20"/>
        </w:rPr>
        <w:sectPr w:rsidR="00D053B8" w:rsidRPr="00730E31" w:rsidSect="008B2A83">
          <w:headerReference w:type="even" r:id="rId17"/>
          <w:headerReference w:type="default" r:id="rId18"/>
          <w:footerReference w:type="default" r:id="rId19"/>
          <w:headerReference w:type="first" r:id="rId20"/>
          <w:pgSz w:w="16840" w:h="11900" w:orient="landscape" w:code="9"/>
          <w:pgMar w:top="1418" w:right="1418" w:bottom="1418" w:left="1418" w:header="0" w:footer="851" w:gutter="0"/>
          <w:pgNumType w:start="1"/>
          <w:cols w:space="720"/>
          <w:noEndnote/>
          <w:docGrid w:linePitch="360"/>
        </w:sectPr>
      </w:pPr>
    </w:p>
    <w:p w14:paraId="0658138D" w14:textId="77777777" w:rsidR="00D053B8" w:rsidRPr="00B24BE2" w:rsidRDefault="005E2613" w:rsidP="00D053B8">
      <w:pPr>
        <w:tabs>
          <w:tab w:val="left" w:pos="708"/>
        </w:tabs>
        <w:jc w:val="both"/>
        <w:rPr>
          <w:rFonts w:ascii="Arial" w:hAnsi="Arial" w:cs="Arial"/>
          <w:b/>
          <w:sz w:val="20"/>
          <w:szCs w:val="20"/>
        </w:rPr>
      </w:pPr>
      <w:r>
        <w:rPr>
          <w:rFonts w:ascii="Arial" w:hAnsi="Arial" w:cs="Arial"/>
          <w:b/>
          <w:sz w:val="20"/>
          <w:szCs w:val="20"/>
        </w:rPr>
        <w:lastRenderedPageBreak/>
        <w:t>OBRAZLOŽITEV</w:t>
      </w:r>
    </w:p>
    <w:bookmarkEnd w:id="1"/>
    <w:p w14:paraId="7BF2B7F3" w14:textId="77777777" w:rsidR="00646638" w:rsidRPr="000E49F4" w:rsidRDefault="00646638" w:rsidP="00646638">
      <w:pPr>
        <w:tabs>
          <w:tab w:val="left" w:pos="708"/>
        </w:tabs>
        <w:jc w:val="both"/>
        <w:rPr>
          <w:rFonts w:ascii="Arial" w:hAnsi="Arial" w:cs="Arial"/>
        </w:rPr>
      </w:pPr>
      <w:r w:rsidRPr="000E49F4">
        <w:rPr>
          <w:rFonts w:ascii="Arial" w:hAnsi="Arial" w:cs="Arial"/>
        </w:rPr>
        <w:t>I. UVOD</w:t>
      </w:r>
    </w:p>
    <w:p w14:paraId="2987DA2B" w14:textId="77777777" w:rsidR="00646638" w:rsidRPr="000E49F4" w:rsidRDefault="00646638" w:rsidP="00730E31">
      <w:pPr>
        <w:tabs>
          <w:tab w:val="left" w:pos="708"/>
        </w:tabs>
        <w:spacing w:after="0"/>
        <w:ind w:left="720"/>
        <w:jc w:val="both"/>
        <w:rPr>
          <w:rFonts w:ascii="Arial" w:hAnsi="Arial" w:cs="Arial"/>
        </w:rPr>
      </w:pPr>
    </w:p>
    <w:p w14:paraId="5BC964E2" w14:textId="77777777" w:rsidR="00646638" w:rsidRPr="000E49F4" w:rsidRDefault="00646638" w:rsidP="00F53F93">
      <w:pPr>
        <w:numPr>
          <w:ilvl w:val="0"/>
          <w:numId w:val="21"/>
        </w:numPr>
        <w:tabs>
          <w:tab w:val="clear" w:pos="720"/>
          <w:tab w:val="num" w:pos="-360"/>
        </w:tabs>
        <w:spacing w:after="0" w:line="260" w:lineRule="exact"/>
        <w:ind w:left="360"/>
        <w:jc w:val="both"/>
        <w:rPr>
          <w:rFonts w:ascii="Arial" w:hAnsi="Arial" w:cs="Arial"/>
        </w:rPr>
      </w:pPr>
      <w:r w:rsidRPr="000E49F4">
        <w:rPr>
          <w:rFonts w:ascii="Arial" w:hAnsi="Arial" w:cs="Arial"/>
        </w:rPr>
        <w:t>Pravna podlaga (besedilo, vsebina zakonske določbe, ki je podlaga za izdajo uredbe)</w:t>
      </w:r>
    </w:p>
    <w:p w14:paraId="583013F5" w14:textId="77777777" w:rsidR="00646638" w:rsidRPr="000E49F4" w:rsidRDefault="00646638" w:rsidP="00730E31">
      <w:pPr>
        <w:spacing w:after="0" w:line="260" w:lineRule="exact"/>
        <w:jc w:val="both"/>
        <w:rPr>
          <w:rFonts w:ascii="Arial" w:hAnsi="Arial" w:cs="Arial"/>
        </w:rPr>
      </w:pPr>
    </w:p>
    <w:p w14:paraId="477A8062" w14:textId="21905F47" w:rsidR="00646638" w:rsidRDefault="00646638" w:rsidP="00F53F93">
      <w:pPr>
        <w:spacing w:after="0" w:line="260" w:lineRule="exact"/>
        <w:jc w:val="both"/>
        <w:rPr>
          <w:rFonts w:ascii="Arial" w:hAnsi="Arial" w:cs="Arial"/>
        </w:rPr>
      </w:pPr>
      <w:r>
        <w:rPr>
          <w:rFonts w:ascii="Arial" w:hAnsi="Arial" w:cs="Arial"/>
        </w:rPr>
        <w:t>Predlagana</w:t>
      </w:r>
      <w:r w:rsidRPr="000E49F4">
        <w:rPr>
          <w:rFonts w:ascii="Arial" w:hAnsi="Arial" w:cs="Arial"/>
        </w:rPr>
        <w:t xml:space="preserve"> uredba se izdaja na podlagi prvega odstavka 6. člena in četrtega odstavka 7. člena Zakona o informacijski varnosti (Uradni list RS, št. 30/18; v nadaljnjem besedilu: </w:t>
      </w:r>
      <w:proofErr w:type="spellStart"/>
      <w:r w:rsidRPr="000E49F4">
        <w:rPr>
          <w:rFonts w:ascii="Arial" w:hAnsi="Arial" w:cs="Arial"/>
        </w:rPr>
        <w:t>ZInfV</w:t>
      </w:r>
      <w:proofErr w:type="spellEnd"/>
      <w:r w:rsidRPr="000E49F4">
        <w:rPr>
          <w:rFonts w:ascii="Arial" w:hAnsi="Arial" w:cs="Arial"/>
        </w:rPr>
        <w:t>).</w:t>
      </w:r>
    </w:p>
    <w:p w14:paraId="3AA3DA92" w14:textId="77777777" w:rsidR="005616F7" w:rsidRPr="000E49F4" w:rsidRDefault="005616F7" w:rsidP="00730E31">
      <w:pPr>
        <w:spacing w:after="0" w:line="260" w:lineRule="exact"/>
        <w:jc w:val="both"/>
        <w:rPr>
          <w:rFonts w:ascii="Arial" w:hAnsi="Arial" w:cs="Arial"/>
        </w:rPr>
      </w:pPr>
    </w:p>
    <w:p w14:paraId="419C1C66" w14:textId="77777777" w:rsidR="00646638" w:rsidRPr="000E49F4" w:rsidRDefault="00646638" w:rsidP="00730E31">
      <w:pPr>
        <w:spacing w:after="0" w:line="260" w:lineRule="exact"/>
        <w:jc w:val="both"/>
        <w:rPr>
          <w:rFonts w:ascii="Arial" w:hAnsi="Arial" w:cs="Arial"/>
        </w:rPr>
      </w:pPr>
      <w:r w:rsidRPr="000E49F4">
        <w:rPr>
          <w:rFonts w:ascii="Arial" w:hAnsi="Arial" w:cs="Arial"/>
        </w:rPr>
        <w:t xml:space="preserve">Prvi odstavek 6. člena </w:t>
      </w:r>
      <w:proofErr w:type="spellStart"/>
      <w:r w:rsidRPr="000E49F4">
        <w:rPr>
          <w:rFonts w:ascii="Arial" w:hAnsi="Arial" w:cs="Arial"/>
        </w:rPr>
        <w:t>ZInfV</w:t>
      </w:r>
      <w:proofErr w:type="spellEnd"/>
      <w:r w:rsidRPr="000E49F4">
        <w:rPr>
          <w:rFonts w:ascii="Arial" w:hAnsi="Arial" w:cs="Arial"/>
        </w:rPr>
        <w:t xml:space="preserve"> določa:</w:t>
      </w:r>
    </w:p>
    <w:p w14:paraId="1CFA4501" w14:textId="102643EA" w:rsidR="00646638" w:rsidRDefault="00646638" w:rsidP="00F53F93">
      <w:pPr>
        <w:spacing w:after="0" w:line="260" w:lineRule="exact"/>
        <w:jc w:val="both"/>
        <w:rPr>
          <w:rFonts w:ascii="Arial" w:hAnsi="Arial" w:cs="Arial"/>
        </w:rPr>
      </w:pPr>
      <w:r w:rsidRPr="000E49F4">
        <w:rPr>
          <w:rFonts w:ascii="Arial" w:hAnsi="Arial" w:cs="Arial"/>
        </w:rPr>
        <w:t>»Za namen določitve izvajalcev bistvenih storitev Vlada Republike Slovenije (v nadaljnjem besedilu: vlada) določi seznam bistvenih storitev iz predpisa, ki ureja standardno klasifikacijo dejavnosti.«</w:t>
      </w:r>
    </w:p>
    <w:p w14:paraId="4434859D" w14:textId="77777777" w:rsidR="005616F7" w:rsidRPr="000E49F4" w:rsidRDefault="005616F7" w:rsidP="00730E31">
      <w:pPr>
        <w:spacing w:after="0" w:line="260" w:lineRule="exact"/>
        <w:jc w:val="both"/>
        <w:rPr>
          <w:rFonts w:ascii="Arial" w:hAnsi="Arial" w:cs="Arial"/>
        </w:rPr>
      </w:pPr>
    </w:p>
    <w:p w14:paraId="483609EF" w14:textId="77777777" w:rsidR="00646638" w:rsidRPr="000E49F4" w:rsidRDefault="00646638" w:rsidP="00730E31">
      <w:pPr>
        <w:spacing w:after="0" w:line="260" w:lineRule="exact"/>
        <w:jc w:val="both"/>
        <w:rPr>
          <w:rFonts w:ascii="Arial" w:hAnsi="Arial" w:cs="Arial"/>
        </w:rPr>
      </w:pPr>
      <w:r w:rsidRPr="000E49F4">
        <w:rPr>
          <w:rFonts w:ascii="Arial" w:hAnsi="Arial" w:cs="Arial"/>
        </w:rPr>
        <w:t xml:space="preserve">Četrti odstavek 7. člena </w:t>
      </w:r>
      <w:proofErr w:type="spellStart"/>
      <w:r w:rsidRPr="000E49F4">
        <w:rPr>
          <w:rFonts w:ascii="Arial" w:hAnsi="Arial" w:cs="Arial"/>
        </w:rPr>
        <w:t>ZInfV</w:t>
      </w:r>
      <w:proofErr w:type="spellEnd"/>
      <w:r w:rsidRPr="000E49F4">
        <w:rPr>
          <w:rFonts w:ascii="Arial" w:hAnsi="Arial" w:cs="Arial"/>
        </w:rPr>
        <w:t xml:space="preserve"> določa:</w:t>
      </w:r>
    </w:p>
    <w:p w14:paraId="5C27F61B" w14:textId="003DD141" w:rsidR="00646638" w:rsidRDefault="00646638" w:rsidP="00730E31">
      <w:pPr>
        <w:spacing w:after="0" w:line="260" w:lineRule="exact"/>
        <w:jc w:val="both"/>
        <w:rPr>
          <w:rFonts w:ascii="Arial" w:hAnsi="Arial" w:cs="Arial"/>
        </w:rPr>
      </w:pPr>
      <w:r w:rsidRPr="000E49F4">
        <w:rPr>
          <w:rFonts w:ascii="Arial" w:hAnsi="Arial" w:cs="Arial"/>
        </w:rPr>
        <w:t>»Metodologijo za določitev izvajalcev bistvenih stor</w:t>
      </w:r>
      <w:r w:rsidR="00BF45FB">
        <w:rPr>
          <w:rFonts w:ascii="Arial" w:hAnsi="Arial" w:cs="Arial"/>
        </w:rPr>
        <w:t>itev podrobneje določi vlada.«</w:t>
      </w:r>
    </w:p>
    <w:p w14:paraId="04195350" w14:textId="77777777" w:rsidR="00BF45FB" w:rsidRPr="000E49F4" w:rsidRDefault="00BF45FB" w:rsidP="00730E31">
      <w:pPr>
        <w:spacing w:after="0" w:line="260" w:lineRule="exact"/>
        <w:jc w:val="both"/>
        <w:rPr>
          <w:rFonts w:ascii="Arial" w:hAnsi="Arial" w:cs="Arial"/>
        </w:rPr>
      </w:pPr>
    </w:p>
    <w:p w14:paraId="5A9DCDF2" w14:textId="77777777" w:rsidR="00646638" w:rsidRPr="000E49F4" w:rsidRDefault="00646638" w:rsidP="00F53F93">
      <w:pPr>
        <w:numPr>
          <w:ilvl w:val="0"/>
          <w:numId w:val="21"/>
        </w:numPr>
        <w:tabs>
          <w:tab w:val="clear" w:pos="720"/>
          <w:tab w:val="num" w:pos="-360"/>
        </w:tabs>
        <w:spacing w:after="0" w:line="260" w:lineRule="exact"/>
        <w:ind w:left="360"/>
        <w:jc w:val="both"/>
        <w:rPr>
          <w:rFonts w:ascii="Arial" w:hAnsi="Arial" w:cs="Arial"/>
        </w:rPr>
      </w:pPr>
      <w:r w:rsidRPr="000E49F4">
        <w:rPr>
          <w:rFonts w:ascii="Arial" w:hAnsi="Arial" w:cs="Arial"/>
        </w:rPr>
        <w:t>Rok za izdajo uredbe, določen z zakonom</w:t>
      </w:r>
    </w:p>
    <w:p w14:paraId="72F2AB5B" w14:textId="77777777" w:rsidR="00646638" w:rsidRPr="000E49F4" w:rsidRDefault="00646638" w:rsidP="00730E31">
      <w:pPr>
        <w:spacing w:after="0"/>
        <w:jc w:val="both"/>
        <w:rPr>
          <w:rFonts w:ascii="Arial" w:hAnsi="Arial" w:cs="Arial"/>
        </w:rPr>
      </w:pPr>
    </w:p>
    <w:p w14:paraId="62A4B838" w14:textId="77777777" w:rsidR="00C13413" w:rsidRDefault="00646638" w:rsidP="00730E31">
      <w:pPr>
        <w:spacing w:after="0"/>
        <w:jc w:val="both"/>
        <w:rPr>
          <w:rFonts w:ascii="Arial" w:hAnsi="Arial" w:cs="Arial"/>
        </w:rPr>
      </w:pPr>
      <w:r w:rsidRPr="000E49F4">
        <w:rPr>
          <w:rFonts w:ascii="Arial" w:hAnsi="Arial" w:cs="Arial"/>
        </w:rPr>
        <w:t xml:space="preserve">Drugi odstavek 42. člena </w:t>
      </w:r>
      <w:proofErr w:type="spellStart"/>
      <w:r w:rsidRPr="000E49F4">
        <w:rPr>
          <w:rFonts w:ascii="Arial" w:hAnsi="Arial" w:cs="Arial"/>
        </w:rPr>
        <w:t>ZInfV</w:t>
      </w:r>
      <w:proofErr w:type="spellEnd"/>
      <w:r w:rsidRPr="000E49F4">
        <w:rPr>
          <w:rFonts w:ascii="Arial" w:hAnsi="Arial" w:cs="Arial"/>
        </w:rPr>
        <w:t xml:space="preserve"> določa, da se podzakonska predpisa iz prvega odstavka 6. člena in četrtega odstavka 7. člena zakona sprejmeta v šestih mesecih od uveljavitve zakona.</w:t>
      </w:r>
    </w:p>
    <w:p w14:paraId="643C276A" w14:textId="77777777" w:rsidR="00B51570" w:rsidRPr="000E49F4" w:rsidRDefault="00B51570" w:rsidP="00730E31">
      <w:pPr>
        <w:spacing w:after="0"/>
        <w:jc w:val="both"/>
        <w:rPr>
          <w:rFonts w:ascii="Arial" w:hAnsi="Arial" w:cs="Arial"/>
        </w:rPr>
      </w:pPr>
    </w:p>
    <w:p w14:paraId="72C0FD00" w14:textId="77777777" w:rsidR="00646638" w:rsidRPr="000E49F4" w:rsidRDefault="00646638" w:rsidP="00F53F93">
      <w:pPr>
        <w:numPr>
          <w:ilvl w:val="0"/>
          <w:numId w:val="21"/>
        </w:numPr>
        <w:tabs>
          <w:tab w:val="clear" w:pos="720"/>
          <w:tab w:val="num" w:pos="0"/>
        </w:tabs>
        <w:spacing w:after="0" w:line="260" w:lineRule="exact"/>
        <w:ind w:left="360"/>
        <w:jc w:val="both"/>
        <w:rPr>
          <w:rFonts w:ascii="Arial" w:hAnsi="Arial" w:cs="Arial"/>
        </w:rPr>
      </w:pPr>
      <w:r w:rsidRPr="000E49F4">
        <w:rPr>
          <w:rFonts w:ascii="Arial" w:hAnsi="Arial" w:cs="Arial"/>
        </w:rPr>
        <w:t>Splošna obrazložitev predloga uredbe, če je potrebna</w:t>
      </w:r>
    </w:p>
    <w:p w14:paraId="70B6CDA0" w14:textId="77777777" w:rsidR="00646638" w:rsidRPr="000E49F4" w:rsidRDefault="00646638" w:rsidP="00730E31">
      <w:pPr>
        <w:spacing w:after="0" w:line="260" w:lineRule="exact"/>
        <w:jc w:val="both"/>
        <w:rPr>
          <w:rFonts w:ascii="Arial" w:hAnsi="Arial" w:cs="Arial"/>
        </w:rPr>
      </w:pPr>
    </w:p>
    <w:p w14:paraId="2FFB713B" w14:textId="5E9DA562" w:rsidR="00646638" w:rsidRDefault="00646638" w:rsidP="00F53F93">
      <w:pPr>
        <w:spacing w:after="0" w:line="260" w:lineRule="exact"/>
        <w:jc w:val="both"/>
        <w:rPr>
          <w:rFonts w:ascii="Arial" w:hAnsi="Arial" w:cs="Arial"/>
        </w:rPr>
      </w:pPr>
      <w:r w:rsidRPr="000E49F4">
        <w:rPr>
          <w:rFonts w:ascii="Arial" w:hAnsi="Arial" w:cs="Arial"/>
        </w:rPr>
        <w:t xml:space="preserve">Naraščajoči trend obsega kibernetskih incidentov in velika odvisnost gospodarstva in </w:t>
      </w:r>
      <w:r w:rsidR="00956567">
        <w:rPr>
          <w:rFonts w:ascii="Arial" w:hAnsi="Arial" w:cs="Arial"/>
        </w:rPr>
        <w:t>vse</w:t>
      </w:r>
      <w:r w:rsidR="00956567" w:rsidRPr="000E49F4">
        <w:rPr>
          <w:rFonts w:ascii="Arial" w:hAnsi="Arial" w:cs="Arial"/>
        </w:rPr>
        <w:t xml:space="preserve"> </w:t>
      </w:r>
      <w:r w:rsidRPr="000E49F4">
        <w:rPr>
          <w:rFonts w:ascii="Arial" w:hAnsi="Arial" w:cs="Arial"/>
        </w:rPr>
        <w:t>družbe od neprekinjenega delovanja omrežij in informacijskih sistemov zahteva</w:t>
      </w:r>
      <w:r w:rsidR="00956567">
        <w:rPr>
          <w:rFonts w:ascii="Arial" w:hAnsi="Arial" w:cs="Arial"/>
        </w:rPr>
        <w:t>ta</w:t>
      </w:r>
      <w:r w:rsidRPr="000E49F4">
        <w:rPr>
          <w:rFonts w:ascii="Arial" w:hAnsi="Arial" w:cs="Arial"/>
        </w:rPr>
        <w:t xml:space="preserve"> celovito ureditev in okrepitev področja zagotavljanja informacijske varnosti, upoštevaje zaveze iz sprejetih strateških domačih in mednarodnih dokumentov, in sicer Resolucije o strategiji nacionalne varnosti R</w:t>
      </w:r>
      <w:r w:rsidR="00956567">
        <w:rPr>
          <w:rFonts w:ascii="Arial" w:hAnsi="Arial" w:cs="Arial"/>
        </w:rPr>
        <w:t xml:space="preserve">epublike </w:t>
      </w:r>
      <w:r w:rsidRPr="000E49F4">
        <w:rPr>
          <w:rFonts w:ascii="Arial" w:hAnsi="Arial" w:cs="Arial"/>
        </w:rPr>
        <w:t>S</w:t>
      </w:r>
      <w:r w:rsidR="00956567">
        <w:rPr>
          <w:rFonts w:ascii="Arial" w:hAnsi="Arial" w:cs="Arial"/>
        </w:rPr>
        <w:t>lovenije</w:t>
      </w:r>
      <w:r w:rsidRPr="000E49F4">
        <w:rPr>
          <w:rFonts w:ascii="Arial" w:hAnsi="Arial" w:cs="Arial"/>
        </w:rPr>
        <w:t xml:space="preserve">, </w:t>
      </w:r>
      <w:r w:rsidR="007F7BC1" w:rsidRPr="000E49F4">
        <w:rPr>
          <w:rFonts w:ascii="Arial" w:hAnsi="Arial" w:cs="Arial"/>
        </w:rPr>
        <w:t>Strategije kibernetske varnosti</w:t>
      </w:r>
      <w:r w:rsidR="007F7BC1">
        <w:rPr>
          <w:rFonts w:ascii="Arial" w:hAnsi="Arial" w:cs="Arial"/>
        </w:rPr>
        <w:t>, s</w:t>
      </w:r>
      <w:r w:rsidRPr="000E49F4">
        <w:rPr>
          <w:rFonts w:ascii="Arial" w:hAnsi="Arial" w:cs="Arial"/>
        </w:rPr>
        <w:t xml:space="preserve">trategije </w:t>
      </w:r>
      <w:r w:rsidR="007F7BC1">
        <w:rPr>
          <w:rFonts w:ascii="Arial" w:hAnsi="Arial" w:cs="Arial"/>
        </w:rPr>
        <w:t xml:space="preserve">Evropske unije za </w:t>
      </w:r>
      <w:r w:rsidRPr="000E49F4">
        <w:rPr>
          <w:rFonts w:ascii="Arial" w:hAnsi="Arial" w:cs="Arial"/>
        </w:rPr>
        <w:t>kibernetsk</w:t>
      </w:r>
      <w:r w:rsidR="007F7BC1">
        <w:rPr>
          <w:rFonts w:ascii="Arial" w:hAnsi="Arial" w:cs="Arial"/>
        </w:rPr>
        <w:t>o</w:t>
      </w:r>
      <w:r w:rsidRPr="000E49F4">
        <w:rPr>
          <w:rFonts w:ascii="Arial" w:hAnsi="Arial" w:cs="Arial"/>
        </w:rPr>
        <w:t xml:space="preserve"> varnost »Odprt, varen in zavarovan kibernetski prostor« in še posebej Direktive (EU) 2016/1148/ES Evropskega parlamenta in Sveta z dne 6. julija 2016 o ukrepih za visoko skupno raven varnosti omrežij in informacijskih sistemov v Uniji (UL L št. 194 z dne 19. 7. 2016, str. 1; v nadaljnjem besedilu: Direktiva 2016/1148/ES). </w:t>
      </w:r>
    </w:p>
    <w:p w14:paraId="0F21DFB8" w14:textId="77777777" w:rsidR="005616F7" w:rsidRPr="000E49F4" w:rsidRDefault="005616F7" w:rsidP="00730E31">
      <w:pPr>
        <w:spacing w:after="0" w:line="260" w:lineRule="exact"/>
        <w:jc w:val="both"/>
        <w:rPr>
          <w:rFonts w:ascii="Arial" w:hAnsi="Arial" w:cs="Arial"/>
        </w:rPr>
      </w:pPr>
    </w:p>
    <w:p w14:paraId="5C33B2E2" w14:textId="0FE5197F" w:rsidR="00646638" w:rsidRPr="000E49F4" w:rsidRDefault="00646638" w:rsidP="00730E31">
      <w:pPr>
        <w:spacing w:after="0" w:line="260" w:lineRule="exact"/>
        <w:jc w:val="both"/>
        <w:rPr>
          <w:rFonts w:ascii="Arial" w:hAnsi="Arial" w:cs="Arial"/>
        </w:rPr>
      </w:pPr>
      <w:proofErr w:type="spellStart"/>
      <w:r w:rsidRPr="000E49F4">
        <w:rPr>
          <w:rFonts w:ascii="Arial" w:hAnsi="Arial" w:cs="Arial"/>
        </w:rPr>
        <w:t>ZInfV</w:t>
      </w:r>
      <w:proofErr w:type="spellEnd"/>
      <w:r w:rsidRPr="000E49F4">
        <w:rPr>
          <w:rFonts w:ascii="Arial" w:hAnsi="Arial" w:cs="Arial"/>
        </w:rPr>
        <w:t xml:space="preserve"> ureja področje informacijske varnosti in ukrepe za doseganje visoke ravni varnosti omrežij in informacijskih sistemov v Republiki Sloveniji</w:t>
      </w:r>
      <w:r>
        <w:rPr>
          <w:rFonts w:ascii="Arial" w:hAnsi="Arial" w:cs="Arial"/>
        </w:rPr>
        <w:t xml:space="preserve"> (</w:t>
      </w:r>
      <w:r w:rsidRPr="001410D0">
        <w:rPr>
          <w:rFonts w:ascii="Arial" w:hAnsi="Arial" w:cs="Arial"/>
        </w:rPr>
        <w:t xml:space="preserve">v nadaljnjem besedilu: </w:t>
      </w:r>
      <w:r>
        <w:rPr>
          <w:rFonts w:ascii="Arial" w:hAnsi="Arial" w:cs="Arial"/>
        </w:rPr>
        <w:t>RS)</w:t>
      </w:r>
      <w:r w:rsidRPr="000E49F4">
        <w:rPr>
          <w:rFonts w:ascii="Arial" w:hAnsi="Arial" w:cs="Arial"/>
        </w:rPr>
        <w:t xml:space="preserve">, ki so bistvenega pomena za nemoteno delovanje države v vseh varnostnih razmerah ter zagotavljajo bistvene storitve za ohranitev ključnih družbenih in gospodarskih dejavnosti v RS. </w:t>
      </w:r>
      <w:proofErr w:type="spellStart"/>
      <w:r w:rsidRPr="000E49F4">
        <w:rPr>
          <w:rFonts w:ascii="Arial" w:hAnsi="Arial" w:cs="Arial"/>
        </w:rPr>
        <w:t>ZInfV</w:t>
      </w:r>
      <w:proofErr w:type="spellEnd"/>
      <w:r w:rsidRPr="000E49F4">
        <w:rPr>
          <w:rFonts w:ascii="Arial" w:hAnsi="Arial" w:cs="Arial"/>
        </w:rPr>
        <w:t xml:space="preserve"> predvideva, da so med zavezanci po tem zakonu tudi izvajalci bistvenih storitev (v nadaljnjem besedilu: IBS)</w:t>
      </w:r>
      <w:r w:rsidR="007F7BC1">
        <w:rPr>
          <w:rFonts w:ascii="Arial" w:hAnsi="Arial" w:cs="Arial"/>
        </w:rPr>
        <w:t>,</w:t>
      </w:r>
      <w:r w:rsidRPr="000E49F4">
        <w:rPr>
          <w:rFonts w:ascii="Arial" w:hAnsi="Arial" w:cs="Arial"/>
        </w:rPr>
        <w:t xml:space="preserve"> in določa osnovna merila za določitev </w:t>
      </w:r>
      <w:r w:rsidR="00513869">
        <w:rPr>
          <w:rFonts w:ascii="Arial" w:hAnsi="Arial" w:cs="Arial"/>
        </w:rPr>
        <w:t xml:space="preserve">IBS. </w:t>
      </w:r>
      <w:r w:rsidR="00513869" w:rsidRPr="000E49F4">
        <w:rPr>
          <w:rFonts w:ascii="Arial" w:hAnsi="Arial" w:cs="Arial"/>
        </w:rPr>
        <w:t>Vlad</w:t>
      </w:r>
      <w:r w:rsidR="00513869">
        <w:rPr>
          <w:rFonts w:ascii="Arial" w:hAnsi="Arial" w:cs="Arial"/>
        </w:rPr>
        <w:t>a</w:t>
      </w:r>
      <w:r w:rsidR="00513869" w:rsidRPr="000E49F4">
        <w:rPr>
          <w:rFonts w:ascii="Arial" w:hAnsi="Arial" w:cs="Arial"/>
        </w:rPr>
        <w:t xml:space="preserve"> Republike Slovenije (v nadaljnjem besedilu: Vlada RS)</w:t>
      </w:r>
      <w:r w:rsidR="00513869">
        <w:rPr>
          <w:rFonts w:ascii="Arial" w:hAnsi="Arial" w:cs="Arial"/>
        </w:rPr>
        <w:t xml:space="preserve"> najprej </w:t>
      </w:r>
      <w:r w:rsidRPr="000E49F4">
        <w:rPr>
          <w:rFonts w:ascii="Arial" w:hAnsi="Arial" w:cs="Arial"/>
        </w:rPr>
        <w:t xml:space="preserve">z uredbo določi seznam bistvenih storitev </w:t>
      </w:r>
      <w:r w:rsidR="00513869">
        <w:rPr>
          <w:rFonts w:ascii="Arial" w:hAnsi="Arial" w:cs="Arial"/>
        </w:rPr>
        <w:t>in</w:t>
      </w:r>
      <w:r w:rsidR="00513869" w:rsidRPr="000E49F4">
        <w:rPr>
          <w:rFonts w:ascii="Arial" w:hAnsi="Arial" w:cs="Arial"/>
        </w:rPr>
        <w:t xml:space="preserve"> </w:t>
      </w:r>
      <w:r w:rsidRPr="000E49F4">
        <w:rPr>
          <w:rFonts w:ascii="Arial" w:hAnsi="Arial" w:cs="Arial"/>
        </w:rPr>
        <w:t>podrobnejšo metodologijo za določitev posamezn</w:t>
      </w:r>
      <w:r>
        <w:rPr>
          <w:rFonts w:ascii="Arial" w:hAnsi="Arial" w:cs="Arial"/>
        </w:rPr>
        <w:t>ega IBS</w:t>
      </w:r>
      <w:r w:rsidRPr="000E49F4">
        <w:rPr>
          <w:rFonts w:ascii="Arial" w:hAnsi="Arial" w:cs="Arial"/>
        </w:rPr>
        <w:t xml:space="preserve">, </w:t>
      </w:r>
      <w:r w:rsidR="00513869">
        <w:rPr>
          <w:rFonts w:ascii="Arial" w:hAnsi="Arial" w:cs="Arial"/>
        </w:rPr>
        <w:t>ki ga nato določi v naslednjem koraku.</w:t>
      </w:r>
      <w:r w:rsidRPr="000E49F4">
        <w:rPr>
          <w:rFonts w:ascii="Arial" w:hAnsi="Arial" w:cs="Arial"/>
        </w:rPr>
        <w:t xml:space="preserve"> </w:t>
      </w:r>
    </w:p>
    <w:p w14:paraId="466268C2" w14:textId="77777777" w:rsidR="00646638" w:rsidRPr="000E49F4" w:rsidRDefault="00646638" w:rsidP="00730E31">
      <w:pPr>
        <w:spacing w:after="0" w:line="260" w:lineRule="exact"/>
        <w:jc w:val="both"/>
        <w:rPr>
          <w:rFonts w:ascii="Arial" w:hAnsi="Arial" w:cs="Arial"/>
        </w:rPr>
      </w:pPr>
    </w:p>
    <w:p w14:paraId="4859C074" w14:textId="77777777" w:rsidR="00646638" w:rsidRPr="000E49F4" w:rsidRDefault="00F40A13" w:rsidP="00730E31">
      <w:pPr>
        <w:spacing w:after="0" w:line="260" w:lineRule="exact"/>
        <w:jc w:val="both"/>
        <w:rPr>
          <w:rFonts w:ascii="Arial" w:hAnsi="Arial" w:cs="Arial"/>
        </w:rPr>
      </w:pPr>
      <w:r>
        <w:rPr>
          <w:rFonts w:ascii="Arial" w:hAnsi="Arial" w:cs="Arial"/>
        </w:rPr>
        <w:t>S predlagano</w:t>
      </w:r>
      <w:r w:rsidR="00646638" w:rsidRPr="000E49F4">
        <w:rPr>
          <w:rFonts w:ascii="Arial" w:hAnsi="Arial" w:cs="Arial"/>
        </w:rPr>
        <w:t xml:space="preserve"> uredbo Vlada RS torej določa: </w:t>
      </w:r>
    </w:p>
    <w:p w14:paraId="36390426" w14:textId="718EFF86" w:rsidR="00646638" w:rsidRPr="00C13413" w:rsidRDefault="00646638" w:rsidP="00730E31">
      <w:pPr>
        <w:pStyle w:val="Odstavekseznama"/>
        <w:numPr>
          <w:ilvl w:val="0"/>
          <w:numId w:val="41"/>
        </w:numPr>
        <w:jc w:val="both"/>
        <w:rPr>
          <w:rFonts w:cs="Arial"/>
          <w:sz w:val="22"/>
          <w:szCs w:val="22"/>
        </w:rPr>
      </w:pPr>
      <w:r w:rsidRPr="00C13413">
        <w:rPr>
          <w:rFonts w:cs="Arial"/>
          <w:sz w:val="22"/>
          <w:szCs w:val="22"/>
        </w:rPr>
        <w:t>seznam bistvenih storitev (</w:t>
      </w:r>
      <w:r w:rsidR="0065121F">
        <w:rPr>
          <w:rFonts w:cs="Arial"/>
          <w:sz w:val="22"/>
          <w:szCs w:val="22"/>
        </w:rPr>
        <w:t>v skladu</w:t>
      </w:r>
      <w:r w:rsidR="0065121F" w:rsidRPr="00C13413">
        <w:rPr>
          <w:rFonts w:cs="Arial"/>
          <w:sz w:val="22"/>
          <w:szCs w:val="22"/>
        </w:rPr>
        <w:t xml:space="preserve"> </w:t>
      </w:r>
      <w:r w:rsidRPr="00C13413">
        <w:rPr>
          <w:rFonts w:cs="Arial"/>
          <w:sz w:val="22"/>
          <w:szCs w:val="22"/>
        </w:rPr>
        <w:t xml:space="preserve">s prvim odstavkom 6. člena </w:t>
      </w:r>
      <w:proofErr w:type="spellStart"/>
      <w:r w:rsidRPr="00C13413">
        <w:rPr>
          <w:rFonts w:cs="Arial"/>
          <w:sz w:val="22"/>
          <w:szCs w:val="22"/>
        </w:rPr>
        <w:t>ZInfV</w:t>
      </w:r>
      <w:proofErr w:type="spellEnd"/>
      <w:r w:rsidRPr="00C13413">
        <w:rPr>
          <w:rFonts w:cs="Arial"/>
          <w:sz w:val="22"/>
          <w:szCs w:val="22"/>
        </w:rPr>
        <w:t xml:space="preserve">) in </w:t>
      </w:r>
    </w:p>
    <w:p w14:paraId="4460EFC2" w14:textId="15ED9F62" w:rsidR="00646638" w:rsidRPr="00C13413" w:rsidRDefault="00646638" w:rsidP="00730E31">
      <w:pPr>
        <w:pStyle w:val="Odstavekseznama"/>
        <w:numPr>
          <w:ilvl w:val="0"/>
          <w:numId w:val="41"/>
        </w:numPr>
        <w:jc w:val="both"/>
        <w:rPr>
          <w:rFonts w:cs="Arial"/>
          <w:sz w:val="22"/>
          <w:szCs w:val="22"/>
        </w:rPr>
      </w:pPr>
      <w:r w:rsidRPr="00C13413">
        <w:rPr>
          <w:rFonts w:cs="Arial"/>
          <w:sz w:val="22"/>
          <w:szCs w:val="22"/>
        </w:rPr>
        <w:t>podrobnejšo metodologijo za določitev IBS (</w:t>
      </w:r>
      <w:r w:rsidR="0065121F">
        <w:rPr>
          <w:rFonts w:cs="Arial"/>
          <w:sz w:val="22"/>
          <w:szCs w:val="22"/>
        </w:rPr>
        <w:t>v skladu</w:t>
      </w:r>
      <w:r w:rsidR="0065121F" w:rsidRPr="00C13413">
        <w:rPr>
          <w:rFonts w:cs="Arial"/>
          <w:sz w:val="22"/>
          <w:szCs w:val="22"/>
        </w:rPr>
        <w:t xml:space="preserve"> </w:t>
      </w:r>
      <w:r w:rsidRPr="00C13413">
        <w:rPr>
          <w:rFonts w:cs="Arial"/>
          <w:sz w:val="22"/>
          <w:szCs w:val="22"/>
        </w:rPr>
        <w:t xml:space="preserve">s četrtim odstavkom 7. člena </w:t>
      </w:r>
      <w:proofErr w:type="spellStart"/>
      <w:r w:rsidRPr="00C13413">
        <w:rPr>
          <w:rFonts w:cs="Arial"/>
          <w:sz w:val="22"/>
          <w:szCs w:val="22"/>
        </w:rPr>
        <w:t>ZInfV</w:t>
      </w:r>
      <w:proofErr w:type="spellEnd"/>
      <w:r w:rsidRPr="00C13413">
        <w:rPr>
          <w:rFonts w:cs="Arial"/>
          <w:sz w:val="22"/>
          <w:szCs w:val="22"/>
        </w:rPr>
        <w:t xml:space="preserve">), vključno z vrednotenjem </w:t>
      </w:r>
      <w:proofErr w:type="spellStart"/>
      <w:r w:rsidRPr="00C13413">
        <w:rPr>
          <w:rFonts w:cs="Arial"/>
          <w:sz w:val="22"/>
          <w:szCs w:val="22"/>
        </w:rPr>
        <w:t>medpodročnih</w:t>
      </w:r>
      <w:proofErr w:type="spellEnd"/>
      <w:r w:rsidRPr="00C13413">
        <w:rPr>
          <w:rFonts w:cs="Arial"/>
          <w:sz w:val="22"/>
          <w:szCs w:val="22"/>
        </w:rPr>
        <w:t xml:space="preserve"> in področnih dejavnikov. </w:t>
      </w:r>
    </w:p>
    <w:p w14:paraId="55DACA08" w14:textId="77777777" w:rsidR="00C13413" w:rsidRPr="00C13413" w:rsidRDefault="00C13413" w:rsidP="00F53F93">
      <w:pPr>
        <w:pStyle w:val="Odstavekseznama"/>
        <w:jc w:val="both"/>
        <w:rPr>
          <w:rFonts w:cs="Arial"/>
        </w:rPr>
      </w:pPr>
    </w:p>
    <w:p w14:paraId="4585659B" w14:textId="56AF1C6F" w:rsidR="00646638" w:rsidRDefault="00646638" w:rsidP="00F53F93">
      <w:pPr>
        <w:spacing w:after="0" w:line="260" w:lineRule="exact"/>
        <w:jc w:val="both"/>
        <w:rPr>
          <w:rFonts w:ascii="Arial" w:hAnsi="Arial" w:cs="Arial"/>
        </w:rPr>
      </w:pPr>
      <w:r w:rsidRPr="000E49F4">
        <w:rPr>
          <w:rFonts w:ascii="Arial" w:hAnsi="Arial" w:cs="Arial"/>
        </w:rPr>
        <w:t xml:space="preserve">Pri določanju postopka določitve IBS so bili tako v </w:t>
      </w:r>
      <w:proofErr w:type="spellStart"/>
      <w:r w:rsidRPr="000E49F4">
        <w:rPr>
          <w:rFonts w:ascii="Arial" w:hAnsi="Arial" w:cs="Arial"/>
        </w:rPr>
        <w:t>ZInfV</w:t>
      </w:r>
      <w:proofErr w:type="spellEnd"/>
      <w:r w:rsidRPr="000E49F4">
        <w:rPr>
          <w:rFonts w:ascii="Arial" w:hAnsi="Arial" w:cs="Arial"/>
        </w:rPr>
        <w:t xml:space="preserve"> (prvi odstavek 7. člena </w:t>
      </w:r>
      <w:proofErr w:type="spellStart"/>
      <w:r w:rsidRPr="000E49F4">
        <w:rPr>
          <w:rFonts w:ascii="Arial" w:hAnsi="Arial" w:cs="Arial"/>
        </w:rPr>
        <w:t>ZInfV</w:t>
      </w:r>
      <w:proofErr w:type="spellEnd"/>
      <w:r>
        <w:rPr>
          <w:rFonts w:ascii="Arial" w:hAnsi="Arial" w:cs="Arial"/>
        </w:rPr>
        <w:t>) kot v predlagani</w:t>
      </w:r>
      <w:r w:rsidRPr="000E49F4">
        <w:rPr>
          <w:rFonts w:ascii="Arial" w:hAnsi="Arial" w:cs="Arial"/>
        </w:rPr>
        <w:t xml:space="preserve"> uredbi upoštevani koraki, kot izhajajo iz Direktive 2016/1148/ES. Iz uvodne izjave št. 20 Direktive 2016/1148/ES</w:t>
      </w:r>
      <w:r w:rsidRPr="000E49F4" w:rsidDel="00BC77B8">
        <w:rPr>
          <w:rFonts w:ascii="Arial" w:hAnsi="Arial" w:cs="Arial"/>
        </w:rPr>
        <w:t xml:space="preserve"> </w:t>
      </w:r>
      <w:r w:rsidRPr="000E49F4">
        <w:rPr>
          <w:rFonts w:ascii="Arial" w:hAnsi="Arial" w:cs="Arial"/>
        </w:rPr>
        <w:t xml:space="preserve">namreč smiselno izhaja, da je pri določanju IBS najprej treba za vsako področje </w:t>
      </w:r>
      <w:r w:rsidR="00234637">
        <w:rPr>
          <w:rFonts w:ascii="Arial" w:hAnsi="Arial" w:cs="Arial"/>
        </w:rPr>
        <w:t>presoditi</w:t>
      </w:r>
      <w:r w:rsidRPr="000E49F4">
        <w:rPr>
          <w:rFonts w:ascii="Arial" w:hAnsi="Arial" w:cs="Arial"/>
        </w:rPr>
        <w:t xml:space="preserve">, katere storitve </w:t>
      </w:r>
      <w:bookmarkStart w:id="5" w:name="_Hlk525734684"/>
      <w:r w:rsidRPr="000E49F4">
        <w:rPr>
          <w:rFonts w:ascii="Arial" w:hAnsi="Arial" w:cs="Arial"/>
        </w:rPr>
        <w:t xml:space="preserve">štejemo za bistvene za ohranitev ključnih družbenih </w:t>
      </w:r>
      <w:r w:rsidRPr="000E49F4">
        <w:rPr>
          <w:rFonts w:ascii="Arial" w:hAnsi="Arial" w:cs="Arial"/>
        </w:rPr>
        <w:lastRenderedPageBreak/>
        <w:t xml:space="preserve">in gospodarskih dejavnosti, v naslednjem koraku </w:t>
      </w:r>
      <w:r w:rsidR="00AA1A6E">
        <w:rPr>
          <w:rFonts w:ascii="Arial" w:hAnsi="Arial" w:cs="Arial"/>
        </w:rPr>
        <w:t xml:space="preserve">pa </w:t>
      </w:r>
      <w:r w:rsidRPr="000E49F4">
        <w:rPr>
          <w:rFonts w:ascii="Arial" w:hAnsi="Arial" w:cs="Arial"/>
        </w:rPr>
        <w:t>pri določitvi posameznega IBS pr</w:t>
      </w:r>
      <w:r w:rsidR="00AA1A6E">
        <w:rPr>
          <w:rFonts w:ascii="Arial" w:hAnsi="Arial" w:cs="Arial"/>
        </w:rPr>
        <w:t>o</w:t>
      </w:r>
      <w:r w:rsidRPr="000E49F4">
        <w:rPr>
          <w:rFonts w:ascii="Arial" w:hAnsi="Arial" w:cs="Arial"/>
        </w:rPr>
        <w:t>učiti, ali subjekt zagotavlja storitev, ki je vključena na seznam bistvenih storitev. Glede na uvodno izjavo št. 23 Direktive 2016/1148/ES</w:t>
      </w:r>
      <w:r w:rsidRPr="000E49F4" w:rsidDel="00BC77B8">
        <w:rPr>
          <w:rFonts w:ascii="Arial" w:hAnsi="Arial" w:cs="Arial"/>
        </w:rPr>
        <w:t xml:space="preserve"> </w:t>
      </w:r>
      <w:r w:rsidRPr="000E49F4">
        <w:rPr>
          <w:rFonts w:ascii="Arial" w:hAnsi="Arial" w:cs="Arial"/>
        </w:rPr>
        <w:t xml:space="preserve">je bilo pri </w:t>
      </w:r>
      <w:r w:rsidR="00AA1A6E">
        <w:rPr>
          <w:rFonts w:ascii="Arial" w:hAnsi="Arial" w:cs="Arial"/>
        </w:rPr>
        <w:t xml:space="preserve">določitvi </w:t>
      </w:r>
      <w:r w:rsidRPr="000E49F4">
        <w:rPr>
          <w:rFonts w:ascii="Arial" w:hAnsi="Arial" w:cs="Arial"/>
        </w:rPr>
        <w:t>bistven</w:t>
      </w:r>
      <w:r w:rsidR="00AA1A6E">
        <w:rPr>
          <w:rFonts w:ascii="Arial" w:hAnsi="Arial" w:cs="Arial"/>
        </w:rPr>
        <w:t>ih</w:t>
      </w:r>
      <w:r w:rsidRPr="000E49F4">
        <w:rPr>
          <w:rFonts w:ascii="Arial" w:hAnsi="Arial" w:cs="Arial"/>
        </w:rPr>
        <w:t xml:space="preserve"> storitev pomembno tudi to, da gre za stori</w:t>
      </w:r>
      <w:r>
        <w:rPr>
          <w:rFonts w:ascii="Arial" w:hAnsi="Arial" w:cs="Arial"/>
        </w:rPr>
        <w:t>tve, ki se v RS</w:t>
      </w:r>
      <w:r w:rsidRPr="000E49F4">
        <w:rPr>
          <w:rFonts w:ascii="Arial" w:hAnsi="Arial" w:cs="Arial"/>
        </w:rPr>
        <w:t xml:space="preserve"> dejansko zagotavljajo (zato nekatere storitve, ki bi glede na Prilogo II Direktive 2016/1148/ES načeloma </w:t>
      </w:r>
      <w:r w:rsidR="00AA1A6E">
        <w:rPr>
          <w:rFonts w:ascii="Arial" w:hAnsi="Arial" w:cs="Arial"/>
        </w:rPr>
        <w:t>spadale</w:t>
      </w:r>
      <w:r w:rsidR="00AA1A6E" w:rsidRPr="000E49F4">
        <w:rPr>
          <w:rFonts w:ascii="Arial" w:hAnsi="Arial" w:cs="Arial"/>
        </w:rPr>
        <w:t xml:space="preserve"> </w:t>
      </w:r>
      <w:r w:rsidRPr="000E49F4">
        <w:rPr>
          <w:rFonts w:ascii="Arial" w:hAnsi="Arial" w:cs="Arial"/>
        </w:rPr>
        <w:t>na seznam bistvenih storitev, niso bil</w:t>
      </w:r>
      <w:r>
        <w:rPr>
          <w:rFonts w:ascii="Arial" w:hAnsi="Arial" w:cs="Arial"/>
        </w:rPr>
        <w:t>e vključene v predlagano</w:t>
      </w:r>
      <w:r w:rsidRPr="000E49F4">
        <w:rPr>
          <w:rFonts w:ascii="Arial" w:hAnsi="Arial" w:cs="Arial"/>
        </w:rPr>
        <w:t xml:space="preserve"> uredbo v </w:t>
      </w:r>
      <w:r w:rsidR="00E95510">
        <w:rPr>
          <w:rFonts w:ascii="Arial" w:hAnsi="Arial" w:cs="Arial"/>
        </w:rPr>
        <w:t xml:space="preserve">njeni </w:t>
      </w:r>
      <w:r w:rsidR="009F2B8A">
        <w:rPr>
          <w:rFonts w:ascii="Arial" w:hAnsi="Arial" w:cs="Arial"/>
        </w:rPr>
        <w:t>Prilogi</w:t>
      </w:r>
      <w:r w:rsidRPr="000E49F4">
        <w:rPr>
          <w:rFonts w:ascii="Arial" w:hAnsi="Arial" w:cs="Arial"/>
        </w:rPr>
        <w:t>).</w:t>
      </w:r>
      <w:bookmarkEnd w:id="5"/>
    </w:p>
    <w:p w14:paraId="6A8EA181" w14:textId="77777777" w:rsidR="005616F7" w:rsidRPr="000E49F4" w:rsidRDefault="005616F7" w:rsidP="00730E31">
      <w:pPr>
        <w:spacing w:after="0" w:line="260" w:lineRule="exact"/>
        <w:jc w:val="both"/>
        <w:rPr>
          <w:rFonts w:ascii="Arial" w:hAnsi="Arial" w:cs="Arial"/>
        </w:rPr>
      </w:pPr>
    </w:p>
    <w:p w14:paraId="2997B6D7" w14:textId="19DFC1FA" w:rsidR="00646638" w:rsidRDefault="00646638" w:rsidP="00F53F93">
      <w:pPr>
        <w:spacing w:after="0" w:line="260" w:lineRule="exact"/>
        <w:jc w:val="both"/>
        <w:rPr>
          <w:rFonts w:ascii="Arial" w:hAnsi="Arial" w:cs="Arial"/>
        </w:rPr>
      </w:pPr>
      <w:r w:rsidRPr="000E49F4">
        <w:rPr>
          <w:rFonts w:ascii="Arial" w:hAnsi="Arial" w:cs="Arial"/>
        </w:rPr>
        <w:t xml:space="preserve">Pri </w:t>
      </w:r>
      <w:r w:rsidR="00B71F79">
        <w:rPr>
          <w:rFonts w:ascii="Arial" w:hAnsi="Arial" w:cs="Arial"/>
        </w:rPr>
        <w:t>presoji</w:t>
      </w:r>
      <w:r w:rsidRPr="000E49F4">
        <w:rPr>
          <w:rFonts w:ascii="Arial" w:hAnsi="Arial" w:cs="Arial"/>
        </w:rPr>
        <w:t xml:space="preserve">, katere storitve štejemo za bistvene na posameznem področju, je bila </w:t>
      </w:r>
      <w:r w:rsidR="00B71F79">
        <w:rPr>
          <w:rFonts w:ascii="Arial" w:hAnsi="Arial" w:cs="Arial"/>
        </w:rPr>
        <w:t>za</w:t>
      </w:r>
      <w:r w:rsidR="00B71F79" w:rsidRPr="000E49F4">
        <w:rPr>
          <w:rFonts w:ascii="Arial" w:hAnsi="Arial" w:cs="Arial"/>
        </w:rPr>
        <w:t xml:space="preserve"> </w:t>
      </w:r>
      <w:r w:rsidRPr="000E49F4">
        <w:rPr>
          <w:rFonts w:ascii="Arial" w:hAnsi="Arial" w:cs="Arial"/>
        </w:rPr>
        <w:t xml:space="preserve">izhodišče vzeta </w:t>
      </w:r>
      <w:bookmarkStart w:id="6" w:name="_Hlk5358541"/>
      <w:r w:rsidRPr="000E49F4">
        <w:rPr>
          <w:rFonts w:ascii="Arial" w:hAnsi="Arial" w:cs="Arial"/>
        </w:rPr>
        <w:t>Priloga</w:t>
      </w:r>
      <w:r>
        <w:rPr>
          <w:rFonts w:ascii="Arial" w:hAnsi="Arial" w:cs="Arial"/>
        </w:rPr>
        <w:t xml:space="preserve"> II Direktive </w:t>
      </w:r>
      <w:r w:rsidRPr="000E49F4">
        <w:rPr>
          <w:rFonts w:ascii="Arial" w:hAnsi="Arial" w:cs="Arial"/>
        </w:rPr>
        <w:t>2016/1148/ES</w:t>
      </w:r>
      <w:bookmarkEnd w:id="6"/>
      <w:r w:rsidRPr="000E49F4">
        <w:rPr>
          <w:rFonts w:ascii="Arial" w:hAnsi="Arial" w:cs="Arial"/>
        </w:rPr>
        <w:t xml:space="preserve">, ki </w:t>
      </w:r>
      <w:r w:rsidR="000437DE">
        <w:rPr>
          <w:rFonts w:ascii="Arial" w:hAnsi="Arial" w:cs="Arial"/>
        </w:rPr>
        <w:t>določa</w:t>
      </w:r>
      <w:r w:rsidRPr="000E49F4">
        <w:rPr>
          <w:rFonts w:ascii="Arial" w:hAnsi="Arial" w:cs="Arial"/>
        </w:rPr>
        <w:t xml:space="preserve">, katere vrste subjekti izvajajo bistvene storitve, poleg tega pa je bila </w:t>
      </w:r>
      <w:r w:rsidR="00234637">
        <w:rPr>
          <w:rFonts w:ascii="Arial" w:hAnsi="Arial" w:cs="Arial"/>
        </w:rPr>
        <w:t>dodatna presoja bistvenosti storitev narejena tudi za področj</w:t>
      </w:r>
      <w:r w:rsidR="00CD1964">
        <w:rPr>
          <w:rFonts w:ascii="Arial" w:hAnsi="Arial" w:cs="Arial"/>
        </w:rPr>
        <w:t>i</w:t>
      </w:r>
      <w:r w:rsidR="00234637">
        <w:rPr>
          <w:rFonts w:ascii="Arial" w:hAnsi="Arial" w:cs="Arial"/>
        </w:rPr>
        <w:t xml:space="preserve">, ki </w:t>
      </w:r>
      <w:r w:rsidR="00CD1964">
        <w:rPr>
          <w:rFonts w:ascii="Arial" w:hAnsi="Arial" w:cs="Arial"/>
        </w:rPr>
        <w:t>ju</w:t>
      </w:r>
      <w:r w:rsidR="00234637">
        <w:rPr>
          <w:rFonts w:ascii="Arial" w:hAnsi="Arial" w:cs="Arial"/>
        </w:rPr>
        <w:t xml:space="preserve"> v primerjavi s </w:t>
      </w:r>
      <w:r w:rsidR="00234637" w:rsidRPr="000E49F4">
        <w:rPr>
          <w:rFonts w:ascii="Arial" w:hAnsi="Arial" w:cs="Arial"/>
        </w:rPr>
        <w:t>Prilog</w:t>
      </w:r>
      <w:r w:rsidR="00CD1964">
        <w:rPr>
          <w:rFonts w:ascii="Arial" w:hAnsi="Arial" w:cs="Arial"/>
        </w:rPr>
        <w:t>o</w:t>
      </w:r>
      <w:r w:rsidR="00234637">
        <w:rPr>
          <w:rFonts w:ascii="Arial" w:hAnsi="Arial" w:cs="Arial"/>
        </w:rPr>
        <w:t xml:space="preserve"> II Direktive </w:t>
      </w:r>
      <w:r w:rsidR="00234637" w:rsidRPr="000E49F4">
        <w:rPr>
          <w:rFonts w:ascii="Arial" w:hAnsi="Arial" w:cs="Arial"/>
        </w:rPr>
        <w:t>2016/1148/ES</w:t>
      </w:r>
      <w:r w:rsidR="00234637">
        <w:rPr>
          <w:rFonts w:ascii="Arial" w:hAnsi="Arial" w:cs="Arial"/>
        </w:rPr>
        <w:t xml:space="preserve"> kot nacionalno posebnost določa </w:t>
      </w:r>
      <w:proofErr w:type="spellStart"/>
      <w:r w:rsidRPr="000E49F4">
        <w:rPr>
          <w:rFonts w:ascii="Arial" w:hAnsi="Arial" w:cs="Arial"/>
        </w:rPr>
        <w:t>ZInfV</w:t>
      </w:r>
      <w:proofErr w:type="spellEnd"/>
      <w:r w:rsidR="00234637">
        <w:rPr>
          <w:rFonts w:ascii="Arial" w:hAnsi="Arial" w:cs="Arial"/>
        </w:rPr>
        <w:t xml:space="preserve"> – to sta </w:t>
      </w:r>
      <w:r w:rsidRPr="000E49F4">
        <w:rPr>
          <w:rFonts w:ascii="Arial" w:hAnsi="Arial" w:cs="Arial"/>
        </w:rPr>
        <w:t xml:space="preserve">področji preskrbe s hrano in varstva okolja. </w:t>
      </w:r>
    </w:p>
    <w:p w14:paraId="5557699A" w14:textId="77777777" w:rsidR="005616F7" w:rsidRPr="000E49F4" w:rsidRDefault="005616F7" w:rsidP="00730E31">
      <w:pPr>
        <w:spacing w:after="0" w:line="260" w:lineRule="exact"/>
        <w:jc w:val="both"/>
        <w:rPr>
          <w:rFonts w:ascii="Arial" w:hAnsi="Arial" w:cs="Arial"/>
        </w:rPr>
      </w:pPr>
    </w:p>
    <w:p w14:paraId="3C4E0D2E" w14:textId="36F8440C" w:rsidR="00CB2953" w:rsidRDefault="00646638" w:rsidP="00730E31">
      <w:pPr>
        <w:spacing w:after="0" w:line="260" w:lineRule="exact"/>
        <w:jc w:val="both"/>
        <w:rPr>
          <w:rFonts w:ascii="Arial" w:hAnsi="Arial" w:cs="Arial"/>
        </w:rPr>
      </w:pPr>
      <w:r w:rsidRPr="000E49F4">
        <w:rPr>
          <w:rFonts w:ascii="Arial" w:hAnsi="Arial" w:cs="Arial"/>
        </w:rPr>
        <w:t xml:space="preserve">Predlog uredbe v nadaljevanju tudi ovrednoti </w:t>
      </w:r>
      <w:proofErr w:type="spellStart"/>
      <w:r w:rsidRPr="000E49F4">
        <w:rPr>
          <w:rFonts w:ascii="Arial" w:hAnsi="Arial" w:cs="Arial"/>
        </w:rPr>
        <w:t>medpodročne</w:t>
      </w:r>
      <w:proofErr w:type="spellEnd"/>
      <w:r w:rsidRPr="000E49F4">
        <w:rPr>
          <w:rFonts w:ascii="Arial" w:hAnsi="Arial" w:cs="Arial"/>
        </w:rPr>
        <w:t xml:space="preserve"> in področne dejavnike (ki sicer že izhajajo iz </w:t>
      </w:r>
      <w:proofErr w:type="spellStart"/>
      <w:r w:rsidRPr="000E49F4">
        <w:rPr>
          <w:rFonts w:ascii="Arial" w:hAnsi="Arial" w:cs="Arial"/>
        </w:rPr>
        <w:t>ZInfV</w:t>
      </w:r>
      <w:proofErr w:type="spellEnd"/>
      <w:r w:rsidRPr="000E49F4">
        <w:rPr>
          <w:rFonts w:ascii="Arial" w:hAnsi="Arial" w:cs="Arial"/>
        </w:rPr>
        <w:t xml:space="preserve">), ki vplivajo na ugotovitev, ali bi incident imel pomemben vpliv na zagotavljanje bistvene storitve, kar je eno </w:t>
      </w:r>
      <w:r w:rsidR="0030277E">
        <w:rPr>
          <w:rFonts w:ascii="Arial" w:hAnsi="Arial" w:cs="Arial"/>
        </w:rPr>
        <w:t>od</w:t>
      </w:r>
      <w:r w:rsidR="0030277E" w:rsidRPr="000E49F4">
        <w:rPr>
          <w:rFonts w:ascii="Arial" w:hAnsi="Arial" w:cs="Arial"/>
        </w:rPr>
        <w:t xml:space="preserve"> </w:t>
      </w:r>
      <w:r w:rsidRPr="000E49F4">
        <w:rPr>
          <w:rFonts w:ascii="Arial" w:hAnsi="Arial" w:cs="Arial"/>
        </w:rPr>
        <w:t>meril za določitev IBS</w:t>
      </w:r>
      <w:r w:rsidR="00E95510">
        <w:rPr>
          <w:rFonts w:ascii="Arial" w:hAnsi="Arial" w:cs="Arial"/>
        </w:rPr>
        <w:t xml:space="preserve"> na podlagi drugega odstavka 6. člena </w:t>
      </w:r>
      <w:proofErr w:type="spellStart"/>
      <w:r w:rsidR="00E95510">
        <w:rPr>
          <w:rFonts w:ascii="Arial" w:hAnsi="Arial" w:cs="Arial"/>
        </w:rPr>
        <w:t>ZInfV</w:t>
      </w:r>
      <w:proofErr w:type="spellEnd"/>
      <w:r w:rsidRPr="000E49F4">
        <w:rPr>
          <w:rFonts w:ascii="Arial" w:hAnsi="Arial" w:cs="Arial"/>
        </w:rPr>
        <w:t>.</w:t>
      </w:r>
      <w:r w:rsidR="00E95510">
        <w:rPr>
          <w:rFonts w:ascii="Arial" w:hAnsi="Arial" w:cs="Arial"/>
        </w:rPr>
        <w:t xml:space="preserve"> Ob tem pojasnjujemo, da </w:t>
      </w:r>
      <w:proofErr w:type="spellStart"/>
      <w:r w:rsidR="00E95510">
        <w:rPr>
          <w:rFonts w:ascii="Arial" w:hAnsi="Arial" w:cs="Arial"/>
        </w:rPr>
        <w:t>ZInfV</w:t>
      </w:r>
      <w:proofErr w:type="spellEnd"/>
      <w:r w:rsidR="00E95510">
        <w:rPr>
          <w:rFonts w:ascii="Arial" w:hAnsi="Arial" w:cs="Arial"/>
        </w:rPr>
        <w:t xml:space="preserve"> v tretjem odstavku 6. člena ne glede na merila oziroma ureditev iz 7. člena tega zakona pozna</w:t>
      </w:r>
      <w:r w:rsidRPr="000E49F4">
        <w:rPr>
          <w:rFonts w:ascii="Arial" w:hAnsi="Arial" w:cs="Arial"/>
        </w:rPr>
        <w:t xml:space="preserve"> </w:t>
      </w:r>
      <w:r w:rsidR="00E95510">
        <w:rPr>
          <w:rFonts w:ascii="Arial" w:hAnsi="Arial" w:cs="Arial"/>
        </w:rPr>
        <w:t xml:space="preserve">še posebno podlago za določitev IBS, za izvajanje katere ni predvidena uredba, temveč </w:t>
      </w:r>
      <w:r w:rsidR="0030277E">
        <w:rPr>
          <w:rFonts w:ascii="Arial" w:hAnsi="Arial" w:cs="Arial"/>
        </w:rPr>
        <w:t>te</w:t>
      </w:r>
      <w:r w:rsidR="00E95510">
        <w:rPr>
          <w:rFonts w:ascii="Arial" w:hAnsi="Arial" w:cs="Arial"/>
        </w:rPr>
        <w:t xml:space="preserve"> IBS določi Vlad</w:t>
      </w:r>
      <w:r w:rsidR="0030277E">
        <w:rPr>
          <w:rFonts w:ascii="Arial" w:hAnsi="Arial" w:cs="Arial"/>
        </w:rPr>
        <w:t>a</w:t>
      </w:r>
      <w:r w:rsidR="00E95510">
        <w:rPr>
          <w:rFonts w:ascii="Arial" w:hAnsi="Arial" w:cs="Arial"/>
        </w:rPr>
        <w:t xml:space="preserve"> RS neposredno na podlagi te določbe, seveda ob upoštevanju 5. člen</w:t>
      </w:r>
      <w:r w:rsidR="0030277E">
        <w:rPr>
          <w:rFonts w:ascii="Arial" w:hAnsi="Arial" w:cs="Arial"/>
        </w:rPr>
        <w:t xml:space="preserve">a </w:t>
      </w:r>
      <w:proofErr w:type="spellStart"/>
      <w:r w:rsidR="0030277E">
        <w:rPr>
          <w:rFonts w:ascii="Arial" w:hAnsi="Arial" w:cs="Arial"/>
        </w:rPr>
        <w:t>ZInfV</w:t>
      </w:r>
      <w:proofErr w:type="spellEnd"/>
      <w:r w:rsidR="0030277E">
        <w:rPr>
          <w:rFonts w:ascii="Arial" w:hAnsi="Arial" w:cs="Arial"/>
        </w:rPr>
        <w:t>, ki</w:t>
      </w:r>
      <w:r w:rsidR="00E95510">
        <w:rPr>
          <w:rFonts w:ascii="Arial" w:hAnsi="Arial" w:cs="Arial"/>
        </w:rPr>
        <w:t xml:space="preserve"> določa področja delovanja IBS, </w:t>
      </w:r>
      <w:r w:rsidR="0030277E">
        <w:rPr>
          <w:rFonts w:ascii="Arial" w:hAnsi="Arial" w:cs="Arial"/>
        </w:rPr>
        <w:t xml:space="preserve">in </w:t>
      </w:r>
      <w:r w:rsidR="00E95510">
        <w:rPr>
          <w:rFonts w:ascii="Arial" w:hAnsi="Arial" w:cs="Arial"/>
        </w:rPr>
        <w:t>2. člen</w:t>
      </w:r>
      <w:r w:rsidR="0030277E">
        <w:rPr>
          <w:rFonts w:ascii="Arial" w:hAnsi="Arial" w:cs="Arial"/>
        </w:rPr>
        <w:t xml:space="preserve">a </w:t>
      </w:r>
      <w:proofErr w:type="spellStart"/>
      <w:r w:rsidR="0030277E">
        <w:rPr>
          <w:rFonts w:ascii="Arial" w:hAnsi="Arial" w:cs="Arial"/>
        </w:rPr>
        <w:t>ZInfV</w:t>
      </w:r>
      <w:proofErr w:type="spellEnd"/>
      <w:r w:rsidR="0030277E">
        <w:rPr>
          <w:rFonts w:ascii="Arial" w:hAnsi="Arial" w:cs="Arial"/>
        </w:rPr>
        <w:t>, ki nekatera</w:t>
      </w:r>
      <w:r w:rsidR="00E95510">
        <w:rPr>
          <w:rFonts w:ascii="Arial" w:hAnsi="Arial" w:cs="Arial"/>
        </w:rPr>
        <w:t xml:space="preserve"> določena področja izrecno izloči iz uporabe </w:t>
      </w:r>
      <w:r w:rsidR="001A5F4F">
        <w:rPr>
          <w:rFonts w:ascii="Arial" w:hAnsi="Arial" w:cs="Arial"/>
        </w:rPr>
        <w:t>tega zakona</w:t>
      </w:r>
      <w:r w:rsidR="00E95510">
        <w:rPr>
          <w:rFonts w:ascii="Arial" w:hAnsi="Arial" w:cs="Arial"/>
        </w:rPr>
        <w:t>.</w:t>
      </w:r>
    </w:p>
    <w:p w14:paraId="195C6499" w14:textId="77777777" w:rsidR="00CB2953" w:rsidRPr="000E49F4" w:rsidRDefault="00CB2953" w:rsidP="00730E31">
      <w:pPr>
        <w:spacing w:after="0" w:line="260" w:lineRule="exact"/>
        <w:jc w:val="both"/>
        <w:rPr>
          <w:rFonts w:ascii="Arial" w:hAnsi="Arial" w:cs="Arial"/>
        </w:rPr>
      </w:pPr>
    </w:p>
    <w:p w14:paraId="088BEE9E" w14:textId="77777777" w:rsidR="00646638" w:rsidRDefault="00646638" w:rsidP="00F53F93">
      <w:pPr>
        <w:numPr>
          <w:ilvl w:val="0"/>
          <w:numId w:val="21"/>
        </w:numPr>
        <w:tabs>
          <w:tab w:val="clear" w:pos="720"/>
          <w:tab w:val="num" w:pos="0"/>
        </w:tabs>
        <w:spacing w:after="0" w:line="260" w:lineRule="exact"/>
        <w:ind w:left="360"/>
        <w:jc w:val="both"/>
        <w:rPr>
          <w:rFonts w:ascii="Arial" w:hAnsi="Arial" w:cs="Arial"/>
        </w:rPr>
      </w:pPr>
      <w:r w:rsidRPr="000E49F4">
        <w:rPr>
          <w:rFonts w:ascii="Arial" w:hAnsi="Arial" w:cs="Arial"/>
        </w:rPr>
        <w:t>Predstavitev presoje posledic za posamezna področja, če te niso mogle biti celovito predstavljene v predlogu zakona</w:t>
      </w:r>
    </w:p>
    <w:p w14:paraId="7B4DDD3D" w14:textId="77777777" w:rsidR="00CB2953" w:rsidRPr="00CB2953" w:rsidRDefault="00CB2953" w:rsidP="00903927">
      <w:pPr>
        <w:spacing w:after="0" w:line="260" w:lineRule="exact"/>
        <w:ind w:left="360"/>
        <w:jc w:val="both"/>
        <w:rPr>
          <w:rFonts w:ascii="Arial" w:hAnsi="Arial" w:cs="Arial"/>
        </w:rPr>
      </w:pPr>
    </w:p>
    <w:p w14:paraId="752D760D" w14:textId="77777777" w:rsidR="00646638" w:rsidRPr="000E49F4" w:rsidRDefault="00646638" w:rsidP="00730E31">
      <w:pPr>
        <w:spacing w:after="0"/>
        <w:jc w:val="both"/>
        <w:rPr>
          <w:rFonts w:ascii="Arial" w:hAnsi="Arial" w:cs="Arial"/>
        </w:rPr>
      </w:pPr>
      <w:r w:rsidRPr="000E49F4">
        <w:rPr>
          <w:rFonts w:ascii="Arial" w:hAnsi="Arial" w:cs="Arial"/>
        </w:rPr>
        <w:t xml:space="preserve">Presoja posledic </w:t>
      </w:r>
      <w:proofErr w:type="spellStart"/>
      <w:r w:rsidRPr="000E49F4">
        <w:rPr>
          <w:rFonts w:ascii="Arial" w:hAnsi="Arial" w:cs="Arial"/>
        </w:rPr>
        <w:t>ZInfV</w:t>
      </w:r>
      <w:proofErr w:type="spellEnd"/>
      <w:r w:rsidRPr="000E49F4">
        <w:rPr>
          <w:rFonts w:ascii="Arial" w:hAnsi="Arial" w:cs="Arial"/>
        </w:rPr>
        <w:t xml:space="preserve"> za posamezna področja je bila celovito predstavljena v predlogu zakona</w:t>
      </w:r>
      <w:r>
        <w:rPr>
          <w:rFonts w:ascii="Arial" w:hAnsi="Arial" w:cs="Arial"/>
        </w:rPr>
        <w:t xml:space="preserve"> (</w:t>
      </w:r>
      <w:proofErr w:type="spellStart"/>
      <w:r>
        <w:rPr>
          <w:rFonts w:ascii="Arial" w:hAnsi="Arial" w:cs="Arial"/>
        </w:rPr>
        <w:t>ZInfV</w:t>
      </w:r>
      <w:proofErr w:type="spellEnd"/>
      <w:r>
        <w:rPr>
          <w:rFonts w:ascii="Arial" w:hAnsi="Arial" w:cs="Arial"/>
        </w:rPr>
        <w:t>) in se nanaša tudi na predlagano</w:t>
      </w:r>
      <w:r w:rsidRPr="000E49F4">
        <w:rPr>
          <w:rFonts w:ascii="Arial" w:hAnsi="Arial" w:cs="Arial"/>
        </w:rPr>
        <w:t xml:space="preserve"> Uredbo o določitvi bistvenih storitev in podrobnejši meto</w:t>
      </w:r>
      <w:r w:rsidR="00F40A13">
        <w:rPr>
          <w:rFonts w:ascii="Arial" w:hAnsi="Arial" w:cs="Arial"/>
        </w:rPr>
        <w:t>dologiji za določitev IBS</w:t>
      </w:r>
      <w:r w:rsidRPr="000E49F4">
        <w:rPr>
          <w:rFonts w:ascii="Arial" w:hAnsi="Arial" w:cs="Arial"/>
        </w:rPr>
        <w:t xml:space="preserve">, ki se izdaja kot podzakonski predpis </w:t>
      </w:r>
      <w:proofErr w:type="spellStart"/>
      <w:r w:rsidRPr="000E49F4">
        <w:rPr>
          <w:rFonts w:ascii="Arial" w:hAnsi="Arial" w:cs="Arial"/>
        </w:rPr>
        <w:t>ZInfV</w:t>
      </w:r>
      <w:proofErr w:type="spellEnd"/>
      <w:r w:rsidRPr="000E49F4">
        <w:rPr>
          <w:rFonts w:ascii="Arial" w:hAnsi="Arial" w:cs="Arial"/>
        </w:rPr>
        <w:t>.</w:t>
      </w:r>
    </w:p>
    <w:p w14:paraId="6C16CB87" w14:textId="157B13D6" w:rsidR="00646638" w:rsidRDefault="00646638" w:rsidP="00F53F93">
      <w:pPr>
        <w:pStyle w:val="Bodytext20"/>
        <w:shd w:val="clear" w:color="auto" w:fill="auto"/>
        <w:spacing w:before="0" w:after="0" w:line="240" w:lineRule="auto"/>
        <w:ind w:firstLine="0"/>
        <w:rPr>
          <w:rFonts w:ascii="Arial" w:hAnsi="Arial" w:cs="Arial"/>
          <w:sz w:val="22"/>
          <w:szCs w:val="22"/>
        </w:rPr>
      </w:pPr>
    </w:p>
    <w:p w14:paraId="2DB4B8E2" w14:textId="77777777" w:rsidR="005616F7" w:rsidRPr="000E49F4" w:rsidRDefault="005616F7" w:rsidP="00F53F93">
      <w:pPr>
        <w:pStyle w:val="Bodytext20"/>
        <w:shd w:val="clear" w:color="auto" w:fill="auto"/>
        <w:spacing w:before="0" w:after="0" w:line="240" w:lineRule="auto"/>
        <w:ind w:firstLine="0"/>
        <w:rPr>
          <w:rFonts w:ascii="Arial" w:hAnsi="Arial" w:cs="Arial"/>
          <w:sz w:val="22"/>
          <w:szCs w:val="22"/>
        </w:rPr>
      </w:pPr>
    </w:p>
    <w:p w14:paraId="418AEF28" w14:textId="77777777" w:rsidR="00646638" w:rsidRPr="000E49F4" w:rsidRDefault="00646638" w:rsidP="00730E31">
      <w:pPr>
        <w:tabs>
          <w:tab w:val="left" w:pos="708"/>
        </w:tabs>
        <w:spacing w:after="0"/>
        <w:jc w:val="both"/>
        <w:rPr>
          <w:rFonts w:ascii="Arial" w:hAnsi="Arial" w:cs="Arial"/>
        </w:rPr>
      </w:pPr>
      <w:r w:rsidRPr="000E49F4">
        <w:rPr>
          <w:rFonts w:ascii="Arial" w:hAnsi="Arial" w:cs="Arial"/>
        </w:rPr>
        <w:t>II. VSEBINSKA OBRAZLOŽITEV PREDLAGANIH REŠITEV</w:t>
      </w:r>
    </w:p>
    <w:p w14:paraId="0A05A7C7" w14:textId="09257C2A" w:rsidR="00646638" w:rsidRDefault="00646638" w:rsidP="00F53F93">
      <w:pPr>
        <w:pStyle w:val="Bodytext20"/>
        <w:shd w:val="clear" w:color="auto" w:fill="auto"/>
        <w:spacing w:before="0" w:after="0" w:line="240" w:lineRule="auto"/>
        <w:ind w:firstLine="0"/>
        <w:rPr>
          <w:rFonts w:ascii="Arial" w:hAnsi="Arial" w:cs="Arial"/>
          <w:sz w:val="22"/>
          <w:szCs w:val="22"/>
        </w:rPr>
      </w:pPr>
    </w:p>
    <w:p w14:paraId="7E19045C" w14:textId="77777777" w:rsidR="005616F7" w:rsidRPr="000E49F4" w:rsidRDefault="005616F7" w:rsidP="00F53F93">
      <w:pPr>
        <w:pStyle w:val="Bodytext20"/>
        <w:shd w:val="clear" w:color="auto" w:fill="auto"/>
        <w:spacing w:before="0" w:after="0" w:line="240" w:lineRule="auto"/>
        <w:ind w:firstLine="0"/>
        <w:rPr>
          <w:rFonts w:ascii="Arial" w:hAnsi="Arial" w:cs="Arial"/>
          <w:sz w:val="22"/>
          <w:szCs w:val="22"/>
        </w:rPr>
      </w:pPr>
    </w:p>
    <w:p w14:paraId="16023365" w14:textId="77777777" w:rsidR="00646638" w:rsidRPr="000E49F4" w:rsidRDefault="00646638" w:rsidP="00903927">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SPLOŠNE DOLOČBE</w:t>
      </w:r>
    </w:p>
    <w:p w14:paraId="6D7A62B6" w14:textId="77777777" w:rsidR="00646638" w:rsidRPr="000E49F4" w:rsidRDefault="00646638" w:rsidP="005616F7">
      <w:pPr>
        <w:pStyle w:val="Bodytext20"/>
        <w:shd w:val="clear" w:color="auto" w:fill="auto"/>
        <w:spacing w:before="0" w:after="0" w:line="240" w:lineRule="auto"/>
        <w:ind w:firstLine="0"/>
        <w:rPr>
          <w:rFonts w:ascii="Arial" w:hAnsi="Arial" w:cs="Arial"/>
          <w:sz w:val="22"/>
          <w:szCs w:val="22"/>
        </w:rPr>
      </w:pPr>
    </w:p>
    <w:p w14:paraId="0B29C2BA" w14:textId="77777777" w:rsidR="00646638" w:rsidRDefault="00646638" w:rsidP="00017ADA">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Namen Uredbe o določitvi bistvenih storitev in podrobnejši metodologiji za določitev </w:t>
      </w:r>
      <w:r>
        <w:rPr>
          <w:rFonts w:ascii="Arial" w:hAnsi="Arial" w:cs="Arial"/>
          <w:sz w:val="22"/>
          <w:szCs w:val="22"/>
        </w:rPr>
        <w:t xml:space="preserve">IBS </w:t>
      </w:r>
      <w:r w:rsidRPr="000E49F4">
        <w:rPr>
          <w:rFonts w:ascii="Arial" w:hAnsi="Arial" w:cs="Arial"/>
          <w:sz w:val="22"/>
          <w:szCs w:val="22"/>
        </w:rPr>
        <w:t>(v nadaljnjem besedilu: uredba)</w:t>
      </w:r>
      <w:r w:rsidR="00E95510">
        <w:rPr>
          <w:rFonts w:ascii="Arial" w:hAnsi="Arial" w:cs="Arial"/>
          <w:sz w:val="22"/>
          <w:szCs w:val="22"/>
        </w:rPr>
        <w:t xml:space="preserve"> na podlagi drugega odstavka 6. člena </w:t>
      </w:r>
      <w:proofErr w:type="spellStart"/>
      <w:r w:rsidR="00E95510">
        <w:rPr>
          <w:rFonts w:ascii="Arial" w:hAnsi="Arial" w:cs="Arial"/>
          <w:sz w:val="22"/>
          <w:szCs w:val="22"/>
        </w:rPr>
        <w:t>ZInfV</w:t>
      </w:r>
      <w:proofErr w:type="spellEnd"/>
      <w:r w:rsidRPr="000E49F4">
        <w:rPr>
          <w:rFonts w:ascii="Arial" w:hAnsi="Arial" w:cs="Arial"/>
          <w:sz w:val="22"/>
          <w:szCs w:val="22"/>
        </w:rPr>
        <w:t xml:space="preserve"> je določitev:</w:t>
      </w:r>
    </w:p>
    <w:p w14:paraId="5C200E8B" w14:textId="77777777" w:rsidR="00646638" w:rsidRPr="000E49F4" w:rsidRDefault="00646638" w:rsidP="00CF287C">
      <w:pPr>
        <w:pStyle w:val="Bodytext20"/>
        <w:shd w:val="clear" w:color="auto" w:fill="auto"/>
        <w:spacing w:before="0" w:after="0" w:line="240" w:lineRule="auto"/>
        <w:ind w:firstLine="0"/>
        <w:rPr>
          <w:rFonts w:ascii="Arial" w:hAnsi="Arial" w:cs="Arial"/>
          <w:sz w:val="22"/>
          <w:szCs w:val="22"/>
        </w:rPr>
      </w:pPr>
    </w:p>
    <w:p w14:paraId="54DAD472" w14:textId="6D575B9F" w:rsidR="00646638" w:rsidRPr="000E49F4" w:rsidRDefault="00646638" w:rsidP="00CF287C">
      <w:pPr>
        <w:pStyle w:val="Bodytext20"/>
        <w:numPr>
          <w:ilvl w:val="0"/>
          <w:numId w:val="22"/>
        </w:numPr>
        <w:shd w:val="clear" w:color="auto" w:fill="auto"/>
        <w:spacing w:before="0" w:after="0" w:line="240" w:lineRule="auto"/>
        <w:ind w:left="720"/>
        <w:rPr>
          <w:rFonts w:ascii="Arial" w:hAnsi="Arial" w:cs="Arial"/>
          <w:sz w:val="22"/>
          <w:szCs w:val="22"/>
        </w:rPr>
      </w:pPr>
      <w:r w:rsidRPr="000E49F4">
        <w:rPr>
          <w:rFonts w:ascii="Arial" w:hAnsi="Arial" w:cs="Arial"/>
          <w:sz w:val="22"/>
          <w:szCs w:val="22"/>
        </w:rPr>
        <w:t xml:space="preserve">storitev, ki se za potrebe izvajanja </w:t>
      </w:r>
      <w:proofErr w:type="spellStart"/>
      <w:r w:rsidRPr="000E49F4">
        <w:rPr>
          <w:rFonts w:ascii="Arial" w:hAnsi="Arial" w:cs="Arial"/>
          <w:sz w:val="22"/>
          <w:szCs w:val="22"/>
        </w:rPr>
        <w:t>ZInfV</w:t>
      </w:r>
      <w:proofErr w:type="spellEnd"/>
      <w:r w:rsidRPr="000E49F4">
        <w:rPr>
          <w:rFonts w:ascii="Arial" w:hAnsi="Arial" w:cs="Arial"/>
          <w:sz w:val="22"/>
          <w:szCs w:val="22"/>
        </w:rPr>
        <w:t xml:space="preserve"> štejejo za bistvene in so določene glede na Uredbo o standardni klasifikaciji dejavnosti (Uradni list RS, št. 69/07 in 17/08) (</w:t>
      </w:r>
      <w:r w:rsidR="004D15E0">
        <w:rPr>
          <w:rFonts w:ascii="Arial" w:hAnsi="Arial" w:cs="Arial"/>
          <w:sz w:val="22"/>
          <w:szCs w:val="22"/>
        </w:rPr>
        <w:t>v skladu</w:t>
      </w:r>
      <w:r w:rsidR="004D15E0" w:rsidRPr="000E49F4">
        <w:rPr>
          <w:rFonts w:ascii="Arial" w:hAnsi="Arial" w:cs="Arial"/>
          <w:sz w:val="22"/>
          <w:szCs w:val="22"/>
        </w:rPr>
        <w:t xml:space="preserve"> </w:t>
      </w:r>
      <w:r w:rsidRPr="000E49F4">
        <w:rPr>
          <w:rFonts w:ascii="Arial" w:hAnsi="Arial" w:cs="Arial"/>
          <w:sz w:val="22"/>
          <w:szCs w:val="22"/>
        </w:rPr>
        <w:t xml:space="preserve">s prvim odstavkom 6. člena </w:t>
      </w:r>
      <w:proofErr w:type="spellStart"/>
      <w:r w:rsidRPr="000E49F4">
        <w:rPr>
          <w:rFonts w:ascii="Arial" w:hAnsi="Arial" w:cs="Arial"/>
          <w:sz w:val="22"/>
          <w:szCs w:val="22"/>
        </w:rPr>
        <w:t>ZInfV</w:t>
      </w:r>
      <w:proofErr w:type="spellEnd"/>
      <w:r w:rsidRPr="000E49F4">
        <w:rPr>
          <w:rFonts w:ascii="Arial" w:hAnsi="Arial" w:cs="Arial"/>
          <w:sz w:val="22"/>
          <w:szCs w:val="22"/>
        </w:rPr>
        <w:t xml:space="preserve">), in </w:t>
      </w:r>
    </w:p>
    <w:p w14:paraId="6A14ED1B" w14:textId="4B62C5BE" w:rsidR="00646638" w:rsidRPr="000E49F4" w:rsidRDefault="00646638" w:rsidP="00CF287C">
      <w:pPr>
        <w:pStyle w:val="Bodytext20"/>
        <w:numPr>
          <w:ilvl w:val="0"/>
          <w:numId w:val="22"/>
        </w:numPr>
        <w:shd w:val="clear" w:color="auto" w:fill="auto"/>
        <w:spacing w:before="0" w:after="0" w:line="240" w:lineRule="auto"/>
        <w:ind w:left="720"/>
        <w:rPr>
          <w:rFonts w:ascii="Arial" w:hAnsi="Arial" w:cs="Arial"/>
          <w:sz w:val="22"/>
          <w:szCs w:val="22"/>
        </w:rPr>
      </w:pPr>
      <w:r w:rsidRPr="000E49F4">
        <w:rPr>
          <w:rFonts w:ascii="Arial" w:hAnsi="Arial" w:cs="Arial"/>
          <w:sz w:val="22"/>
          <w:szCs w:val="22"/>
        </w:rPr>
        <w:t>podrobnejše metodologije za določitev IBS (</w:t>
      </w:r>
      <w:r w:rsidR="004D15E0">
        <w:rPr>
          <w:rFonts w:ascii="Arial" w:hAnsi="Arial" w:cs="Arial"/>
          <w:sz w:val="22"/>
          <w:szCs w:val="22"/>
        </w:rPr>
        <w:t>v skladu</w:t>
      </w:r>
      <w:r w:rsidR="004D15E0" w:rsidRPr="000E49F4">
        <w:rPr>
          <w:rFonts w:ascii="Arial" w:hAnsi="Arial" w:cs="Arial"/>
          <w:sz w:val="22"/>
          <w:szCs w:val="22"/>
        </w:rPr>
        <w:t xml:space="preserve"> </w:t>
      </w:r>
      <w:r w:rsidRPr="000E49F4">
        <w:rPr>
          <w:rFonts w:ascii="Arial" w:hAnsi="Arial" w:cs="Arial"/>
          <w:sz w:val="22"/>
          <w:szCs w:val="22"/>
        </w:rPr>
        <w:t>s 7. člen</w:t>
      </w:r>
      <w:r w:rsidR="00E95510">
        <w:rPr>
          <w:rFonts w:ascii="Arial" w:hAnsi="Arial" w:cs="Arial"/>
          <w:sz w:val="22"/>
          <w:szCs w:val="22"/>
        </w:rPr>
        <w:t>om</w:t>
      </w:r>
      <w:r w:rsidRPr="000E49F4">
        <w:rPr>
          <w:rFonts w:ascii="Arial" w:hAnsi="Arial" w:cs="Arial"/>
          <w:sz w:val="22"/>
          <w:szCs w:val="22"/>
        </w:rPr>
        <w:t xml:space="preserve">), </w:t>
      </w:r>
      <w:bookmarkStart w:id="7" w:name="_Hlk525561686"/>
      <w:r w:rsidRPr="000E49F4">
        <w:rPr>
          <w:rFonts w:ascii="Arial" w:hAnsi="Arial" w:cs="Arial"/>
          <w:sz w:val="22"/>
          <w:szCs w:val="22"/>
        </w:rPr>
        <w:t xml:space="preserve">vključno z vrednotenjem </w:t>
      </w:r>
      <w:proofErr w:type="spellStart"/>
      <w:r w:rsidRPr="000E49F4">
        <w:rPr>
          <w:rFonts w:ascii="Arial" w:hAnsi="Arial" w:cs="Arial"/>
          <w:sz w:val="22"/>
          <w:szCs w:val="22"/>
        </w:rPr>
        <w:t>medpodročnih</w:t>
      </w:r>
      <w:proofErr w:type="spellEnd"/>
      <w:r w:rsidRPr="000E49F4">
        <w:rPr>
          <w:rFonts w:ascii="Arial" w:hAnsi="Arial" w:cs="Arial"/>
          <w:sz w:val="22"/>
          <w:szCs w:val="22"/>
        </w:rPr>
        <w:t xml:space="preserve"> in področnih dejavnikov.</w:t>
      </w:r>
    </w:p>
    <w:bookmarkEnd w:id="7"/>
    <w:p w14:paraId="3FD920E4" w14:textId="77777777" w:rsidR="00646638" w:rsidRPr="000E49F4" w:rsidRDefault="00646638" w:rsidP="003C06B6">
      <w:pPr>
        <w:pStyle w:val="Bodytext20"/>
        <w:shd w:val="clear" w:color="auto" w:fill="auto"/>
        <w:spacing w:before="0" w:after="0" w:line="240" w:lineRule="auto"/>
        <w:ind w:firstLine="0"/>
        <w:rPr>
          <w:rFonts w:ascii="Arial" w:hAnsi="Arial" w:cs="Arial"/>
          <w:sz w:val="22"/>
          <w:szCs w:val="22"/>
        </w:rPr>
      </w:pPr>
    </w:p>
    <w:p w14:paraId="07CF9CE1" w14:textId="16D8970C" w:rsidR="00646638" w:rsidRDefault="00E95510" w:rsidP="003C06B6">
      <w:pPr>
        <w:pStyle w:val="Bodytext20"/>
        <w:shd w:val="clear" w:color="auto" w:fill="auto"/>
        <w:spacing w:before="0" w:after="0" w:line="240" w:lineRule="auto"/>
        <w:ind w:firstLine="0"/>
        <w:rPr>
          <w:rFonts w:ascii="Arial" w:hAnsi="Arial" w:cs="Arial"/>
          <w:sz w:val="22"/>
          <w:szCs w:val="22"/>
        </w:rPr>
      </w:pPr>
      <w:proofErr w:type="spellStart"/>
      <w:r>
        <w:rPr>
          <w:rFonts w:ascii="Arial" w:hAnsi="Arial" w:cs="Arial"/>
          <w:sz w:val="22"/>
          <w:szCs w:val="22"/>
        </w:rPr>
        <w:t>Z</w:t>
      </w:r>
      <w:r w:rsidR="004A04BA">
        <w:rPr>
          <w:rFonts w:ascii="Arial" w:hAnsi="Arial" w:cs="Arial"/>
          <w:sz w:val="22"/>
          <w:szCs w:val="22"/>
        </w:rPr>
        <w:t>InfV</w:t>
      </w:r>
      <w:proofErr w:type="spellEnd"/>
      <w:r w:rsidR="004A04BA">
        <w:rPr>
          <w:rFonts w:ascii="Arial" w:hAnsi="Arial" w:cs="Arial"/>
          <w:sz w:val="22"/>
          <w:szCs w:val="22"/>
        </w:rPr>
        <w:t xml:space="preserve"> v prvem odstavku 6. člena V</w:t>
      </w:r>
      <w:r>
        <w:rPr>
          <w:rFonts w:ascii="Arial" w:hAnsi="Arial" w:cs="Arial"/>
          <w:sz w:val="22"/>
          <w:szCs w:val="22"/>
        </w:rPr>
        <w:t xml:space="preserve">lado </w:t>
      </w:r>
      <w:r w:rsidR="004A04BA">
        <w:rPr>
          <w:rFonts w:ascii="Arial" w:hAnsi="Arial" w:cs="Arial"/>
          <w:sz w:val="22"/>
          <w:szCs w:val="22"/>
        </w:rPr>
        <w:t xml:space="preserve">RS </w:t>
      </w:r>
      <w:r>
        <w:rPr>
          <w:rFonts w:ascii="Arial" w:hAnsi="Arial" w:cs="Arial"/>
          <w:sz w:val="22"/>
          <w:szCs w:val="22"/>
        </w:rPr>
        <w:t xml:space="preserve">pooblašča, da določi seznam bistvenih storitev, kar se z vidika jasnosti določa tudi </w:t>
      </w:r>
      <w:r w:rsidR="004D15E0">
        <w:rPr>
          <w:rFonts w:ascii="Arial" w:hAnsi="Arial" w:cs="Arial"/>
          <w:sz w:val="22"/>
          <w:szCs w:val="22"/>
        </w:rPr>
        <w:t>tako</w:t>
      </w:r>
      <w:r>
        <w:rPr>
          <w:rFonts w:ascii="Arial" w:hAnsi="Arial" w:cs="Arial"/>
          <w:sz w:val="22"/>
          <w:szCs w:val="22"/>
        </w:rPr>
        <w:t xml:space="preserve">, da se izrecno pove, katere storitve </w:t>
      </w:r>
      <w:r w:rsidR="004D15E0">
        <w:rPr>
          <w:rFonts w:ascii="Arial" w:hAnsi="Arial" w:cs="Arial"/>
          <w:sz w:val="22"/>
          <w:szCs w:val="22"/>
        </w:rPr>
        <w:t xml:space="preserve">na področju bančništva </w:t>
      </w:r>
      <w:r>
        <w:rPr>
          <w:rFonts w:ascii="Arial" w:hAnsi="Arial" w:cs="Arial"/>
          <w:sz w:val="22"/>
          <w:szCs w:val="22"/>
        </w:rPr>
        <w:t xml:space="preserve">niso predmet urejanja te uredbe. Zaradi jasnosti oziroma zagotavljanja neodvisnosti </w:t>
      </w:r>
      <w:r w:rsidR="00FE481E">
        <w:rPr>
          <w:rFonts w:ascii="Arial" w:hAnsi="Arial" w:cs="Arial"/>
          <w:sz w:val="22"/>
          <w:szCs w:val="22"/>
        </w:rPr>
        <w:t>Banke Slovenije (</w:t>
      </w:r>
      <w:r w:rsidR="00FE481E" w:rsidRPr="001410D0">
        <w:rPr>
          <w:rFonts w:ascii="Arial" w:hAnsi="Arial" w:cs="Arial"/>
          <w:sz w:val="22"/>
          <w:szCs w:val="22"/>
        </w:rPr>
        <w:t xml:space="preserve">v nadaljnjem besedilu: </w:t>
      </w:r>
      <w:r w:rsidR="00FE481E">
        <w:rPr>
          <w:rFonts w:ascii="Arial" w:hAnsi="Arial" w:cs="Arial"/>
          <w:sz w:val="22"/>
          <w:szCs w:val="22"/>
        </w:rPr>
        <w:t>BS)</w:t>
      </w:r>
      <w:r w:rsidR="00FE481E" w:rsidRPr="000E49F4">
        <w:rPr>
          <w:rFonts w:ascii="Arial" w:hAnsi="Arial" w:cs="Arial"/>
          <w:sz w:val="22"/>
          <w:szCs w:val="22"/>
        </w:rPr>
        <w:t xml:space="preserve"> </w:t>
      </w:r>
      <w:r>
        <w:rPr>
          <w:rFonts w:ascii="Arial" w:hAnsi="Arial" w:cs="Arial"/>
          <w:sz w:val="22"/>
          <w:szCs w:val="22"/>
        </w:rPr>
        <w:t>je to področje urejeno s posebnim členom. Določbe o neodvisnosti so toliko pomembnejše, saj je morebiten vpliv BS na področju bančništva</w:t>
      </w:r>
      <w:r w:rsidR="00AB0AD5">
        <w:rPr>
          <w:rFonts w:ascii="Arial" w:hAnsi="Arial" w:cs="Arial"/>
          <w:sz w:val="22"/>
          <w:szCs w:val="22"/>
        </w:rPr>
        <w:t xml:space="preserve"> razviden šele </w:t>
      </w:r>
      <w:r w:rsidR="00646638">
        <w:rPr>
          <w:rFonts w:ascii="Arial" w:hAnsi="Arial" w:cs="Arial"/>
          <w:sz w:val="22"/>
          <w:szCs w:val="22"/>
        </w:rPr>
        <w:t>iz predlagane</w:t>
      </w:r>
      <w:r w:rsidR="00646638" w:rsidRPr="000E49F4">
        <w:rPr>
          <w:rFonts w:ascii="Arial" w:hAnsi="Arial" w:cs="Arial"/>
          <w:sz w:val="22"/>
          <w:szCs w:val="22"/>
        </w:rPr>
        <w:t xml:space="preserve"> uredbe. </w:t>
      </w:r>
      <w:bookmarkStart w:id="8" w:name="_Hlk525734109"/>
      <w:r w:rsidR="00AB0AD5">
        <w:rPr>
          <w:rFonts w:ascii="Arial" w:hAnsi="Arial" w:cs="Arial"/>
          <w:sz w:val="22"/>
          <w:szCs w:val="22"/>
        </w:rPr>
        <w:t xml:space="preserve">Tudi iz Direktive 2016/1411/ES je razvidno, da njen namen v okviru bančništva ni bil zajeti centralno bančništvo. Ker pa uredba del storitev BS zajema, je toliko pomembnejše </w:t>
      </w:r>
      <w:r w:rsidR="004D15E0">
        <w:rPr>
          <w:rFonts w:ascii="Arial" w:hAnsi="Arial" w:cs="Arial"/>
          <w:sz w:val="22"/>
          <w:szCs w:val="22"/>
        </w:rPr>
        <w:t xml:space="preserve">poudariti </w:t>
      </w:r>
      <w:r w:rsidR="00AB0AD5">
        <w:rPr>
          <w:rFonts w:ascii="Arial" w:hAnsi="Arial" w:cs="Arial"/>
          <w:sz w:val="22"/>
          <w:szCs w:val="22"/>
        </w:rPr>
        <w:t>storitve</w:t>
      </w:r>
      <w:r w:rsidR="009225C4">
        <w:rPr>
          <w:rFonts w:ascii="Arial" w:hAnsi="Arial" w:cs="Arial"/>
          <w:sz w:val="22"/>
          <w:szCs w:val="22"/>
        </w:rPr>
        <w:t xml:space="preserve"> </w:t>
      </w:r>
      <w:r w:rsidR="00AB0AD5">
        <w:rPr>
          <w:rFonts w:ascii="Arial" w:hAnsi="Arial" w:cs="Arial"/>
          <w:sz w:val="22"/>
          <w:szCs w:val="22"/>
        </w:rPr>
        <w:t>BS, ki z uredbo niso zajete.</w:t>
      </w:r>
      <w:r w:rsidR="00646638" w:rsidRPr="000E49F4">
        <w:rPr>
          <w:rFonts w:ascii="Arial" w:hAnsi="Arial" w:cs="Arial"/>
          <w:sz w:val="22"/>
          <w:szCs w:val="22"/>
        </w:rPr>
        <w:t xml:space="preserve"> </w:t>
      </w:r>
      <w:r w:rsidR="0004576C">
        <w:rPr>
          <w:rFonts w:ascii="Arial" w:hAnsi="Arial" w:cs="Arial"/>
          <w:sz w:val="22"/>
          <w:szCs w:val="22"/>
        </w:rPr>
        <w:t>V preostalem pa predlogi Banke Slovenije glede na sistemsko ureditev in hierarhijo pravnih aktov niso mogli biti upoštevani, saj gre za zakonsko materijo.</w:t>
      </w:r>
    </w:p>
    <w:p w14:paraId="42C2133E" w14:textId="20C94AF7" w:rsidR="00646638" w:rsidRDefault="00646638" w:rsidP="00F53F93">
      <w:pPr>
        <w:pStyle w:val="Bodytext20"/>
        <w:shd w:val="clear" w:color="auto" w:fill="auto"/>
        <w:spacing w:before="0" w:after="0" w:line="240" w:lineRule="auto"/>
        <w:ind w:firstLine="0"/>
        <w:rPr>
          <w:rFonts w:ascii="Arial" w:hAnsi="Arial" w:cs="Arial"/>
          <w:sz w:val="22"/>
          <w:szCs w:val="22"/>
        </w:rPr>
      </w:pPr>
    </w:p>
    <w:p w14:paraId="654D9DDA" w14:textId="77777777" w:rsidR="005616F7" w:rsidRPr="000E49F4" w:rsidRDefault="005616F7" w:rsidP="005616F7">
      <w:pPr>
        <w:pStyle w:val="Bodytext20"/>
        <w:shd w:val="clear" w:color="auto" w:fill="auto"/>
        <w:spacing w:before="0" w:after="0" w:line="240" w:lineRule="auto"/>
        <w:ind w:firstLine="0"/>
        <w:rPr>
          <w:rFonts w:ascii="Arial" w:hAnsi="Arial" w:cs="Arial"/>
          <w:sz w:val="22"/>
          <w:szCs w:val="22"/>
        </w:rPr>
      </w:pPr>
    </w:p>
    <w:bookmarkEnd w:id="8"/>
    <w:p w14:paraId="2A691182" w14:textId="77777777" w:rsidR="00646638" w:rsidRPr="000E49F4" w:rsidRDefault="00AB0AD5" w:rsidP="005616F7">
      <w:pPr>
        <w:pStyle w:val="Bodytext20"/>
        <w:shd w:val="clear" w:color="auto" w:fill="auto"/>
        <w:spacing w:before="0" w:after="0" w:line="240" w:lineRule="auto"/>
        <w:ind w:firstLine="0"/>
        <w:rPr>
          <w:rFonts w:ascii="Arial" w:hAnsi="Arial" w:cs="Arial"/>
          <w:b/>
          <w:sz w:val="22"/>
          <w:szCs w:val="22"/>
        </w:rPr>
      </w:pPr>
      <w:r>
        <w:rPr>
          <w:rFonts w:ascii="Arial" w:hAnsi="Arial" w:cs="Arial"/>
          <w:b/>
          <w:sz w:val="22"/>
          <w:szCs w:val="22"/>
        </w:rPr>
        <w:t>DOLOČITEV BISTVENIH STORITEV IN METODOLOGIJA</w:t>
      </w:r>
    </w:p>
    <w:p w14:paraId="1BD175DB" w14:textId="77777777" w:rsidR="00646638" w:rsidRPr="000E49F4" w:rsidRDefault="00646638" w:rsidP="00017ADA">
      <w:pPr>
        <w:pStyle w:val="Bodytext20"/>
        <w:shd w:val="clear" w:color="auto" w:fill="auto"/>
        <w:spacing w:before="0" w:after="0" w:line="240" w:lineRule="auto"/>
        <w:ind w:firstLine="0"/>
        <w:rPr>
          <w:rFonts w:ascii="Arial" w:hAnsi="Arial" w:cs="Arial"/>
          <w:sz w:val="22"/>
          <w:szCs w:val="22"/>
        </w:rPr>
      </w:pPr>
    </w:p>
    <w:p w14:paraId="4DA30CED" w14:textId="5739CD44" w:rsidR="00646638" w:rsidRPr="000E49F4" w:rsidRDefault="00646638" w:rsidP="00730E31">
      <w:pPr>
        <w:spacing w:after="0"/>
        <w:jc w:val="both"/>
        <w:rPr>
          <w:rFonts w:ascii="Arial" w:hAnsi="Arial" w:cs="Arial"/>
        </w:rPr>
      </w:pPr>
      <w:r w:rsidRPr="000E49F4">
        <w:rPr>
          <w:rFonts w:ascii="Arial" w:hAnsi="Arial" w:cs="Arial"/>
        </w:rPr>
        <w:t>Uredba vsebinsko sledi Prilogi II Direktive 2016/1148/ES</w:t>
      </w:r>
      <w:r w:rsidRPr="000E49F4" w:rsidDel="00BC77B8">
        <w:rPr>
          <w:rFonts w:ascii="Arial" w:hAnsi="Arial" w:cs="Arial"/>
        </w:rPr>
        <w:t xml:space="preserve"> </w:t>
      </w:r>
      <w:r w:rsidRPr="000E49F4">
        <w:rPr>
          <w:rFonts w:ascii="Arial" w:hAnsi="Arial" w:cs="Arial"/>
        </w:rPr>
        <w:t xml:space="preserve">in bistvene storitve razdeli na področja oziroma </w:t>
      </w:r>
      <w:proofErr w:type="spellStart"/>
      <w:r w:rsidRPr="000E49F4">
        <w:rPr>
          <w:rFonts w:ascii="Arial" w:hAnsi="Arial" w:cs="Arial"/>
        </w:rPr>
        <w:t>podpodročja</w:t>
      </w:r>
      <w:proofErr w:type="spellEnd"/>
      <w:r w:rsidRPr="000E49F4">
        <w:rPr>
          <w:rFonts w:ascii="Arial" w:hAnsi="Arial" w:cs="Arial"/>
        </w:rPr>
        <w:t>. Seznam bi</w:t>
      </w:r>
      <w:r>
        <w:rPr>
          <w:rFonts w:ascii="Arial" w:hAnsi="Arial" w:cs="Arial"/>
        </w:rPr>
        <w:t>stvenih storitev je s predlagano</w:t>
      </w:r>
      <w:r w:rsidRPr="000E49F4">
        <w:rPr>
          <w:rFonts w:ascii="Arial" w:hAnsi="Arial" w:cs="Arial"/>
        </w:rPr>
        <w:t xml:space="preserve"> uredbo določen s </w:t>
      </w:r>
      <w:r w:rsidR="009F2B8A">
        <w:rPr>
          <w:rFonts w:ascii="Arial" w:hAnsi="Arial" w:cs="Arial"/>
        </w:rPr>
        <w:t>P</w:t>
      </w:r>
      <w:r w:rsidR="009F2B8A" w:rsidRPr="000E49F4">
        <w:rPr>
          <w:rFonts w:ascii="Arial" w:hAnsi="Arial" w:cs="Arial"/>
        </w:rPr>
        <w:t xml:space="preserve">rilogo </w:t>
      </w:r>
      <w:r w:rsidRPr="000E49F4">
        <w:rPr>
          <w:rFonts w:ascii="Arial" w:hAnsi="Arial" w:cs="Arial"/>
        </w:rPr>
        <w:t xml:space="preserve">k uredbi, iz katere </w:t>
      </w:r>
      <w:r w:rsidR="004D15E0">
        <w:rPr>
          <w:rFonts w:ascii="Arial" w:hAnsi="Arial" w:cs="Arial"/>
        </w:rPr>
        <w:t>so</w:t>
      </w:r>
      <w:r w:rsidR="004D15E0" w:rsidRPr="000E49F4">
        <w:rPr>
          <w:rFonts w:ascii="Arial" w:hAnsi="Arial" w:cs="Arial"/>
        </w:rPr>
        <w:t xml:space="preserve"> </w:t>
      </w:r>
      <w:r w:rsidRPr="000E49F4">
        <w:rPr>
          <w:rFonts w:ascii="Arial" w:hAnsi="Arial" w:cs="Arial"/>
        </w:rPr>
        <w:t>razvidn</w:t>
      </w:r>
      <w:r w:rsidR="004D15E0">
        <w:rPr>
          <w:rFonts w:ascii="Arial" w:hAnsi="Arial" w:cs="Arial"/>
        </w:rPr>
        <w:t>i</w:t>
      </w:r>
      <w:r w:rsidRPr="000E49F4">
        <w:rPr>
          <w:rFonts w:ascii="Arial" w:hAnsi="Arial" w:cs="Arial"/>
        </w:rPr>
        <w:t>:</w:t>
      </w:r>
    </w:p>
    <w:p w14:paraId="0333CD0C" w14:textId="77777777" w:rsidR="00646638" w:rsidRPr="00AD4DF6" w:rsidRDefault="00646638" w:rsidP="00730E31">
      <w:pPr>
        <w:pStyle w:val="Odstavekseznama"/>
        <w:numPr>
          <w:ilvl w:val="0"/>
          <w:numId w:val="24"/>
        </w:numPr>
        <w:spacing w:line="259" w:lineRule="auto"/>
        <w:jc w:val="both"/>
        <w:rPr>
          <w:rFonts w:cs="Arial"/>
          <w:sz w:val="22"/>
          <w:szCs w:val="22"/>
        </w:rPr>
      </w:pPr>
      <w:r w:rsidRPr="00AD4DF6">
        <w:rPr>
          <w:rFonts w:cs="Arial"/>
          <w:sz w:val="22"/>
          <w:szCs w:val="22"/>
        </w:rPr>
        <w:t xml:space="preserve">področje glede na drugi odstavek 5. člena </w:t>
      </w:r>
      <w:proofErr w:type="spellStart"/>
      <w:r w:rsidRPr="00AD4DF6">
        <w:rPr>
          <w:rFonts w:cs="Arial"/>
          <w:sz w:val="22"/>
          <w:szCs w:val="22"/>
        </w:rPr>
        <w:t>ZInfV</w:t>
      </w:r>
      <w:proofErr w:type="spellEnd"/>
      <w:r w:rsidRPr="00AD4DF6">
        <w:rPr>
          <w:rFonts w:cs="Arial"/>
          <w:sz w:val="22"/>
          <w:szCs w:val="22"/>
        </w:rPr>
        <w:t xml:space="preserve"> (energija, digitalna infrastruktura, oskrba s pitno vodo in njena distribucija, zdravstvo, promet, bančništvo, infrastruktura finančnega trga, preskrba s hrano in varstvo okolja), </w:t>
      </w:r>
    </w:p>
    <w:p w14:paraId="754DFCE1" w14:textId="2F5C9072" w:rsidR="00646638" w:rsidRPr="00AD4DF6" w:rsidRDefault="00646638" w:rsidP="00730E31">
      <w:pPr>
        <w:pStyle w:val="Odstavekseznama"/>
        <w:numPr>
          <w:ilvl w:val="0"/>
          <w:numId w:val="24"/>
        </w:numPr>
        <w:spacing w:line="259" w:lineRule="auto"/>
        <w:jc w:val="both"/>
        <w:rPr>
          <w:rFonts w:cs="Arial"/>
          <w:sz w:val="22"/>
          <w:szCs w:val="22"/>
        </w:rPr>
      </w:pPr>
      <w:proofErr w:type="spellStart"/>
      <w:r w:rsidRPr="00AD4DF6">
        <w:rPr>
          <w:rFonts w:cs="Arial"/>
          <w:sz w:val="22"/>
          <w:szCs w:val="22"/>
        </w:rPr>
        <w:t>podpodročje</w:t>
      </w:r>
      <w:proofErr w:type="spellEnd"/>
      <w:r w:rsidRPr="00AD4DF6">
        <w:rPr>
          <w:rFonts w:cs="Arial"/>
          <w:sz w:val="22"/>
          <w:szCs w:val="22"/>
        </w:rPr>
        <w:t xml:space="preserve"> (</w:t>
      </w:r>
      <w:r w:rsidRPr="00AD4DF6">
        <w:rPr>
          <w:rFonts w:cs="Arial"/>
          <w:color w:val="000000"/>
          <w:sz w:val="22"/>
          <w:szCs w:val="22"/>
        </w:rPr>
        <w:t xml:space="preserve">kjer je to potrebno glede na Prilogo II Direktive </w:t>
      </w:r>
      <w:r w:rsidRPr="00AD4DF6">
        <w:rPr>
          <w:rFonts w:cs="Arial"/>
          <w:sz w:val="22"/>
          <w:szCs w:val="22"/>
        </w:rPr>
        <w:t>2016/1148/ES</w:t>
      </w:r>
      <w:r w:rsidRPr="00AD4DF6">
        <w:rPr>
          <w:rFonts w:cs="Arial"/>
          <w:color w:val="000000"/>
          <w:sz w:val="22"/>
          <w:szCs w:val="22"/>
        </w:rPr>
        <w:t xml:space="preserve">; </w:t>
      </w:r>
      <w:r w:rsidR="00FF4569">
        <w:rPr>
          <w:rFonts w:cs="Arial"/>
          <w:color w:val="000000"/>
          <w:sz w:val="22"/>
          <w:szCs w:val="22"/>
        </w:rPr>
        <w:t>to</w:t>
      </w:r>
      <w:r w:rsidRPr="00AD4DF6">
        <w:rPr>
          <w:rFonts w:cs="Arial"/>
          <w:color w:val="000000"/>
          <w:sz w:val="22"/>
          <w:szCs w:val="22"/>
        </w:rPr>
        <w:t xml:space="preserve"> sta </w:t>
      </w:r>
      <w:r w:rsidRPr="00AD4DF6">
        <w:rPr>
          <w:rFonts w:cs="Arial"/>
          <w:sz w:val="22"/>
          <w:szCs w:val="22"/>
        </w:rPr>
        <w:t>področji energije</w:t>
      </w:r>
      <w:r w:rsidR="00FF4569">
        <w:rPr>
          <w:rFonts w:cs="Arial"/>
          <w:sz w:val="22"/>
          <w:szCs w:val="22"/>
        </w:rPr>
        <w:t xml:space="preserve"> – </w:t>
      </w:r>
      <w:r w:rsidRPr="00AD4DF6">
        <w:rPr>
          <w:rFonts w:cs="Arial"/>
          <w:sz w:val="22"/>
          <w:szCs w:val="22"/>
        </w:rPr>
        <w:t>elektrika, nafta, plin</w:t>
      </w:r>
      <w:r w:rsidR="00FF4569">
        <w:rPr>
          <w:rFonts w:cs="Arial"/>
          <w:sz w:val="22"/>
          <w:szCs w:val="22"/>
        </w:rPr>
        <w:t xml:space="preserve"> – </w:t>
      </w:r>
      <w:r w:rsidRPr="00AD4DF6">
        <w:rPr>
          <w:rFonts w:cs="Arial"/>
          <w:sz w:val="22"/>
          <w:szCs w:val="22"/>
        </w:rPr>
        <w:t>in</w:t>
      </w:r>
      <w:r w:rsidR="00FF4569">
        <w:rPr>
          <w:rFonts w:cs="Arial"/>
          <w:sz w:val="22"/>
          <w:szCs w:val="22"/>
        </w:rPr>
        <w:t xml:space="preserve"> </w:t>
      </w:r>
      <w:r w:rsidRPr="00AD4DF6">
        <w:rPr>
          <w:rFonts w:cs="Arial"/>
          <w:sz w:val="22"/>
          <w:szCs w:val="22"/>
        </w:rPr>
        <w:t>prometa</w:t>
      </w:r>
      <w:r w:rsidR="00FF4569">
        <w:rPr>
          <w:rFonts w:cs="Arial"/>
          <w:sz w:val="22"/>
          <w:szCs w:val="22"/>
        </w:rPr>
        <w:t xml:space="preserve"> – </w:t>
      </w:r>
      <w:r w:rsidRPr="00AD4DF6">
        <w:rPr>
          <w:rFonts w:cs="Arial"/>
          <w:sz w:val="22"/>
          <w:szCs w:val="22"/>
        </w:rPr>
        <w:t xml:space="preserve">zračni, železniški, vodni, cestni), </w:t>
      </w:r>
    </w:p>
    <w:p w14:paraId="4BEB346F" w14:textId="0D1E1EE3" w:rsidR="00646638" w:rsidRPr="00AD4DF6" w:rsidRDefault="00646638" w:rsidP="00730E31">
      <w:pPr>
        <w:pStyle w:val="Odstavekseznama"/>
        <w:numPr>
          <w:ilvl w:val="0"/>
          <w:numId w:val="24"/>
        </w:numPr>
        <w:spacing w:line="259" w:lineRule="auto"/>
        <w:jc w:val="both"/>
        <w:rPr>
          <w:rFonts w:cs="Arial"/>
          <w:sz w:val="22"/>
          <w:szCs w:val="22"/>
        </w:rPr>
      </w:pPr>
      <w:r w:rsidRPr="00AD4DF6">
        <w:rPr>
          <w:rFonts w:cs="Arial"/>
          <w:sz w:val="22"/>
          <w:szCs w:val="22"/>
        </w:rPr>
        <w:t xml:space="preserve">šifra podrazreda standardne klasifikacije dejavnosti </w:t>
      </w:r>
      <w:r w:rsidR="005977B4">
        <w:rPr>
          <w:rFonts w:cs="Arial"/>
          <w:sz w:val="22"/>
          <w:szCs w:val="22"/>
        </w:rPr>
        <w:t xml:space="preserve">(v nadaljnjem besedilu: SKD) </w:t>
      </w:r>
      <w:r w:rsidRPr="00AD4DF6">
        <w:rPr>
          <w:rFonts w:cs="Arial"/>
          <w:sz w:val="22"/>
          <w:szCs w:val="22"/>
        </w:rPr>
        <w:t>in naziv (iz Uredbe o standardni klasifikaciji dejavnosti</w:t>
      </w:r>
      <w:r w:rsidR="00FF4569">
        <w:rPr>
          <w:rFonts w:cs="Arial"/>
          <w:sz w:val="22"/>
          <w:szCs w:val="22"/>
        </w:rPr>
        <w:t xml:space="preserve"> (</w:t>
      </w:r>
      <w:r w:rsidRPr="00AD4DF6">
        <w:rPr>
          <w:rFonts w:cs="Arial"/>
          <w:sz w:val="22"/>
          <w:szCs w:val="22"/>
        </w:rPr>
        <w:t xml:space="preserve">Uradni list RS, št. 69/07 in 17/08), </w:t>
      </w:r>
    </w:p>
    <w:p w14:paraId="19475813" w14:textId="4CBDC6F0" w:rsidR="00646638" w:rsidRPr="00AD4DF6" w:rsidRDefault="00646638" w:rsidP="00730E31">
      <w:pPr>
        <w:pStyle w:val="Odstavekseznama"/>
        <w:numPr>
          <w:ilvl w:val="0"/>
          <w:numId w:val="24"/>
        </w:numPr>
        <w:spacing w:line="259" w:lineRule="auto"/>
        <w:jc w:val="both"/>
        <w:rPr>
          <w:rFonts w:cs="Arial"/>
          <w:sz w:val="22"/>
          <w:szCs w:val="22"/>
        </w:rPr>
      </w:pPr>
      <w:r w:rsidRPr="00AD4DF6">
        <w:rPr>
          <w:rFonts w:cs="Arial"/>
          <w:sz w:val="22"/>
          <w:szCs w:val="22"/>
        </w:rPr>
        <w:t>po potrebi omejitve, na katere dejavnosti znotraj podrazreda oziroma naziva iz SKD se bistvena storitev nanaša</w:t>
      </w:r>
      <w:r w:rsidR="00FF4569">
        <w:rPr>
          <w:rFonts w:cs="Arial"/>
          <w:sz w:val="22"/>
          <w:szCs w:val="22"/>
        </w:rPr>
        <w:t>,</w:t>
      </w:r>
      <w:r w:rsidRPr="00AD4DF6">
        <w:rPr>
          <w:rFonts w:cs="Arial"/>
          <w:sz w:val="22"/>
          <w:szCs w:val="22"/>
        </w:rPr>
        <w:t xml:space="preserve"> ter</w:t>
      </w:r>
    </w:p>
    <w:p w14:paraId="610A8AE5" w14:textId="56F38324" w:rsidR="00646638" w:rsidRDefault="00646638" w:rsidP="00F53F93">
      <w:pPr>
        <w:pStyle w:val="Odstavekseznama"/>
        <w:numPr>
          <w:ilvl w:val="0"/>
          <w:numId w:val="24"/>
        </w:numPr>
        <w:spacing w:line="259" w:lineRule="auto"/>
        <w:jc w:val="both"/>
        <w:rPr>
          <w:rFonts w:cs="Arial"/>
          <w:sz w:val="22"/>
          <w:szCs w:val="22"/>
        </w:rPr>
      </w:pPr>
      <w:r w:rsidRPr="00AD4DF6">
        <w:rPr>
          <w:rFonts w:cs="Arial"/>
          <w:sz w:val="22"/>
          <w:szCs w:val="22"/>
        </w:rPr>
        <w:t>pomen subjekta, ki izvaja bistvene storitve, za določit</w:t>
      </w:r>
      <w:r w:rsidR="00FF4569">
        <w:rPr>
          <w:rFonts w:cs="Arial"/>
          <w:sz w:val="22"/>
          <w:szCs w:val="22"/>
        </w:rPr>
        <w:t>e</w:t>
      </w:r>
      <w:r w:rsidRPr="00AD4DF6">
        <w:rPr>
          <w:rFonts w:cs="Arial"/>
          <w:sz w:val="22"/>
          <w:szCs w:val="22"/>
        </w:rPr>
        <w:t>v katerega je postavljen prag (npr. inštalir</w:t>
      </w:r>
      <w:r w:rsidR="003F07A7">
        <w:rPr>
          <w:rFonts w:cs="Arial"/>
          <w:sz w:val="22"/>
          <w:szCs w:val="22"/>
        </w:rPr>
        <w:t>a</w:t>
      </w:r>
      <w:r w:rsidRPr="00AD4DF6">
        <w:rPr>
          <w:rFonts w:cs="Arial"/>
          <w:sz w:val="22"/>
          <w:szCs w:val="22"/>
        </w:rPr>
        <w:t xml:space="preserve">na moč, letni promet, kapaciteta, število prepeljanih potnikov, število obravnavanih oseb, </w:t>
      </w:r>
      <w:proofErr w:type="spellStart"/>
      <w:r w:rsidRPr="00AD4DF6">
        <w:rPr>
          <w:rFonts w:cs="Arial"/>
          <w:sz w:val="22"/>
          <w:szCs w:val="22"/>
        </w:rPr>
        <w:t>itd</w:t>
      </w:r>
      <w:proofErr w:type="spellEnd"/>
      <w:r w:rsidRPr="00AD4DF6">
        <w:rPr>
          <w:rFonts w:cs="Arial"/>
          <w:sz w:val="22"/>
          <w:szCs w:val="22"/>
        </w:rPr>
        <w:t>…).</w:t>
      </w:r>
    </w:p>
    <w:p w14:paraId="4AEC10C9" w14:textId="77777777" w:rsidR="005616F7" w:rsidRDefault="005616F7" w:rsidP="00F53F93">
      <w:pPr>
        <w:spacing w:after="0"/>
        <w:jc w:val="both"/>
        <w:rPr>
          <w:rFonts w:ascii="Arial" w:hAnsi="Arial" w:cs="Arial"/>
        </w:rPr>
      </w:pPr>
    </w:p>
    <w:p w14:paraId="6C7F63A8" w14:textId="56FAE846" w:rsidR="00646638" w:rsidRDefault="00646638" w:rsidP="00F53F93">
      <w:pPr>
        <w:spacing w:after="0"/>
        <w:jc w:val="both"/>
        <w:rPr>
          <w:rFonts w:ascii="Arial" w:hAnsi="Arial" w:cs="Arial"/>
          <w:i/>
        </w:rPr>
      </w:pPr>
      <w:r w:rsidRPr="000E49F4">
        <w:rPr>
          <w:rFonts w:ascii="Arial" w:hAnsi="Arial" w:cs="Arial"/>
        </w:rPr>
        <w:t>Z navedenim se tudi konkretizirajo določbe uvodne izjave št. 22 Direktive 2016/1148/ES, ki pravi, da je možno</w:t>
      </w:r>
      <w:r w:rsidRPr="000E49F4">
        <w:rPr>
          <w:rFonts w:ascii="Arial" w:hAnsi="Arial" w:cs="Arial"/>
          <w:i/>
        </w:rPr>
        <w:t xml:space="preserve">, »da subjekti v sektorjih in </w:t>
      </w:r>
      <w:proofErr w:type="spellStart"/>
      <w:r w:rsidRPr="000E49F4">
        <w:rPr>
          <w:rFonts w:ascii="Arial" w:hAnsi="Arial" w:cs="Arial"/>
          <w:i/>
        </w:rPr>
        <w:t>podsektorjih</w:t>
      </w:r>
      <w:proofErr w:type="spellEnd"/>
      <w:r w:rsidRPr="000E49F4">
        <w:rPr>
          <w:rFonts w:ascii="Arial" w:hAnsi="Arial" w:cs="Arial"/>
          <w:i/>
        </w:rPr>
        <w:t xml:space="preserve"> iz te direktive zagotavljajo tako bistvene storitve kakor tudi druge storitve, ki ne štejejo za bistvene. […] Za izvajalce bistvenih storitev bi morale veljati posebne varnostne zahteve, vendar le za tiste storitve, ki štejejo za bistvene. Države članice bi za namen določitve izvajalcev bistvenih storitev zato morale sestaviti seznam storitev, ki štejejo za bistvene</w:t>
      </w:r>
      <w:r w:rsidR="00FF4569">
        <w:rPr>
          <w:rFonts w:ascii="Arial" w:hAnsi="Arial" w:cs="Arial"/>
          <w:i/>
        </w:rPr>
        <w:t>.</w:t>
      </w:r>
      <w:r w:rsidRPr="000E49F4">
        <w:rPr>
          <w:rFonts w:ascii="Arial" w:hAnsi="Arial" w:cs="Arial"/>
          <w:i/>
        </w:rPr>
        <w:t>«</w:t>
      </w:r>
    </w:p>
    <w:p w14:paraId="6906EBF5" w14:textId="77777777" w:rsidR="005616F7" w:rsidRPr="000E49F4" w:rsidRDefault="005616F7" w:rsidP="00730E31">
      <w:pPr>
        <w:spacing w:after="0"/>
        <w:jc w:val="both"/>
        <w:rPr>
          <w:rFonts w:ascii="Arial" w:hAnsi="Arial" w:cs="Arial"/>
        </w:rPr>
      </w:pPr>
    </w:p>
    <w:p w14:paraId="6E1F1685" w14:textId="7D8E50EF" w:rsidR="00646638" w:rsidRDefault="00FF4569" w:rsidP="00F53F93">
      <w:pPr>
        <w:spacing w:after="0"/>
        <w:jc w:val="both"/>
        <w:rPr>
          <w:rFonts w:ascii="Arial" w:hAnsi="Arial" w:cs="Arial"/>
          <w:i/>
        </w:rPr>
      </w:pPr>
      <w:r>
        <w:rPr>
          <w:rFonts w:ascii="Arial" w:hAnsi="Arial" w:cs="Arial"/>
        </w:rPr>
        <w:t>Presoja</w:t>
      </w:r>
      <w:r w:rsidRPr="000E49F4">
        <w:rPr>
          <w:rFonts w:ascii="Arial" w:hAnsi="Arial" w:cs="Arial"/>
        </w:rPr>
        <w:t xml:space="preserve"> </w:t>
      </w:r>
      <w:r w:rsidR="00646638" w:rsidRPr="000E49F4">
        <w:rPr>
          <w:rFonts w:ascii="Arial" w:hAnsi="Arial" w:cs="Arial"/>
        </w:rPr>
        <w:t xml:space="preserve">o tem, ali subjekt zagotavlja bistveno storitev, temelji na </w:t>
      </w:r>
      <w:r>
        <w:rPr>
          <w:rFonts w:ascii="Arial" w:hAnsi="Arial" w:cs="Arial"/>
        </w:rPr>
        <w:t>merilih</w:t>
      </w:r>
      <w:r w:rsidR="00646638" w:rsidRPr="000E49F4">
        <w:rPr>
          <w:rFonts w:ascii="Arial" w:hAnsi="Arial" w:cs="Arial"/>
        </w:rPr>
        <w:t xml:space="preserve">, kot izhajajo že iz 7. člena </w:t>
      </w:r>
      <w:proofErr w:type="spellStart"/>
      <w:r w:rsidR="00646638" w:rsidRPr="000E49F4">
        <w:rPr>
          <w:rFonts w:ascii="Arial" w:hAnsi="Arial" w:cs="Arial"/>
        </w:rPr>
        <w:t>ZInfV</w:t>
      </w:r>
      <w:proofErr w:type="spellEnd"/>
      <w:r w:rsidR="00646638" w:rsidRPr="000E49F4">
        <w:rPr>
          <w:rFonts w:ascii="Arial" w:hAnsi="Arial" w:cs="Arial"/>
        </w:rPr>
        <w:t xml:space="preserve">, </w:t>
      </w:r>
      <w:r>
        <w:rPr>
          <w:rFonts w:ascii="Arial" w:hAnsi="Arial" w:cs="Arial"/>
        </w:rPr>
        <w:t xml:space="preserve">določitev </w:t>
      </w:r>
      <w:r w:rsidR="00646638" w:rsidRPr="000E49F4">
        <w:rPr>
          <w:rFonts w:ascii="Arial" w:hAnsi="Arial" w:cs="Arial"/>
        </w:rPr>
        <w:t>podrobnejš</w:t>
      </w:r>
      <w:r>
        <w:rPr>
          <w:rFonts w:ascii="Arial" w:hAnsi="Arial" w:cs="Arial"/>
        </w:rPr>
        <w:t>e</w:t>
      </w:r>
      <w:r w:rsidR="00646638" w:rsidRPr="000E49F4">
        <w:rPr>
          <w:rFonts w:ascii="Arial" w:hAnsi="Arial" w:cs="Arial"/>
        </w:rPr>
        <w:t xml:space="preserve"> metodologij</w:t>
      </w:r>
      <w:r>
        <w:rPr>
          <w:rFonts w:ascii="Arial" w:hAnsi="Arial" w:cs="Arial"/>
        </w:rPr>
        <w:t>e</w:t>
      </w:r>
      <w:r w:rsidR="00646638" w:rsidRPr="000E49F4">
        <w:rPr>
          <w:rFonts w:ascii="Arial" w:hAnsi="Arial" w:cs="Arial"/>
        </w:rPr>
        <w:t xml:space="preserve"> za določitev IBS pa </w:t>
      </w:r>
      <w:proofErr w:type="spellStart"/>
      <w:r w:rsidR="00646638" w:rsidRPr="000E49F4">
        <w:rPr>
          <w:rFonts w:ascii="Arial" w:hAnsi="Arial" w:cs="Arial"/>
        </w:rPr>
        <w:t>ZInfV</w:t>
      </w:r>
      <w:proofErr w:type="spellEnd"/>
      <w:r w:rsidR="00646638" w:rsidRPr="000E49F4">
        <w:rPr>
          <w:rFonts w:ascii="Arial" w:hAnsi="Arial" w:cs="Arial"/>
        </w:rPr>
        <w:t xml:space="preserve"> prepušča vladi, da jo podrobneje določi, kar se z navedeno uredbo tudi uresničuje. V naslednjem koraku bo po uveljavitvi uredbe vlada določila konkretne IBS. Pri določ</w:t>
      </w:r>
      <w:r w:rsidR="00646638">
        <w:rPr>
          <w:rFonts w:ascii="Arial" w:hAnsi="Arial" w:cs="Arial"/>
        </w:rPr>
        <w:t xml:space="preserve">itvi IBS se </w:t>
      </w:r>
      <w:r>
        <w:rPr>
          <w:rFonts w:ascii="Arial" w:hAnsi="Arial" w:cs="Arial"/>
        </w:rPr>
        <w:t xml:space="preserve">v skladu </w:t>
      </w:r>
      <w:r w:rsidR="00646638">
        <w:rPr>
          <w:rFonts w:ascii="Arial" w:hAnsi="Arial" w:cs="Arial"/>
        </w:rPr>
        <w:t>s predlagano</w:t>
      </w:r>
      <w:r w:rsidR="00646638" w:rsidRPr="000E49F4">
        <w:rPr>
          <w:rFonts w:ascii="Arial" w:hAnsi="Arial" w:cs="Arial"/>
        </w:rPr>
        <w:t xml:space="preserve"> uredbo tako upošteva</w:t>
      </w:r>
      <w:r w:rsidR="003F07A7">
        <w:rPr>
          <w:rFonts w:ascii="Arial" w:hAnsi="Arial" w:cs="Arial"/>
        </w:rPr>
        <w:t>,</w:t>
      </w:r>
      <w:r w:rsidR="00646638" w:rsidRPr="000E49F4">
        <w:rPr>
          <w:rFonts w:ascii="Arial" w:hAnsi="Arial" w:cs="Arial"/>
        </w:rPr>
        <w:t xml:space="preserve"> ali subjekt zagotavlja bistveno storitev </w:t>
      </w:r>
      <w:r>
        <w:rPr>
          <w:rFonts w:ascii="Arial" w:hAnsi="Arial" w:cs="Arial"/>
        </w:rPr>
        <w:t>s</w:t>
      </w:r>
      <w:r w:rsidRPr="000E49F4">
        <w:rPr>
          <w:rFonts w:ascii="Arial" w:hAnsi="Arial" w:cs="Arial"/>
        </w:rPr>
        <w:t xml:space="preserve"> </w:t>
      </w:r>
      <w:r w:rsidR="00646638" w:rsidRPr="000E49F4">
        <w:rPr>
          <w:rFonts w:ascii="Arial" w:hAnsi="Arial" w:cs="Arial"/>
        </w:rPr>
        <w:t xml:space="preserve">seznama v </w:t>
      </w:r>
      <w:r w:rsidR="009F2B8A" w:rsidRPr="000E49F4">
        <w:rPr>
          <w:rFonts w:ascii="Arial" w:hAnsi="Arial" w:cs="Arial"/>
        </w:rPr>
        <w:t>Prilogi</w:t>
      </w:r>
      <w:r w:rsidR="00646638" w:rsidRPr="000E49F4">
        <w:rPr>
          <w:rFonts w:ascii="Arial" w:hAnsi="Arial" w:cs="Arial"/>
        </w:rPr>
        <w:t xml:space="preserve">, ali je zagotavljanje bistvene storitve odvisno od omrežij in informacijskih sistemov ter ali bi incident imel pomemben negativni vpliv na zagotavljanje te storitve. O navedenem tudi uvodna izjava Direktive 2016/1148/ES št. 20: </w:t>
      </w:r>
      <w:r w:rsidR="00646638" w:rsidRPr="000E49F4">
        <w:rPr>
          <w:rFonts w:ascii="Arial" w:hAnsi="Arial" w:cs="Arial"/>
          <w:i/>
        </w:rPr>
        <w:t xml:space="preserve">»Države članice bi morale pri določanju izvajalcev bistvenih storitev vsaj za vsak </w:t>
      </w:r>
      <w:proofErr w:type="spellStart"/>
      <w:r w:rsidR="00646638" w:rsidRPr="000E49F4">
        <w:rPr>
          <w:rFonts w:ascii="Arial" w:hAnsi="Arial" w:cs="Arial"/>
          <w:i/>
        </w:rPr>
        <w:t>podsektor</w:t>
      </w:r>
      <w:proofErr w:type="spellEnd"/>
      <w:r w:rsidR="00646638" w:rsidRPr="000E49F4">
        <w:rPr>
          <w:rFonts w:ascii="Arial" w:hAnsi="Arial" w:cs="Arial"/>
          <w:i/>
        </w:rPr>
        <w:t xml:space="preserve"> iz te direktive oceniti, katere storitve morajo šteti za bistvene za ohranitev ključnih družbenih in gospodarskih dejavnosti ter ali subjekti, ki so bili uvrščeni na</w:t>
      </w:r>
      <w:r w:rsidR="003F07A7">
        <w:rPr>
          <w:rFonts w:ascii="Arial" w:hAnsi="Arial" w:cs="Arial"/>
          <w:i/>
        </w:rPr>
        <w:t xml:space="preserve"> </w:t>
      </w:r>
      <w:r w:rsidR="00646638" w:rsidRPr="000E49F4">
        <w:rPr>
          <w:rFonts w:ascii="Arial" w:hAnsi="Arial" w:cs="Arial"/>
          <w:i/>
        </w:rPr>
        <w:t xml:space="preserve">seznam sektorjev in </w:t>
      </w:r>
      <w:proofErr w:type="spellStart"/>
      <w:r w:rsidR="00646638" w:rsidRPr="000E49F4">
        <w:rPr>
          <w:rFonts w:ascii="Arial" w:hAnsi="Arial" w:cs="Arial"/>
          <w:i/>
        </w:rPr>
        <w:t>podsektorjev</w:t>
      </w:r>
      <w:proofErr w:type="spellEnd"/>
      <w:r w:rsidR="00646638" w:rsidRPr="000E49F4">
        <w:rPr>
          <w:rFonts w:ascii="Arial" w:hAnsi="Arial" w:cs="Arial"/>
          <w:i/>
        </w:rPr>
        <w:t xml:space="preserve"> iz te direktive ter ponujajo te storitve, izpolnjujejo merila za določitev izvajalcev. Pri oceni, ali subjekt ponuja storitev, ki je bistvena za ohranitev ključnih družbenih ali gospodarskih dejavnosti, je dovolj, da se preuči, ali ta subjekt ponuja storitev, ki je vključena na seznam bistvenih storitev. Dokazati bi bilo tudi treba, da je zagotavljanje bistvene storitve odvisno od omrežij in informacijskih sistemov. Nazadnje, države članice bi morale pri oceni, ali bi incident pomembno negativno vplival na zagotavljanje storitve, upoštevati več medsektorskih dejavnikov ter po potrebi tudi dejavnike, značilne za posamezni sektor.«</w:t>
      </w:r>
    </w:p>
    <w:p w14:paraId="42AC32E7" w14:textId="77777777" w:rsidR="005616F7" w:rsidRPr="00AD4DF6" w:rsidRDefault="005616F7" w:rsidP="00730E31">
      <w:pPr>
        <w:spacing w:after="0"/>
        <w:jc w:val="both"/>
        <w:rPr>
          <w:rFonts w:ascii="Arial" w:hAnsi="Arial" w:cs="Arial"/>
          <w:i/>
        </w:rPr>
      </w:pPr>
    </w:p>
    <w:p w14:paraId="39AFDB23" w14:textId="3F43AE9C" w:rsidR="00646638" w:rsidRPr="00F40A13" w:rsidRDefault="00646638" w:rsidP="00730E31">
      <w:pPr>
        <w:spacing w:after="0"/>
        <w:jc w:val="both"/>
        <w:rPr>
          <w:rFonts w:ascii="Arial" w:hAnsi="Arial" w:cs="Arial"/>
        </w:rPr>
      </w:pPr>
      <w:r w:rsidRPr="000E49F4">
        <w:rPr>
          <w:rFonts w:ascii="Arial" w:hAnsi="Arial" w:cs="Arial"/>
        </w:rPr>
        <w:t>Pri določanju, kako pomemben je negativn</w:t>
      </w:r>
      <w:r w:rsidR="009B5519">
        <w:rPr>
          <w:rFonts w:ascii="Arial" w:hAnsi="Arial" w:cs="Arial"/>
        </w:rPr>
        <w:t>i</w:t>
      </w:r>
      <w:r w:rsidRPr="000E49F4">
        <w:rPr>
          <w:rFonts w:ascii="Arial" w:hAnsi="Arial" w:cs="Arial"/>
        </w:rPr>
        <w:t xml:space="preserve"> vpliv tega incidenta</w:t>
      </w:r>
      <w:r w:rsidR="003F07A7">
        <w:rPr>
          <w:rFonts w:ascii="Arial" w:hAnsi="Arial" w:cs="Arial"/>
        </w:rPr>
        <w:t>,</w:t>
      </w:r>
      <w:r w:rsidRPr="000E49F4">
        <w:rPr>
          <w:rFonts w:ascii="Arial" w:hAnsi="Arial" w:cs="Arial"/>
        </w:rPr>
        <w:t xml:space="preserve"> se že </w:t>
      </w:r>
      <w:r w:rsidR="009B5519">
        <w:rPr>
          <w:rFonts w:ascii="Arial" w:hAnsi="Arial" w:cs="Arial"/>
        </w:rPr>
        <w:t>v skladu</w:t>
      </w:r>
      <w:r w:rsidR="009B5519" w:rsidRPr="000E49F4">
        <w:rPr>
          <w:rFonts w:ascii="Arial" w:hAnsi="Arial" w:cs="Arial"/>
        </w:rPr>
        <w:t xml:space="preserve"> </w:t>
      </w:r>
      <w:r w:rsidRPr="000E49F4">
        <w:rPr>
          <w:rFonts w:ascii="Arial" w:hAnsi="Arial" w:cs="Arial"/>
        </w:rPr>
        <w:t xml:space="preserve">z </w:t>
      </w:r>
      <w:proofErr w:type="spellStart"/>
      <w:r w:rsidRPr="000E49F4">
        <w:rPr>
          <w:rFonts w:ascii="Arial" w:hAnsi="Arial" w:cs="Arial"/>
        </w:rPr>
        <w:t>ZInfV</w:t>
      </w:r>
      <w:proofErr w:type="spellEnd"/>
      <w:r w:rsidRPr="000E49F4">
        <w:rPr>
          <w:rFonts w:ascii="Arial" w:hAnsi="Arial" w:cs="Arial"/>
        </w:rPr>
        <w:t xml:space="preserve"> upoštevajo vsaj trije </w:t>
      </w:r>
      <w:proofErr w:type="spellStart"/>
      <w:r w:rsidRPr="000E49F4">
        <w:rPr>
          <w:rFonts w:ascii="Arial" w:hAnsi="Arial" w:cs="Arial"/>
        </w:rPr>
        <w:t>medpodročni</w:t>
      </w:r>
      <w:proofErr w:type="spellEnd"/>
      <w:r w:rsidRPr="000E49F4">
        <w:rPr>
          <w:rFonts w:ascii="Arial" w:hAnsi="Arial" w:cs="Arial"/>
        </w:rPr>
        <w:t xml:space="preserve"> dejavniki </w:t>
      </w:r>
      <w:r w:rsidR="009B5519">
        <w:rPr>
          <w:rFonts w:ascii="Arial" w:hAnsi="Arial" w:cs="Arial"/>
        </w:rPr>
        <w:t>in</w:t>
      </w:r>
      <w:r w:rsidR="009B5519" w:rsidRPr="000E49F4">
        <w:rPr>
          <w:rFonts w:ascii="Arial" w:hAnsi="Arial" w:cs="Arial"/>
        </w:rPr>
        <w:t xml:space="preserve"> </w:t>
      </w:r>
      <w:r w:rsidRPr="000E49F4">
        <w:rPr>
          <w:rFonts w:ascii="Arial" w:hAnsi="Arial" w:cs="Arial"/>
        </w:rPr>
        <w:t xml:space="preserve">še dva od prav tako v </w:t>
      </w:r>
      <w:r>
        <w:rPr>
          <w:rFonts w:ascii="Arial" w:hAnsi="Arial" w:cs="Arial"/>
        </w:rPr>
        <w:t xml:space="preserve">predlogu uredbe naštetih </w:t>
      </w:r>
      <w:r w:rsidRPr="000E49F4">
        <w:rPr>
          <w:rFonts w:ascii="Arial" w:hAnsi="Arial" w:cs="Arial"/>
        </w:rPr>
        <w:t xml:space="preserve">področnih dejavnikov (ki so navedeni za vsako področje ali </w:t>
      </w:r>
      <w:proofErr w:type="spellStart"/>
      <w:r w:rsidRPr="000E49F4">
        <w:rPr>
          <w:rFonts w:ascii="Arial" w:hAnsi="Arial" w:cs="Arial"/>
        </w:rPr>
        <w:t>podpodročje</w:t>
      </w:r>
      <w:proofErr w:type="spellEnd"/>
      <w:r w:rsidRPr="000E49F4">
        <w:rPr>
          <w:rFonts w:ascii="Arial" w:hAnsi="Arial" w:cs="Arial"/>
        </w:rPr>
        <w:t xml:space="preserve"> posebej). </w:t>
      </w:r>
      <w:r w:rsidR="009B5519">
        <w:rPr>
          <w:rFonts w:ascii="Arial" w:hAnsi="Arial" w:cs="Arial"/>
        </w:rPr>
        <w:t xml:space="preserve">Da se </w:t>
      </w:r>
      <w:r w:rsidRPr="000E49F4">
        <w:rPr>
          <w:rFonts w:ascii="Arial" w:hAnsi="Arial" w:cs="Arial"/>
        </w:rPr>
        <w:lastRenderedPageBreak/>
        <w:t>zagotovi z Zakonom o Banki Slovenije (ZBS-1)</w:t>
      </w:r>
      <w:r w:rsidR="007045DA">
        <w:rPr>
          <w:rStyle w:val="Sprotnaopomba-sklic"/>
          <w:rFonts w:ascii="Arial" w:hAnsi="Arial" w:cs="Arial"/>
        </w:rPr>
        <w:footnoteReference w:id="1"/>
      </w:r>
      <w:r w:rsidRPr="000E49F4">
        <w:rPr>
          <w:rFonts w:ascii="Arial" w:hAnsi="Arial" w:cs="Arial"/>
        </w:rPr>
        <w:t xml:space="preserve"> določena finančna in upravlj</w:t>
      </w:r>
      <w:r>
        <w:rPr>
          <w:rFonts w:ascii="Arial" w:hAnsi="Arial" w:cs="Arial"/>
        </w:rPr>
        <w:t xml:space="preserve">avska </w:t>
      </w:r>
      <w:r w:rsidR="009B5519">
        <w:rPr>
          <w:rFonts w:ascii="Arial" w:hAnsi="Arial" w:cs="Arial"/>
        </w:rPr>
        <w:t xml:space="preserve">neodvisnost </w:t>
      </w:r>
      <w:r>
        <w:rPr>
          <w:rFonts w:ascii="Arial" w:hAnsi="Arial" w:cs="Arial"/>
        </w:rPr>
        <w:t>BS</w:t>
      </w:r>
      <w:r w:rsidRPr="000E49F4">
        <w:rPr>
          <w:rFonts w:ascii="Arial" w:hAnsi="Arial" w:cs="Arial"/>
        </w:rPr>
        <w:t xml:space="preserve"> kot neodvisne pravne osebe javnega prava, ki pri opravljanju svojih nalog ni vezana na sklepe, stališča in navodila državnih ali katerih</w:t>
      </w:r>
      <w:r w:rsidR="009B5519">
        <w:rPr>
          <w:rFonts w:ascii="Arial" w:hAnsi="Arial" w:cs="Arial"/>
        </w:rPr>
        <w:t xml:space="preserve"> </w:t>
      </w:r>
      <w:r w:rsidRPr="000E49F4">
        <w:rPr>
          <w:rFonts w:ascii="Arial" w:hAnsi="Arial" w:cs="Arial"/>
        </w:rPr>
        <w:t>koli drugih organov, je pri določitvi IBS s področja bančništva predviden</w:t>
      </w:r>
      <w:r w:rsidR="00192310">
        <w:rPr>
          <w:rFonts w:ascii="Arial" w:hAnsi="Arial" w:cs="Arial"/>
        </w:rPr>
        <w:t xml:space="preserve">o, da </w:t>
      </w:r>
      <w:r w:rsidR="007D4A6A">
        <w:rPr>
          <w:rFonts w:ascii="Arial" w:hAnsi="Arial" w:cs="Arial"/>
        </w:rPr>
        <w:t>je</w:t>
      </w:r>
      <w:r w:rsidR="00192310">
        <w:rPr>
          <w:rFonts w:ascii="Arial" w:hAnsi="Arial" w:cs="Arial"/>
        </w:rPr>
        <w:t xml:space="preserve"> pred določitvijo IBS s področja bančništva</w:t>
      </w:r>
      <w:r w:rsidR="00192310" w:rsidRPr="000E49F4">
        <w:rPr>
          <w:rFonts w:ascii="Arial" w:hAnsi="Arial" w:cs="Arial"/>
        </w:rPr>
        <w:t xml:space="preserve"> </w:t>
      </w:r>
      <w:r w:rsidR="009E3EF2">
        <w:rPr>
          <w:rFonts w:ascii="Arial" w:hAnsi="Arial" w:cs="Arial"/>
        </w:rPr>
        <w:t xml:space="preserve">potrebno predhodno soglasje </w:t>
      </w:r>
      <w:r w:rsidR="00192310">
        <w:rPr>
          <w:rFonts w:ascii="Arial" w:hAnsi="Arial" w:cs="Arial"/>
        </w:rPr>
        <w:t>BS</w:t>
      </w:r>
      <w:r w:rsidRPr="000E49F4">
        <w:rPr>
          <w:rFonts w:ascii="Arial" w:hAnsi="Arial" w:cs="Arial"/>
        </w:rPr>
        <w:t>, če je zagotavljanje teh storitev odvisno od njenih informacijskih sistemov, ki niso informacijski sistemi iz prvega ali drugega odstavka 2.</w:t>
      </w:r>
      <w:r w:rsidR="009B5519">
        <w:rPr>
          <w:rFonts w:ascii="Arial" w:hAnsi="Arial" w:cs="Arial"/>
        </w:rPr>
        <w:t xml:space="preserve"> </w:t>
      </w:r>
      <w:r w:rsidRPr="000E49F4">
        <w:rPr>
          <w:rFonts w:ascii="Arial" w:hAnsi="Arial" w:cs="Arial"/>
        </w:rPr>
        <w:t>člena te uredbe</w:t>
      </w:r>
      <w:r>
        <w:rPr>
          <w:rFonts w:ascii="Arial" w:hAnsi="Arial" w:cs="Arial"/>
        </w:rPr>
        <w:t xml:space="preserve"> in jih BS</w:t>
      </w:r>
      <w:r w:rsidRPr="000E49F4">
        <w:rPr>
          <w:rFonts w:ascii="Arial" w:hAnsi="Arial" w:cs="Arial"/>
        </w:rPr>
        <w:t xml:space="preserve"> uporablja za izvajanje svojih nalog </w:t>
      </w:r>
      <w:r w:rsidR="00F60BC1">
        <w:rPr>
          <w:rFonts w:ascii="Arial" w:hAnsi="Arial" w:cs="Arial"/>
        </w:rPr>
        <w:t xml:space="preserve">po </w:t>
      </w:r>
      <w:r w:rsidR="00F355FA">
        <w:rPr>
          <w:rFonts w:ascii="Arial" w:hAnsi="Arial" w:cs="Arial"/>
        </w:rPr>
        <w:t xml:space="preserve">zakonu, ki ureja Banko Slovenije, </w:t>
      </w:r>
      <w:r w:rsidRPr="000E49F4">
        <w:rPr>
          <w:rFonts w:ascii="Arial" w:hAnsi="Arial" w:cs="Arial"/>
        </w:rPr>
        <w:t xml:space="preserve">ter drugih </w:t>
      </w:r>
      <w:r w:rsidR="00F355FA">
        <w:rPr>
          <w:rFonts w:ascii="Arial" w:hAnsi="Arial" w:cs="Arial"/>
        </w:rPr>
        <w:t>pomembnih</w:t>
      </w:r>
      <w:r w:rsidR="00F355FA" w:rsidRPr="000E49F4">
        <w:rPr>
          <w:rFonts w:ascii="Arial" w:hAnsi="Arial" w:cs="Arial"/>
        </w:rPr>
        <w:t xml:space="preserve"> </w:t>
      </w:r>
      <w:r w:rsidRPr="000E49F4">
        <w:rPr>
          <w:rFonts w:ascii="Arial" w:hAnsi="Arial" w:cs="Arial"/>
        </w:rPr>
        <w:t>predpisih</w:t>
      </w:r>
      <w:r w:rsidR="000C64BA">
        <w:rPr>
          <w:rFonts w:ascii="Arial" w:hAnsi="Arial" w:cs="Arial"/>
        </w:rPr>
        <w:t>.</w:t>
      </w:r>
      <w:r w:rsidR="000C64BA">
        <w:rPr>
          <w:rStyle w:val="Sprotnaopomba-sklic"/>
          <w:rFonts w:ascii="Arial" w:hAnsi="Arial" w:cs="Arial"/>
        </w:rPr>
        <w:footnoteReference w:id="2"/>
      </w:r>
      <w:r w:rsidRPr="000E49F4">
        <w:rPr>
          <w:rFonts w:ascii="Arial" w:hAnsi="Arial" w:cs="Arial"/>
        </w:rPr>
        <w:t xml:space="preserve"> </w:t>
      </w:r>
      <w:r w:rsidR="00833889" w:rsidRPr="00833889">
        <w:rPr>
          <w:rFonts w:ascii="Arial" w:hAnsi="Arial" w:cs="Arial"/>
        </w:rPr>
        <w:t>Ker bodo pri konkretni določitvi</w:t>
      </w:r>
      <w:r w:rsidR="00833889">
        <w:rPr>
          <w:rFonts w:ascii="Arial" w:hAnsi="Arial" w:cs="Arial"/>
        </w:rPr>
        <w:t xml:space="preserve"> IBS po drugem odstavku 6. člena </w:t>
      </w:r>
      <w:proofErr w:type="spellStart"/>
      <w:r w:rsidR="00833889">
        <w:rPr>
          <w:rFonts w:ascii="Arial" w:hAnsi="Arial" w:cs="Arial"/>
        </w:rPr>
        <w:t>ZInfV</w:t>
      </w:r>
      <w:proofErr w:type="spellEnd"/>
      <w:r w:rsidR="00833889">
        <w:rPr>
          <w:rFonts w:ascii="Arial" w:hAnsi="Arial" w:cs="Arial"/>
        </w:rPr>
        <w:t xml:space="preserve"> pri pripravi vladnega gradiva za odločitev </w:t>
      </w:r>
      <w:r w:rsidR="00F07E90">
        <w:rPr>
          <w:rFonts w:ascii="Arial" w:hAnsi="Arial" w:cs="Arial"/>
        </w:rPr>
        <w:t>V</w:t>
      </w:r>
      <w:r w:rsidR="00833889">
        <w:rPr>
          <w:rFonts w:ascii="Arial" w:hAnsi="Arial" w:cs="Arial"/>
        </w:rPr>
        <w:t xml:space="preserve">lade </w:t>
      </w:r>
      <w:r w:rsidR="00F07E90">
        <w:rPr>
          <w:rFonts w:ascii="Arial" w:hAnsi="Arial" w:cs="Arial"/>
        </w:rPr>
        <w:t xml:space="preserve">RS </w:t>
      </w:r>
      <w:r w:rsidR="00833889">
        <w:rPr>
          <w:rFonts w:ascii="Arial" w:hAnsi="Arial" w:cs="Arial"/>
        </w:rPr>
        <w:t xml:space="preserve">sodelovali resorji in bodo imeli vpliv na odločitev, </w:t>
      </w:r>
      <w:r w:rsidR="00011976">
        <w:rPr>
          <w:rFonts w:ascii="Arial" w:hAnsi="Arial" w:cs="Arial"/>
        </w:rPr>
        <w:t>BS pa v tak postopek ni vključena, smo ocenili, da je zato primerna takšna ureditev.</w:t>
      </w:r>
      <w:r w:rsidR="00856E59">
        <w:rPr>
          <w:rFonts w:ascii="Arial" w:hAnsi="Arial" w:cs="Arial"/>
        </w:rPr>
        <w:t xml:space="preserve"> </w:t>
      </w:r>
    </w:p>
    <w:p w14:paraId="2A769A12" w14:textId="63299EAF" w:rsidR="00646638" w:rsidRDefault="00646638" w:rsidP="00F53F93">
      <w:pPr>
        <w:pStyle w:val="Bodytext20"/>
        <w:shd w:val="clear" w:color="auto" w:fill="auto"/>
        <w:spacing w:before="0" w:after="0" w:line="240" w:lineRule="auto"/>
        <w:ind w:firstLine="0"/>
        <w:rPr>
          <w:rFonts w:ascii="Arial" w:hAnsi="Arial" w:cs="Arial"/>
          <w:sz w:val="22"/>
          <w:szCs w:val="22"/>
        </w:rPr>
      </w:pPr>
    </w:p>
    <w:p w14:paraId="4EB98673" w14:textId="77777777" w:rsidR="005616F7" w:rsidRPr="000E49F4" w:rsidRDefault="005616F7" w:rsidP="00F53F93">
      <w:pPr>
        <w:pStyle w:val="Bodytext20"/>
        <w:shd w:val="clear" w:color="auto" w:fill="auto"/>
        <w:spacing w:before="0" w:after="0" w:line="240" w:lineRule="auto"/>
        <w:ind w:firstLine="0"/>
        <w:rPr>
          <w:rFonts w:ascii="Arial" w:hAnsi="Arial" w:cs="Arial"/>
          <w:sz w:val="22"/>
          <w:szCs w:val="22"/>
        </w:rPr>
      </w:pPr>
    </w:p>
    <w:p w14:paraId="23015B8A" w14:textId="77777777" w:rsidR="00646638" w:rsidRPr="000E49F4" w:rsidRDefault="00646638" w:rsidP="00903927">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MEDPODROČNI DEJAVNIKI</w:t>
      </w:r>
    </w:p>
    <w:p w14:paraId="06217D0D" w14:textId="3E67D2AD" w:rsidR="00646638" w:rsidRDefault="00646638" w:rsidP="005616F7">
      <w:pPr>
        <w:pStyle w:val="Bodytext20"/>
        <w:shd w:val="clear" w:color="auto" w:fill="auto"/>
        <w:spacing w:before="0" w:after="0" w:line="240" w:lineRule="auto"/>
        <w:ind w:left="-440" w:firstLine="0"/>
        <w:rPr>
          <w:rFonts w:ascii="Arial" w:hAnsi="Arial" w:cs="Arial"/>
          <w:sz w:val="22"/>
          <w:szCs w:val="22"/>
        </w:rPr>
      </w:pPr>
    </w:p>
    <w:p w14:paraId="300A1C14" w14:textId="77777777" w:rsidR="005616F7" w:rsidRPr="000E49F4" w:rsidRDefault="005616F7" w:rsidP="005616F7">
      <w:pPr>
        <w:pStyle w:val="Bodytext20"/>
        <w:shd w:val="clear" w:color="auto" w:fill="auto"/>
        <w:spacing w:before="0" w:after="0" w:line="240" w:lineRule="auto"/>
        <w:ind w:left="-440" w:firstLine="0"/>
        <w:rPr>
          <w:rFonts w:ascii="Arial" w:hAnsi="Arial" w:cs="Arial"/>
          <w:sz w:val="22"/>
          <w:szCs w:val="22"/>
        </w:rPr>
      </w:pPr>
    </w:p>
    <w:p w14:paraId="4DC70CE0" w14:textId="69D6DB93" w:rsidR="00646638" w:rsidRPr="000E49F4" w:rsidRDefault="00646638" w:rsidP="00730E31">
      <w:pPr>
        <w:spacing w:after="0"/>
        <w:jc w:val="both"/>
        <w:rPr>
          <w:rFonts w:ascii="Arial" w:hAnsi="Arial" w:cs="Arial"/>
        </w:rPr>
      </w:pPr>
      <w:r w:rsidRPr="000E49F4">
        <w:rPr>
          <w:rFonts w:ascii="Arial" w:hAnsi="Arial" w:cs="Arial"/>
        </w:rPr>
        <w:t>Pri določitvi IBS se med drugim upošteva tudi merilo, ali bi incident imel pomemben negativen vpliv na zagotavljanje te storitve (</w:t>
      </w:r>
      <w:r w:rsidR="00192310">
        <w:rPr>
          <w:rFonts w:ascii="Arial" w:hAnsi="Arial" w:cs="Arial"/>
        </w:rPr>
        <w:t>v skl</w:t>
      </w:r>
      <w:r w:rsidR="0007484D">
        <w:rPr>
          <w:rFonts w:ascii="Arial" w:hAnsi="Arial" w:cs="Arial"/>
        </w:rPr>
        <w:t>a</w:t>
      </w:r>
      <w:r w:rsidR="00192310">
        <w:rPr>
          <w:rFonts w:ascii="Arial" w:hAnsi="Arial" w:cs="Arial"/>
        </w:rPr>
        <w:t>du</w:t>
      </w:r>
      <w:r w:rsidR="00192310" w:rsidRPr="000E49F4">
        <w:rPr>
          <w:rFonts w:ascii="Arial" w:hAnsi="Arial" w:cs="Arial"/>
        </w:rPr>
        <w:t xml:space="preserve"> </w:t>
      </w:r>
      <w:r w:rsidRPr="000E49F4">
        <w:rPr>
          <w:rFonts w:ascii="Arial" w:hAnsi="Arial" w:cs="Arial"/>
        </w:rPr>
        <w:t xml:space="preserve">s prvim odstavkom 7. člena </w:t>
      </w:r>
      <w:proofErr w:type="spellStart"/>
      <w:r w:rsidRPr="000E49F4">
        <w:rPr>
          <w:rFonts w:ascii="Arial" w:hAnsi="Arial" w:cs="Arial"/>
        </w:rPr>
        <w:t>ZInfV</w:t>
      </w:r>
      <w:proofErr w:type="spellEnd"/>
      <w:r w:rsidRPr="000E49F4">
        <w:rPr>
          <w:rFonts w:ascii="Arial" w:hAnsi="Arial" w:cs="Arial"/>
        </w:rPr>
        <w:t xml:space="preserve">). Glede na drugi odstavek 7. člena </w:t>
      </w:r>
      <w:proofErr w:type="spellStart"/>
      <w:r w:rsidRPr="000E49F4">
        <w:rPr>
          <w:rFonts w:ascii="Arial" w:hAnsi="Arial" w:cs="Arial"/>
        </w:rPr>
        <w:t>ZInfV</w:t>
      </w:r>
      <w:proofErr w:type="spellEnd"/>
      <w:r w:rsidRPr="000E49F4">
        <w:rPr>
          <w:rFonts w:ascii="Arial" w:hAnsi="Arial" w:cs="Arial"/>
        </w:rPr>
        <w:t xml:space="preserve"> se pri določanju, kako pomemben je negativn</w:t>
      </w:r>
      <w:r w:rsidR="00192310">
        <w:rPr>
          <w:rFonts w:ascii="Arial" w:hAnsi="Arial" w:cs="Arial"/>
        </w:rPr>
        <w:t>i</w:t>
      </w:r>
      <w:r w:rsidRPr="000E49F4">
        <w:rPr>
          <w:rFonts w:ascii="Arial" w:hAnsi="Arial" w:cs="Arial"/>
        </w:rPr>
        <w:t xml:space="preserve"> vpliv tega incidenta, upoštevajo vsaj trije od v </w:t>
      </w:r>
      <w:proofErr w:type="spellStart"/>
      <w:r w:rsidRPr="000E49F4">
        <w:rPr>
          <w:rFonts w:ascii="Arial" w:hAnsi="Arial" w:cs="Arial"/>
        </w:rPr>
        <w:t>ZInfV</w:t>
      </w:r>
      <w:proofErr w:type="spellEnd"/>
      <w:r w:rsidRPr="000E49F4">
        <w:rPr>
          <w:rFonts w:ascii="Arial" w:hAnsi="Arial" w:cs="Arial"/>
        </w:rPr>
        <w:t xml:space="preserve"> navedenih </w:t>
      </w:r>
      <w:proofErr w:type="spellStart"/>
      <w:r w:rsidRPr="000E49F4">
        <w:rPr>
          <w:rFonts w:ascii="Arial" w:hAnsi="Arial" w:cs="Arial"/>
        </w:rPr>
        <w:t>medpodročnih</w:t>
      </w:r>
      <w:proofErr w:type="spellEnd"/>
      <w:r w:rsidRPr="000E49F4">
        <w:rPr>
          <w:rFonts w:ascii="Arial" w:hAnsi="Arial" w:cs="Arial"/>
        </w:rPr>
        <w:t xml:space="preserve"> dejavnikov (izpolnjena </w:t>
      </w:r>
      <w:r w:rsidR="00192310">
        <w:rPr>
          <w:rFonts w:ascii="Arial" w:hAnsi="Arial" w:cs="Arial"/>
        </w:rPr>
        <w:t xml:space="preserve">pa </w:t>
      </w:r>
      <w:r w:rsidRPr="000E49F4">
        <w:rPr>
          <w:rFonts w:ascii="Arial" w:hAnsi="Arial" w:cs="Arial"/>
        </w:rPr>
        <w:t xml:space="preserve">morata biti še dva </w:t>
      </w:r>
      <w:proofErr w:type="spellStart"/>
      <w:r w:rsidRPr="000E49F4">
        <w:rPr>
          <w:rFonts w:ascii="Arial" w:hAnsi="Arial" w:cs="Arial"/>
        </w:rPr>
        <w:t>podpodročna</w:t>
      </w:r>
      <w:proofErr w:type="spellEnd"/>
      <w:r w:rsidRPr="000E49F4">
        <w:rPr>
          <w:rFonts w:ascii="Arial" w:hAnsi="Arial" w:cs="Arial"/>
        </w:rPr>
        <w:t xml:space="preserve"> dejavnika</w:t>
      </w:r>
      <w:r>
        <w:rPr>
          <w:rFonts w:ascii="Arial" w:hAnsi="Arial" w:cs="Arial"/>
        </w:rPr>
        <w:t xml:space="preserve"> </w:t>
      </w:r>
      <w:r w:rsidR="00192310">
        <w:rPr>
          <w:rFonts w:ascii="Arial" w:hAnsi="Arial" w:cs="Arial"/>
        </w:rPr>
        <w:t xml:space="preserve">v skladu </w:t>
      </w:r>
      <w:r>
        <w:rPr>
          <w:rFonts w:ascii="Arial" w:hAnsi="Arial" w:cs="Arial"/>
        </w:rPr>
        <w:t xml:space="preserve">s tretjim odstavkom 7. člena </w:t>
      </w:r>
      <w:proofErr w:type="spellStart"/>
      <w:r>
        <w:rPr>
          <w:rFonts w:ascii="Arial" w:hAnsi="Arial" w:cs="Arial"/>
        </w:rPr>
        <w:t>ZInfV</w:t>
      </w:r>
      <w:proofErr w:type="spellEnd"/>
      <w:r w:rsidRPr="000E49F4">
        <w:rPr>
          <w:rFonts w:ascii="Arial" w:hAnsi="Arial" w:cs="Arial"/>
        </w:rPr>
        <w:t>):</w:t>
      </w:r>
    </w:p>
    <w:p w14:paraId="6845CD35" w14:textId="77777777" w:rsidR="00646638" w:rsidRPr="000E49F4" w:rsidRDefault="00646638" w:rsidP="00F53F93">
      <w:pPr>
        <w:pStyle w:val="Bodytext20"/>
        <w:shd w:val="clear" w:color="auto" w:fill="auto"/>
        <w:spacing w:before="0" w:after="0" w:line="240" w:lineRule="auto"/>
        <w:ind w:left="-440" w:firstLine="0"/>
        <w:rPr>
          <w:rFonts w:ascii="Arial" w:hAnsi="Arial" w:cs="Arial"/>
          <w:sz w:val="22"/>
          <w:szCs w:val="22"/>
        </w:rPr>
      </w:pPr>
    </w:p>
    <w:p w14:paraId="58DE504E" w14:textId="77777777" w:rsidR="00646638" w:rsidRPr="000E49F4" w:rsidRDefault="00646638" w:rsidP="00903927">
      <w:pPr>
        <w:pStyle w:val="tevilnatoka"/>
        <w:numPr>
          <w:ilvl w:val="0"/>
          <w:numId w:val="40"/>
        </w:numPr>
        <w:shd w:val="clear" w:color="auto" w:fill="FFFFFF"/>
        <w:spacing w:before="0" w:beforeAutospacing="0" w:after="0" w:afterAutospacing="0"/>
        <w:jc w:val="both"/>
        <w:rPr>
          <w:rFonts w:ascii="Arial" w:hAnsi="Arial" w:cs="Arial"/>
          <w:sz w:val="22"/>
          <w:szCs w:val="22"/>
        </w:rPr>
      </w:pPr>
      <w:r w:rsidRPr="000E49F4">
        <w:rPr>
          <w:rFonts w:ascii="Arial" w:hAnsi="Arial" w:cs="Arial"/>
          <w:sz w:val="22"/>
          <w:szCs w:val="22"/>
        </w:rPr>
        <w:t>število uporabnikov, ki so odvisni od storitve subjekta;</w:t>
      </w:r>
    </w:p>
    <w:p w14:paraId="63BBA94F" w14:textId="77777777" w:rsidR="00646638" w:rsidRPr="000E49F4" w:rsidRDefault="00646638" w:rsidP="005616F7">
      <w:pPr>
        <w:pStyle w:val="tevilnatoka"/>
        <w:numPr>
          <w:ilvl w:val="0"/>
          <w:numId w:val="40"/>
        </w:numPr>
        <w:shd w:val="clear" w:color="auto" w:fill="FFFFFF"/>
        <w:spacing w:before="0" w:beforeAutospacing="0" w:after="0" w:afterAutospacing="0"/>
        <w:jc w:val="both"/>
        <w:rPr>
          <w:rFonts w:ascii="Arial" w:hAnsi="Arial" w:cs="Arial"/>
          <w:sz w:val="22"/>
          <w:szCs w:val="22"/>
        </w:rPr>
      </w:pPr>
      <w:r w:rsidRPr="000E49F4">
        <w:rPr>
          <w:rFonts w:ascii="Arial" w:hAnsi="Arial" w:cs="Arial"/>
          <w:sz w:val="22"/>
          <w:szCs w:val="22"/>
        </w:rPr>
        <w:t xml:space="preserve">odvisnost drugih področij iz drugega odstavka 5. člena </w:t>
      </w:r>
      <w:proofErr w:type="spellStart"/>
      <w:r w:rsidRPr="000E49F4">
        <w:rPr>
          <w:rFonts w:ascii="Arial" w:hAnsi="Arial" w:cs="Arial"/>
          <w:sz w:val="22"/>
          <w:szCs w:val="22"/>
        </w:rPr>
        <w:t>ZInfV</w:t>
      </w:r>
      <w:proofErr w:type="spellEnd"/>
      <w:r w:rsidRPr="000E49F4">
        <w:rPr>
          <w:rFonts w:ascii="Arial" w:hAnsi="Arial" w:cs="Arial"/>
          <w:sz w:val="22"/>
          <w:szCs w:val="22"/>
        </w:rPr>
        <w:t xml:space="preserve"> od storitve subjekta;</w:t>
      </w:r>
    </w:p>
    <w:p w14:paraId="315B27E6" w14:textId="77777777" w:rsidR="00646638" w:rsidRPr="000E49F4" w:rsidRDefault="00646638" w:rsidP="005616F7">
      <w:pPr>
        <w:pStyle w:val="tevilnatoka"/>
        <w:numPr>
          <w:ilvl w:val="0"/>
          <w:numId w:val="40"/>
        </w:numPr>
        <w:shd w:val="clear" w:color="auto" w:fill="FFFFFF"/>
        <w:spacing w:before="0" w:beforeAutospacing="0" w:after="0" w:afterAutospacing="0"/>
        <w:jc w:val="both"/>
        <w:rPr>
          <w:rFonts w:ascii="Arial" w:hAnsi="Arial" w:cs="Arial"/>
          <w:sz w:val="22"/>
          <w:szCs w:val="22"/>
        </w:rPr>
      </w:pPr>
      <w:r w:rsidRPr="000E49F4">
        <w:rPr>
          <w:rFonts w:ascii="Arial" w:hAnsi="Arial" w:cs="Arial"/>
          <w:sz w:val="22"/>
          <w:szCs w:val="22"/>
        </w:rPr>
        <w:t>stopnja in trajanje vpliva, ki bi ga incidenti lahko imeli na gospodarske in družbene</w:t>
      </w:r>
      <w:r w:rsidR="00A528D7">
        <w:rPr>
          <w:rFonts w:ascii="Arial" w:hAnsi="Arial" w:cs="Arial"/>
          <w:sz w:val="22"/>
          <w:szCs w:val="22"/>
        </w:rPr>
        <w:t xml:space="preserve"> </w:t>
      </w:r>
      <w:r w:rsidRPr="000E49F4">
        <w:rPr>
          <w:rFonts w:ascii="Arial" w:hAnsi="Arial" w:cs="Arial"/>
          <w:sz w:val="22"/>
          <w:szCs w:val="22"/>
        </w:rPr>
        <w:t>dejavnosti ali javno varnost;</w:t>
      </w:r>
    </w:p>
    <w:p w14:paraId="1116611F" w14:textId="77777777" w:rsidR="00646638" w:rsidRPr="000E49F4" w:rsidRDefault="00646638" w:rsidP="00017ADA">
      <w:pPr>
        <w:pStyle w:val="tevilnatoka"/>
        <w:numPr>
          <w:ilvl w:val="0"/>
          <w:numId w:val="40"/>
        </w:numPr>
        <w:shd w:val="clear" w:color="auto" w:fill="FFFFFF"/>
        <w:spacing w:before="0" w:beforeAutospacing="0" w:after="0" w:afterAutospacing="0"/>
        <w:jc w:val="both"/>
        <w:rPr>
          <w:rFonts w:ascii="Arial" w:hAnsi="Arial" w:cs="Arial"/>
          <w:sz w:val="22"/>
          <w:szCs w:val="22"/>
        </w:rPr>
      </w:pPr>
      <w:r w:rsidRPr="000E49F4">
        <w:rPr>
          <w:rFonts w:ascii="Arial" w:hAnsi="Arial" w:cs="Arial"/>
          <w:sz w:val="22"/>
          <w:szCs w:val="22"/>
        </w:rPr>
        <w:t>tržni delež subjekta;</w:t>
      </w:r>
    </w:p>
    <w:p w14:paraId="2298AF71" w14:textId="77777777" w:rsidR="00646638" w:rsidRPr="000E49F4" w:rsidRDefault="00646638" w:rsidP="00CF287C">
      <w:pPr>
        <w:pStyle w:val="tevilnatoka"/>
        <w:numPr>
          <w:ilvl w:val="0"/>
          <w:numId w:val="40"/>
        </w:numPr>
        <w:shd w:val="clear" w:color="auto" w:fill="FFFFFF"/>
        <w:spacing w:before="0" w:beforeAutospacing="0" w:after="0" w:afterAutospacing="0"/>
        <w:jc w:val="both"/>
        <w:rPr>
          <w:rFonts w:ascii="Arial" w:hAnsi="Arial" w:cs="Arial"/>
          <w:sz w:val="22"/>
          <w:szCs w:val="22"/>
        </w:rPr>
      </w:pPr>
      <w:r w:rsidRPr="000E49F4">
        <w:rPr>
          <w:rFonts w:ascii="Arial" w:hAnsi="Arial" w:cs="Arial"/>
          <w:sz w:val="22"/>
          <w:szCs w:val="22"/>
        </w:rPr>
        <w:t>geografska razširjenost, kar zadeva območje, ki bi ga incident lahko prizadel;</w:t>
      </w:r>
    </w:p>
    <w:p w14:paraId="568F38F9" w14:textId="77777777" w:rsidR="00646638" w:rsidRPr="000E49F4" w:rsidRDefault="00646638" w:rsidP="00CF287C">
      <w:pPr>
        <w:pStyle w:val="tevilnatoka"/>
        <w:numPr>
          <w:ilvl w:val="0"/>
          <w:numId w:val="40"/>
        </w:numPr>
        <w:shd w:val="clear" w:color="auto" w:fill="FFFFFF"/>
        <w:spacing w:before="0" w:beforeAutospacing="0" w:after="0" w:afterAutospacing="0"/>
        <w:jc w:val="both"/>
        <w:rPr>
          <w:rFonts w:ascii="Arial" w:hAnsi="Arial" w:cs="Arial"/>
          <w:sz w:val="22"/>
          <w:szCs w:val="22"/>
        </w:rPr>
      </w:pPr>
      <w:r w:rsidRPr="000E49F4">
        <w:rPr>
          <w:rFonts w:ascii="Arial" w:hAnsi="Arial" w:cs="Arial"/>
          <w:sz w:val="22"/>
          <w:szCs w:val="22"/>
        </w:rPr>
        <w:t>pomen subjekta za ohranitev zadostne ravni storitve, ob upoštevanju razpoložljivosti alternativnih načinov za zagotavljanje storitve.</w:t>
      </w:r>
    </w:p>
    <w:p w14:paraId="4F8987C4" w14:textId="77777777" w:rsidR="00646638" w:rsidRPr="000E49F4" w:rsidRDefault="00646638" w:rsidP="00CF287C">
      <w:pPr>
        <w:pStyle w:val="Bodytext20"/>
        <w:shd w:val="clear" w:color="auto" w:fill="auto"/>
        <w:spacing w:before="0" w:after="0" w:line="240" w:lineRule="auto"/>
        <w:ind w:left="-440" w:firstLine="0"/>
        <w:rPr>
          <w:rFonts w:ascii="Arial" w:hAnsi="Arial" w:cs="Arial"/>
          <w:sz w:val="22"/>
          <w:szCs w:val="22"/>
        </w:rPr>
      </w:pPr>
    </w:p>
    <w:p w14:paraId="6A2A45D7" w14:textId="54D469E6" w:rsidR="00646638" w:rsidRDefault="00646638" w:rsidP="00F53F93">
      <w:pPr>
        <w:spacing w:after="0"/>
        <w:jc w:val="both"/>
        <w:rPr>
          <w:rFonts w:ascii="Arial" w:hAnsi="Arial" w:cs="Arial"/>
        </w:rPr>
      </w:pPr>
      <w:r>
        <w:rPr>
          <w:rFonts w:ascii="Arial" w:hAnsi="Arial" w:cs="Arial"/>
        </w:rPr>
        <w:t>Predlog uredbe</w:t>
      </w:r>
      <w:r w:rsidRPr="000E49F4">
        <w:rPr>
          <w:rFonts w:ascii="Arial" w:hAnsi="Arial" w:cs="Arial"/>
        </w:rPr>
        <w:t xml:space="preserve"> v členu, ki našteva </w:t>
      </w:r>
      <w:proofErr w:type="spellStart"/>
      <w:r w:rsidR="00EE7CE0">
        <w:rPr>
          <w:rFonts w:ascii="Arial" w:hAnsi="Arial" w:cs="Arial"/>
        </w:rPr>
        <w:t>m</w:t>
      </w:r>
      <w:r w:rsidRPr="000E49F4">
        <w:rPr>
          <w:rFonts w:ascii="Arial" w:hAnsi="Arial" w:cs="Arial"/>
        </w:rPr>
        <w:t>edpodročne</w:t>
      </w:r>
      <w:proofErr w:type="spellEnd"/>
      <w:r w:rsidRPr="000E49F4">
        <w:rPr>
          <w:rFonts w:ascii="Arial" w:hAnsi="Arial" w:cs="Arial"/>
        </w:rPr>
        <w:t xml:space="preserve"> dejavnike</w:t>
      </w:r>
      <w:r>
        <w:rPr>
          <w:rFonts w:ascii="Arial" w:hAnsi="Arial" w:cs="Arial"/>
        </w:rPr>
        <w:t xml:space="preserve"> (7. člen)</w:t>
      </w:r>
      <w:r w:rsidRPr="000E49F4">
        <w:rPr>
          <w:rFonts w:ascii="Arial" w:hAnsi="Arial" w:cs="Arial"/>
        </w:rPr>
        <w:t xml:space="preserve">, sledi zgoraj navedenim dejavnikom iz </w:t>
      </w:r>
      <w:proofErr w:type="spellStart"/>
      <w:r w:rsidRPr="000E49F4">
        <w:rPr>
          <w:rFonts w:ascii="Arial" w:hAnsi="Arial" w:cs="Arial"/>
        </w:rPr>
        <w:t>ZInfV</w:t>
      </w:r>
      <w:proofErr w:type="spellEnd"/>
      <w:r w:rsidRPr="000E49F4">
        <w:rPr>
          <w:rFonts w:ascii="Arial" w:hAnsi="Arial" w:cs="Arial"/>
        </w:rPr>
        <w:t>, i</w:t>
      </w:r>
      <w:r w:rsidR="00A2404E">
        <w:rPr>
          <w:rFonts w:ascii="Arial" w:hAnsi="Arial" w:cs="Arial"/>
        </w:rPr>
        <w:t xml:space="preserve">n jih v okviru, ki ga dopušča </w:t>
      </w:r>
      <w:proofErr w:type="spellStart"/>
      <w:r w:rsidR="00A2404E">
        <w:rPr>
          <w:rFonts w:ascii="Arial" w:hAnsi="Arial" w:cs="Arial"/>
        </w:rPr>
        <w:t>ZI</w:t>
      </w:r>
      <w:r w:rsidRPr="000E49F4">
        <w:rPr>
          <w:rFonts w:ascii="Arial" w:hAnsi="Arial" w:cs="Arial"/>
        </w:rPr>
        <w:t>nfV</w:t>
      </w:r>
      <w:proofErr w:type="spellEnd"/>
      <w:r w:rsidRPr="000E49F4">
        <w:rPr>
          <w:rFonts w:ascii="Arial" w:hAnsi="Arial" w:cs="Arial"/>
        </w:rPr>
        <w:t xml:space="preserve">, podrobneje opredeljuje. </w:t>
      </w:r>
      <w:proofErr w:type="spellStart"/>
      <w:r w:rsidRPr="000E49F4">
        <w:rPr>
          <w:rFonts w:ascii="Arial" w:hAnsi="Arial" w:cs="Arial"/>
        </w:rPr>
        <w:t>Medpodročni</w:t>
      </w:r>
      <w:proofErr w:type="spellEnd"/>
      <w:r w:rsidRPr="000E49F4">
        <w:rPr>
          <w:rFonts w:ascii="Arial" w:hAnsi="Arial" w:cs="Arial"/>
        </w:rPr>
        <w:t xml:space="preserve"> dejavniki so podrobneje oblikovani </w:t>
      </w:r>
      <w:r w:rsidR="00EE7CE0">
        <w:rPr>
          <w:rFonts w:ascii="Arial" w:hAnsi="Arial" w:cs="Arial"/>
        </w:rPr>
        <w:t xml:space="preserve">na </w:t>
      </w:r>
      <w:r w:rsidRPr="000E49F4">
        <w:rPr>
          <w:rFonts w:ascii="Arial" w:hAnsi="Arial" w:cs="Arial"/>
        </w:rPr>
        <w:t>splošno oziroma</w:t>
      </w:r>
      <w:r w:rsidR="00EE7CE0">
        <w:rPr>
          <w:rFonts w:ascii="Arial" w:hAnsi="Arial" w:cs="Arial"/>
        </w:rPr>
        <w:t xml:space="preserve"> po potrebi</w:t>
      </w:r>
      <w:r w:rsidRPr="000E49F4">
        <w:rPr>
          <w:rFonts w:ascii="Arial" w:hAnsi="Arial" w:cs="Arial"/>
        </w:rPr>
        <w:t xml:space="preserve"> ob sklicevanju na področne dejavnike. Pri vredn</w:t>
      </w:r>
      <w:r>
        <w:rPr>
          <w:rFonts w:ascii="Arial" w:hAnsi="Arial" w:cs="Arial"/>
        </w:rPr>
        <w:t xml:space="preserve">otenju teh </w:t>
      </w:r>
      <w:r w:rsidR="00EE7CE0">
        <w:rPr>
          <w:rFonts w:ascii="Arial" w:hAnsi="Arial" w:cs="Arial"/>
        </w:rPr>
        <w:t xml:space="preserve">meril </w:t>
      </w:r>
      <w:r>
        <w:rPr>
          <w:rFonts w:ascii="Arial" w:hAnsi="Arial" w:cs="Arial"/>
        </w:rPr>
        <w:t>predlagana</w:t>
      </w:r>
      <w:r w:rsidRPr="000E49F4">
        <w:rPr>
          <w:rFonts w:ascii="Arial" w:hAnsi="Arial" w:cs="Arial"/>
        </w:rPr>
        <w:t xml:space="preserve"> uredba sledi tudi izhodiščem (uvodnim izjavam) </w:t>
      </w:r>
      <w:r>
        <w:rPr>
          <w:rFonts w:ascii="Arial" w:hAnsi="Arial" w:cs="Arial"/>
        </w:rPr>
        <w:t xml:space="preserve">iz Direktive </w:t>
      </w:r>
      <w:r w:rsidRPr="000E49F4">
        <w:rPr>
          <w:rFonts w:ascii="Arial" w:hAnsi="Arial" w:cs="Arial"/>
        </w:rPr>
        <w:t>2016/1148/ES.</w:t>
      </w:r>
    </w:p>
    <w:p w14:paraId="592C7671" w14:textId="77777777" w:rsidR="005616F7" w:rsidRPr="000E49F4" w:rsidRDefault="005616F7" w:rsidP="00730E31">
      <w:pPr>
        <w:spacing w:after="0"/>
        <w:jc w:val="both"/>
        <w:rPr>
          <w:rFonts w:ascii="Arial" w:hAnsi="Arial" w:cs="Arial"/>
        </w:rPr>
      </w:pPr>
    </w:p>
    <w:p w14:paraId="370F05E3" w14:textId="455F8C78" w:rsidR="00646638" w:rsidRDefault="00646638" w:rsidP="00F53F93">
      <w:pPr>
        <w:spacing w:after="0"/>
        <w:jc w:val="both"/>
        <w:rPr>
          <w:rFonts w:ascii="Arial" w:hAnsi="Arial" w:cs="Arial"/>
        </w:rPr>
      </w:pPr>
      <w:r w:rsidRPr="000E49F4">
        <w:rPr>
          <w:rFonts w:ascii="Arial" w:hAnsi="Arial" w:cs="Arial"/>
        </w:rPr>
        <w:t xml:space="preserve">Tako je </w:t>
      </w:r>
      <w:r w:rsidR="00EE7CE0">
        <w:rPr>
          <w:rFonts w:ascii="Arial" w:hAnsi="Arial" w:cs="Arial"/>
        </w:rPr>
        <w:t>prvi</w:t>
      </w:r>
      <w:r w:rsidRPr="000E49F4">
        <w:rPr>
          <w:rFonts w:ascii="Arial" w:hAnsi="Arial" w:cs="Arial"/>
        </w:rPr>
        <w:t xml:space="preserve"> </w:t>
      </w:r>
      <w:proofErr w:type="spellStart"/>
      <w:r w:rsidRPr="000E49F4">
        <w:rPr>
          <w:rFonts w:ascii="Arial" w:hAnsi="Arial" w:cs="Arial"/>
        </w:rPr>
        <w:t>medpodročni</w:t>
      </w:r>
      <w:proofErr w:type="spellEnd"/>
      <w:r w:rsidRPr="000E49F4">
        <w:rPr>
          <w:rFonts w:ascii="Arial" w:hAnsi="Arial" w:cs="Arial"/>
        </w:rPr>
        <w:t xml:space="preserve"> </w:t>
      </w:r>
      <w:r w:rsidR="00EE7CE0">
        <w:rPr>
          <w:rFonts w:ascii="Arial" w:hAnsi="Arial" w:cs="Arial"/>
        </w:rPr>
        <w:t xml:space="preserve">dejavnik </w:t>
      </w:r>
      <w:r w:rsidRPr="000E49F4">
        <w:rPr>
          <w:rFonts w:ascii="Arial" w:hAnsi="Arial" w:cs="Arial"/>
        </w:rPr>
        <w:t xml:space="preserve">iz </w:t>
      </w:r>
      <w:proofErr w:type="spellStart"/>
      <w:r w:rsidRPr="000E49F4">
        <w:rPr>
          <w:rFonts w:ascii="Arial" w:hAnsi="Arial" w:cs="Arial"/>
        </w:rPr>
        <w:t>ZInfV</w:t>
      </w:r>
      <w:proofErr w:type="spellEnd"/>
      <w:r w:rsidRPr="000E49F4">
        <w:rPr>
          <w:rFonts w:ascii="Arial" w:hAnsi="Arial" w:cs="Arial"/>
        </w:rPr>
        <w:t xml:space="preserve"> v uredbi podrobneje </w:t>
      </w:r>
      <w:r w:rsidR="00EE7CE0">
        <w:rPr>
          <w:rFonts w:ascii="Arial" w:hAnsi="Arial" w:cs="Arial"/>
        </w:rPr>
        <w:t>določen</w:t>
      </w:r>
      <w:r w:rsidR="00EE7CE0" w:rsidRPr="000E49F4">
        <w:rPr>
          <w:rFonts w:ascii="Arial" w:hAnsi="Arial" w:cs="Arial"/>
        </w:rPr>
        <w:t xml:space="preserve"> </w:t>
      </w:r>
      <w:r w:rsidRPr="000E49F4">
        <w:rPr>
          <w:rFonts w:ascii="Arial" w:hAnsi="Arial" w:cs="Arial"/>
        </w:rPr>
        <w:t>in se glasi:</w:t>
      </w:r>
      <w:r w:rsidR="00EE7CE0">
        <w:rPr>
          <w:rFonts w:ascii="Arial" w:hAnsi="Arial" w:cs="Arial"/>
        </w:rPr>
        <w:t xml:space="preserve"> »</w:t>
      </w:r>
      <w:r w:rsidR="0076298A">
        <w:rPr>
          <w:rFonts w:ascii="Arial" w:hAnsi="Arial" w:cs="Arial"/>
        </w:rPr>
        <w:t>Je š</w:t>
      </w:r>
      <w:r w:rsidRPr="000E49F4">
        <w:rPr>
          <w:rFonts w:ascii="Arial" w:hAnsi="Arial" w:cs="Arial"/>
        </w:rPr>
        <w:t xml:space="preserve">tevilo uporabnikov, ki so odvisni od </w:t>
      </w:r>
      <w:r w:rsidR="00EE7CE0">
        <w:rPr>
          <w:rFonts w:ascii="Arial" w:hAnsi="Arial" w:cs="Arial"/>
        </w:rPr>
        <w:t>posamezne</w:t>
      </w:r>
      <w:r w:rsidR="00EE7CE0" w:rsidRPr="000E49F4">
        <w:rPr>
          <w:rFonts w:ascii="Arial" w:hAnsi="Arial" w:cs="Arial"/>
        </w:rPr>
        <w:t xml:space="preserve"> </w:t>
      </w:r>
      <w:r w:rsidRPr="000E49F4">
        <w:rPr>
          <w:rFonts w:ascii="Arial" w:hAnsi="Arial" w:cs="Arial"/>
        </w:rPr>
        <w:t>bistvene storitve subjekta</w:t>
      </w:r>
      <w:r w:rsidR="00EE7CE0">
        <w:rPr>
          <w:rFonts w:ascii="Arial" w:hAnsi="Arial" w:cs="Arial"/>
        </w:rPr>
        <w:t xml:space="preserve">, </w:t>
      </w:r>
      <w:r w:rsidRPr="000E49F4">
        <w:rPr>
          <w:rFonts w:ascii="Arial" w:hAnsi="Arial" w:cs="Arial"/>
        </w:rPr>
        <w:t xml:space="preserve">enako ali večje, kot je to opredeljeno pri področnih dejavnikih glede števila uporabnikov, ki bi jih prizadela motnja pri zagotavljanju </w:t>
      </w:r>
      <w:r w:rsidR="00EE7CE0">
        <w:rPr>
          <w:rFonts w:ascii="Arial" w:hAnsi="Arial" w:cs="Arial"/>
        </w:rPr>
        <w:t>te</w:t>
      </w:r>
      <w:r w:rsidR="00EE7CE0" w:rsidRPr="000E49F4">
        <w:rPr>
          <w:rFonts w:ascii="Arial" w:hAnsi="Arial" w:cs="Arial"/>
        </w:rPr>
        <w:t xml:space="preserve"> </w:t>
      </w:r>
      <w:r w:rsidRPr="000E49F4">
        <w:rPr>
          <w:rFonts w:ascii="Arial" w:hAnsi="Arial" w:cs="Arial"/>
        </w:rPr>
        <w:t>bistvene storitve</w:t>
      </w:r>
      <w:r w:rsidR="00EE7CE0">
        <w:rPr>
          <w:rFonts w:ascii="Arial" w:hAnsi="Arial" w:cs="Arial"/>
        </w:rPr>
        <w:t>.«</w:t>
      </w:r>
    </w:p>
    <w:p w14:paraId="42C29E79" w14:textId="77777777" w:rsidR="005616F7" w:rsidRPr="00BB4822" w:rsidRDefault="005616F7" w:rsidP="00730E31">
      <w:pPr>
        <w:spacing w:after="0"/>
        <w:jc w:val="both"/>
        <w:rPr>
          <w:rFonts w:ascii="Arial" w:hAnsi="Arial" w:cs="Arial"/>
        </w:rPr>
      </w:pPr>
    </w:p>
    <w:p w14:paraId="7C2D5967" w14:textId="016823B8" w:rsidR="00646638" w:rsidRPr="000E49F4" w:rsidRDefault="00646638" w:rsidP="00730E31">
      <w:pPr>
        <w:spacing w:after="0"/>
        <w:jc w:val="both"/>
        <w:rPr>
          <w:rFonts w:ascii="Arial" w:hAnsi="Arial" w:cs="Arial"/>
          <w:i/>
        </w:rPr>
      </w:pPr>
      <w:r w:rsidRPr="000E49F4">
        <w:rPr>
          <w:rFonts w:ascii="Arial" w:hAnsi="Arial" w:cs="Arial"/>
        </w:rPr>
        <w:t xml:space="preserve">Glede </w:t>
      </w:r>
      <w:r w:rsidR="0076298A">
        <w:rPr>
          <w:rFonts w:ascii="Arial" w:hAnsi="Arial" w:cs="Arial"/>
        </w:rPr>
        <w:t>merila</w:t>
      </w:r>
      <w:r w:rsidR="0076298A" w:rsidRPr="000E49F4">
        <w:rPr>
          <w:rFonts w:ascii="Arial" w:hAnsi="Arial" w:cs="Arial"/>
        </w:rPr>
        <w:t xml:space="preserve"> </w:t>
      </w:r>
      <w:r w:rsidRPr="000E49F4">
        <w:rPr>
          <w:rFonts w:ascii="Arial" w:hAnsi="Arial" w:cs="Arial"/>
        </w:rPr>
        <w:t>števil</w:t>
      </w:r>
      <w:r w:rsidR="0076298A">
        <w:rPr>
          <w:rFonts w:ascii="Arial" w:hAnsi="Arial" w:cs="Arial"/>
        </w:rPr>
        <w:t>o</w:t>
      </w:r>
      <w:r w:rsidRPr="000E49F4">
        <w:rPr>
          <w:rFonts w:ascii="Arial" w:hAnsi="Arial" w:cs="Arial"/>
        </w:rPr>
        <w:t xml:space="preserve"> uporabnikov, ki so odvisni od storitve subjekta, je bilo </w:t>
      </w:r>
      <w:r w:rsidR="0076298A">
        <w:rPr>
          <w:rFonts w:ascii="Arial" w:hAnsi="Arial" w:cs="Arial"/>
        </w:rPr>
        <w:t>treba</w:t>
      </w:r>
      <w:r w:rsidR="0076298A" w:rsidRPr="000E49F4">
        <w:rPr>
          <w:rFonts w:ascii="Arial" w:hAnsi="Arial" w:cs="Arial"/>
        </w:rPr>
        <w:t xml:space="preserve"> </w:t>
      </w:r>
      <w:r w:rsidRPr="000E49F4">
        <w:rPr>
          <w:rFonts w:ascii="Arial" w:hAnsi="Arial" w:cs="Arial"/>
        </w:rPr>
        <w:t xml:space="preserve">zaradi različnosti in </w:t>
      </w:r>
      <w:r w:rsidR="0076298A">
        <w:rPr>
          <w:rFonts w:ascii="Arial" w:hAnsi="Arial" w:cs="Arial"/>
        </w:rPr>
        <w:t>posebnosti</w:t>
      </w:r>
      <w:r w:rsidR="0076298A" w:rsidRPr="000E49F4">
        <w:rPr>
          <w:rFonts w:ascii="Arial" w:hAnsi="Arial" w:cs="Arial"/>
        </w:rPr>
        <w:t xml:space="preserve"> </w:t>
      </w:r>
      <w:r w:rsidRPr="000E49F4">
        <w:rPr>
          <w:rFonts w:ascii="Arial" w:hAnsi="Arial" w:cs="Arial"/>
        </w:rPr>
        <w:t xml:space="preserve">posameznih z uredbo zajetih področij </w:t>
      </w:r>
      <w:r w:rsidR="0076298A">
        <w:rPr>
          <w:rFonts w:ascii="Arial" w:hAnsi="Arial" w:cs="Arial"/>
        </w:rPr>
        <w:t>napotiti</w:t>
      </w:r>
      <w:r w:rsidR="0076298A" w:rsidRPr="000E49F4">
        <w:rPr>
          <w:rFonts w:ascii="Arial" w:hAnsi="Arial" w:cs="Arial"/>
        </w:rPr>
        <w:t xml:space="preserve"> </w:t>
      </w:r>
      <w:r w:rsidRPr="000E49F4">
        <w:rPr>
          <w:rFonts w:ascii="Arial" w:hAnsi="Arial" w:cs="Arial"/>
        </w:rPr>
        <w:t xml:space="preserve">na opredelitev tega </w:t>
      </w:r>
      <w:r w:rsidR="0076298A">
        <w:rPr>
          <w:rFonts w:ascii="Arial" w:hAnsi="Arial" w:cs="Arial"/>
        </w:rPr>
        <w:t>merila</w:t>
      </w:r>
      <w:r w:rsidR="0076298A" w:rsidRPr="000E49F4">
        <w:rPr>
          <w:rFonts w:ascii="Arial" w:hAnsi="Arial" w:cs="Arial"/>
        </w:rPr>
        <w:t xml:space="preserve"> </w:t>
      </w:r>
      <w:r w:rsidRPr="000E49F4">
        <w:rPr>
          <w:rFonts w:ascii="Arial" w:hAnsi="Arial" w:cs="Arial"/>
        </w:rPr>
        <w:t xml:space="preserve">na posameznem področju (tako da se glede izpolnjevanja </w:t>
      </w:r>
      <w:r w:rsidR="0076298A">
        <w:rPr>
          <w:rFonts w:ascii="Arial" w:hAnsi="Arial" w:cs="Arial"/>
        </w:rPr>
        <w:t>merila</w:t>
      </w:r>
      <w:r w:rsidR="0076298A" w:rsidRPr="000E49F4">
        <w:rPr>
          <w:rFonts w:ascii="Arial" w:hAnsi="Arial" w:cs="Arial"/>
        </w:rPr>
        <w:t xml:space="preserve"> </w:t>
      </w:r>
      <w:r w:rsidRPr="000E49F4">
        <w:rPr>
          <w:rFonts w:ascii="Arial" w:hAnsi="Arial" w:cs="Arial"/>
        </w:rPr>
        <w:t>št</w:t>
      </w:r>
      <w:r w:rsidR="0076298A">
        <w:rPr>
          <w:rFonts w:ascii="Arial" w:hAnsi="Arial" w:cs="Arial"/>
        </w:rPr>
        <w:t>evilo</w:t>
      </w:r>
      <w:r w:rsidRPr="000E49F4">
        <w:rPr>
          <w:rFonts w:ascii="Arial" w:hAnsi="Arial" w:cs="Arial"/>
        </w:rPr>
        <w:t xml:space="preserve"> oseb napoti na področne dejavnike posamezne bistvene storitve). Glede tega tudi uvodna izjava Direktive</w:t>
      </w:r>
      <w:r>
        <w:rPr>
          <w:rFonts w:ascii="Arial" w:hAnsi="Arial" w:cs="Arial"/>
        </w:rPr>
        <w:t xml:space="preserve"> </w:t>
      </w:r>
      <w:r w:rsidRPr="000E49F4">
        <w:rPr>
          <w:rFonts w:ascii="Arial" w:hAnsi="Arial" w:cs="Arial"/>
        </w:rPr>
        <w:t xml:space="preserve">2016/1148/ES št. 27: </w:t>
      </w:r>
      <w:r w:rsidRPr="000E49F4">
        <w:rPr>
          <w:rFonts w:ascii="Arial" w:hAnsi="Arial" w:cs="Arial"/>
          <w:i/>
        </w:rPr>
        <w:t xml:space="preserve">»Države članice bi pri ugotavljanju, ali bi incident pomembno negativno vplival na zagotavljanje bistvene storitve, morale upoštevati več različnih faktorjev, kot je </w:t>
      </w:r>
      <w:r w:rsidRPr="000E49F4">
        <w:rPr>
          <w:rFonts w:ascii="Arial" w:hAnsi="Arial" w:cs="Arial"/>
          <w:i/>
        </w:rPr>
        <w:lastRenderedPageBreak/>
        <w:t>število uporabnikov, ki so od storitve odvisni pri zasebnih ali poslovnih namenih. Zadevna storitev se lahko uporablja neposredno, posredno ali s posredovanjem.«</w:t>
      </w:r>
    </w:p>
    <w:p w14:paraId="72CBB6D5" w14:textId="77777777" w:rsidR="00646638" w:rsidRPr="000E49F4" w:rsidRDefault="00646638" w:rsidP="00903927">
      <w:pPr>
        <w:pStyle w:val="Bodytext20"/>
        <w:shd w:val="clear" w:color="auto" w:fill="auto"/>
        <w:spacing w:before="0" w:after="0" w:line="240" w:lineRule="auto"/>
        <w:ind w:firstLine="0"/>
        <w:rPr>
          <w:rFonts w:ascii="Arial" w:hAnsi="Arial" w:cs="Arial"/>
          <w:sz w:val="22"/>
          <w:szCs w:val="22"/>
        </w:rPr>
      </w:pPr>
    </w:p>
    <w:p w14:paraId="5840EF28" w14:textId="215467DB" w:rsidR="00646638" w:rsidRPr="00913C29" w:rsidRDefault="0076298A" w:rsidP="00730E31">
      <w:pPr>
        <w:pStyle w:val="Bodytext20"/>
        <w:shd w:val="clear" w:color="auto" w:fill="auto"/>
        <w:spacing w:before="0" w:after="0" w:line="240" w:lineRule="auto"/>
        <w:ind w:firstLine="0"/>
        <w:rPr>
          <w:rFonts w:ascii="Arial" w:hAnsi="Arial" w:cs="Arial"/>
          <w:sz w:val="22"/>
          <w:szCs w:val="22"/>
        </w:rPr>
      </w:pPr>
      <w:r>
        <w:rPr>
          <w:rFonts w:ascii="Arial" w:hAnsi="Arial" w:cs="Arial"/>
          <w:sz w:val="22"/>
          <w:szCs w:val="22"/>
        </w:rPr>
        <w:t xml:space="preserve">Drugi </w:t>
      </w:r>
      <w:proofErr w:type="spellStart"/>
      <w:r w:rsidR="00646638" w:rsidRPr="000E49F4">
        <w:rPr>
          <w:rFonts w:ascii="Arial" w:hAnsi="Arial" w:cs="Arial"/>
          <w:sz w:val="22"/>
          <w:szCs w:val="22"/>
        </w:rPr>
        <w:t>medpodročni</w:t>
      </w:r>
      <w:proofErr w:type="spellEnd"/>
      <w:r w:rsidR="00646638" w:rsidRPr="000E49F4">
        <w:rPr>
          <w:rFonts w:ascii="Arial" w:hAnsi="Arial" w:cs="Arial"/>
          <w:sz w:val="22"/>
          <w:szCs w:val="22"/>
        </w:rPr>
        <w:t xml:space="preserve"> </w:t>
      </w:r>
      <w:r>
        <w:rPr>
          <w:rFonts w:ascii="Arial" w:hAnsi="Arial" w:cs="Arial"/>
          <w:sz w:val="22"/>
          <w:szCs w:val="22"/>
        </w:rPr>
        <w:t xml:space="preserve">dejavnik </w:t>
      </w:r>
      <w:r w:rsidR="00646638" w:rsidRPr="000E49F4">
        <w:rPr>
          <w:rFonts w:ascii="Arial" w:hAnsi="Arial" w:cs="Arial"/>
          <w:sz w:val="22"/>
          <w:szCs w:val="22"/>
        </w:rPr>
        <w:t xml:space="preserve">iz </w:t>
      </w:r>
      <w:proofErr w:type="spellStart"/>
      <w:r w:rsidR="00646638" w:rsidRPr="000E49F4">
        <w:rPr>
          <w:rFonts w:ascii="Arial" w:hAnsi="Arial" w:cs="Arial"/>
          <w:sz w:val="22"/>
          <w:szCs w:val="22"/>
        </w:rPr>
        <w:t>ZInfV</w:t>
      </w:r>
      <w:proofErr w:type="spellEnd"/>
      <w:r>
        <w:rPr>
          <w:rFonts w:ascii="Arial" w:hAnsi="Arial" w:cs="Arial"/>
          <w:sz w:val="22"/>
          <w:szCs w:val="22"/>
        </w:rPr>
        <w:t xml:space="preserve">, tudi </w:t>
      </w:r>
      <w:r w:rsidR="00646638" w:rsidRPr="000E49F4">
        <w:rPr>
          <w:rFonts w:ascii="Arial" w:hAnsi="Arial" w:cs="Arial"/>
          <w:sz w:val="22"/>
          <w:szCs w:val="22"/>
        </w:rPr>
        <w:t xml:space="preserve">podrobneje </w:t>
      </w:r>
      <w:r>
        <w:rPr>
          <w:rFonts w:ascii="Arial" w:hAnsi="Arial" w:cs="Arial"/>
          <w:sz w:val="22"/>
          <w:szCs w:val="22"/>
        </w:rPr>
        <w:t>določen v uredbi,</w:t>
      </w:r>
      <w:r w:rsidRPr="000E49F4">
        <w:rPr>
          <w:rFonts w:ascii="Arial" w:hAnsi="Arial" w:cs="Arial"/>
          <w:sz w:val="22"/>
          <w:szCs w:val="22"/>
        </w:rPr>
        <w:t xml:space="preserve"> </w:t>
      </w:r>
      <w:r w:rsidR="00646638" w:rsidRPr="000E49F4">
        <w:rPr>
          <w:rFonts w:ascii="Arial" w:hAnsi="Arial" w:cs="Arial"/>
          <w:sz w:val="22"/>
          <w:szCs w:val="22"/>
        </w:rPr>
        <w:t>se glasi:</w:t>
      </w:r>
      <w:r>
        <w:rPr>
          <w:rFonts w:ascii="Arial" w:hAnsi="Arial" w:cs="Arial"/>
          <w:sz w:val="22"/>
          <w:szCs w:val="22"/>
        </w:rPr>
        <w:t xml:space="preserve"> »S</w:t>
      </w:r>
      <w:r w:rsidR="00646638" w:rsidRPr="000E49F4">
        <w:rPr>
          <w:rFonts w:ascii="Arial" w:hAnsi="Arial" w:cs="Arial"/>
          <w:sz w:val="22"/>
          <w:szCs w:val="22"/>
        </w:rPr>
        <w:t xml:space="preserve">o od </w:t>
      </w:r>
      <w:r>
        <w:rPr>
          <w:rFonts w:ascii="Arial" w:hAnsi="Arial" w:cs="Arial"/>
          <w:sz w:val="22"/>
          <w:szCs w:val="22"/>
        </w:rPr>
        <w:t>posamezne</w:t>
      </w:r>
      <w:r w:rsidRPr="000E49F4">
        <w:rPr>
          <w:rFonts w:ascii="Arial" w:hAnsi="Arial" w:cs="Arial"/>
          <w:sz w:val="22"/>
          <w:szCs w:val="22"/>
        </w:rPr>
        <w:t xml:space="preserve"> </w:t>
      </w:r>
      <w:r w:rsidR="00646638" w:rsidRPr="000E49F4">
        <w:rPr>
          <w:rFonts w:ascii="Arial" w:hAnsi="Arial" w:cs="Arial"/>
          <w:sz w:val="22"/>
          <w:szCs w:val="22"/>
        </w:rPr>
        <w:t xml:space="preserve">bistvene storitve odvisne storitve drugih področij ali </w:t>
      </w:r>
      <w:proofErr w:type="spellStart"/>
      <w:r w:rsidR="00646638" w:rsidRPr="000E49F4">
        <w:rPr>
          <w:rFonts w:ascii="Arial" w:hAnsi="Arial" w:cs="Arial"/>
          <w:sz w:val="22"/>
          <w:szCs w:val="22"/>
        </w:rPr>
        <w:t>podpodročij</w:t>
      </w:r>
      <w:proofErr w:type="spellEnd"/>
      <w:r w:rsidR="00646638" w:rsidRPr="000E49F4">
        <w:rPr>
          <w:rFonts w:ascii="Arial" w:hAnsi="Arial" w:cs="Arial"/>
          <w:sz w:val="22"/>
          <w:szCs w:val="22"/>
        </w:rPr>
        <w:t xml:space="preserve"> iz 4. člena te  </w:t>
      </w:r>
      <w:r w:rsidR="00646638" w:rsidRPr="00913C29">
        <w:rPr>
          <w:rFonts w:ascii="Arial" w:hAnsi="Arial" w:cs="Arial"/>
          <w:sz w:val="22"/>
          <w:szCs w:val="22"/>
        </w:rPr>
        <w:t>uredbe</w:t>
      </w:r>
      <w:r>
        <w:rPr>
          <w:rFonts w:ascii="Arial" w:hAnsi="Arial" w:cs="Arial"/>
          <w:sz w:val="22"/>
          <w:szCs w:val="22"/>
        </w:rPr>
        <w:t>.«</w:t>
      </w:r>
    </w:p>
    <w:p w14:paraId="4E23BBDB" w14:textId="77777777" w:rsidR="00646638" w:rsidRPr="000E49F4" w:rsidRDefault="00646638" w:rsidP="00F53F93">
      <w:pPr>
        <w:pStyle w:val="Bodytext20"/>
        <w:shd w:val="clear" w:color="auto" w:fill="auto"/>
        <w:spacing w:before="0" w:after="0" w:line="240" w:lineRule="auto"/>
        <w:ind w:left="-440" w:firstLine="0"/>
        <w:rPr>
          <w:rFonts w:ascii="Arial" w:hAnsi="Arial" w:cs="Arial"/>
          <w:sz w:val="22"/>
          <w:szCs w:val="22"/>
        </w:rPr>
      </w:pPr>
    </w:p>
    <w:p w14:paraId="4BEA90BB" w14:textId="32031768" w:rsidR="00646638" w:rsidRPr="000E49F4" w:rsidRDefault="00646638" w:rsidP="00730E31">
      <w:pPr>
        <w:spacing w:after="0"/>
        <w:jc w:val="both"/>
        <w:rPr>
          <w:rFonts w:ascii="Arial" w:hAnsi="Arial" w:cs="Arial"/>
        </w:rPr>
      </w:pPr>
      <w:r w:rsidRPr="000E49F4">
        <w:rPr>
          <w:rFonts w:ascii="Arial" w:hAnsi="Arial" w:cs="Arial"/>
        </w:rPr>
        <w:t xml:space="preserve">Pri presojanju obstoja tega </w:t>
      </w:r>
      <w:r w:rsidR="0076298A">
        <w:rPr>
          <w:rFonts w:ascii="Arial" w:hAnsi="Arial" w:cs="Arial"/>
        </w:rPr>
        <w:t>merila</w:t>
      </w:r>
      <w:r w:rsidR="0076298A" w:rsidRPr="000E49F4">
        <w:rPr>
          <w:rFonts w:ascii="Arial" w:hAnsi="Arial" w:cs="Arial"/>
        </w:rPr>
        <w:t xml:space="preserve"> </w:t>
      </w:r>
      <w:r w:rsidRPr="000E49F4">
        <w:rPr>
          <w:rFonts w:ascii="Arial" w:hAnsi="Arial" w:cs="Arial"/>
        </w:rPr>
        <w:t xml:space="preserve">bo </w:t>
      </w:r>
      <w:r w:rsidR="0076298A">
        <w:rPr>
          <w:rFonts w:ascii="Arial" w:hAnsi="Arial" w:cs="Arial"/>
        </w:rPr>
        <w:t>treba</w:t>
      </w:r>
      <w:r w:rsidR="0076298A" w:rsidRPr="000E49F4">
        <w:rPr>
          <w:rFonts w:ascii="Arial" w:hAnsi="Arial" w:cs="Arial"/>
        </w:rPr>
        <w:t xml:space="preserve"> </w:t>
      </w:r>
      <w:r w:rsidRPr="000E49F4">
        <w:rPr>
          <w:rFonts w:ascii="Arial" w:hAnsi="Arial" w:cs="Arial"/>
        </w:rPr>
        <w:t xml:space="preserve">pretehtati medsebojno vplivanje posamezne bistvene storitve na storitve posameznih področij oziroma </w:t>
      </w:r>
      <w:proofErr w:type="spellStart"/>
      <w:r w:rsidRPr="000E49F4">
        <w:rPr>
          <w:rFonts w:ascii="Arial" w:hAnsi="Arial" w:cs="Arial"/>
        </w:rPr>
        <w:t>podpodročij</w:t>
      </w:r>
      <w:proofErr w:type="spellEnd"/>
      <w:r w:rsidRPr="000E49F4">
        <w:rPr>
          <w:rFonts w:ascii="Arial" w:hAnsi="Arial" w:cs="Arial"/>
        </w:rPr>
        <w:t xml:space="preserve">. Tipičen primer bi bil npr. vpliv bistvene storitve s področja energetike na storitve s skoraj vseh </w:t>
      </w:r>
      <w:r w:rsidR="0076298A">
        <w:rPr>
          <w:rFonts w:ascii="Arial" w:hAnsi="Arial" w:cs="Arial"/>
        </w:rPr>
        <w:t>drugih</w:t>
      </w:r>
      <w:r w:rsidR="0076298A" w:rsidRPr="000E49F4">
        <w:rPr>
          <w:rFonts w:ascii="Arial" w:hAnsi="Arial" w:cs="Arial"/>
        </w:rPr>
        <w:t xml:space="preserve"> </w:t>
      </w:r>
      <w:r w:rsidRPr="000E49F4">
        <w:rPr>
          <w:rFonts w:ascii="Arial" w:hAnsi="Arial" w:cs="Arial"/>
        </w:rPr>
        <w:t>področij. Gre pa za vprašanje, ki se bo presojalo pri konkretni določitvi posameznih</w:t>
      </w:r>
      <w:r w:rsidR="00F40A13">
        <w:rPr>
          <w:rFonts w:ascii="Arial" w:hAnsi="Arial" w:cs="Arial"/>
        </w:rPr>
        <w:t xml:space="preserve"> IBS</w:t>
      </w:r>
      <w:r w:rsidRPr="000E49F4">
        <w:rPr>
          <w:rFonts w:ascii="Arial" w:hAnsi="Arial" w:cs="Arial"/>
        </w:rPr>
        <w:t xml:space="preserve"> in ne vnaprej za vse primere enako.</w:t>
      </w:r>
    </w:p>
    <w:p w14:paraId="00BF3D6A" w14:textId="77777777" w:rsidR="00646638" w:rsidRPr="000E49F4" w:rsidRDefault="00646638" w:rsidP="00F53F93">
      <w:pPr>
        <w:pStyle w:val="Bodytext20"/>
        <w:shd w:val="clear" w:color="auto" w:fill="auto"/>
        <w:spacing w:before="0" w:after="0" w:line="240" w:lineRule="auto"/>
        <w:ind w:left="-440" w:firstLine="0"/>
        <w:rPr>
          <w:rFonts w:ascii="Arial" w:hAnsi="Arial" w:cs="Arial"/>
          <w:sz w:val="22"/>
          <w:szCs w:val="22"/>
        </w:rPr>
      </w:pPr>
    </w:p>
    <w:p w14:paraId="37AEEAD6" w14:textId="5F33E3B4" w:rsidR="00646638" w:rsidRDefault="0076298A" w:rsidP="00730E31">
      <w:pPr>
        <w:pStyle w:val="Bodytext20"/>
        <w:shd w:val="clear" w:color="auto" w:fill="auto"/>
        <w:spacing w:before="0" w:after="0" w:line="240" w:lineRule="auto"/>
        <w:ind w:firstLine="0"/>
        <w:rPr>
          <w:rFonts w:ascii="Arial" w:hAnsi="Arial" w:cs="Arial"/>
          <w:sz w:val="22"/>
          <w:szCs w:val="22"/>
        </w:rPr>
      </w:pPr>
      <w:r>
        <w:rPr>
          <w:rFonts w:ascii="Arial" w:hAnsi="Arial" w:cs="Arial"/>
          <w:sz w:val="22"/>
          <w:szCs w:val="22"/>
        </w:rPr>
        <w:t>Tretji</w:t>
      </w:r>
      <w:r w:rsidR="00646638" w:rsidRPr="000E49F4">
        <w:rPr>
          <w:rFonts w:ascii="Arial" w:hAnsi="Arial" w:cs="Arial"/>
          <w:sz w:val="22"/>
          <w:szCs w:val="22"/>
        </w:rPr>
        <w:t xml:space="preserve"> </w:t>
      </w:r>
      <w:proofErr w:type="spellStart"/>
      <w:r w:rsidR="00646638" w:rsidRPr="000E49F4">
        <w:rPr>
          <w:rFonts w:ascii="Arial" w:hAnsi="Arial" w:cs="Arial"/>
          <w:sz w:val="22"/>
          <w:szCs w:val="22"/>
        </w:rPr>
        <w:t>medpodročni</w:t>
      </w:r>
      <w:proofErr w:type="spellEnd"/>
      <w:r w:rsidR="00646638" w:rsidRPr="000E49F4">
        <w:rPr>
          <w:rFonts w:ascii="Arial" w:hAnsi="Arial" w:cs="Arial"/>
          <w:sz w:val="22"/>
          <w:szCs w:val="22"/>
        </w:rPr>
        <w:t xml:space="preserve"> </w:t>
      </w:r>
      <w:r>
        <w:rPr>
          <w:rFonts w:ascii="Arial" w:hAnsi="Arial" w:cs="Arial"/>
          <w:sz w:val="22"/>
          <w:szCs w:val="22"/>
        </w:rPr>
        <w:t xml:space="preserve">dejavnik </w:t>
      </w:r>
      <w:r w:rsidR="00646638" w:rsidRPr="000E49F4">
        <w:rPr>
          <w:rFonts w:ascii="Arial" w:hAnsi="Arial" w:cs="Arial"/>
          <w:sz w:val="22"/>
          <w:szCs w:val="22"/>
        </w:rPr>
        <w:t xml:space="preserve">iz </w:t>
      </w:r>
      <w:proofErr w:type="spellStart"/>
      <w:r w:rsidR="00646638" w:rsidRPr="000E49F4">
        <w:rPr>
          <w:rFonts w:ascii="Arial" w:hAnsi="Arial" w:cs="Arial"/>
          <w:sz w:val="22"/>
          <w:szCs w:val="22"/>
        </w:rPr>
        <w:t>ZInfV</w:t>
      </w:r>
      <w:proofErr w:type="spellEnd"/>
      <w:r>
        <w:rPr>
          <w:rFonts w:ascii="Arial" w:hAnsi="Arial" w:cs="Arial"/>
          <w:sz w:val="22"/>
          <w:szCs w:val="22"/>
        </w:rPr>
        <w:t xml:space="preserve">, tudi podrobneje določen </w:t>
      </w:r>
      <w:r w:rsidR="00646638" w:rsidRPr="000E49F4">
        <w:rPr>
          <w:rFonts w:ascii="Arial" w:hAnsi="Arial" w:cs="Arial"/>
          <w:sz w:val="22"/>
          <w:szCs w:val="22"/>
        </w:rPr>
        <w:t>v uredbi</w:t>
      </w:r>
      <w:r>
        <w:rPr>
          <w:rFonts w:ascii="Arial" w:hAnsi="Arial" w:cs="Arial"/>
          <w:sz w:val="22"/>
          <w:szCs w:val="22"/>
        </w:rPr>
        <w:t>,</w:t>
      </w:r>
      <w:r w:rsidR="00646638" w:rsidRPr="000E49F4">
        <w:rPr>
          <w:rFonts w:ascii="Arial" w:hAnsi="Arial" w:cs="Arial"/>
          <w:sz w:val="22"/>
          <w:szCs w:val="22"/>
        </w:rPr>
        <w:t xml:space="preserve"> se glasi:</w:t>
      </w:r>
      <w:r>
        <w:rPr>
          <w:rFonts w:ascii="Arial" w:hAnsi="Arial" w:cs="Arial"/>
          <w:sz w:val="22"/>
          <w:szCs w:val="22"/>
        </w:rPr>
        <w:t xml:space="preserve"> »Sta </w:t>
      </w:r>
      <w:r w:rsidR="00646638" w:rsidRPr="000E49F4">
        <w:rPr>
          <w:rFonts w:ascii="Arial" w:hAnsi="Arial" w:cs="Arial"/>
          <w:sz w:val="22"/>
          <w:szCs w:val="22"/>
        </w:rPr>
        <w:t xml:space="preserve">stopnja in trajanje vpliva, ki bi ga incidenti lahko imeli na gospodarske in družbene dejavnosti ali na javno varnost, </w:t>
      </w:r>
      <w:r w:rsidR="00646638">
        <w:rPr>
          <w:rFonts w:ascii="Arial" w:hAnsi="Arial" w:cs="Arial"/>
          <w:sz w:val="22"/>
          <w:szCs w:val="22"/>
        </w:rPr>
        <w:t xml:space="preserve">glede trajanja vpliva </w:t>
      </w:r>
      <w:r w:rsidR="00646638" w:rsidRPr="000E49F4">
        <w:rPr>
          <w:rFonts w:ascii="Arial" w:hAnsi="Arial" w:cs="Arial"/>
          <w:sz w:val="22"/>
          <w:szCs w:val="22"/>
        </w:rPr>
        <w:t xml:space="preserve">enaka ali presega </w:t>
      </w:r>
      <w:r w:rsidR="008C37DE">
        <w:rPr>
          <w:rFonts w:ascii="Arial" w:hAnsi="Arial" w:cs="Arial"/>
          <w:sz w:val="22"/>
          <w:szCs w:val="22"/>
        </w:rPr>
        <w:t>vrednosti</w:t>
      </w:r>
      <w:r w:rsidR="008C37DE" w:rsidRPr="000E49F4">
        <w:rPr>
          <w:rFonts w:ascii="Arial" w:hAnsi="Arial" w:cs="Arial"/>
          <w:sz w:val="22"/>
          <w:szCs w:val="22"/>
        </w:rPr>
        <w:t xml:space="preserve"> </w:t>
      </w:r>
      <w:r w:rsidR="00646638" w:rsidRPr="000E49F4">
        <w:rPr>
          <w:rFonts w:ascii="Arial" w:hAnsi="Arial" w:cs="Arial"/>
          <w:sz w:val="22"/>
          <w:szCs w:val="22"/>
        </w:rPr>
        <w:t xml:space="preserve">področnih dejavnikov </w:t>
      </w:r>
      <w:r w:rsidR="008C37DE">
        <w:rPr>
          <w:rFonts w:ascii="Arial" w:hAnsi="Arial" w:cs="Arial"/>
          <w:sz w:val="22"/>
          <w:szCs w:val="22"/>
        </w:rPr>
        <w:t>posamezne</w:t>
      </w:r>
      <w:r w:rsidR="008C37DE" w:rsidRPr="000E49F4">
        <w:rPr>
          <w:rFonts w:ascii="Arial" w:hAnsi="Arial" w:cs="Arial"/>
          <w:sz w:val="22"/>
          <w:szCs w:val="22"/>
        </w:rPr>
        <w:t xml:space="preserve"> </w:t>
      </w:r>
      <w:r w:rsidR="00646638" w:rsidRPr="000E49F4">
        <w:rPr>
          <w:rFonts w:ascii="Arial" w:hAnsi="Arial" w:cs="Arial"/>
          <w:sz w:val="22"/>
          <w:szCs w:val="22"/>
        </w:rPr>
        <w:t>bistvene storitve</w:t>
      </w:r>
      <w:r w:rsidR="00646638">
        <w:rPr>
          <w:rFonts w:ascii="Arial" w:hAnsi="Arial" w:cs="Arial"/>
          <w:sz w:val="22"/>
          <w:szCs w:val="22"/>
        </w:rPr>
        <w:t xml:space="preserve"> </w:t>
      </w:r>
      <w:r w:rsidR="008C37DE">
        <w:rPr>
          <w:rFonts w:ascii="Arial" w:hAnsi="Arial" w:cs="Arial"/>
          <w:sz w:val="22"/>
          <w:szCs w:val="22"/>
        </w:rPr>
        <w:t xml:space="preserve">in </w:t>
      </w:r>
      <w:r w:rsidR="00646638">
        <w:rPr>
          <w:rFonts w:ascii="Arial" w:hAnsi="Arial" w:cs="Arial"/>
          <w:sz w:val="22"/>
          <w:szCs w:val="22"/>
        </w:rPr>
        <w:t>je hkrati podana velika ali srednja stopnja vpliva, kot je opredeljena v drugem odstavku 7. člena te uredbe</w:t>
      </w:r>
      <w:r w:rsidR="008C37DE">
        <w:rPr>
          <w:rFonts w:ascii="Arial" w:hAnsi="Arial" w:cs="Arial"/>
          <w:sz w:val="22"/>
          <w:szCs w:val="22"/>
        </w:rPr>
        <w:t>.«</w:t>
      </w:r>
    </w:p>
    <w:p w14:paraId="4C73E2CB" w14:textId="77777777" w:rsidR="00145A63" w:rsidRPr="00145A63" w:rsidRDefault="00145A63" w:rsidP="00F53F93">
      <w:pPr>
        <w:pStyle w:val="Bodytext20"/>
        <w:shd w:val="clear" w:color="auto" w:fill="auto"/>
        <w:spacing w:before="0" w:after="0" w:line="240" w:lineRule="auto"/>
        <w:ind w:left="280" w:firstLine="0"/>
        <w:rPr>
          <w:rFonts w:ascii="Arial" w:hAnsi="Arial" w:cs="Arial"/>
          <w:sz w:val="22"/>
          <w:szCs w:val="22"/>
        </w:rPr>
      </w:pPr>
    </w:p>
    <w:p w14:paraId="14D0516D" w14:textId="4D7AFE72" w:rsidR="00646638" w:rsidRDefault="00646638" w:rsidP="00F53F93">
      <w:pPr>
        <w:spacing w:after="0"/>
        <w:jc w:val="both"/>
        <w:rPr>
          <w:rFonts w:ascii="Arial" w:hAnsi="Arial" w:cs="Arial"/>
        </w:rPr>
      </w:pPr>
      <w:r w:rsidRPr="000E49F4">
        <w:rPr>
          <w:rFonts w:ascii="Arial" w:hAnsi="Arial" w:cs="Arial"/>
        </w:rPr>
        <w:t xml:space="preserve">Pri presojanju obstoja tega </w:t>
      </w:r>
      <w:r w:rsidR="008C37DE">
        <w:rPr>
          <w:rFonts w:ascii="Arial" w:hAnsi="Arial" w:cs="Arial"/>
        </w:rPr>
        <w:t>merila</w:t>
      </w:r>
      <w:r w:rsidR="008C37DE" w:rsidRPr="000E49F4">
        <w:rPr>
          <w:rFonts w:ascii="Arial" w:hAnsi="Arial" w:cs="Arial"/>
        </w:rPr>
        <w:t xml:space="preserve"> </w:t>
      </w:r>
      <w:r w:rsidRPr="000E49F4">
        <w:rPr>
          <w:rFonts w:ascii="Arial" w:hAnsi="Arial" w:cs="Arial"/>
        </w:rPr>
        <w:t xml:space="preserve">bo </w:t>
      </w:r>
      <w:r w:rsidR="008C37DE">
        <w:rPr>
          <w:rFonts w:ascii="Arial" w:hAnsi="Arial" w:cs="Arial"/>
        </w:rPr>
        <w:t>treba</w:t>
      </w:r>
      <w:r w:rsidR="008C37DE" w:rsidRPr="000E49F4">
        <w:rPr>
          <w:rFonts w:ascii="Arial" w:hAnsi="Arial" w:cs="Arial"/>
        </w:rPr>
        <w:t xml:space="preserve"> </w:t>
      </w:r>
      <w:r w:rsidR="0079106C">
        <w:rPr>
          <w:rFonts w:ascii="Arial" w:hAnsi="Arial" w:cs="Arial"/>
        </w:rPr>
        <w:t>presoditi</w:t>
      </w:r>
      <w:r w:rsidR="0079106C" w:rsidRPr="000E49F4">
        <w:rPr>
          <w:rFonts w:ascii="Arial" w:hAnsi="Arial" w:cs="Arial"/>
        </w:rPr>
        <w:t xml:space="preserve"> </w:t>
      </w:r>
      <w:r w:rsidRPr="000E49F4">
        <w:rPr>
          <w:rFonts w:ascii="Arial" w:hAnsi="Arial" w:cs="Arial"/>
        </w:rPr>
        <w:t>domet vpliva incidenta, ki bi ga lahko imel na navedena področja. Morebitn</w:t>
      </w:r>
      <w:r w:rsidR="0079106C">
        <w:rPr>
          <w:rFonts w:ascii="Arial" w:hAnsi="Arial" w:cs="Arial"/>
        </w:rPr>
        <w:t>i</w:t>
      </w:r>
      <w:r w:rsidRPr="000E49F4">
        <w:rPr>
          <w:rFonts w:ascii="Arial" w:hAnsi="Arial" w:cs="Arial"/>
        </w:rPr>
        <w:t xml:space="preserve"> vpliv se bo</w:t>
      </w:r>
      <w:r w:rsidR="00856E59">
        <w:rPr>
          <w:rFonts w:ascii="Arial" w:hAnsi="Arial" w:cs="Arial"/>
        </w:rPr>
        <w:t xml:space="preserve"> na podlagi drugega odstavka 7. člena uredbe</w:t>
      </w:r>
      <w:r w:rsidRPr="000E49F4">
        <w:rPr>
          <w:rFonts w:ascii="Arial" w:hAnsi="Arial" w:cs="Arial"/>
        </w:rPr>
        <w:t xml:space="preserve"> presojal v konkretnih postopkih na posameznih primerih in ne vnaprej za vse primere enako. </w:t>
      </w:r>
      <w:r>
        <w:rPr>
          <w:rFonts w:ascii="Arial" w:hAnsi="Arial" w:cs="Arial"/>
        </w:rPr>
        <w:t xml:space="preserve">Pri tem bo morala biti hkrati </w:t>
      </w:r>
      <w:r w:rsidR="0079106C">
        <w:rPr>
          <w:rFonts w:ascii="Arial" w:hAnsi="Arial" w:cs="Arial"/>
        </w:rPr>
        <w:t xml:space="preserve">dosežena </w:t>
      </w:r>
      <w:r>
        <w:rPr>
          <w:rFonts w:ascii="Arial" w:hAnsi="Arial" w:cs="Arial"/>
        </w:rPr>
        <w:t xml:space="preserve">vsaj srednja stopnja vpliva, lahko pa </w:t>
      </w:r>
      <w:r w:rsidR="0079106C">
        <w:rPr>
          <w:rFonts w:ascii="Arial" w:hAnsi="Arial" w:cs="Arial"/>
        </w:rPr>
        <w:t xml:space="preserve">bo </w:t>
      </w:r>
      <w:r>
        <w:rPr>
          <w:rFonts w:ascii="Arial" w:hAnsi="Arial" w:cs="Arial"/>
        </w:rPr>
        <w:t>podana velika. Stopnja vpliva je v drugem odstavku</w:t>
      </w:r>
      <w:r w:rsidR="0079106C">
        <w:rPr>
          <w:rFonts w:ascii="Arial" w:hAnsi="Arial" w:cs="Arial"/>
        </w:rPr>
        <w:t xml:space="preserve"> 7. člena predlagane uredbe</w:t>
      </w:r>
      <w:r>
        <w:rPr>
          <w:rFonts w:ascii="Arial" w:hAnsi="Arial" w:cs="Arial"/>
        </w:rPr>
        <w:t xml:space="preserve"> razvrščena v tri </w:t>
      </w:r>
      <w:r w:rsidR="0079106C">
        <w:rPr>
          <w:rFonts w:ascii="Arial" w:hAnsi="Arial" w:cs="Arial"/>
        </w:rPr>
        <w:t xml:space="preserve">skupine – velika, </w:t>
      </w:r>
      <w:r>
        <w:rPr>
          <w:rFonts w:ascii="Arial" w:hAnsi="Arial" w:cs="Arial"/>
        </w:rPr>
        <w:t xml:space="preserve">srednja </w:t>
      </w:r>
      <w:r w:rsidR="00E040B3">
        <w:rPr>
          <w:rFonts w:ascii="Arial" w:hAnsi="Arial" w:cs="Arial"/>
        </w:rPr>
        <w:t xml:space="preserve">in </w:t>
      </w:r>
      <w:r>
        <w:rPr>
          <w:rFonts w:ascii="Arial" w:hAnsi="Arial" w:cs="Arial"/>
        </w:rPr>
        <w:t>majhna.</w:t>
      </w:r>
    </w:p>
    <w:p w14:paraId="1D9AEBD5" w14:textId="77777777" w:rsidR="005616F7" w:rsidRDefault="005616F7" w:rsidP="00730E31">
      <w:pPr>
        <w:spacing w:after="0"/>
        <w:jc w:val="both"/>
        <w:rPr>
          <w:rFonts w:ascii="Arial" w:hAnsi="Arial" w:cs="Arial"/>
        </w:rPr>
      </w:pPr>
    </w:p>
    <w:p w14:paraId="16D0879C" w14:textId="0A00E1E1" w:rsidR="00646638" w:rsidRPr="000E49F4" w:rsidRDefault="00646638" w:rsidP="00730E31">
      <w:pPr>
        <w:spacing w:after="0"/>
        <w:jc w:val="both"/>
        <w:rPr>
          <w:rFonts w:ascii="Arial" w:hAnsi="Arial" w:cs="Arial"/>
          <w:i/>
        </w:rPr>
      </w:pPr>
      <w:r w:rsidRPr="000E49F4">
        <w:rPr>
          <w:rFonts w:ascii="Arial" w:hAnsi="Arial" w:cs="Arial"/>
        </w:rPr>
        <w:t xml:space="preserve">V tem smislu </w:t>
      </w:r>
      <w:r>
        <w:rPr>
          <w:rFonts w:ascii="Arial" w:hAnsi="Arial" w:cs="Arial"/>
        </w:rPr>
        <w:t xml:space="preserve">tudi uvodna izjava Direktive </w:t>
      </w:r>
      <w:r w:rsidRPr="000E49F4">
        <w:rPr>
          <w:rFonts w:ascii="Arial" w:hAnsi="Arial" w:cs="Arial"/>
        </w:rPr>
        <w:t xml:space="preserve">2016/1148/ES št. 27: </w:t>
      </w:r>
      <w:r w:rsidR="0079106C">
        <w:rPr>
          <w:rFonts w:ascii="Arial" w:hAnsi="Arial" w:cs="Arial"/>
          <w:i/>
        </w:rPr>
        <w:t xml:space="preserve">»… </w:t>
      </w:r>
      <w:r w:rsidRPr="000E49F4">
        <w:rPr>
          <w:rFonts w:ascii="Arial" w:hAnsi="Arial" w:cs="Arial"/>
          <w:i/>
        </w:rPr>
        <w:t>Države članice bi morale pri oceni morebitnega vpliva, ki bi ga incident glede na svoj obseg in trajanje lahko imel na ekonomske in družbene dejavnosti ali javno varnost, oceniti, koliko časa bo verjetno poteklo, preden bi prekinitev povzročila negativne posledice.«</w:t>
      </w:r>
    </w:p>
    <w:p w14:paraId="58EF2A50" w14:textId="77777777" w:rsidR="00646638" w:rsidRPr="000E49F4" w:rsidRDefault="00646638" w:rsidP="00F53F93">
      <w:pPr>
        <w:pStyle w:val="Bodytext20"/>
        <w:shd w:val="clear" w:color="auto" w:fill="auto"/>
        <w:spacing w:before="0" w:after="0" w:line="240" w:lineRule="auto"/>
        <w:ind w:left="-440" w:firstLine="0"/>
        <w:rPr>
          <w:rFonts w:ascii="Arial" w:hAnsi="Arial" w:cs="Arial"/>
          <w:sz w:val="22"/>
          <w:szCs w:val="22"/>
        </w:rPr>
      </w:pPr>
    </w:p>
    <w:p w14:paraId="42EB358E" w14:textId="0974D76D" w:rsidR="00646638" w:rsidRPr="00F25BE4" w:rsidRDefault="001277D2" w:rsidP="00730E31">
      <w:pPr>
        <w:spacing w:after="0"/>
        <w:jc w:val="both"/>
        <w:rPr>
          <w:rFonts w:ascii="Arial" w:hAnsi="Arial" w:cs="Arial"/>
        </w:rPr>
      </w:pPr>
      <w:r>
        <w:rPr>
          <w:rFonts w:ascii="Arial" w:hAnsi="Arial" w:cs="Arial"/>
        </w:rPr>
        <w:t xml:space="preserve">Četrti </w:t>
      </w:r>
      <w:proofErr w:type="spellStart"/>
      <w:r>
        <w:rPr>
          <w:rFonts w:ascii="Arial" w:hAnsi="Arial" w:cs="Arial"/>
        </w:rPr>
        <w:t>medpodročni</w:t>
      </w:r>
      <w:proofErr w:type="spellEnd"/>
      <w:r>
        <w:rPr>
          <w:rFonts w:ascii="Arial" w:hAnsi="Arial" w:cs="Arial"/>
        </w:rPr>
        <w:t xml:space="preserve"> dejavnik </w:t>
      </w:r>
      <w:r w:rsidR="00646638" w:rsidRPr="000E49F4">
        <w:rPr>
          <w:rFonts w:ascii="Arial" w:hAnsi="Arial" w:cs="Arial"/>
        </w:rPr>
        <w:t xml:space="preserve">iz </w:t>
      </w:r>
      <w:proofErr w:type="spellStart"/>
      <w:r w:rsidR="00646638" w:rsidRPr="000E49F4">
        <w:rPr>
          <w:rFonts w:ascii="Arial" w:hAnsi="Arial" w:cs="Arial"/>
        </w:rPr>
        <w:t>ZInfV</w:t>
      </w:r>
      <w:proofErr w:type="spellEnd"/>
      <w:r>
        <w:rPr>
          <w:rFonts w:ascii="Arial" w:hAnsi="Arial" w:cs="Arial"/>
        </w:rPr>
        <w:t xml:space="preserve">, tudi podrobneje določen </w:t>
      </w:r>
      <w:r w:rsidR="00646638" w:rsidRPr="000E49F4">
        <w:rPr>
          <w:rFonts w:ascii="Arial" w:hAnsi="Arial" w:cs="Arial"/>
        </w:rPr>
        <w:t>v uredbi</w:t>
      </w:r>
      <w:r>
        <w:rPr>
          <w:rFonts w:ascii="Arial" w:hAnsi="Arial" w:cs="Arial"/>
        </w:rPr>
        <w:t>,</w:t>
      </w:r>
      <w:r w:rsidR="00646638" w:rsidRPr="000E49F4">
        <w:rPr>
          <w:rFonts w:ascii="Arial" w:hAnsi="Arial" w:cs="Arial"/>
        </w:rPr>
        <w:t xml:space="preserve"> se glasi:</w:t>
      </w:r>
      <w:r>
        <w:rPr>
          <w:rFonts w:ascii="Arial" w:hAnsi="Arial" w:cs="Arial"/>
        </w:rPr>
        <w:t xml:space="preserve"> »Je tržni </w:t>
      </w:r>
      <w:r w:rsidR="00646638" w:rsidRPr="000E49F4">
        <w:rPr>
          <w:rFonts w:ascii="Arial" w:hAnsi="Arial" w:cs="Arial"/>
        </w:rPr>
        <w:t>delež posameznega subjekta, ki zag</w:t>
      </w:r>
      <w:r w:rsidR="00646638">
        <w:rPr>
          <w:rFonts w:ascii="Arial" w:hAnsi="Arial" w:cs="Arial"/>
        </w:rPr>
        <w:t xml:space="preserve">otavlja bistveno storitev, </w:t>
      </w:r>
      <w:r w:rsidR="00646638" w:rsidRPr="000E49F4">
        <w:rPr>
          <w:rFonts w:ascii="Arial" w:hAnsi="Arial" w:cs="Arial"/>
        </w:rPr>
        <w:t>na trgu, ki se nanaša na posamezno bistveno storite</w:t>
      </w:r>
      <w:r w:rsidR="00D33BDE">
        <w:rPr>
          <w:rFonts w:ascii="Arial" w:hAnsi="Arial" w:cs="Arial"/>
        </w:rPr>
        <w:t>v</w:t>
      </w:r>
      <w:r w:rsidR="00D01ABA">
        <w:rPr>
          <w:rFonts w:ascii="Arial" w:hAnsi="Arial" w:cs="Arial"/>
        </w:rPr>
        <w:t xml:space="preserve">, 25 odstotkov ali več, pri čemer je trg geografsko opredeljen pri </w:t>
      </w:r>
      <w:r w:rsidR="00646638" w:rsidRPr="000E49F4">
        <w:rPr>
          <w:rFonts w:ascii="Arial" w:hAnsi="Arial" w:cs="Arial"/>
        </w:rPr>
        <w:t>področnih dejavnikih</w:t>
      </w:r>
      <w:r w:rsidR="00D01ABA">
        <w:rPr>
          <w:rFonts w:ascii="Arial" w:hAnsi="Arial" w:cs="Arial"/>
        </w:rPr>
        <w:t xml:space="preserve"> z vplivnim območjem, ki bi ga motnja pri zagotavljanju te bistvene storitve lahko prizadela.«</w:t>
      </w:r>
    </w:p>
    <w:p w14:paraId="547260B3" w14:textId="77777777" w:rsidR="00646638" w:rsidRPr="000E49F4" w:rsidRDefault="00646638" w:rsidP="00730E31">
      <w:pPr>
        <w:spacing w:after="0"/>
        <w:jc w:val="both"/>
        <w:rPr>
          <w:rFonts w:ascii="Arial" w:hAnsi="Arial" w:cs="Arial"/>
        </w:rPr>
      </w:pPr>
    </w:p>
    <w:p w14:paraId="42F4A43E" w14:textId="7D8B8D36" w:rsidR="00646638" w:rsidRPr="000E49F4" w:rsidRDefault="00646638" w:rsidP="00730E31">
      <w:pPr>
        <w:spacing w:after="0"/>
        <w:jc w:val="both"/>
        <w:rPr>
          <w:rFonts w:ascii="Arial" w:hAnsi="Arial" w:cs="Arial"/>
        </w:rPr>
      </w:pPr>
      <w:r w:rsidRPr="000E49F4">
        <w:rPr>
          <w:rFonts w:ascii="Arial" w:hAnsi="Arial" w:cs="Arial"/>
        </w:rPr>
        <w:t xml:space="preserve">Pri presojanju obstoja tega </w:t>
      </w:r>
      <w:r w:rsidR="00D01ABA">
        <w:rPr>
          <w:rFonts w:ascii="Arial" w:hAnsi="Arial" w:cs="Arial"/>
        </w:rPr>
        <w:t>merila</w:t>
      </w:r>
      <w:r w:rsidR="00D01ABA" w:rsidRPr="000E49F4">
        <w:rPr>
          <w:rFonts w:ascii="Arial" w:hAnsi="Arial" w:cs="Arial"/>
        </w:rPr>
        <w:t xml:space="preserve"> </w:t>
      </w:r>
      <w:r w:rsidRPr="000E49F4">
        <w:rPr>
          <w:rFonts w:ascii="Arial" w:hAnsi="Arial" w:cs="Arial"/>
        </w:rPr>
        <w:t xml:space="preserve">bo </w:t>
      </w:r>
      <w:r w:rsidR="00D01ABA">
        <w:rPr>
          <w:rFonts w:ascii="Arial" w:hAnsi="Arial" w:cs="Arial"/>
        </w:rPr>
        <w:t>treba</w:t>
      </w:r>
      <w:r w:rsidR="00D01ABA" w:rsidRPr="000E49F4">
        <w:rPr>
          <w:rFonts w:ascii="Arial" w:hAnsi="Arial" w:cs="Arial"/>
        </w:rPr>
        <w:t xml:space="preserve"> </w:t>
      </w:r>
      <w:r w:rsidRPr="000E49F4">
        <w:rPr>
          <w:rFonts w:ascii="Arial" w:hAnsi="Arial" w:cs="Arial"/>
        </w:rPr>
        <w:t>najprej ugotoviti območje</w:t>
      </w:r>
      <w:r w:rsidR="00694F9F">
        <w:rPr>
          <w:rFonts w:ascii="Arial" w:hAnsi="Arial" w:cs="Arial"/>
        </w:rPr>
        <w:t>,</w:t>
      </w:r>
      <w:r w:rsidRPr="000E49F4">
        <w:rPr>
          <w:rFonts w:ascii="Arial" w:hAnsi="Arial" w:cs="Arial"/>
        </w:rPr>
        <w:t xml:space="preserve"> na katerem deluje oziroma </w:t>
      </w:r>
      <w:r w:rsidR="00D01ABA">
        <w:rPr>
          <w:rFonts w:ascii="Arial" w:hAnsi="Arial" w:cs="Arial"/>
        </w:rPr>
        <w:t xml:space="preserve">na katerem </w:t>
      </w:r>
      <w:r w:rsidRPr="000E49F4">
        <w:rPr>
          <w:rFonts w:ascii="Arial" w:hAnsi="Arial" w:cs="Arial"/>
        </w:rPr>
        <w:t xml:space="preserve">lahko zagotavlja bistvene storitve </w:t>
      </w:r>
      <w:r w:rsidR="00D01ABA">
        <w:rPr>
          <w:rFonts w:ascii="Arial" w:hAnsi="Arial" w:cs="Arial"/>
        </w:rPr>
        <w:t>možni</w:t>
      </w:r>
      <w:r w:rsidR="00D01ABA" w:rsidRPr="000E49F4">
        <w:rPr>
          <w:rFonts w:ascii="Arial" w:hAnsi="Arial" w:cs="Arial"/>
        </w:rPr>
        <w:t xml:space="preserve"> </w:t>
      </w:r>
      <w:r>
        <w:rPr>
          <w:rFonts w:ascii="Arial" w:hAnsi="Arial" w:cs="Arial"/>
        </w:rPr>
        <w:t xml:space="preserve">IBS </w:t>
      </w:r>
      <w:r w:rsidRPr="000E49F4">
        <w:rPr>
          <w:rFonts w:ascii="Arial" w:hAnsi="Arial" w:cs="Arial"/>
        </w:rPr>
        <w:t xml:space="preserve">(torej </w:t>
      </w:r>
      <w:r w:rsidR="00D01ABA" w:rsidRPr="000E49F4">
        <w:rPr>
          <w:rFonts w:ascii="Arial" w:hAnsi="Arial" w:cs="Arial"/>
        </w:rPr>
        <w:t xml:space="preserve">za posamezno storitev </w:t>
      </w:r>
      <w:r w:rsidRPr="000E49F4">
        <w:rPr>
          <w:rFonts w:ascii="Arial" w:hAnsi="Arial" w:cs="Arial"/>
        </w:rPr>
        <w:t>pri področnih dejavnikih tretj</w:t>
      </w:r>
      <w:r w:rsidR="00D01ABA">
        <w:rPr>
          <w:rFonts w:ascii="Arial" w:hAnsi="Arial" w:cs="Arial"/>
        </w:rPr>
        <w:t>e merilo</w:t>
      </w:r>
      <w:r w:rsidRPr="000E49F4">
        <w:rPr>
          <w:rFonts w:ascii="Arial" w:hAnsi="Arial" w:cs="Arial"/>
        </w:rPr>
        <w:t xml:space="preserve"> geografsk</w:t>
      </w:r>
      <w:r w:rsidR="000437DE">
        <w:rPr>
          <w:rFonts w:ascii="Arial" w:hAnsi="Arial" w:cs="Arial"/>
        </w:rPr>
        <w:t>a</w:t>
      </w:r>
      <w:r w:rsidRPr="000E49F4">
        <w:rPr>
          <w:rFonts w:ascii="Arial" w:hAnsi="Arial" w:cs="Arial"/>
        </w:rPr>
        <w:t xml:space="preserve"> razširjenost, kar zadeva območje, na katerega vpliva incident), nato pa določiti višino </w:t>
      </w:r>
      <w:r w:rsidR="002D08ED">
        <w:rPr>
          <w:rFonts w:ascii="Arial" w:hAnsi="Arial" w:cs="Arial"/>
        </w:rPr>
        <w:t>(</w:t>
      </w:r>
      <w:r w:rsidRPr="000E49F4">
        <w:rPr>
          <w:rFonts w:ascii="Arial" w:hAnsi="Arial" w:cs="Arial"/>
        </w:rPr>
        <w:t>tržnega</w:t>
      </w:r>
      <w:r w:rsidR="002D08ED">
        <w:rPr>
          <w:rFonts w:ascii="Arial" w:hAnsi="Arial" w:cs="Arial"/>
        </w:rPr>
        <w:t>)</w:t>
      </w:r>
      <w:r w:rsidRPr="000E49F4">
        <w:rPr>
          <w:rFonts w:ascii="Arial" w:hAnsi="Arial" w:cs="Arial"/>
        </w:rPr>
        <w:t xml:space="preserve"> deleža posameznega subjekta na </w:t>
      </w:r>
      <w:r w:rsidR="00D01ABA">
        <w:rPr>
          <w:rFonts w:ascii="Arial" w:hAnsi="Arial" w:cs="Arial"/>
        </w:rPr>
        <w:t xml:space="preserve">tem </w:t>
      </w:r>
      <w:r w:rsidRPr="000E49F4">
        <w:rPr>
          <w:rFonts w:ascii="Arial" w:hAnsi="Arial" w:cs="Arial"/>
        </w:rPr>
        <w:t xml:space="preserve">območju. </w:t>
      </w:r>
    </w:p>
    <w:p w14:paraId="3E4DC9F9" w14:textId="77777777" w:rsidR="00646638" w:rsidRPr="000E49F4" w:rsidRDefault="00646638" w:rsidP="00F53F93">
      <w:pPr>
        <w:pStyle w:val="Bodytext20"/>
        <w:shd w:val="clear" w:color="auto" w:fill="auto"/>
        <w:spacing w:before="0" w:after="0" w:line="240" w:lineRule="auto"/>
        <w:ind w:left="-440" w:firstLine="0"/>
        <w:rPr>
          <w:rFonts w:ascii="Arial" w:hAnsi="Arial" w:cs="Arial"/>
          <w:sz w:val="22"/>
          <w:szCs w:val="22"/>
        </w:rPr>
      </w:pPr>
    </w:p>
    <w:p w14:paraId="1D6F1D12" w14:textId="0CA31A6B" w:rsidR="00646638" w:rsidRPr="000E49F4" w:rsidRDefault="00D01ABA" w:rsidP="00730E31">
      <w:pPr>
        <w:spacing w:after="0"/>
        <w:jc w:val="both"/>
        <w:rPr>
          <w:rFonts w:ascii="Arial" w:hAnsi="Arial" w:cs="Arial"/>
        </w:rPr>
      </w:pPr>
      <w:r>
        <w:rPr>
          <w:rFonts w:ascii="Arial" w:hAnsi="Arial" w:cs="Arial"/>
        </w:rPr>
        <w:t xml:space="preserve">Peti </w:t>
      </w:r>
      <w:proofErr w:type="spellStart"/>
      <w:r>
        <w:rPr>
          <w:rFonts w:ascii="Arial" w:hAnsi="Arial" w:cs="Arial"/>
        </w:rPr>
        <w:t>medpodročni</w:t>
      </w:r>
      <w:proofErr w:type="spellEnd"/>
      <w:r>
        <w:rPr>
          <w:rFonts w:ascii="Arial" w:hAnsi="Arial" w:cs="Arial"/>
        </w:rPr>
        <w:t xml:space="preserve"> dejavnik </w:t>
      </w:r>
      <w:r w:rsidR="00646638" w:rsidRPr="000E49F4">
        <w:rPr>
          <w:rFonts w:ascii="Arial" w:hAnsi="Arial" w:cs="Arial"/>
        </w:rPr>
        <w:t xml:space="preserve">iz </w:t>
      </w:r>
      <w:proofErr w:type="spellStart"/>
      <w:r w:rsidR="00646638" w:rsidRPr="000E49F4">
        <w:rPr>
          <w:rFonts w:ascii="Arial" w:hAnsi="Arial" w:cs="Arial"/>
        </w:rPr>
        <w:t>ZInfV</w:t>
      </w:r>
      <w:proofErr w:type="spellEnd"/>
      <w:r>
        <w:rPr>
          <w:rFonts w:ascii="Arial" w:hAnsi="Arial" w:cs="Arial"/>
        </w:rPr>
        <w:t>, tudi podrobneje določen</w:t>
      </w:r>
      <w:r w:rsidR="00646638" w:rsidRPr="000E49F4">
        <w:rPr>
          <w:rFonts w:ascii="Arial" w:hAnsi="Arial" w:cs="Arial"/>
        </w:rPr>
        <w:t xml:space="preserve"> v uredbi</w:t>
      </w:r>
      <w:r>
        <w:rPr>
          <w:rFonts w:ascii="Arial" w:hAnsi="Arial" w:cs="Arial"/>
        </w:rPr>
        <w:t>, se glasi: »Geografska</w:t>
      </w:r>
      <w:r w:rsidR="00646638" w:rsidRPr="000E49F4">
        <w:rPr>
          <w:rFonts w:ascii="Arial" w:hAnsi="Arial" w:cs="Arial"/>
        </w:rPr>
        <w:t xml:space="preserve"> razširjenost</w:t>
      </w:r>
      <w:r w:rsidR="00C871FA">
        <w:rPr>
          <w:rFonts w:ascii="Arial" w:hAnsi="Arial" w:cs="Arial"/>
        </w:rPr>
        <w:t xml:space="preserve"> </w:t>
      </w:r>
      <w:r w:rsidR="00646638" w:rsidRPr="000E49F4">
        <w:rPr>
          <w:rFonts w:ascii="Arial" w:hAnsi="Arial" w:cs="Arial"/>
        </w:rPr>
        <w:t>območj</w:t>
      </w:r>
      <w:r w:rsidR="00C871FA">
        <w:rPr>
          <w:rFonts w:ascii="Arial" w:hAnsi="Arial" w:cs="Arial"/>
        </w:rPr>
        <w:t>a</w:t>
      </w:r>
      <w:r w:rsidR="00646638" w:rsidRPr="000E49F4">
        <w:rPr>
          <w:rFonts w:ascii="Arial" w:hAnsi="Arial" w:cs="Arial"/>
        </w:rPr>
        <w:t>, ki bi ga incident lahko prizadel, zajema območje z več kot 100.000 prebivalci oziroma gre za območje, enako ali večje, kot je to za posamezno bistveno storitev opredeljeno pri področnih dejavnikih</w:t>
      </w:r>
      <w:r w:rsidR="00C871FA">
        <w:rPr>
          <w:rFonts w:ascii="Arial" w:hAnsi="Arial" w:cs="Arial"/>
        </w:rPr>
        <w:t>.«</w:t>
      </w:r>
    </w:p>
    <w:p w14:paraId="4ABAF156" w14:textId="77777777" w:rsidR="00646638" w:rsidRPr="000E49F4" w:rsidRDefault="00646638" w:rsidP="00730E31">
      <w:pPr>
        <w:spacing w:after="0"/>
        <w:jc w:val="both"/>
        <w:rPr>
          <w:rFonts w:ascii="Arial" w:hAnsi="Arial" w:cs="Arial"/>
        </w:rPr>
      </w:pPr>
    </w:p>
    <w:p w14:paraId="00C95A1F" w14:textId="3EF2D131" w:rsidR="00646638" w:rsidRPr="000E49F4" w:rsidRDefault="00646638" w:rsidP="00730E31">
      <w:pPr>
        <w:spacing w:after="0"/>
        <w:jc w:val="both"/>
        <w:rPr>
          <w:rFonts w:ascii="Arial" w:hAnsi="Arial" w:cs="Arial"/>
        </w:rPr>
      </w:pPr>
      <w:r w:rsidRPr="000E49F4">
        <w:rPr>
          <w:rFonts w:ascii="Arial" w:hAnsi="Arial" w:cs="Arial"/>
        </w:rPr>
        <w:t xml:space="preserve">Glede </w:t>
      </w:r>
      <w:r w:rsidR="00C871FA">
        <w:rPr>
          <w:rFonts w:ascii="Arial" w:hAnsi="Arial" w:cs="Arial"/>
        </w:rPr>
        <w:t>merila</w:t>
      </w:r>
      <w:r w:rsidR="00C871FA" w:rsidRPr="000E49F4">
        <w:rPr>
          <w:rFonts w:ascii="Arial" w:hAnsi="Arial" w:cs="Arial"/>
        </w:rPr>
        <w:t xml:space="preserve"> </w:t>
      </w:r>
      <w:r w:rsidRPr="000E49F4">
        <w:rPr>
          <w:rFonts w:ascii="Arial" w:hAnsi="Arial" w:cs="Arial"/>
        </w:rPr>
        <w:t>geografske razširjenosti</w:t>
      </w:r>
      <w:r w:rsidR="00C871FA">
        <w:rPr>
          <w:rFonts w:ascii="Arial" w:hAnsi="Arial" w:cs="Arial"/>
        </w:rPr>
        <w:t xml:space="preserve"> območja</w:t>
      </w:r>
      <w:r w:rsidRPr="000E49F4">
        <w:rPr>
          <w:rFonts w:ascii="Arial" w:hAnsi="Arial" w:cs="Arial"/>
        </w:rPr>
        <w:t xml:space="preserve">, ki bi ga incident lahko prizadel, je bilo </w:t>
      </w:r>
      <w:r w:rsidR="00C871FA">
        <w:rPr>
          <w:rFonts w:ascii="Arial" w:hAnsi="Arial" w:cs="Arial"/>
        </w:rPr>
        <w:t>treba</w:t>
      </w:r>
      <w:r w:rsidR="00C871FA" w:rsidRPr="000E49F4">
        <w:rPr>
          <w:rFonts w:ascii="Arial" w:hAnsi="Arial" w:cs="Arial"/>
        </w:rPr>
        <w:t xml:space="preserve"> </w:t>
      </w:r>
      <w:r w:rsidRPr="000E49F4">
        <w:rPr>
          <w:rFonts w:ascii="Arial" w:hAnsi="Arial" w:cs="Arial"/>
        </w:rPr>
        <w:t xml:space="preserve">zaradi različnosti in </w:t>
      </w:r>
      <w:r w:rsidR="00C871FA">
        <w:rPr>
          <w:rFonts w:ascii="Arial" w:hAnsi="Arial" w:cs="Arial"/>
        </w:rPr>
        <w:t>posebnosti</w:t>
      </w:r>
      <w:r w:rsidR="00C871FA" w:rsidRPr="000E49F4">
        <w:rPr>
          <w:rFonts w:ascii="Arial" w:hAnsi="Arial" w:cs="Arial"/>
        </w:rPr>
        <w:t xml:space="preserve"> </w:t>
      </w:r>
      <w:r w:rsidRPr="000E49F4">
        <w:rPr>
          <w:rFonts w:ascii="Arial" w:hAnsi="Arial" w:cs="Arial"/>
        </w:rPr>
        <w:t xml:space="preserve">posameznih z uredbo zajetih področij poleg </w:t>
      </w:r>
      <w:r w:rsidR="00C871FA">
        <w:rPr>
          <w:rFonts w:ascii="Arial" w:hAnsi="Arial" w:cs="Arial"/>
        </w:rPr>
        <w:t>splošnega merila</w:t>
      </w:r>
      <w:r w:rsidR="00C871FA" w:rsidRPr="000E49F4">
        <w:rPr>
          <w:rFonts w:ascii="Arial" w:hAnsi="Arial" w:cs="Arial"/>
        </w:rPr>
        <w:t xml:space="preserve"> </w:t>
      </w:r>
      <w:r w:rsidRPr="000E49F4">
        <w:rPr>
          <w:rFonts w:ascii="Arial" w:hAnsi="Arial" w:cs="Arial"/>
        </w:rPr>
        <w:t xml:space="preserve">(območje z več kot 100.000 prebivalci) odkazati tudi na opredelitev tega </w:t>
      </w:r>
      <w:r w:rsidR="00C871FA">
        <w:rPr>
          <w:rFonts w:ascii="Arial" w:hAnsi="Arial" w:cs="Arial"/>
        </w:rPr>
        <w:t>merila</w:t>
      </w:r>
      <w:r w:rsidR="00C871FA" w:rsidRPr="000E49F4">
        <w:rPr>
          <w:rFonts w:ascii="Arial" w:hAnsi="Arial" w:cs="Arial"/>
        </w:rPr>
        <w:t xml:space="preserve"> </w:t>
      </w:r>
      <w:r w:rsidRPr="000E49F4">
        <w:rPr>
          <w:rFonts w:ascii="Arial" w:hAnsi="Arial" w:cs="Arial"/>
        </w:rPr>
        <w:t xml:space="preserve">na </w:t>
      </w:r>
      <w:r w:rsidRPr="000E49F4">
        <w:rPr>
          <w:rFonts w:ascii="Arial" w:hAnsi="Arial" w:cs="Arial"/>
        </w:rPr>
        <w:lastRenderedPageBreak/>
        <w:t xml:space="preserve">posameznem področju (tako da se glede </w:t>
      </w:r>
      <w:r w:rsidR="00694F9F">
        <w:rPr>
          <w:rFonts w:ascii="Arial" w:hAnsi="Arial" w:cs="Arial"/>
        </w:rPr>
        <w:t xml:space="preserve">presoje </w:t>
      </w:r>
      <w:r w:rsidRPr="000E49F4">
        <w:rPr>
          <w:rFonts w:ascii="Arial" w:hAnsi="Arial" w:cs="Arial"/>
        </w:rPr>
        <w:t xml:space="preserve">izpolnjevanja tega </w:t>
      </w:r>
      <w:r w:rsidR="00C871FA">
        <w:rPr>
          <w:rFonts w:ascii="Arial" w:hAnsi="Arial" w:cs="Arial"/>
        </w:rPr>
        <w:t>merila</w:t>
      </w:r>
      <w:r w:rsidR="00C871FA" w:rsidRPr="000E49F4">
        <w:rPr>
          <w:rFonts w:ascii="Arial" w:hAnsi="Arial" w:cs="Arial"/>
        </w:rPr>
        <w:t xml:space="preserve"> </w:t>
      </w:r>
      <w:r w:rsidRPr="000E49F4">
        <w:rPr>
          <w:rFonts w:ascii="Arial" w:hAnsi="Arial" w:cs="Arial"/>
        </w:rPr>
        <w:t>napoti tudi na področne dejavnike posamezne bistvene storitve).</w:t>
      </w:r>
    </w:p>
    <w:p w14:paraId="4792FDA0" w14:textId="77777777" w:rsidR="00646638" w:rsidRPr="000E49F4" w:rsidRDefault="00646638" w:rsidP="00730E31">
      <w:pPr>
        <w:spacing w:after="0"/>
        <w:jc w:val="both"/>
        <w:rPr>
          <w:rFonts w:ascii="Arial" w:hAnsi="Arial" w:cs="Arial"/>
        </w:rPr>
      </w:pPr>
    </w:p>
    <w:p w14:paraId="12C41219" w14:textId="24DE024B" w:rsidR="00646638" w:rsidRPr="00254792" w:rsidRDefault="00C871FA" w:rsidP="00730E31">
      <w:pPr>
        <w:spacing w:after="0"/>
        <w:jc w:val="both"/>
        <w:rPr>
          <w:rFonts w:ascii="Arial" w:eastAsia="Times New Roman" w:hAnsi="Arial" w:cs="Arial"/>
          <w:lang w:eastAsia="sl-SI"/>
        </w:rPr>
      </w:pPr>
      <w:r>
        <w:rPr>
          <w:rFonts w:ascii="Arial" w:hAnsi="Arial" w:cs="Arial"/>
        </w:rPr>
        <w:t xml:space="preserve">Šesti </w:t>
      </w:r>
      <w:proofErr w:type="spellStart"/>
      <w:r>
        <w:rPr>
          <w:rFonts w:ascii="Arial" w:hAnsi="Arial" w:cs="Arial"/>
        </w:rPr>
        <w:t>medpodročni</w:t>
      </w:r>
      <w:proofErr w:type="spellEnd"/>
      <w:r>
        <w:rPr>
          <w:rFonts w:ascii="Arial" w:hAnsi="Arial" w:cs="Arial"/>
        </w:rPr>
        <w:t xml:space="preserve"> dejavnik </w:t>
      </w:r>
      <w:r w:rsidR="00646638" w:rsidRPr="000E49F4">
        <w:rPr>
          <w:rFonts w:ascii="Arial" w:hAnsi="Arial" w:cs="Arial"/>
        </w:rPr>
        <w:t xml:space="preserve">iz </w:t>
      </w:r>
      <w:proofErr w:type="spellStart"/>
      <w:r w:rsidR="00646638" w:rsidRPr="000E49F4">
        <w:rPr>
          <w:rFonts w:ascii="Arial" w:hAnsi="Arial" w:cs="Arial"/>
        </w:rPr>
        <w:t>ZInfV</w:t>
      </w:r>
      <w:proofErr w:type="spellEnd"/>
      <w:r>
        <w:rPr>
          <w:rFonts w:ascii="Arial" w:hAnsi="Arial" w:cs="Arial"/>
        </w:rPr>
        <w:t>, tudi podrobneje</w:t>
      </w:r>
      <w:r w:rsidR="00646638" w:rsidRPr="000E49F4">
        <w:rPr>
          <w:rFonts w:ascii="Arial" w:hAnsi="Arial" w:cs="Arial"/>
        </w:rPr>
        <w:t xml:space="preserve"> </w:t>
      </w:r>
      <w:r>
        <w:rPr>
          <w:rFonts w:ascii="Arial" w:hAnsi="Arial" w:cs="Arial"/>
        </w:rPr>
        <w:t xml:space="preserve">določen </w:t>
      </w:r>
      <w:r w:rsidR="00646638" w:rsidRPr="000E49F4">
        <w:rPr>
          <w:rFonts w:ascii="Arial" w:hAnsi="Arial" w:cs="Arial"/>
        </w:rPr>
        <w:t>v uredbi</w:t>
      </w:r>
      <w:r>
        <w:rPr>
          <w:rFonts w:ascii="Arial" w:hAnsi="Arial" w:cs="Arial"/>
        </w:rPr>
        <w:t xml:space="preserve">, se </w:t>
      </w:r>
      <w:r w:rsidR="00646638" w:rsidRPr="000E49F4">
        <w:rPr>
          <w:rFonts w:ascii="Arial" w:hAnsi="Arial" w:cs="Arial"/>
        </w:rPr>
        <w:t>glasi:</w:t>
      </w:r>
      <w:r>
        <w:rPr>
          <w:rFonts w:ascii="Arial" w:hAnsi="Arial" w:cs="Arial"/>
        </w:rPr>
        <w:t xml:space="preserve"> »Pomen </w:t>
      </w:r>
      <w:r w:rsidR="00646638" w:rsidRPr="00254792">
        <w:rPr>
          <w:rFonts w:ascii="Arial" w:eastAsia="Times New Roman" w:hAnsi="Arial" w:cs="Arial"/>
          <w:lang w:eastAsia="sl-SI"/>
        </w:rPr>
        <w:t xml:space="preserve">subjekta za ohranitev zadostne ravni bistvene storitve, ob upoštevanju razpoložljivosti alternativnih načinov za zagotavljanje storitve, upošteva pragove, </w:t>
      </w:r>
      <w:r>
        <w:rPr>
          <w:rFonts w:ascii="Arial" w:eastAsia="Times New Roman" w:hAnsi="Arial" w:cs="Arial"/>
          <w:lang w:eastAsia="sl-SI"/>
        </w:rPr>
        <w:t>ki</w:t>
      </w:r>
      <w:r w:rsidRPr="00254792">
        <w:rPr>
          <w:rFonts w:ascii="Arial" w:eastAsia="Times New Roman" w:hAnsi="Arial" w:cs="Arial"/>
          <w:lang w:eastAsia="sl-SI"/>
        </w:rPr>
        <w:t xml:space="preserve"> </w:t>
      </w:r>
      <w:r w:rsidR="00646638" w:rsidRPr="00254792">
        <w:rPr>
          <w:rFonts w:ascii="Arial" w:eastAsia="Times New Roman" w:hAnsi="Arial" w:cs="Arial"/>
          <w:lang w:eastAsia="sl-SI"/>
        </w:rPr>
        <w:t xml:space="preserve">so določeni za posamezno bistveno storitev </w:t>
      </w:r>
      <w:r>
        <w:rPr>
          <w:rFonts w:ascii="Arial" w:eastAsia="Times New Roman" w:hAnsi="Arial" w:cs="Arial"/>
          <w:lang w:eastAsia="sl-SI"/>
        </w:rPr>
        <w:t>v</w:t>
      </w:r>
      <w:r w:rsidRPr="00254792">
        <w:rPr>
          <w:rFonts w:ascii="Arial" w:eastAsia="Times New Roman" w:hAnsi="Arial" w:cs="Arial"/>
          <w:lang w:eastAsia="sl-SI"/>
        </w:rPr>
        <w:t xml:space="preserve"> </w:t>
      </w:r>
      <w:r w:rsidR="009F2B8A" w:rsidRPr="00254792">
        <w:rPr>
          <w:rFonts w:ascii="Arial" w:eastAsia="Times New Roman" w:hAnsi="Arial" w:cs="Arial"/>
          <w:lang w:eastAsia="sl-SI"/>
        </w:rPr>
        <w:t>Prilog</w:t>
      </w:r>
      <w:r w:rsidR="009F2B8A">
        <w:rPr>
          <w:rFonts w:ascii="Arial" w:eastAsia="Times New Roman" w:hAnsi="Arial" w:cs="Arial"/>
          <w:lang w:eastAsia="sl-SI"/>
        </w:rPr>
        <w:t>i</w:t>
      </w:r>
      <w:r w:rsidR="009F2B8A" w:rsidRPr="00254792">
        <w:rPr>
          <w:rFonts w:ascii="Arial" w:eastAsia="Times New Roman" w:hAnsi="Arial" w:cs="Arial"/>
          <w:lang w:eastAsia="sl-SI"/>
        </w:rPr>
        <w:t xml:space="preserve"> </w:t>
      </w:r>
      <w:r w:rsidR="00646638" w:rsidRPr="00254792">
        <w:rPr>
          <w:rFonts w:ascii="Arial" w:eastAsia="Times New Roman" w:hAnsi="Arial" w:cs="Arial"/>
          <w:lang w:eastAsia="sl-SI"/>
        </w:rPr>
        <w:t xml:space="preserve">te uredbe po področjih oziroma </w:t>
      </w:r>
      <w:proofErr w:type="spellStart"/>
      <w:r w:rsidR="00646638" w:rsidRPr="00254792">
        <w:rPr>
          <w:rFonts w:ascii="Arial" w:eastAsia="Times New Roman" w:hAnsi="Arial" w:cs="Arial"/>
          <w:lang w:eastAsia="sl-SI"/>
        </w:rPr>
        <w:t>podpodročjih</w:t>
      </w:r>
      <w:proofErr w:type="spellEnd"/>
      <w:r w:rsidR="00646638" w:rsidRPr="00254792">
        <w:rPr>
          <w:rFonts w:ascii="Arial" w:eastAsia="Times New Roman" w:hAnsi="Arial" w:cs="Arial"/>
          <w:lang w:eastAsia="sl-SI"/>
        </w:rPr>
        <w:t xml:space="preserve"> iz 4. člena te uredbe.</w:t>
      </w:r>
      <w:r>
        <w:rPr>
          <w:rFonts w:ascii="Arial" w:eastAsia="Times New Roman" w:hAnsi="Arial" w:cs="Arial"/>
          <w:lang w:eastAsia="sl-SI"/>
        </w:rPr>
        <w:t>«</w:t>
      </w:r>
    </w:p>
    <w:p w14:paraId="06F70D92" w14:textId="77777777" w:rsidR="00646638" w:rsidRPr="00870681" w:rsidRDefault="00646638" w:rsidP="00730E31">
      <w:pPr>
        <w:spacing w:after="0"/>
        <w:ind w:left="-80"/>
        <w:jc w:val="both"/>
        <w:rPr>
          <w:rFonts w:ascii="Arial" w:hAnsi="Arial" w:cs="Arial"/>
        </w:rPr>
      </w:pPr>
    </w:p>
    <w:p w14:paraId="4ED04E43" w14:textId="120C8ABD" w:rsidR="00646638" w:rsidRPr="000E49F4" w:rsidRDefault="00646638" w:rsidP="00730E31">
      <w:pPr>
        <w:spacing w:after="0"/>
        <w:jc w:val="both"/>
        <w:rPr>
          <w:rFonts w:ascii="Arial" w:hAnsi="Arial" w:cs="Arial"/>
        </w:rPr>
      </w:pPr>
      <w:r w:rsidRPr="000E49F4">
        <w:rPr>
          <w:rFonts w:ascii="Arial" w:hAnsi="Arial" w:cs="Arial"/>
        </w:rPr>
        <w:t xml:space="preserve">Ker so </w:t>
      </w:r>
      <w:proofErr w:type="spellStart"/>
      <w:r w:rsidRPr="000E49F4">
        <w:rPr>
          <w:rFonts w:ascii="Arial" w:hAnsi="Arial" w:cs="Arial"/>
        </w:rPr>
        <w:t>medpodročni</w:t>
      </w:r>
      <w:proofErr w:type="spellEnd"/>
      <w:r w:rsidRPr="000E49F4">
        <w:rPr>
          <w:rFonts w:ascii="Arial" w:hAnsi="Arial" w:cs="Arial"/>
        </w:rPr>
        <w:t xml:space="preserve"> dejavniki navedeni za vsa področja, kjer delujejo IBS, </w:t>
      </w:r>
      <w:r>
        <w:rPr>
          <w:rFonts w:ascii="Arial" w:hAnsi="Arial" w:cs="Arial"/>
        </w:rPr>
        <w:t xml:space="preserve">je v </w:t>
      </w:r>
      <w:r w:rsidR="009F2B8A">
        <w:rPr>
          <w:rFonts w:ascii="Arial" w:hAnsi="Arial" w:cs="Arial"/>
        </w:rPr>
        <w:t xml:space="preserve">Prilogi </w:t>
      </w:r>
      <w:r>
        <w:rPr>
          <w:rFonts w:ascii="Arial" w:hAnsi="Arial" w:cs="Arial"/>
        </w:rPr>
        <w:t xml:space="preserve">določen prag </w:t>
      </w:r>
      <w:r w:rsidR="002D08ED">
        <w:rPr>
          <w:rFonts w:ascii="Arial" w:hAnsi="Arial" w:cs="Arial"/>
        </w:rPr>
        <w:t xml:space="preserve">pri posamezni bistveni storitvi </w:t>
      </w:r>
      <w:r>
        <w:rPr>
          <w:rFonts w:ascii="Arial" w:hAnsi="Arial" w:cs="Arial"/>
        </w:rPr>
        <w:t>(npr. inštalir</w:t>
      </w:r>
      <w:r w:rsidR="00694F9F">
        <w:rPr>
          <w:rFonts w:ascii="Arial" w:hAnsi="Arial" w:cs="Arial"/>
        </w:rPr>
        <w:t>a</w:t>
      </w:r>
      <w:r>
        <w:rPr>
          <w:rFonts w:ascii="Arial" w:hAnsi="Arial" w:cs="Arial"/>
        </w:rPr>
        <w:t>na moč proizvodnje, letni promet, število opravljenih obravnav, prepeljanih potnikov</w:t>
      </w:r>
      <w:r w:rsidR="00844497">
        <w:rPr>
          <w:rFonts w:ascii="Arial" w:hAnsi="Arial" w:cs="Arial"/>
        </w:rPr>
        <w:t xml:space="preserve"> </w:t>
      </w:r>
      <w:r>
        <w:rPr>
          <w:rFonts w:ascii="Arial" w:hAnsi="Arial" w:cs="Arial"/>
        </w:rPr>
        <w:t xml:space="preserve">itd.), ki ga je </w:t>
      </w:r>
      <w:r w:rsidR="00844497">
        <w:rPr>
          <w:rFonts w:ascii="Arial" w:hAnsi="Arial" w:cs="Arial"/>
        </w:rPr>
        <w:t xml:space="preserve">treba </w:t>
      </w:r>
      <w:r>
        <w:rPr>
          <w:rFonts w:ascii="Arial" w:hAnsi="Arial" w:cs="Arial"/>
        </w:rPr>
        <w:t>doseči,</w:t>
      </w:r>
      <w:r w:rsidR="002D08ED">
        <w:rPr>
          <w:rFonts w:ascii="Arial" w:hAnsi="Arial" w:cs="Arial"/>
        </w:rPr>
        <w:t xml:space="preserve"> da bi se izpolnilo merilo pomena</w:t>
      </w:r>
      <w:r>
        <w:rPr>
          <w:rFonts w:ascii="Arial" w:hAnsi="Arial" w:cs="Arial"/>
        </w:rPr>
        <w:t>.</w:t>
      </w:r>
    </w:p>
    <w:p w14:paraId="28575155" w14:textId="585772A8" w:rsidR="00646638" w:rsidRDefault="00646638" w:rsidP="00F53F93">
      <w:pPr>
        <w:pStyle w:val="Bodytext20"/>
        <w:shd w:val="clear" w:color="auto" w:fill="auto"/>
        <w:spacing w:before="0" w:after="0" w:line="240" w:lineRule="auto"/>
        <w:ind w:firstLine="0"/>
        <w:rPr>
          <w:rFonts w:ascii="Arial" w:hAnsi="Arial" w:cs="Arial"/>
          <w:sz w:val="22"/>
          <w:szCs w:val="22"/>
        </w:rPr>
      </w:pPr>
    </w:p>
    <w:p w14:paraId="2DD67584" w14:textId="77777777" w:rsidR="00017ADA" w:rsidRPr="000E49F4" w:rsidRDefault="00017ADA" w:rsidP="00F53F93">
      <w:pPr>
        <w:pStyle w:val="Bodytext20"/>
        <w:shd w:val="clear" w:color="auto" w:fill="auto"/>
        <w:spacing w:before="0" w:after="0" w:line="240" w:lineRule="auto"/>
        <w:ind w:firstLine="0"/>
        <w:rPr>
          <w:rFonts w:ascii="Arial" w:hAnsi="Arial" w:cs="Arial"/>
          <w:sz w:val="22"/>
          <w:szCs w:val="22"/>
        </w:rPr>
      </w:pPr>
    </w:p>
    <w:p w14:paraId="38D8006C" w14:textId="77777777" w:rsidR="00646638" w:rsidRPr="000E49F4" w:rsidRDefault="00646638" w:rsidP="00903927">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PODROČNI DEJAVNIKI</w:t>
      </w:r>
    </w:p>
    <w:p w14:paraId="51950135" w14:textId="176724AB" w:rsidR="00646638" w:rsidRDefault="00646638" w:rsidP="005616F7">
      <w:pPr>
        <w:pStyle w:val="Bodytext20"/>
        <w:shd w:val="clear" w:color="auto" w:fill="auto"/>
        <w:spacing w:before="0" w:after="0" w:line="240" w:lineRule="auto"/>
        <w:ind w:firstLine="0"/>
        <w:rPr>
          <w:rFonts w:ascii="Arial" w:hAnsi="Arial" w:cs="Arial"/>
          <w:sz w:val="22"/>
          <w:szCs w:val="22"/>
        </w:rPr>
      </w:pPr>
    </w:p>
    <w:p w14:paraId="6AF6742F" w14:textId="77777777" w:rsidR="00017ADA" w:rsidRPr="000E49F4" w:rsidRDefault="00017ADA" w:rsidP="005616F7">
      <w:pPr>
        <w:pStyle w:val="Bodytext20"/>
        <w:shd w:val="clear" w:color="auto" w:fill="auto"/>
        <w:spacing w:before="0" w:after="0" w:line="240" w:lineRule="auto"/>
        <w:ind w:firstLine="0"/>
        <w:rPr>
          <w:rFonts w:ascii="Arial" w:hAnsi="Arial" w:cs="Arial"/>
          <w:sz w:val="22"/>
          <w:szCs w:val="22"/>
        </w:rPr>
      </w:pPr>
    </w:p>
    <w:p w14:paraId="5C5C1D27" w14:textId="24052BD1" w:rsidR="00646638" w:rsidRPr="000E49F4" w:rsidRDefault="00646638" w:rsidP="00017ADA">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Pri določit</w:t>
      </w:r>
      <w:r>
        <w:rPr>
          <w:rFonts w:ascii="Arial" w:hAnsi="Arial" w:cs="Arial"/>
          <w:sz w:val="22"/>
          <w:szCs w:val="22"/>
        </w:rPr>
        <w:t>vi IBS</w:t>
      </w:r>
      <w:r w:rsidRPr="000E49F4">
        <w:rPr>
          <w:rFonts w:ascii="Arial" w:hAnsi="Arial" w:cs="Arial"/>
          <w:sz w:val="22"/>
          <w:szCs w:val="22"/>
        </w:rPr>
        <w:t xml:space="preserve"> se upošteva tudi merilo, ali bi incident imel pomemben negativen vpliv na zagotavljanje te storitve (</w:t>
      </w:r>
      <w:r w:rsidR="00F95541">
        <w:rPr>
          <w:rFonts w:ascii="Arial" w:hAnsi="Arial" w:cs="Arial"/>
          <w:sz w:val="22"/>
          <w:szCs w:val="22"/>
        </w:rPr>
        <w:t>v skladu</w:t>
      </w:r>
      <w:r w:rsidR="00F95541" w:rsidRPr="000E49F4">
        <w:rPr>
          <w:rFonts w:ascii="Arial" w:hAnsi="Arial" w:cs="Arial"/>
          <w:sz w:val="22"/>
          <w:szCs w:val="22"/>
        </w:rPr>
        <w:t xml:space="preserve"> </w:t>
      </w:r>
      <w:r w:rsidRPr="000E49F4">
        <w:rPr>
          <w:rFonts w:ascii="Arial" w:hAnsi="Arial" w:cs="Arial"/>
          <w:sz w:val="22"/>
          <w:szCs w:val="22"/>
        </w:rPr>
        <w:t xml:space="preserve">s prvim odstavkom 7. člena </w:t>
      </w:r>
      <w:proofErr w:type="spellStart"/>
      <w:r w:rsidRPr="000E49F4">
        <w:rPr>
          <w:rFonts w:ascii="Arial" w:hAnsi="Arial" w:cs="Arial"/>
          <w:sz w:val="22"/>
          <w:szCs w:val="22"/>
        </w:rPr>
        <w:t>ZInfV</w:t>
      </w:r>
      <w:proofErr w:type="spellEnd"/>
      <w:r w:rsidRPr="000E49F4">
        <w:rPr>
          <w:rFonts w:ascii="Arial" w:hAnsi="Arial" w:cs="Arial"/>
          <w:sz w:val="22"/>
          <w:szCs w:val="22"/>
        </w:rPr>
        <w:t xml:space="preserve">). Glede na tretji odstavek 7. člena </w:t>
      </w:r>
      <w:proofErr w:type="spellStart"/>
      <w:r w:rsidRPr="000E49F4">
        <w:rPr>
          <w:rFonts w:ascii="Arial" w:hAnsi="Arial" w:cs="Arial"/>
          <w:sz w:val="22"/>
          <w:szCs w:val="22"/>
        </w:rPr>
        <w:t>ZInfV</w:t>
      </w:r>
      <w:proofErr w:type="spellEnd"/>
      <w:r w:rsidRPr="000E49F4">
        <w:rPr>
          <w:rFonts w:ascii="Arial" w:hAnsi="Arial" w:cs="Arial"/>
          <w:sz w:val="22"/>
          <w:szCs w:val="22"/>
        </w:rPr>
        <w:t xml:space="preserve"> se pri odločanju, ali bi incident imel pomemben negativen vpliv, upoštevata vsaj dva od treh zakonsko predvidenih </w:t>
      </w:r>
      <w:r>
        <w:rPr>
          <w:rFonts w:ascii="Arial" w:hAnsi="Arial" w:cs="Arial"/>
          <w:sz w:val="22"/>
          <w:szCs w:val="22"/>
        </w:rPr>
        <w:t>področnih dejavnikov.</w:t>
      </w:r>
    </w:p>
    <w:p w14:paraId="54D74545" w14:textId="77777777" w:rsidR="00646638" w:rsidRPr="000E49F4" w:rsidRDefault="00646638" w:rsidP="00B418BC">
      <w:pPr>
        <w:pStyle w:val="Bodytext20"/>
        <w:shd w:val="clear" w:color="auto" w:fill="auto"/>
        <w:spacing w:before="0" w:after="0" w:line="240" w:lineRule="auto"/>
        <w:ind w:firstLine="0"/>
        <w:rPr>
          <w:rFonts w:ascii="Arial" w:hAnsi="Arial" w:cs="Arial"/>
          <w:sz w:val="22"/>
          <w:szCs w:val="22"/>
        </w:rPr>
      </w:pPr>
    </w:p>
    <w:p w14:paraId="61895BAE" w14:textId="33FE6E8D" w:rsidR="00646638" w:rsidRPr="000E49F4" w:rsidRDefault="00646638" w:rsidP="00B418BC">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V </w:t>
      </w:r>
      <w:r>
        <w:rPr>
          <w:rFonts w:ascii="Arial" w:hAnsi="Arial" w:cs="Arial"/>
          <w:sz w:val="22"/>
          <w:szCs w:val="22"/>
        </w:rPr>
        <w:t xml:space="preserve">predlagani </w:t>
      </w:r>
      <w:r w:rsidRPr="000E49F4">
        <w:rPr>
          <w:rFonts w:ascii="Arial" w:hAnsi="Arial" w:cs="Arial"/>
          <w:sz w:val="22"/>
          <w:szCs w:val="22"/>
        </w:rPr>
        <w:t xml:space="preserve">uredbi </w:t>
      </w:r>
      <w:r w:rsidR="00F95541">
        <w:rPr>
          <w:rFonts w:ascii="Arial" w:hAnsi="Arial" w:cs="Arial"/>
          <w:sz w:val="22"/>
          <w:szCs w:val="22"/>
        </w:rPr>
        <w:t xml:space="preserve">so </w:t>
      </w:r>
      <w:r w:rsidRPr="000E49F4">
        <w:rPr>
          <w:rFonts w:ascii="Arial" w:hAnsi="Arial" w:cs="Arial"/>
          <w:sz w:val="22"/>
          <w:szCs w:val="22"/>
        </w:rPr>
        <w:t xml:space="preserve">v </w:t>
      </w:r>
      <w:r w:rsidR="00F95541">
        <w:rPr>
          <w:rFonts w:ascii="Arial" w:hAnsi="Arial" w:cs="Arial"/>
          <w:sz w:val="22"/>
          <w:szCs w:val="22"/>
        </w:rPr>
        <w:t>pod</w:t>
      </w:r>
      <w:r w:rsidRPr="000E49F4">
        <w:rPr>
          <w:rFonts w:ascii="Arial" w:hAnsi="Arial" w:cs="Arial"/>
          <w:sz w:val="22"/>
          <w:szCs w:val="22"/>
        </w:rPr>
        <w:t>poglavju »Področni dejavniki« zakonski dejavniki podrobneje opredeljeni po področjih oz</w:t>
      </w:r>
      <w:r w:rsidR="00F95541">
        <w:rPr>
          <w:rFonts w:ascii="Arial" w:hAnsi="Arial" w:cs="Arial"/>
          <w:sz w:val="22"/>
          <w:szCs w:val="22"/>
        </w:rPr>
        <w:t>iroma</w:t>
      </w:r>
      <w:r w:rsidRPr="000E49F4">
        <w:rPr>
          <w:rFonts w:ascii="Arial" w:hAnsi="Arial" w:cs="Arial"/>
          <w:sz w:val="22"/>
          <w:szCs w:val="22"/>
        </w:rPr>
        <w:t xml:space="preserve"> </w:t>
      </w:r>
      <w:proofErr w:type="spellStart"/>
      <w:r w:rsidRPr="000E49F4">
        <w:rPr>
          <w:rFonts w:ascii="Arial" w:hAnsi="Arial" w:cs="Arial"/>
          <w:sz w:val="22"/>
          <w:szCs w:val="22"/>
        </w:rPr>
        <w:t>podpodročjih</w:t>
      </w:r>
      <w:proofErr w:type="spellEnd"/>
      <w:r w:rsidRPr="000E49F4">
        <w:rPr>
          <w:rFonts w:ascii="Arial" w:hAnsi="Arial" w:cs="Arial"/>
          <w:sz w:val="22"/>
          <w:szCs w:val="22"/>
        </w:rPr>
        <w:t xml:space="preserve"> za vsako bistveno storitev posebej ter ovrednoteni glede na naravo oziroma značilnosti posamezne bistvene storitve. Pri vrednotenju teh dejavnikov </w:t>
      </w:r>
      <w:r>
        <w:rPr>
          <w:rFonts w:ascii="Arial" w:hAnsi="Arial" w:cs="Arial"/>
          <w:sz w:val="22"/>
          <w:szCs w:val="22"/>
        </w:rPr>
        <w:t>se predlagan</w:t>
      </w:r>
      <w:r w:rsidR="00694F9F">
        <w:rPr>
          <w:rFonts w:ascii="Arial" w:hAnsi="Arial" w:cs="Arial"/>
          <w:sz w:val="22"/>
          <w:szCs w:val="22"/>
        </w:rPr>
        <w:t>a</w:t>
      </w:r>
      <w:r w:rsidRPr="000E49F4">
        <w:rPr>
          <w:rFonts w:ascii="Arial" w:hAnsi="Arial" w:cs="Arial"/>
          <w:sz w:val="22"/>
          <w:szCs w:val="22"/>
        </w:rPr>
        <w:t xml:space="preserve"> uredba </w:t>
      </w:r>
      <w:r w:rsidR="00F95541">
        <w:rPr>
          <w:rFonts w:ascii="Arial" w:hAnsi="Arial" w:cs="Arial"/>
          <w:sz w:val="22"/>
          <w:szCs w:val="22"/>
        </w:rPr>
        <w:t>po</w:t>
      </w:r>
      <w:r w:rsidRPr="000E49F4">
        <w:rPr>
          <w:rFonts w:ascii="Arial" w:hAnsi="Arial" w:cs="Arial"/>
          <w:sz w:val="22"/>
          <w:szCs w:val="22"/>
        </w:rPr>
        <w:t>skuša, kjer je to primerno, navezati na vrednotenje meril s področja določanja kritične infrastrukture, sledi pa tudi izhodiščem (uvodnim izjavam)</w:t>
      </w:r>
      <w:r>
        <w:rPr>
          <w:rFonts w:ascii="Arial" w:hAnsi="Arial" w:cs="Arial"/>
          <w:sz w:val="22"/>
          <w:szCs w:val="22"/>
        </w:rPr>
        <w:t xml:space="preserve"> iz Direktive </w:t>
      </w:r>
      <w:r w:rsidRPr="000E49F4">
        <w:rPr>
          <w:rFonts w:ascii="Arial" w:hAnsi="Arial" w:cs="Arial"/>
          <w:sz w:val="22"/>
          <w:szCs w:val="22"/>
        </w:rPr>
        <w:t>2016/1148/ES.</w:t>
      </w:r>
    </w:p>
    <w:p w14:paraId="6D8F0676" w14:textId="77777777" w:rsidR="00646638" w:rsidRPr="000E49F4" w:rsidRDefault="00646638" w:rsidP="00CF287C">
      <w:pPr>
        <w:pStyle w:val="Bodytext20"/>
        <w:shd w:val="clear" w:color="auto" w:fill="auto"/>
        <w:spacing w:before="0" w:after="0" w:line="240" w:lineRule="auto"/>
        <w:ind w:firstLine="0"/>
        <w:rPr>
          <w:rFonts w:ascii="Arial" w:hAnsi="Arial" w:cs="Arial"/>
          <w:sz w:val="22"/>
          <w:szCs w:val="22"/>
        </w:rPr>
      </w:pPr>
    </w:p>
    <w:p w14:paraId="22F7DE6C" w14:textId="2368ABC0" w:rsidR="00646638" w:rsidRPr="000E49F4" w:rsidRDefault="00646638" w:rsidP="00CF287C">
      <w:pPr>
        <w:pStyle w:val="Bodytext20"/>
        <w:shd w:val="clear" w:color="auto" w:fill="auto"/>
        <w:spacing w:before="0" w:after="0" w:line="240" w:lineRule="auto"/>
        <w:ind w:firstLine="0"/>
        <w:rPr>
          <w:rFonts w:ascii="Arial" w:hAnsi="Arial" w:cs="Arial"/>
          <w:color w:val="FF0000"/>
          <w:sz w:val="22"/>
          <w:szCs w:val="22"/>
        </w:rPr>
      </w:pPr>
      <w:r w:rsidRPr="000E49F4">
        <w:rPr>
          <w:rFonts w:ascii="Arial" w:hAnsi="Arial" w:cs="Arial"/>
          <w:sz w:val="22"/>
          <w:szCs w:val="22"/>
        </w:rPr>
        <w:t>Uredba pri vrednotenju dejavnika število uporabnikov smiselno izhaja iz napotka uvodne izjave št. 27 Direktive 2016/1148/ES, da gre za »</w:t>
      </w:r>
      <w:r w:rsidRPr="000E49F4">
        <w:rPr>
          <w:rFonts w:ascii="Arial" w:hAnsi="Arial" w:cs="Arial"/>
          <w:i/>
          <w:sz w:val="22"/>
          <w:szCs w:val="22"/>
        </w:rPr>
        <w:t>število uporabnikov, ki so od storitve odvisni pri zasebnih ali poslovnih namenih. Zadevna storitev se lahko uporablja neposredno, posredno ali s posredovanjem«</w:t>
      </w:r>
      <w:r w:rsidR="00F95541">
        <w:rPr>
          <w:rFonts w:ascii="Arial" w:hAnsi="Arial" w:cs="Arial"/>
          <w:i/>
          <w:sz w:val="22"/>
          <w:szCs w:val="22"/>
        </w:rPr>
        <w:t>.</w:t>
      </w:r>
      <w:r w:rsidRPr="000E49F4">
        <w:rPr>
          <w:rFonts w:ascii="Arial" w:hAnsi="Arial" w:cs="Arial"/>
          <w:i/>
          <w:sz w:val="22"/>
          <w:szCs w:val="22"/>
        </w:rPr>
        <w:t xml:space="preserve"> </w:t>
      </w:r>
    </w:p>
    <w:p w14:paraId="1A1C8AF6" w14:textId="77777777" w:rsidR="00646638" w:rsidRPr="000E49F4" w:rsidRDefault="00646638" w:rsidP="00CF287C">
      <w:pPr>
        <w:pStyle w:val="Bodytext20"/>
        <w:shd w:val="clear" w:color="auto" w:fill="auto"/>
        <w:spacing w:before="0" w:after="0" w:line="240" w:lineRule="auto"/>
        <w:ind w:firstLine="0"/>
        <w:rPr>
          <w:rFonts w:ascii="Arial" w:hAnsi="Arial" w:cs="Arial"/>
          <w:sz w:val="22"/>
          <w:szCs w:val="22"/>
        </w:rPr>
      </w:pPr>
    </w:p>
    <w:p w14:paraId="540BBBE9" w14:textId="5515632F" w:rsidR="00646638" w:rsidRPr="000E49F4" w:rsidRDefault="00646638" w:rsidP="00CF287C">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dejavnika trajanje incidenta uredba upošteva časovno obdobje od prekinitve ustreznega zagotavljanja storitve do trenutka njene ponovne vzpostavitve oziroma koliko časa bi verjetno poteklo</w:t>
      </w:r>
      <w:r w:rsidR="00694F9F">
        <w:rPr>
          <w:rFonts w:ascii="Arial" w:hAnsi="Arial" w:cs="Arial"/>
          <w:sz w:val="22"/>
          <w:szCs w:val="22"/>
        </w:rPr>
        <w:t>,</w:t>
      </w:r>
      <w:r w:rsidRPr="000E49F4">
        <w:rPr>
          <w:rFonts w:ascii="Arial" w:hAnsi="Arial" w:cs="Arial"/>
          <w:sz w:val="22"/>
          <w:szCs w:val="22"/>
        </w:rPr>
        <w:t xml:space="preserve"> preden bi incident imel pomemben negativen vpliv na zagotavljanje bistvene storitve (kar </w:t>
      </w:r>
      <w:r w:rsidR="00127CA1">
        <w:rPr>
          <w:rFonts w:ascii="Arial" w:hAnsi="Arial" w:cs="Arial"/>
          <w:sz w:val="22"/>
          <w:szCs w:val="22"/>
        </w:rPr>
        <w:t xml:space="preserve">smiselno </w:t>
      </w:r>
      <w:r w:rsidRPr="000E49F4">
        <w:rPr>
          <w:rFonts w:ascii="Arial" w:hAnsi="Arial" w:cs="Arial"/>
          <w:sz w:val="22"/>
          <w:szCs w:val="22"/>
        </w:rPr>
        <w:t>izhaja tudi iz uvodne izjave št. 27 Direktive 2016/1148/ES).</w:t>
      </w:r>
    </w:p>
    <w:p w14:paraId="6134AA7E" w14:textId="77777777" w:rsidR="00646638" w:rsidRPr="000E49F4" w:rsidRDefault="00646638" w:rsidP="003C06B6">
      <w:pPr>
        <w:pStyle w:val="Bodytext20"/>
        <w:shd w:val="clear" w:color="auto" w:fill="auto"/>
        <w:spacing w:before="0" w:after="0" w:line="240" w:lineRule="auto"/>
        <w:ind w:firstLine="0"/>
        <w:rPr>
          <w:rFonts w:ascii="Arial" w:hAnsi="Arial" w:cs="Arial"/>
          <w:sz w:val="22"/>
          <w:szCs w:val="22"/>
        </w:rPr>
      </w:pPr>
    </w:p>
    <w:p w14:paraId="3C7D7D3D" w14:textId="5B2BE5C8" w:rsidR="00646638" w:rsidRPr="000E49F4" w:rsidRDefault="00646638" w:rsidP="003C06B6">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Pri dejavniku geografska razširjenost, kar zadeva območje, na katerega vpliva incident</w:t>
      </w:r>
      <w:r w:rsidR="00F95541">
        <w:rPr>
          <w:rFonts w:ascii="Arial" w:hAnsi="Arial" w:cs="Arial"/>
          <w:sz w:val="22"/>
          <w:szCs w:val="22"/>
        </w:rPr>
        <w:t>,</w:t>
      </w:r>
      <w:r w:rsidRPr="000E49F4">
        <w:rPr>
          <w:rFonts w:ascii="Arial" w:hAnsi="Arial" w:cs="Arial"/>
          <w:sz w:val="22"/>
          <w:szCs w:val="22"/>
        </w:rPr>
        <w:t xml:space="preserve"> uredba upošteva geografsko območje, na katerem deluje </w:t>
      </w:r>
      <w:r w:rsidR="00F95541">
        <w:rPr>
          <w:rFonts w:ascii="Arial" w:hAnsi="Arial" w:cs="Arial"/>
          <w:sz w:val="22"/>
          <w:szCs w:val="22"/>
        </w:rPr>
        <w:t xml:space="preserve">IBS </w:t>
      </w:r>
      <w:r w:rsidRPr="000E49F4">
        <w:rPr>
          <w:rFonts w:ascii="Arial" w:hAnsi="Arial" w:cs="Arial"/>
          <w:sz w:val="22"/>
          <w:szCs w:val="22"/>
        </w:rPr>
        <w:t>oziroma lahko zagotavlja bistvene stori</w:t>
      </w:r>
      <w:r>
        <w:rPr>
          <w:rFonts w:ascii="Arial" w:hAnsi="Arial" w:cs="Arial"/>
          <w:sz w:val="22"/>
          <w:szCs w:val="22"/>
        </w:rPr>
        <w:t>tve IBS</w:t>
      </w:r>
      <w:r w:rsidRPr="000E49F4">
        <w:rPr>
          <w:rFonts w:ascii="Arial" w:hAnsi="Arial" w:cs="Arial"/>
          <w:sz w:val="22"/>
          <w:szCs w:val="22"/>
        </w:rPr>
        <w:t>.</w:t>
      </w:r>
    </w:p>
    <w:p w14:paraId="353A625B"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1BDC04B1"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Dejavniki na področju energije</w:t>
      </w:r>
    </w:p>
    <w:p w14:paraId="62ACC6A7" w14:textId="2DFD29D4"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Pri vseh bistvenih storitvah na področju energije je </w:t>
      </w:r>
      <w:r w:rsidR="00F95541">
        <w:rPr>
          <w:rFonts w:ascii="Arial" w:hAnsi="Arial" w:cs="Arial"/>
          <w:sz w:val="22"/>
          <w:szCs w:val="22"/>
        </w:rPr>
        <w:t>najnižji</w:t>
      </w:r>
      <w:r w:rsidR="00F95541" w:rsidRPr="000E49F4">
        <w:rPr>
          <w:rFonts w:ascii="Arial" w:hAnsi="Arial" w:cs="Arial"/>
          <w:sz w:val="22"/>
          <w:szCs w:val="22"/>
        </w:rPr>
        <w:t xml:space="preserve"> </w:t>
      </w:r>
      <w:r w:rsidRPr="000E49F4">
        <w:rPr>
          <w:rFonts w:ascii="Arial" w:hAnsi="Arial" w:cs="Arial"/>
          <w:sz w:val="22"/>
          <w:szCs w:val="22"/>
        </w:rPr>
        <w:t>prag za hipotetično število uporabnikov, ki bi jih lahko prizadela motnja pri zagotavljanju teh bistvenih storitev, postavljen relativno visoko</w:t>
      </w:r>
      <w:r w:rsidR="00F95541">
        <w:rPr>
          <w:rFonts w:ascii="Arial" w:hAnsi="Arial" w:cs="Arial"/>
          <w:sz w:val="22"/>
          <w:szCs w:val="22"/>
        </w:rPr>
        <w:t>,</w:t>
      </w:r>
      <w:r w:rsidRPr="000E49F4">
        <w:rPr>
          <w:rFonts w:ascii="Arial" w:hAnsi="Arial" w:cs="Arial"/>
          <w:sz w:val="22"/>
          <w:szCs w:val="22"/>
        </w:rPr>
        <w:t xml:space="preserve"> na 100.000 uporabnikov, pri tem pa je </w:t>
      </w:r>
      <w:r w:rsidR="00F95541">
        <w:rPr>
          <w:rFonts w:ascii="Arial" w:hAnsi="Arial" w:cs="Arial"/>
          <w:sz w:val="22"/>
          <w:szCs w:val="22"/>
        </w:rPr>
        <w:t>treba</w:t>
      </w:r>
      <w:r w:rsidR="00F95541" w:rsidRPr="000E49F4">
        <w:rPr>
          <w:rFonts w:ascii="Arial" w:hAnsi="Arial" w:cs="Arial"/>
          <w:sz w:val="22"/>
          <w:szCs w:val="22"/>
        </w:rPr>
        <w:t xml:space="preserve"> </w:t>
      </w:r>
      <w:r w:rsidRPr="000E49F4">
        <w:rPr>
          <w:rFonts w:ascii="Arial" w:hAnsi="Arial" w:cs="Arial"/>
          <w:sz w:val="22"/>
          <w:szCs w:val="22"/>
        </w:rPr>
        <w:t>opozoriti, da se pri oceni izpolnjenosti tega dejavnika upoštevajo vsi uporabniki, ki storitev uporabljajo neposredno, posredno ali s posredovanjem oziroma so odvisni od nje.</w:t>
      </w:r>
    </w:p>
    <w:p w14:paraId="194DD208"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597F3CD2" w14:textId="697778D6"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Pri dejavniku trajanje incidenta je </w:t>
      </w:r>
      <w:r w:rsidR="00F95541">
        <w:rPr>
          <w:rFonts w:ascii="Arial" w:hAnsi="Arial" w:cs="Arial"/>
          <w:sz w:val="22"/>
          <w:szCs w:val="22"/>
        </w:rPr>
        <w:t>treba</w:t>
      </w:r>
      <w:r w:rsidR="00F95541" w:rsidRPr="000E49F4">
        <w:rPr>
          <w:rFonts w:ascii="Arial" w:hAnsi="Arial" w:cs="Arial"/>
          <w:sz w:val="22"/>
          <w:szCs w:val="22"/>
        </w:rPr>
        <w:t xml:space="preserve"> </w:t>
      </w:r>
      <w:r w:rsidRPr="000E49F4">
        <w:rPr>
          <w:rFonts w:ascii="Arial" w:hAnsi="Arial" w:cs="Arial"/>
          <w:sz w:val="22"/>
          <w:szCs w:val="22"/>
        </w:rPr>
        <w:t>presoditi, ali je dejavnik izpolnjen ne samo glede trajanja (od</w:t>
      </w:r>
      <w:r>
        <w:rPr>
          <w:rFonts w:ascii="Arial" w:hAnsi="Arial" w:cs="Arial"/>
          <w:sz w:val="22"/>
          <w:szCs w:val="22"/>
        </w:rPr>
        <w:t xml:space="preserve"> treh ur</w:t>
      </w:r>
      <w:r w:rsidR="00F95541">
        <w:rPr>
          <w:rFonts w:ascii="Arial" w:hAnsi="Arial" w:cs="Arial"/>
          <w:sz w:val="22"/>
          <w:szCs w:val="22"/>
        </w:rPr>
        <w:t xml:space="preserve"> </w:t>
      </w:r>
      <w:r w:rsidRPr="000E49F4">
        <w:rPr>
          <w:rFonts w:ascii="Arial" w:hAnsi="Arial" w:cs="Arial"/>
          <w:sz w:val="22"/>
          <w:szCs w:val="22"/>
        </w:rPr>
        <w:t>do več kot tedn</w:t>
      </w:r>
      <w:r w:rsidR="00F95541">
        <w:rPr>
          <w:rFonts w:ascii="Arial" w:hAnsi="Arial" w:cs="Arial"/>
          <w:sz w:val="22"/>
          <w:szCs w:val="22"/>
        </w:rPr>
        <w:t>a</w:t>
      </w:r>
      <w:r w:rsidRPr="000E49F4">
        <w:rPr>
          <w:rFonts w:ascii="Arial" w:hAnsi="Arial" w:cs="Arial"/>
          <w:sz w:val="22"/>
          <w:szCs w:val="22"/>
        </w:rPr>
        <w:t xml:space="preserve"> dni), temveč tudi glede posledice, ki jo povzroči incident (</w:t>
      </w:r>
      <w:r w:rsidR="00F95541">
        <w:rPr>
          <w:rFonts w:ascii="Arial" w:hAnsi="Arial" w:cs="Arial"/>
          <w:sz w:val="22"/>
          <w:szCs w:val="22"/>
        </w:rPr>
        <w:t xml:space="preserve">na </w:t>
      </w:r>
      <w:proofErr w:type="spellStart"/>
      <w:r w:rsidR="00F95541">
        <w:rPr>
          <w:rFonts w:ascii="Arial" w:hAnsi="Arial" w:cs="Arial"/>
          <w:sz w:val="22"/>
          <w:szCs w:val="22"/>
        </w:rPr>
        <w:t>podpodročju</w:t>
      </w:r>
      <w:proofErr w:type="spellEnd"/>
      <w:r w:rsidR="00F95541" w:rsidRPr="000E49F4">
        <w:rPr>
          <w:rFonts w:ascii="Arial" w:hAnsi="Arial" w:cs="Arial"/>
          <w:sz w:val="22"/>
          <w:szCs w:val="22"/>
        </w:rPr>
        <w:t xml:space="preserve"> </w:t>
      </w:r>
      <w:r w:rsidR="00F95541">
        <w:rPr>
          <w:rFonts w:ascii="Arial" w:hAnsi="Arial" w:cs="Arial"/>
          <w:sz w:val="22"/>
          <w:szCs w:val="22"/>
        </w:rPr>
        <w:t>elektrika</w:t>
      </w:r>
      <w:r>
        <w:rPr>
          <w:rFonts w:ascii="Arial" w:hAnsi="Arial" w:cs="Arial"/>
          <w:sz w:val="22"/>
          <w:szCs w:val="22"/>
        </w:rPr>
        <w:t xml:space="preserve"> </w:t>
      </w:r>
      <w:r w:rsidR="00694F9F">
        <w:rPr>
          <w:rFonts w:ascii="Arial" w:hAnsi="Arial" w:cs="Arial"/>
          <w:sz w:val="22"/>
          <w:szCs w:val="22"/>
        </w:rPr>
        <w:t xml:space="preserve">onemogoči </w:t>
      </w:r>
      <w:r>
        <w:rPr>
          <w:rFonts w:ascii="Arial" w:hAnsi="Arial" w:cs="Arial"/>
          <w:sz w:val="22"/>
          <w:szCs w:val="22"/>
        </w:rPr>
        <w:t>napajanj</w:t>
      </w:r>
      <w:r w:rsidR="00694F9F">
        <w:rPr>
          <w:rFonts w:ascii="Arial" w:hAnsi="Arial" w:cs="Arial"/>
          <w:sz w:val="22"/>
          <w:szCs w:val="22"/>
        </w:rPr>
        <w:t>e</w:t>
      </w:r>
      <w:r>
        <w:rPr>
          <w:rFonts w:ascii="Arial" w:hAnsi="Arial" w:cs="Arial"/>
          <w:sz w:val="22"/>
          <w:szCs w:val="22"/>
        </w:rPr>
        <w:t xml:space="preserve"> z električno energijo</w:t>
      </w:r>
      <w:r w:rsidRPr="000E49F4">
        <w:rPr>
          <w:rFonts w:ascii="Arial" w:hAnsi="Arial" w:cs="Arial"/>
          <w:sz w:val="22"/>
          <w:szCs w:val="22"/>
        </w:rPr>
        <w:t xml:space="preserve">, </w:t>
      </w:r>
      <w:r w:rsidR="00F95541">
        <w:rPr>
          <w:rFonts w:ascii="Arial" w:hAnsi="Arial" w:cs="Arial"/>
          <w:sz w:val="22"/>
          <w:szCs w:val="22"/>
        </w:rPr>
        <w:t xml:space="preserve">na </w:t>
      </w:r>
      <w:proofErr w:type="spellStart"/>
      <w:r w:rsidR="00F95541">
        <w:rPr>
          <w:rFonts w:ascii="Arial" w:hAnsi="Arial" w:cs="Arial"/>
          <w:sz w:val="22"/>
          <w:szCs w:val="22"/>
        </w:rPr>
        <w:t>podpodročju</w:t>
      </w:r>
      <w:proofErr w:type="spellEnd"/>
      <w:r w:rsidR="00F95541" w:rsidRPr="000E49F4">
        <w:rPr>
          <w:rFonts w:ascii="Arial" w:hAnsi="Arial" w:cs="Arial"/>
          <w:sz w:val="22"/>
          <w:szCs w:val="22"/>
        </w:rPr>
        <w:t xml:space="preserve"> </w:t>
      </w:r>
      <w:r w:rsidR="00F95541">
        <w:rPr>
          <w:rFonts w:ascii="Arial" w:hAnsi="Arial" w:cs="Arial"/>
          <w:sz w:val="22"/>
          <w:szCs w:val="22"/>
        </w:rPr>
        <w:t xml:space="preserve">nafta in plin </w:t>
      </w:r>
      <w:r w:rsidRPr="000E49F4">
        <w:rPr>
          <w:rFonts w:ascii="Arial" w:hAnsi="Arial" w:cs="Arial"/>
          <w:sz w:val="22"/>
          <w:szCs w:val="22"/>
        </w:rPr>
        <w:t>pa lahko incident povzroči le motnjo pri zagotavljanju storitve).</w:t>
      </w:r>
    </w:p>
    <w:p w14:paraId="014D1BCF"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06308DAC" w14:textId="2DFE0CA2" w:rsidR="00646638"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Dejavnik geografske razširjenosti je lahko na področju energije izpolnjen, če ima motnja pri zagotavljanju nekaterih bistvenih storitev bodisi vpliv na območju, večjem od deset odstotkov površine </w:t>
      </w:r>
      <w:r w:rsidR="00F40A13">
        <w:rPr>
          <w:rFonts w:ascii="Arial" w:hAnsi="Arial" w:cs="Arial"/>
          <w:sz w:val="22"/>
          <w:szCs w:val="22"/>
        </w:rPr>
        <w:t xml:space="preserve">RS </w:t>
      </w:r>
      <w:r>
        <w:rPr>
          <w:rFonts w:ascii="Arial" w:hAnsi="Arial" w:cs="Arial"/>
          <w:sz w:val="22"/>
          <w:szCs w:val="22"/>
        </w:rPr>
        <w:t>(za distribucijo</w:t>
      </w:r>
      <w:r w:rsidRPr="00D23827">
        <w:rPr>
          <w:rFonts w:ascii="Arial" w:hAnsi="Arial" w:cs="Arial"/>
          <w:sz w:val="22"/>
          <w:szCs w:val="22"/>
        </w:rPr>
        <w:t xml:space="preserve"> plin</w:t>
      </w:r>
      <w:r>
        <w:rPr>
          <w:rFonts w:ascii="Arial" w:hAnsi="Arial" w:cs="Arial"/>
          <w:sz w:val="22"/>
          <w:szCs w:val="22"/>
        </w:rPr>
        <w:t>astih goriv po plinovodni mreži)</w:t>
      </w:r>
      <w:r w:rsidR="00F95541">
        <w:rPr>
          <w:rFonts w:ascii="Arial" w:hAnsi="Arial" w:cs="Arial"/>
          <w:sz w:val="22"/>
          <w:szCs w:val="22"/>
        </w:rPr>
        <w:t>,</w:t>
      </w:r>
      <w:r w:rsidRPr="000E49F4">
        <w:rPr>
          <w:rFonts w:ascii="Arial" w:hAnsi="Arial" w:cs="Arial"/>
          <w:sz w:val="22"/>
          <w:szCs w:val="22"/>
        </w:rPr>
        <w:t xml:space="preserve"> bodisi na </w:t>
      </w:r>
      <w:r w:rsidR="00F40A13">
        <w:rPr>
          <w:rFonts w:ascii="Arial" w:hAnsi="Arial" w:cs="Arial"/>
          <w:sz w:val="22"/>
          <w:szCs w:val="22"/>
        </w:rPr>
        <w:t>območju RS</w:t>
      </w:r>
      <w:r>
        <w:rPr>
          <w:rFonts w:ascii="Arial" w:hAnsi="Arial" w:cs="Arial"/>
          <w:sz w:val="22"/>
          <w:szCs w:val="22"/>
        </w:rPr>
        <w:t xml:space="preserve"> (druga </w:t>
      </w:r>
      <w:proofErr w:type="spellStart"/>
      <w:r>
        <w:rPr>
          <w:rFonts w:ascii="Arial" w:hAnsi="Arial" w:cs="Arial"/>
          <w:sz w:val="22"/>
          <w:szCs w:val="22"/>
        </w:rPr>
        <w:t>podpodročja</w:t>
      </w:r>
      <w:proofErr w:type="spellEnd"/>
      <w:r>
        <w:rPr>
          <w:rFonts w:ascii="Arial" w:hAnsi="Arial" w:cs="Arial"/>
          <w:sz w:val="22"/>
          <w:szCs w:val="22"/>
        </w:rPr>
        <w:t>)</w:t>
      </w:r>
      <w:r w:rsidRPr="000E49F4">
        <w:rPr>
          <w:rFonts w:ascii="Arial" w:hAnsi="Arial" w:cs="Arial"/>
          <w:sz w:val="22"/>
          <w:szCs w:val="22"/>
        </w:rPr>
        <w:t>.</w:t>
      </w:r>
    </w:p>
    <w:p w14:paraId="063780D1" w14:textId="77777777" w:rsidR="000C544B" w:rsidRDefault="000C544B" w:rsidP="00730E31">
      <w:pPr>
        <w:pStyle w:val="Bodytext20"/>
        <w:shd w:val="clear" w:color="auto" w:fill="auto"/>
        <w:spacing w:before="0" w:after="0" w:line="240" w:lineRule="auto"/>
        <w:ind w:firstLine="0"/>
        <w:rPr>
          <w:rFonts w:ascii="Arial" w:hAnsi="Arial" w:cs="Arial"/>
          <w:sz w:val="22"/>
          <w:szCs w:val="22"/>
        </w:rPr>
      </w:pPr>
    </w:p>
    <w:p w14:paraId="55F8345F" w14:textId="529E632C" w:rsidR="000C544B" w:rsidRDefault="000C544B" w:rsidP="000C544B">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Pri vseh </w:t>
      </w:r>
      <w:r>
        <w:rPr>
          <w:rFonts w:ascii="Arial" w:hAnsi="Arial" w:cs="Arial"/>
          <w:sz w:val="22"/>
          <w:szCs w:val="22"/>
        </w:rPr>
        <w:t>petih</w:t>
      </w:r>
      <w:r w:rsidRPr="000E49F4">
        <w:rPr>
          <w:rFonts w:ascii="Arial" w:hAnsi="Arial" w:cs="Arial"/>
          <w:sz w:val="22"/>
          <w:szCs w:val="22"/>
        </w:rPr>
        <w:t xml:space="preserve"> bistvenih storitvah na</w:t>
      </w:r>
      <w:r>
        <w:rPr>
          <w:rFonts w:ascii="Arial" w:hAnsi="Arial" w:cs="Arial"/>
          <w:sz w:val="22"/>
          <w:szCs w:val="22"/>
        </w:rPr>
        <w:t xml:space="preserve"> </w:t>
      </w:r>
      <w:proofErr w:type="spellStart"/>
      <w:r>
        <w:rPr>
          <w:rFonts w:ascii="Arial" w:hAnsi="Arial" w:cs="Arial"/>
          <w:sz w:val="22"/>
          <w:szCs w:val="22"/>
        </w:rPr>
        <w:t>podpodročju</w:t>
      </w:r>
      <w:proofErr w:type="spellEnd"/>
      <w:r>
        <w:rPr>
          <w:rFonts w:ascii="Arial" w:hAnsi="Arial" w:cs="Arial"/>
          <w:sz w:val="22"/>
          <w:szCs w:val="22"/>
        </w:rPr>
        <w:t xml:space="preserve"> elektrik</w:t>
      </w:r>
      <w:r w:rsidR="006E5CE4">
        <w:rPr>
          <w:rFonts w:ascii="Arial" w:hAnsi="Arial" w:cs="Arial"/>
          <w:sz w:val="22"/>
          <w:szCs w:val="22"/>
        </w:rPr>
        <w:t>e</w:t>
      </w:r>
      <w:r>
        <w:rPr>
          <w:rFonts w:ascii="Arial" w:hAnsi="Arial" w:cs="Arial"/>
          <w:sz w:val="22"/>
          <w:szCs w:val="22"/>
        </w:rPr>
        <w:t xml:space="preserve"> so </w:t>
      </w:r>
      <w:r w:rsidR="006E5CE4">
        <w:rPr>
          <w:rFonts w:ascii="Arial" w:hAnsi="Arial" w:cs="Arial"/>
          <w:sz w:val="22"/>
          <w:szCs w:val="22"/>
        </w:rPr>
        <w:t xml:space="preserve">zaradi okoliščin izvajanja storitev na tem </w:t>
      </w:r>
      <w:proofErr w:type="spellStart"/>
      <w:r w:rsidR="006E5CE4">
        <w:rPr>
          <w:rFonts w:ascii="Arial" w:hAnsi="Arial" w:cs="Arial"/>
          <w:sz w:val="22"/>
          <w:szCs w:val="22"/>
        </w:rPr>
        <w:t>podpodročju</w:t>
      </w:r>
      <w:proofErr w:type="spellEnd"/>
      <w:r w:rsidR="006E5CE4">
        <w:rPr>
          <w:rFonts w:ascii="Arial" w:hAnsi="Arial" w:cs="Arial"/>
          <w:sz w:val="22"/>
          <w:szCs w:val="22"/>
        </w:rPr>
        <w:t xml:space="preserve"> </w:t>
      </w:r>
      <w:r>
        <w:rPr>
          <w:rFonts w:ascii="Arial" w:hAnsi="Arial" w:cs="Arial"/>
          <w:sz w:val="22"/>
          <w:szCs w:val="22"/>
        </w:rPr>
        <w:t xml:space="preserve">na predlog </w:t>
      </w:r>
      <w:r w:rsidR="006E5CE4">
        <w:rPr>
          <w:rFonts w:ascii="Arial" w:hAnsi="Arial" w:cs="Arial"/>
          <w:sz w:val="22"/>
          <w:szCs w:val="22"/>
        </w:rPr>
        <w:t xml:space="preserve">zanj pristojnega </w:t>
      </w:r>
      <w:r>
        <w:rPr>
          <w:rFonts w:ascii="Arial" w:hAnsi="Arial" w:cs="Arial"/>
          <w:sz w:val="22"/>
          <w:szCs w:val="22"/>
        </w:rPr>
        <w:t xml:space="preserve">resornega ministrstva vsi </w:t>
      </w:r>
      <w:r w:rsidR="006E5CE4">
        <w:rPr>
          <w:rFonts w:ascii="Arial" w:hAnsi="Arial" w:cs="Arial"/>
          <w:sz w:val="22"/>
          <w:szCs w:val="22"/>
        </w:rPr>
        <w:t xml:space="preserve">trije </w:t>
      </w:r>
      <w:r>
        <w:rPr>
          <w:rFonts w:ascii="Arial" w:hAnsi="Arial" w:cs="Arial"/>
          <w:sz w:val="22"/>
          <w:szCs w:val="22"/>
        </w:rPr>
        <w:t xml:space="preserve">področni </w:t>
      </w:r>
      <w:r w:rsidRPr="000E49F4">
        <w:rPr>
          <w:rFonts w:ascii="Arial" w:hAnsi="Arial" w:cs="Arial"/>
          <w:sz w:val="22"/>
          <w:szCs w:val="22"/>
        </w:rPr>
        <w:t>dejavnik</w:t>
      </w:r>
      <w:r>
        <w:rPr>
          <w:rFonts w:ascii="Arial" w:hAnsi="Arial" w:cs="Arial"/>
          <w:sz w:val="22"/>
          <w:szCs w:val="22"/>
        </w:rPr>
        <w:t>i</w:t>
      </w:r>
      <w:r w:rsidRPr="000E49F4">
        <w:rPr>
          <w:rFonts w:ascii="Arial" w:hAnsi="Arial" w:cs="Arial"/>
          <w:sz w:val="22"/>
          <w:szCs w:val="22"/>
        </w:rPr>
        <w:t xml:space="preserve"> določen</w:t>
      </w:r>
      <w:r>
        <w:rPr>
          <w:rFonts w:ascii="Arial" w:hAnsi="Arial" w:cs="Arial"/>
          <w:sz w:val="22"/>
          <w:szCs w:val="22"/>
        </w:rPr>
        <w:t>i</w:t>
      </w:r>
      <w:r w:rsidRPr="000E49F4">
        <w:rPr>
          <w:rFonts w:ascii="Arial" w:hAnsi="Arial" w:cs="Arial"/>
          <w:sz w:val="22"/>
          <w:szCs w:val="22"/>
        </w:rPr>
        <w:t xml:space="preserve"> kot dejavnik</w:t>
      </w:r>
      <w:r>
        <w:rPr>
          <w:rFonts w:ascii="Arial" w:hAnsi="Arial" w:cs="Arial"/>
          <w:sz w:val="22"/>
          <w:szCs w:val="22"/>
        </w:rPr>
        <w:t>i</w:t>
      </w:r>
      <w:r w:rsidRPr="000E49F4">
        <w:rPr>
          <w:rFonts w:ascii="Arial" w:hAnsi="Arial" w:cs="Arial"/>
          <w:sz w:val="22"/>
          <w:szCs w:val="22"/>
        </w:rPr>
        <w:t>, ki mora</w:t>
      </w:r>
      <w:r>
        <w:rPr>
          <w:rFonts w:ascii="Arial" w:hAnsi="Arial" w:cs="Arial"/>
          <w:sz w:val="22"/>
          <w:szCs w:val="22"/>
        </w:rPr>
        <w:t>jo</w:t>
      </w:r>
      <w:r w:rsidRPr="000E49F4">
        <w:rPr>
          <w:rFonts w:ascii="Arial" w:hAnsi="Arial" w:cs="Arial"/>
          <w:sz w:val="22"/>
          <w:szCs w:val="22"/>
        </w:rPr>
        <w:t xml:space="preserve"> biti obvezno izpolnjen</w:t>
      </w:r>
      <w:r>
        <w:rPr>
          <w:rFonts w:ascii="Arial" w:hAnsi="Arial" w:cs="Arial"/>
          <w:sz w:val="22"/>
          <w:szCs w:val="22"/>
        </w:rPr>
        <w:t>i</w:t>
      </w:r>
      <w:r w:rsidRPr="000E49F4">
        <w:rPr>
          <w:rFonts w:ascii="Arial" w:hAnsi="Arial" w:cs="Arial"/>
          <w:sz w:val="22"/>
          <w:szCs w:val="22"/>
        </w:rPr>
        <w:t>, da bi se lahko nek</w:t>
      </w:r>
      <w:r>
        <w:rPr>
          <w:rFonts w:ascii="Arial" w:hAnsi="Arial" w:cs="Arial"/>
          <w:sz w:val="22"/>
          <w:szCs w:val="22"/>
        </w:rPr>
        <w:t>i</w:t>
      </w:r>
      <w:r w:rsidRPr="000E49F4">
        <w:rPr>
          <w:rFonts w:ascii="Arial" w:hAnsi="Arial" w:cs="Arial"/>
          <w:sz w:val="22"/>
          <w:szCs w:val="22"/>
        </w:rPr>
        <w:t xml:space="preserve"> konkretni subjekt določilo</w:t>
      </w:r>
      <w:r>
        <w:rPr>
          <w:rFonts w:ascii="Arial" w:hAnsi="Arial" w:cs="Arial"/>
          <w:sz w:val="22"/>
          <w:szCs w:val="22"/>
        </w:rPr>
        <w:t xml:space="preserve"> za IBS</w:t>
      </w:r>
      <w:r w:rsidRPr="000E49F4">
        <w:rPr>
          <w:rFonts w:ascii="Arial" w:hAnsi="Arial" w:cs="Arial"/>
          <w:sz w:val="22"/>
          <w:szCs w:val="22"/>
        </w:rPr>
        <w:t xml:space="preserve">. </w:t>
      </w:r>
    </w:p>
    <w:p w14:paraId="36C245B0" w14:textId="77777777" w:rsidR="000C544B" w:rsidRPr="000E49F4" w:rsidRDefault="000C544B" w:rsidP="00730E31">
      <w:pPr>
        <w:pStyle w:val="Bodytext20"/>
        <w:shd w:val="clear" w:color="auto" w:fill="auto"/>
        <w:spacing w:before="0" w:after="0" w:line="240" w:lineRule="auto"/>
        <w:ind w:firstLine="0"/>
        <w:rPr>
          <w:rFonts w:ascii="Arial" w:hAnsi="Arial" w:cs="Arial"/>
          <w:sz w:val="22"/>
          <w:szCs w:val="22"/>
        </w:rPr>
      </w:pPr>
    </w:p>
    <w:p w14:paraId="172DEF75"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Dejavniki na področju digitalne infrastrukture</w:t>
      </w:r>
    </w:p>
    <w:p w14:paraId="5848285C" w14:textId="59411D4A"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Pri vseh treh bistvenih storitvah na področju digitalne infrastrukture je </w:t>
      </w:r>
      <w:r w:rsidR="003D5554">
        <w:rPr>
          <w:rFonts w:ascii="Arial" w:hAnsi="Arial" w:cs="Arial"/>
          <w:sz w:val="22"/>
          <w:szCs w:val="22"/>
        </w:rPr>
        <w:t>najnižji</w:t>
      </w:r>
      <w:r w:rsidR="003D5554" w:rsidRPr="000E49F4">
        <w:rPr>
          <w:rFonts w:ascii="Arial" w:hAnsi="Arial" w:cs="Arial"/>
          <w:sz w:val="22"/>
          <w:szCs w:val="22"/>
        </w:rPr>
        <w:t xml:space="preserve"> </w:t>
      </w:r>
      <w:r w:rsidRPr="000E49F4">
        <w:rPr>
          <w:rFonts w:ascii="Arial" w:hAnsi="Arial" w:cs="Arial"/>
          <w:sz w:val="22"/>
          <w:szCs w:val="22"/>
        </w:rPr>
        <w:t>prag za hipotetično število uporabnikov, ki bi jih lahko prizadela motnja pri zagotavljanju teh bistvenih storitev, postavljen relativno visoko</w:t>
      </w:r>
      <w:r w:rsidR="00481627">
        <w:rPr>
          <w:rFonts w:ascii="Arial" w:hAnsi="Arial" w:cs="Arial"/>
          <w:sz w:val="22"/>
          <w:szCs w:val="22"/>
        </w:rPr>
        <w:t>,</w:t>
      </w:r>
      <w:r w:rsidRPr="000E49F4">
        <w:rPr>
          <w:rFonts w:ascii="Arial" w:hAnsi="Arial" w:cs="Arial"/>
          <w:sz w:val="22"/>
          <w:szCs w:val="22"/>
        </w:rPr>
        <w:t xml:space="preserve"> na 100.000 uporabnikov, pri tem pa je </w:t>
      </w:r>
      <w:r w:rsidR="00740849">
        <w:rPr>
          <w:rFonts w:ascii="Arial" w:hAnsi="Arial" w:cs="Arial"/>
          <w:sz w:val="22"/>
          <w:szCs w:val="22"/>
        </w:rPr>
        <w:t>treba</w:t>
      </w:r>
      <w:r w:rsidR="00740849" w:rsidRPr="000E49F4">
        <w:rPr>
          <w:rFonts w:ascii="Arial" w:hAnsi="Arial" w:cs="Arial"/>
          <w:sz w:val="22"/>
          <w:szCs w:val="22"/>
        </w:rPr>
        <w:t xml:space="preserve"> </w:t>
      </w:r>
      <w:r w:rsidRPr="000E49F4">
        <w:rPr>
          <w:rFonts w:ascii="Arial" w:hAnsi="Arial" w:cs="Arial"/>
          <w:sz w:val="22"/>
          <w:szCs w:val="22"/>
        </w:rPr>
        <w:t>opozoriti, da se pri oceni izpolnjenosti tega dejavnika upoštevajo vsi uporabniki, ki storitev uporabljajo neposredno, posredno ali s posredovanjem oziroma so odvisni od nje.</w:t>
      </w:r>
    </w:p>
    <w:p w14:paraId="6341410B"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59693D6D" w14:textId="320D7EF8"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potrebnost hitrega odziva tega področja je dejavnik trajanj</w:t>
      </w:r>
      <w:r w:rsidR="00740849">
        <w:rPr>
          <w:rFonts w:ascii="Arial" w:hAnsi="Arial" w:cs="Arial"/>
          <w:sz w:val="22"/>
          <w:szCs w:val="22"/>
        </w:rPr>
        <w:t>e</w:t>
      </w:r>
      <w:r w:rsidRPr="000E49F4">
        <w:rPr>
          <w:rFonts w:ascii="Arial" w:hAnsi="Arial" w:cs="Arial"/>
          <w:sz w:val="22"/>
          <w:szCs w:val="22"/>
        </w:rPr>
        <w:t xml:space="preserve"> incidenta ovrednoten relativno kratko – na več kot šest ur, več kot 12 ur ali več kot 24 ur.</w:t>
      </w:r>
    </w:p>
    <w:p w14:paraId="35667729"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36F61D56" w14:textId="2A8EA87A"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to</w:t>
      </w:r>
      <w:r w:rsidR="00740849">
        <w:rPr>
          <w:rFonts w:ascii="Arial" w:hAnsi="Arial" w:cs="Arial"/>
          <w:sz w:val="22"/>
          <w:szCs w:val="22"/>
        </w:rPr>
        <w:t>,</w:t>
      </w:r>
      <w:r w:rsidRPr="000E49F4">
        <w:rPr>
          <w:rFonts w:ascii="Arial" w:hAnsi="Arial" w:cs="Arial"/>
          <w:sz w:val="22"/>
          <w:szCs w:val="22"/>
        </w:rPr>
        <w:t xml:space="preserve"> da se bistvene storitve na področju digitalne infrastrukture zagotavljajo geografsko neomejeno na območju </w:t>
      </w:r>
      <w:r w:rsidR="00F40A13">
        <w:rPr>
          <w:rFonts w:ascii="Arial" w:hAnsi="Arial" w:cs="Arial"/>
          <w:sz w:val="22"/>
          <w:szCs w:val="22"/>
        </w:rPr>
        <w:t>RS</w:t>
      </w:r>
      <w:r w:rsidR="00740849">
        <w:rPr>
          <w:rFonts w:ascii="Arial" w:hAnsi="Arial" w:cs="Arial"/>
          <w:sz w:val="22"/>
          <w:szCs w:val="22"/>
        </w:rPr>
        <w:t>,</w:t>
      </w:r>
      <w:r w:rsidR="00F40A13">
        <w:rPr>
          <w:rFonts w:ascii="Arial" w:hAnsi="Arial" w:cs="Arial"/>
          <w:sz w:val="22"/>
          <w:szCs w:val="22"/>
        </w:rPr>
        <w:t xml:space="preserve"> </w:t>
      </w:r>
      <w:r w:rsidRPr="000E49F4">
        <w:rPr>
          <w:rFonts w:ascii="Arial" w:hAnsi="Arial" w:cs="Arial"/>
          <w:sz w:val="22"/>
          <w:szCs w:val="22"/>
        </w:rPr>
        <w:t>je tako ovrednoten tudi dejavnik geografsk</w:t>
      </w:r>
      <w:r w:rsidR="00740849">
        <w:rPr>
          <w:rFonts w:ascii="Arial" w:hAnsi="Arial" w:cs="Arial"/>
          <w:sz w:val="22"/>
          <w:szCs w:val="22"/>
        </w:rPr>
        <w:t>a</w:t>
      </w:r>
      <w:r w:rsidRPr="000E49F4">
        <w:rPr>
          <w:rFonts w:ascii="Arial" w:hAnsi="Arial" w:cs="Arial"/>
          <w:sz w:val="22"/>
          <w:szCs w:val="22"/>
        </w:rPr>
        <w:t xml:space="preserve"> razširjenost.</w:t>
      </w:r>
    </w:p>
    <w:p w14:paraId="1AD043FC"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p>
    <w:p w14:paraId="42CCE8EC"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Dejavniki na področju oskrbe s pitno vodo in njene distribucije</w:t>
      </w:r>
    </w:p>
    <w:p w14:paraId="4A107F6C" w14:textId="5C2F7FBE"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Pri uvrstitvi storitev na seznam bistvenih storitev na področju oskrbe s pitno vodo in njene distribucije uredba sledi Prilogi II Direktive 2016/1148/ES, ki določa vrste subjektov </w:t>
      </w:r>
      <w:r w:rsidR="00CE16DE">
        <w:rPr>
          <w:rFonts w:ascii="Arial" w:hAnsi="Arial" w:cs="Arial"/>
          <w:sz w:val="22"/>
          <w:szCs w:val="22"/>
        </w:rPr>
        <w:t>na tem področju</w:t>
      </w:r>
      <w:r w:rsidRPr="000E49F4">
        <w:rPr>
          <w:rFonts w:ascii="Arial" w:hAnsi="Arial" w:cs="Arial"/>
          <w:sz w:val="22"/>
          <w:szCs w:val="22"/>
        </w:rPr>
        <w:t xml:space="preserve">. Glede na navedeno direktivo so subjekti </w:t>
      </w:r>
      <w:r w:rsidR="00CE16DE">
        <w:rPr>
          <w:rFonts w:ascii="Arial" w:hAnsi="Arial" w:cs="Arial"/>
          <w:sz w:val="22"/>
          <w:szCs w:val="22"/>
        </w:rPr>
        <w:t>na tem področju</w:t>
      </w:r>
      <w:r w:rsidRPr="000E49F4">
        <w:rPr>
          <w:rFonts w:ascii="Arial" w:hAnsi="Arial" w:cs="Arial"/>
          <w:sz w:val="22"/>
          <w:szCs w:val="22"/>
        </w:rPr>
        <w:t xml:space="preserve"> dobavitelji in distributerji vode,</w:t>
      </w:r>
      <w:r w:rsidRPr="000E49F4">
        <w:rPr>
          <w:rStyle w:val="Sprotnaopomba-sklic"/>
          <w:rFonts w:ascii="Arial" w:hAnsi="Arial" w:cs="Arial"/>
          <w:sz w:val="22"/>
          <w:szCs w:val="22"/>
        </w:rPr>
        <w:footnoteReference w:id="3"/>
      </w:r>
      <w:r w:rsidRPr="000E49F4">
        <w:rPr>
          <w:rFonts w:ascii="Arial" w:hAnsi="Arial" w:cs="Arial"/>
          <w:sz w:val="22"/>
          <w:szCs w:val="22"/>
        </w:rPr>
        <w:t xml:space="preserve"> namenjene za prehrano ljudi, vendar brez distributerjev, za katere je distribucija vode za prehrano ljudi le del splošne dejavnosti distribucije drugih dobrin in blaga, ki ne štejejo za bistvene storitve. </w:t>
      </w:r>
      <w:r w:rsidR="00CE16DE">
        <w:rPr>
          <w:rFonts w:ascii="Arial" w:hAnsi="Arial" w:cs="Arial"/>
          <w:sz w:val="22"/>
          <w:szCs w:val="22"/>
        </w:rPr>
        <w:t>Zaradi</w:t>
      </w:r>
      <w:r w:rsidR="00CE16DE" w:rsidRPr="000E49F4">
        <w:rPr>
          <w:rFonts w:ascii="Arial" w:hAnsi="Arial" w:cs="Arial"/>
          <w:sz w:val="22"/>
          <w:szCs w:val="22"/>
        </w:rPr>
        <w:t xml:space="preserve"> </w:t>
      </w:r>
      <w:r w:rsidRPr="000E49F4">
        <w:rPr>
          <w:rFonts w:ascii="Arial" w:hAnsi="Arial" w:cs="Arial"/>
          <w:sz w:val="22"/>
          <w:szCs w:val="22"/>
        </w:rPr>
        <w:t xml:space="preserve">tega je bila v </w:t>
      </w:r>
      <w:r w:rsidR="009F2B8A" w:rsidRPr="000E49F4">
        <w:rPr>
          <w:rFonts w:ascii="Arial" w:hAnsi="Arial" w:cs="Arial"/>
          <w:sz w:val="22"/>
          <w:szCs w:val="22"/>
        </w:rPr>
        <w:t xml:space="preserve">Prilogo </w:t>
      </w:r>
      <w:r w:rsidRPr="000E49F4">
        <w:rPr>
          <w:rFonts w:ascii="Arial" w:hAnsi="Arial" w:cs="Arial"/>
          <w:sz w:val="22"/>
          <w:szCs w:val="22"/>
        </w:rPr>
        <w:t>uredbe na področju oskrbe s pitno vodo in njene distribucije uvrščena storitev</w:t>
      </w:r>
      <w:r w:rsidR="00CE16DE">
        <w:rPr>
          <w:rFonts w:ascii="Arial" w:hAnsi="Arial" w:cs="Arial"/>
          <w:sz w:val="22"/>
          <w:szCs w:val="22"/>
        </w:rPr>
        <w:t xml:space="preserve"> </w:t>
      </w:r>
      <w:r w:rsidRPr="000E49F4">
        <w:rPr>
          <w:rFonts w:ascii="Arial" w:hAnsi="Arial" w:cs="Arial"/>
          <w:sz w:val="22"/>
          <w:szCs w:val="22"/>
        </w:rPr>
        <w:t>zbiranje, prečiščevanje in distribucija vode (šifra standardne klasifikacije dejavnosti 36.000) z omejitvijo, da se ta storitev zagotavlja za gospodinjstva</w:t>
      </w:r>
      <w:r w:rsidR="004812DA">
        <w:rPr>
          <w:rFonts w:ascii="Arial" w:hAnsi="Arial" w:cs="Arial"/>
          <w:sz w:val="22"/>
          <w:szCs w:val="22"/>
        </w:rPr>
        <w:t xml:space="preserve"> oziroma za prehrano ljudi.</w:t>
      </w:r>
    </w:p>
    <w:p w14:paraId="75F53C54"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5C186A82" w14:textId="7EC73F62" w:rsidR="00646638" w:rsidRDefault="00E12249" w:rsidP="00730E31">
      <w:pPr>
        <w:pStyle w:val="Bodytext20"/>
        <w:shd w:val="clear" w:color="auto" w:fill="auto"/>
        <w:spacing w:before="0" w:after="0" w:line="240" w:lineRule="auto"/>
        <w:ind w:firstLine="0"/>
        <w:rPr>
          <w:rFonts w:ascii="Arial" w:hAnsi="Arial" w:cs="Arial"/>
          <w:sz w:val="22"/>
          <w:szCs w:val="22"/>
        </w:rPr>
      </w:pPr>
      <w:r>
        <w:rPr>
          <w:rFonts w:ascii="Arial" w:hAnsi="Arial" w:cs="Arial"/>
          <w:sz w:val="22"/>
          <w:szCs w:val="22"/>
        </w:rPr>
        <w:t>Najnižji</w:t>
      </w:r>
      <w:r w:rsidRPr="000E49F4">
        <w:rPr>
          <w:rFonts w:ascii="Arial" w:hAnsi="Arial" w:cs="Arial"/>
          <w:sz w:val="22"/>
          <w:szCs w:val="22"/>
        </w:rPr>
        <w:t xml:space="preserve"> </w:t>
      </w:r>
      <w:r w:rsidR="00646638" w:rsidRPr="000E49F4">
        <w:rPr>
          <w:rFonts w:ascii="Arial" w:hAnsi="Arial" w:cs="Arial"/>
          <w:sz w:val="22"/>
          <w:szCs w:val="22"/>
        </w:rPr>
        <w:t>prag za hipotetično število uporabnikov bistvene storitve na tem področju je postavljen relativno visoko</w:t>
      </w:r>
      <w:r>
        <w:rPr>
          <w:rFonts w:ascii="Arial" w:hAnsi="Arial" w:cs="Arial"/>
          <w:sz w:val="22"/>
          <w:szCs w:val="22"/>
        </w:rPr>
        <w:t>,</w:t>
      </w:r>
      <w:r w:rsidR="00646638" w:rsidRPr="000E49F4">
        <w:rPr>
          <w:rFonts w:ascii="Arial" w:hAnsi="Arial" w:cs="Arial"/>
          <w:sz w:val="22"/>
          <w:szCs w:val="22"/>
        </w:rPr>
        <w:t xml:space="preserve"> na 100.000 uporabnikov, pri tem pa je </w:t>
      </w:r>
      <w:r>
        <w:rPr>
          <w:rFonts w:ascii="Arial" w:hAnsi="Arial" w:cs="Arial"/>
          <w:sz w:val="22"/>
          <w:szCs w:val="22"/>
        </w:rPr>
        <w:t>treba</w:t>
      </w:r>
      <w:r w:rsidRPr="000E49F4">
        <w:rPr>
          <w:rFonts w:ascii="Arial" w:hAnsi="Arial" w:cs="Arial"/>
          <w:sz w:val="22"/>
          <w:szCs w:val="22"/>
        </w:rPr>
        <w:t xml:space="preserve"> </w:t>
      </w:r>
      <w:r w:rsidR="00646638" w:rsidRPr="000E49F4">
        <w:rPr>
          <w:rFonts w:ascii="Arial" w:hAnsi="Arial" w:cs="Arial"/>
          <w:sz w:val="22"/>
          <w:szCs w:val="22"/>
        </w:rPr>
        <w:t>opozoriti, da se pri oceni izpolnjenosti tega dejavnika upoštevajo vsi uporabniki, ki storitev uporabljajo neposredno, posredno ali s posredovanjem oziroma so odvisni od nje.</w:t>
      </w:r>
    </w:p>
    <w:p w14:paraId="2FBAF124" w14:textId="77777777" w:rsidR="00646638" w:rsidRDefault="00646638" w:rsidP="00730E31">
      <w:pPr>
        <w:pStyle w:val="Bodytext20"/>
        <w:shd w:val="clear" w:color="auto" w:fill="auto"/>
        <w:spacing w:before="0" w:after="0" w:line="240" w:lineRule="auto"/>
        <w:ind w:firstLine="0"/>
        <w:rPr>
          <w:rFonts w:ascii="Arial" w:hAnsi="Arial" w:cs="Arial"/>
          <w:sz w:val="22"/>
          <w:szCs w:val="22"/>
        </w:rPr>
      </w:pPr>
    </w:p>
    <w:p w14:paraId="31C1CBD8" w14:textId="3E6A5664"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Pr>
          <w:rFonts w:ascii="Arial" w:hAnsi="Arial" w:cs="Arial"/>
          <w:sz w:val="22"/>
          <w:szCs w:val="22"/>
        </w:rPr>
        <w:t>D</w:t>
      </w:r>
      <w:r w:rsidRPr="000E49F4">
        <w:rPr>
          <w:rFonts w:ascii="Arial" w:hAnsi="Arial" w:cs="Arial"/>
          <w:sz w:val="22"/>
          <w:szCs w:val="22"/>
        </w:rPr>
        <w:t>ejavnik trajanj</w:t>
      </w:r>
      <w:r w:rsidR="00E12249">
        <w:rPr>
          <w:rFonts w:ascii="Arial" w:hAnsi="Arial" w:cs="Arial"/>
          <w:sz w:val="22"/>
          <w:szCs w:val="22"/>
        </w:rPr>
        <w:t>e</w:t>
      </w:r>
      <w:r w:rsidRPr="000E49F4">
        <w:rPr>
          <w:rFonts w:ascii="Arial" w:hAnsi="Arial" w:cs="Arial"/>
          <w:sz w:val="22"/>
          <w:szCs w:val="22"/>
        </w:rPr>
        <w:t xml:space="preserve"> incidenta </w:t>
      </w:r>
      <w:r>
        <w:rPr>
          <w:rFonts w:ascii="Arial" w:hAnsi="Arial" w:cs="Arial"/>
          <w:sz w:val="22"/>
          <w:szCs w:val="22"/>
        </w:rPr>
        <w:t>je ovrednoten relativno visoko (</w:t>
      </w:r>
      <w:r w:rsidRPr="00D83D53">
        <w:rPr>
          <w:rFonts w:ascii="Arial" w:hAnsi="Arial" w:cs="Arial"/>
          <w:sz w:val="22"/>
          <w:szCs w:val="22"/>
        </w:rPr>
        <w:t>preki</w:t>
      </w:r>
      <w:r>
        <w:rPr>
          <w:rFonts w:ascii="Arial" w:hAnsi="Arial" w:cs="Arial"/>
          <w:sz w:val="22"/>
          <w:szCs w:val="22"/>
        </w:rPr>
        <w:t xml:space="preserve">nitev zagotavljanja storitev </w:t>
      </w:r>
      <w:r w:rsidRPr="00D83D53">
        <w:rPr>
          <w:rFonts w:ascii="Arial" w:hAnsi="Arial" w:cs="Arial"/>
          <w:sz w:val="22"/>
          <w:szCs w:val="22"/>
        </w:rPr>
        <w:t>za več kot teden dni</w:t>
      </w:r>
      <w:r>
        <w:rPr>
          <w:rFonts w:ascii="Arial" w:hAnsi="Arial" w:cs="Arial"/>
          <w:sz w:val="22"/>
          <w:szCs w:val="22"/>
        </w:rPr>
        <w:t>), ker za preskrbo z vodo obstajajo alternativni načini oskrbe (v primeru oporečnosti vode obveščanje prebivalstva s sredstv</w:t>
      </w:r>
      <w:r w:rsidR="00E12249">
        <w:rPr>
          <w:rFonts w:ascii="Arial" w:hAnsi="Arial" w:cs="Arial"/>
          <w:sz w:val="22"/>
          <w:szCs w:val="22"/>
        </w:rPr>
        <w:t>i</w:t>
      </w:r>
      <w:r>
        <w:rPr>
          <w:rFonts w:ascii="Arial" w:hAnsi="Arial" w:cs="Arial"/>
          <w:sz w:val="22"/>
          <w:szCs w:val="22"/>
        </w:rPr>
        <w:t xml:space="preserve"> javnega obveščanja o obveznosti prekuhavanja vode</w:t>
      </w:r>
      <w:r w:rsidR="002D08ED">
        <w:rPr>
          <w:rFonts w:ascii="Arial" w:hAnsi="Arial" w:cs="Arial"/>
          <w:sz w:val="22"/>
          <w:szCs w:val="22"/>
        </w:rPr>
        <w:t>, dostava vode s cisternami</w:t>
      </w:r>
      <w:r>
        <w:rPr>
          <w:rFonts w:ascii="Arial" w:hAnsi="Arial" w:cs="Arial"/>
          <w:sz w:val="22"/>
          <w:szCs w:val="22"/>
        </w:rPr>
        <w:t>).</w:t>
      </w:r>
    </w:p>
    <w:p w14:paraId="72B5E82B"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4798BD7F" w14:textId="2B851BD6"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to</w:t>
      </w:r>
      <w:r w:rsidR="00E12249">
        <w:rPr>
          <w:rFonts w:ascii="Arial" w:hAnsi="Arial" w:cs="Arial"/>
          <w:sz w:val="22"/>
          <w:szCs w:val="22"/>
        </w:rPr>
        <w:t>,</w:t>
      </w:r>
      <w:r w:rsidRPr="000E49F4">
        <w:rPr>
          <w:rFonts w:ascii="Arial" w:hAnsi="Arial" w:cs="Arial"/>
          <w:sz w:val="22"/>
          <w:szCs w:val="22"/>
        </w:rPr>
        <w:t xml:space="preserve"> da oskrba s pitno vodo </w:t>
      </w:r>
      <w:r w:rsidR="00E12249">
        <w:rPr>
          <w:rFonts w:ascii="Arial" w:hAnsi="Arial" w:cs="Arial"/>
          <w:sz w:val="22"/>
          <w:szCs w:val="22"/>
        </w:rPr>
        <w:t>spada</w:t>
      </w:r>
      <w:r w:rsidR="00E12249" w:rsidRPr="000E49F4">
        <w:rPr>
          <w:rFonts w:ascii="Arial" w:hAnsi="Arial" w:cs="Arial"/>
          <w:sz w:val="22"/>
          <w:szCs w:val="22"/>
        </w:rPr>
        <w:t xml:space="preserve"> </w:t>
      </w:r>
      <w:r w:rsidRPr="000E49F4">
        <w:rPr>
          <w:rFonts w:ascii="Arial" w:hAnsi="Arial" w:cs="Arial"/>
          <w:sz w:val="22"/>
          <w:szCs w:val="22"/>
        </w:rPr>
        <w:t xml:space="preserve">med obvezne občinske gospodarske javne službe varstva okolja, geografsko območje, na katerem ima vpliv motnja pri zagotavljanju bistvene storitve na področju oskrbe z vodo in njeno distribucijo, ni razširjeno na </w:t>
      </w:r>
      <w:r w:rsidR="00F40A13">
        <w:rPr>
          <w:rFonts w:ascii="Arial" w:hAnsi="Arial" w:cs="Arial"/>
          <w:sz w:val="22"/>
          <w:szCs w:val="22"/>
        </w:rPr>
        <w:t>območje RS</w:t>
      </w:r>
      <w:r w:rsidRPr="000E49F4">
        <w:rPr>
          <w:rFonts w:ascii="Arial" w:hAnsi="Arial" w:cs="Arial"/>
          <w:sz w:val="22"/>
          <w:szCs w:val="22"/>
        </w:rPr>
        <w:t xml:space="preserve">, temveč je </w:t>
      </w:r>
      <w:r w:rsidR="00E12249">
        <w:rPr>
          <w:rFonts w:ascii="Arial" w:hAnsi="Arial" w:cs="Arial"/>
          <w:sz w:val="22"/>
          <w:szCs w:val="22"/>
        </w:rPr>
        <w:t>najnižji</w:t>
      </w:r>
      <w:r w:rsidR="00E12249" w:rsidRPr="000E49F4">
        <w:rPr>
          <w:rFonts w:ascii="Arial" w:hAnsi="Arial" w:cs="Arial"/>
          <w:sz w:val="22"/>
          <w:szCs w:val="22"/>
        </w:rPr>
        <w:t xml:space="preserve"> </w:t>
      </w:r>
      <w:r w:rsidRPr="000E49F4">
        <w:rPr>
          <w:rFonts w:ascii="Arial" w:hAnsi="Arial" w:cs="Arial"/>
          <w:sz w:val="22"/>
          <w:szCs w:val="22"/>
        </w:rPr>
        <w:t>prag dejavnika določen na območju, večjem od deset</w:t>
      </w:r>
      <w:r w:rsidR="00E12249">
        <w:rPr>
          <w:rFonts w:ascii="Arial" w:hAnsi="Arial" w:cs="Arial"/>
          <w:sz w:val="22"/>
          <w:szCs w:val="22"/>
        </w:rPr>
        <w:t>ih</w:t>
      </w:r>
      <w:r w:rsidRPr="000E49F4">
        <w:rPr>
          <w:rFonts w:ascii="Arial" w:hAnsi="Arial" w:cs="Arial"/>
          <w:sz w:val="22"/>
          <w:szCs w:val="22"/>
        </w:rPr>
        <w:t xml:space="preserve"> odstot</w:t>
      </w:r>
      <w:r w:rsidR="00F40A13">
        <w:rPr>
          <w:rFonts w:ascii="Arial" w:hAnsi="Arial" w:cs="Arial"/>
          <w:sz w:val="22"/>
          <w:szCs w:val="22"/>
        </w:rPr>
        <w:t>kov površine RS</w:t>
      </w:r>
      <w:r w:rsidRPr="000E49F4">
        <w:rPr>
          <w:rFonts w:ascii="Arial" w:hAnsi="Arial" w:cs="Arial"/>
          <w:sz w:val="22"/>
          <w:szCs w:val="22"/>
        </w:rPr>
        <w:t>.</w:t>
      </w:r>
    </w:p>
    <w:p w14:paraId="49AA7EFD"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p>
    <w:p w14:paraId="2CD67F30"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Dejavniki na področju zdravstva</w:t>
      </w:r>
    </w:p>
    <w:p w14:paraId="3BDA0EA8" w14:textId="0B6D3D47" w:rsidR="00646638"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lastRenderedPageBreak/>
        <w:t>Pri vseh štirih bistvenih storitvah na področju zdravstva je dejavnik število uporabnikov določen kot dejavnik, ki mora biti obvezno izpolnjen, da bi se lahko nek</w:t>
      </w:r>
      <w:r w:rsidR="00DD01BE">
        <w:rPr>
          <w:rFonts w:ascii="Arial" w:hAnsi="Arial" w:cs="Arial"/>
          <w:sz w:val="22"/>
          <w:szCs w:val="22"/>
        </w:rPr>
        <w:t>i</w:t>
      </w:r>
      <w:r w:rsidRPr="000E49F4">
        <w:rPr>
          <w:rFonts w:ascii="Arial" w:hAnsi="Arial" w:cs="Arial"/>
          <w:sz w:val="22"/>
          <w:szCs w:val="22"/>
        </w:rPr>
        <w:t xml:space="preserve"> konkretni subjekt določilo</w:t>
      </w:r>
      <w:r>
        <w:rPr>
          <w:rFonts w:ascii="Arial" w:hAnsi="Arial" w:cs="Arial"/>
          <w:sz w:val="22"/>
          <w:szCs w:val="22"/>
        </w:rPr>
        <w:t xml:space="preserve"> za IBS</w:t>
      </w:r>
      <w:r w:rsidRPr="000E49F4">
        <w:rPr>
          <w:rFonts w:ascii="Arial" w:hAnsi="Arial" w:cs="Arial"/>
          <w:sz w:val="22"/>
          <w:szCs w:val="22"/>
        </w:rPr>
        <w:t xml:space="preserve">. Zaradi večje jasnosti je glede na značilnosti posamezne storitve ta dejavnik za vsako od teh štirih bistvenih storitev tudi različno ovrednoten. </w:t>
      </w:r>
    </w:p>
    <w:p w14:paraId="3771220B" w14:textId="77777777" w:rsidR="00646638" w:rsidRDefault="00646638" w:rsidP="00730E31">
      <w:pPr>
        <w:pStyle w:val="Bodytext20"/>
        <w:shd w:val="clear" w:color="auto" w:fill="auto"/>
        <w:spacing w:before="0" w:after="0" w:line="240" w:lineRule="auto"/>
        <w:ind w:firstLine="0"/>
        <w:rPr>
          <w:rFonts w:ascii="Arial" w:hAnsi="Arial" w:cs="Arial"/>
          <w:sz w:val="22"/>
          <w:szCs w:val="22"/>
        </w:rPr>
      </w:pPr>
    </w:p>
    <w:p w14:paraId="0A33BFC4" w14:textId="5813A4DC"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Pr>
          <w:rFonts w:ascii="Arial" w:hAnsi="Arial" w:cs="Arial"/>
          <w:sz w:val="22"/>
          <w:szCs w:val="22"/>
        </w:rPr>
        <w:t>D</w:t>
      </w:r>
      <w:r w:rsidRPr="000E49F4">
        <w:rPr>
          <w:rFonts w:ascii="Arial" w:hAnsi="Arial" w:cs="Arial"/>
          <w:sz w:val="22"/>
          <w:szCs w:val="22"/>
        </w:rPr>
        <w:t>ejavnik trajanj</w:t>
      </w:r>
      <w:r w:rsidR="00DD01BE">
        <w:rPr>
          <w:rFonts w:ascii="Arial" w:hAnsi="Arial" w:cs="Arial"/>
          <w:sz w:val="22"/>
          <w:szCs w:val="22"/>
        </w:rPr>
        <w:t>e</w:t>
      </w:r>
      <w:r w:rsidRPr="000E49F4">
        <w:rPr>
          <w:rFonts w:ascii="Arial" w:hAnsi="Arial" w:cs="Arial"/>
          <w:sz w:val="22"/>
          <w:szCs w:val="22"/>
        </w:rPr>
        <w:t xml:space="preserve"> incidenta </w:t>
      </w:r>
      <w:r>
        <w:rPr>
          <w:rFonts w:ascii="Arial" w:hAnsi="Arial" w:cs="Arial"/>
          <w:sz w:val="22"/>
          <w:szCs w:val="22"/>
        </w:rPr>
        <w:t>je ovrednoten relativno visoko (</w:t>
      </w:r>
      <w:r w:rsidRPr="00D83D53">
        <w:rPr>
          <w:rFonts w:ascii="Arial" w:hAnsi="Arial" w:cs="Arial"/>
          <w:sz w:val="22"/>
          <w:szCs w:val="22"/>
        </w:rPr>
        <w:t>preki</w:t>
      </w:r>
      <w:r>
        <w:rPr>
          <w:rFonts w:ascii="Arial" w:hAnsi="Arial" w:cs="Arial"/>
          <w:sz w:val="22"/>
          <w:szCs w:val="22"/>
        </w:rPr>
        <w:t xml:space="preserve">nitev zagotavljanja storitev </w:t>
      </w:r>
      <w:r w:rsidRPr="00D83D53">
        <w:rPr>
          <w:rFonts w:ascii="Arial" w:hAnsi="Arial" w:cs="Arial"/>
          <w:sz w:val="22"/>
          <w:szCs w:val="22"/>
        </w:rPr>
        <w:t>za več kot teden dni</w:t>
      </w:r>
      <w:r>
        <w:rPr>
          <w:rFonts w:ascii="Arial" w:hAnsi="Arial" w:cs="Arial"/>
          <w:sz w:val="22"/>
          <w:szCs w:val="22"/>
        </w:rPr>
        <w:t xml:space="preserve">), ker </w:t>
      </w:r>
      <w:r w:rsidR="00DD01BE">
        <w:rPr>
          <w:rFonts w:ascii="Arial" w:hAnsi="Arial" w:cs="Arial"/>
          <w:sz w:val="22"/>
          <w:szCs w:val="22"/>
        </w:rPr>
        <w:t xml:space="preserve">se </w:t>
      </w:r>
      <w:r>
        <w:rPr>
          <w:rFonts w:ascii="Arial" w:hAnsi="Arial" w:cs="Arial"/>
          <w:sz w:val="22"/>
          <w:szCs w:val="22"/>
        </w:rPr>
        <w:t xml:space="preserve">zdravstvene storitve v veliki meri </w:t>
      </w:r>
      <w:r w:rsidR="00DD01BE">
        <w:rPr>
          <w:rFonts w:ascii="Arial" w:hAnsi="Arial" w:cs="Arial"/>
          <w:sz w:val="22"/>
          <w:szCs w:val="22"/>
        </w:rPr>
        <w:t xml:space="preserve">lahko </w:t>
      </w:r>
      <w:r>
        <w:rPr>
          <w:rFonts w:ascii="Arial" w:hAnsi="Arial" w:cs="Arial"/>
          <w:sz w:val="22"/>
          <w:szCs w:val="22"/>
        </w:rPr>
        <w:t>opravlja</w:t>
      </w:r>
      <w:r w:rsidR="00DD01BE">
        <w:rPr>
          <w:rFonts w:ascii="Arial" w:hAnsi="Arial" w:cs="Arial"/>
          <w:sz w:val="22"/>
          <w:szCs w:val="22"/>
        </w:rPr>
        <w:t>jo</w:t>
      </w:r>
      <w:r>
        <w:rPr>
          <w:rFonts w:ascii="Arial" w:hAnsi="Arial" w:cs="Arial"/>
          <w:sz w:val="22"/>
          <w:szCs w:val="22"/>
        </w:rPr>
        <w:t xml:space="preserve"> tudi brez uporabe informacijske tehnologije oziroma z njeno okrnjeno funkcionalnostjo (seveda z zmanjšano storilnostjo).</w:t>
      </w:r>
    </w:p>
    <w:p w14:paraId="7E50656A"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6D4FA1F2" w14:textId="4CF868A1"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Glede na prosto izbiro izvajalca na vseh ravneh zdravstvenega varstva oziroma možnost </w:t>
      </w:r>
      <w:r w:rsidR="00DD01BE">
        <w:rPr>
          <w:rFonts w:ascii="Arial" w:hAnsi="Arial" w:cs="Arial"/>
          <w:sz w:val="22"/>
          <w:szCs w:val="22"/>
        </w:rPr>
        <w:t>izdaje</w:t>
      </w:r>
      <w:r w:rsidR="00DD01BE" w:rsidRPr="000E49F4">
        <w:rPr>
          <w:rFonts w:ascii="Arial" w:hAnsi="Arial" w:cs="Arial"/>
          <w:sz w:val="22"/>
          <w:szCs w:val="22"/>
        </w:rPr>
        <w:t xml:space="preserve"> </w:t>
      </w:r>
      <w:r w:rsidRPr="000E49F4">
        <w:rPr>
          <w:rFonts w:ascii="Arial" w:hAnsi="Arial" w:cs="Arial"/>
          <w:sz w:val="22"/>
          <w:szCs w:val="22"/>
        </w:rPr>
        <w:t>zdravila na recept v kateri</w:t>
      </w:r>
      <w:r w:rsidR="0095231A">
        <w:rPr>
          <w:rFonts w:ascii="Arial" w:hAnsi="Arial" w:cs="Arial"/>
          <w:sz w:val="22"/>
          <w:szCs w:val="22"/>
        </w:rPr>
        <w:t xml:space="preserve"> </w:t>
      </w:r>
      <w:r w:rsidRPr="000E49F4">
        <w:rPr>
          <w:rFonts w:ascii="Arial" w:hAnsi="Arial" w:cs="Arial"/>
          <w:sz w:val="22"/>
          <w:szCs w:val="22"/>
        </w:rPr>
        <w:t xml:space="preserve">koli lekarni </w:t>
      </w:r>
      <w:r>
        <w:rPr>
          <w:rFonts w:ascii="Arial" w:hAnsi="Arial" w:cs="Arial"/>
          <w:sz w:val="22"/>
          <w:szCs w:val="22"/>
        </w:rPr>
        <w:t>v RS</w:t>
      </w:r>
      <w:r w:rsidRPr="000E49F4">
        <w:rPr>
          <w:rFonts w:ascii="Arial" w:hAnsi="Arial" w:cs="Arial"/>
          <w:sz w:val="22"/>
          <w:szCs w:val="22"/>
        </w:rPr>
        <w:t xml:space="preserve"> je geografsko območje, na katere</w:t>
      </w:r>
      <w:r w:rsidR="00DD01BE">
        <w:rPr>
          <w:rFonts w:ascii="Arial" w:hAnsi="Arial" w:cs="Arial"/>
          <w:sz w:val="22"/>
          <w:szCs w:val="22"/>
        </w:rPr>
        <w:t>ga</w:t>
      </w:r>
      <w:r w:rsidRPr="000E49F4">
        <w:rPr>
          <w:rFonts w:ascii="Arial" w:hAnsi="Arial" w:cs="Arial"/>
          <w:sz w:val="22"/>
          <w:szCs w:val="22"/>
        </w:rPr>
        <w:t xml:space="preserve"> lahko vpliva incident, razširjen</w:t>
      </w:r>
      <w:r>
        <w:rPr>
          <w:rFonts w:ascii="Arial" w:hAnsi="Arial" w:cs="Arial"/>
          <w:sz w:val="22"/>
          <w:szCs w:val="22"/>
        </w:rPr>
        <w:t>o na območje RS</w:t>
      </w:r>
      <w:r w:rsidRPr="000E49F4">
        <w:rPr>
          <w:rFonts w:ascii="Arial" w:hAnsi="Arial" w:cs="Arial"/>
          <w:sz w:val="22"/>
          <w:szCs w:val="22"/>
        </w:rPr>
        <w:t>.</w:t>
      </w:r>
    </w:p>
    <w:p w14:paraId="2304A64B"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p>
    <w:p w14:paraId="046C5BF3"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Dejavniki na področju prometa</w:t>
      </w:r>
    </w:p>
    <w:p w14:paraId="4C101E71" w14:textId="70D2CE03"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Uredba na področju prometa glede števila uporabnikov razlikuje med uporabniki (fizičnimi ali pravnimi osebami, ki uporabljajo posamezno bistveno storitev neposredno, posredno ali s posredovanjem oziroma so od nje odvisne) in fizičnimi osebami glede na vrsto posamezne bistvene storitve (potniški/tovorni promet). </w:t>
      </w:r>
    </w:p>
    <w:p w14:paraId="216CB27D"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62082C4A" w14:textId="118BF01E"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Glede na potrebnost hitrega odziva pri zagotavljanju nekaterih bistvenih storitev (na primer </w:t>
      </w:r>
      <w:r w:rsidR="00830D9F">
        <w:rPr>
          <w:rFonts w:ascii="Arial" w:hAnsi="Arial" w:cs="Arial"/>
          <w:sz w:val="22"/>
          <w:szCs w:val="22"/>
        </w:rPr>
        <w:t>pri</w:t>
      </w:r>
      <w:r w:rsidRPr="000E49F4">
        <w:rPr>
          <w:rFonts w:ascii="Arial" w:hAnsi="Arial" w:cs="Arial"/>
          <w:sz w:val="22"/>
          <w:szCs w:val="22"/>
        </w:rPr>
        <w:t xml:space="preserve"> zračnem in cestnem prometu) je dejavnik trajanj</w:t>
      </w:r>
      <w:r w:rsidR="005E2F84">
        <w:rPr>
          <w:rFonts w:ascii="Arial" w:hAnsi="Arial" w:cs="Arial"/>
          <w:sz w:val="22"/>
          <w:szCs w:val="22"/>
        </w:rPr>
        <w:t>e</w:t>
      </w:r>
      <w:r w:rsidRPr="000E49F4">
        <w:rPr>
          <w:rFonts w:ascii="Arial" w:hAnsi="Arial" w:cs="Arial"/>
          <w:sz w:val="22"/>
          <w:szCs w:val="22"/>
        </w:rPr>
        <w:t xml:space="preserve"> incidenta ovrednoten relativno kratko – na več kot 12 ur ali na 24 ur, pri drugih bistvenih storitvah na tem področju (na primer</w:t>
      </w:r>
      <w:r w:rsidR="00505126">
        <w:rPr>
          <w:rFonts w:ascii="Arial" w:hAnsi="Arial" w:cs="Arial"/>
          <w:sz w:val="22"/>
          <w:szCs w:val="22"/>
        </w:rPr>
        <w:t xml:space="preserve"> </w:t>
      </w:r>
      <w:r w:rsidR="00830D9F">
        <w:rPr>
          <w:rFonts w:ascii="Arial" w:hAnsi="Arial" w:cs="Arial"/>
          <w:sz w:val="22"/>
          <w:szCs w:val="22"/>
        </w:rPr>
        <w:t>pri</w:t>
      </w:r>
      <w:r w:rsidRPr="000E49F4">
        <w:rPr>
          <w:rFonts w:ascii="Arial" w:hAnsi="Arial" w:cs="Arial"/>
          <w:sz w:val="22"/>
          <w:szCs w:val="22"/>
        </w:rPr>
        <w:t xml:space="preserve"> železnišk</w:t>
      </w:r>
      <w:r w:rsidR="00505126">
        <w:rPr>
          <w:rFonts w:ascii="Arial" w:hAnsi="Arial" w:cs="Arial"/>
          <w:sz w:val="22"/>
          <w:szCs w:val="22"/>
        </w:rPr>
        <w:t xml:space="preserve">em prometu in </w:t>
      </w:r>
      <w:r w:rsidR="00830D9F">
        <w:rPr>
          <w:rFonts w:ascii="Arial" w:hAnsi="Arial" w:cs="Arial"/>
          <w:sz w:val="22"/>
          <w:szCs w:val="22"/>
        </w:rPr>
        <w:t>pri</w:t>
      </w:r>
      <w:r w:rsidR="00505126">
        <w:rPr>
          <w:rFonts w:ascii="Arial" w:hAnsi="Arial" w:cs="Arial"/>
          <w:sz w:val="22"/>
          <w:szCs w:val="22"/>
        </w:rPr>
        <w:t xml:space="preserve"> </w:t>
      </w:r>
      <w:r w:rsidRPr="000E49F4">
        <w:rPr>
          <w:rFonts w:ascii="Arial" w:hAnsi="Arial" w:cs="Arial"/>
          <w:sz w:val="22"/>
          <w:szCs w:val="22"/>
        </w:rPr>
        <w:t>pomorsk</w:t>
      </w:r>
      <w:r w:rsidR="00505126">
        <w:rPr>
          <w:rFonts w:ascii="Arial" w:hAnsi="Arial" w:cs="Arial"/>
          <w:sz w:val="22"/>
          <w:szCs w:val="22"/>
        </w:rPr>
        <w:t>em</w:t>
      </w:r>
      <w:r w:rsidRPr="000E49F4">
        <w:rPr>
          <w:rFonts w:ascii="Arial" w:hAnsi="Arial" w:cs="Arial"/>
          <w:sz w:val="22"/>
          <w:szCs w:val="22"/>
        </w:rPr>
        <w:t xml:space="preserve"> potnišk</w:t>
      </w:r>
      <w:r w:rsidR="00505126">
        <w:rPr>
          <w:rFonts w:ascii="Arial" w:hAnsi="Arial" w:cs="Arial"/>
          <w:sz w:val="22"/>
          <w:szCs w:val="22"/>
        </w:rPr>
        <w:t>em</w:t>
      </w:r>
      <w:r w:rsidRPr="000E49F4">
        <w:rPr>
          <w:rFonts w:ascii="Arial" w:hAnsi="Arial" w:cs="Arial"/>
          <w:sz w:val="22"/>
          <w:szCs w:val="22"/>
        </w:rPr>
        <w:t xml:space="preserve"> </w:t>
      </w:r>
      <w:r w:rsidR="00505126">
        <w:rPr>
          <w:rFonts w:ascii="Arial" w:hAnsi="Arial" w:cs="Arial"/>
          <w:sz w:val="22"/>
          <w:szCs w:val="22"/>
        </w:rPr>
        <w:t xml:space="preserve">in </w:t>
      </w:r>
      <w:r w:rsidRPr="000E49F4">
        <w:rPr>
          <w:rFonts w:ascii="Arial" w:hAnsi="Arial" w:cs="Arial"/>
          <w:sz w:val="22"/>
          <w:szCs w:val="22"/>
        </w:rPr>
        <w:t>tovorn</w:t>
      </w:r>
      <w:r w:rsidR="00505126">
        <w:rPr>
          <w:rFonts w:ascii="Arial" w:hAnsi="Arial" w:cs="Arial"/>
          <w:sz w:val="22"/>
          <w:szCs w:val="22"/>
        </w:rPr>
        <w:t>em</w:t>
      </w:r>
      <w:r w:rsidRPr="000E49F4">
        <w:rPr>
          <w:rFonts w:ascii="Arial" w:hAnsi="Arial" w:cs="Arial"/>
          <w:sz w:val="22"/>
          <w:szCs w:val="22"/>
        </w:rPr>
        <w:t xml:space="preserve"> promet</w:t>
      </w:r>
      <w:r w:rsidR="00505126">
        <w:rPr>
          <w:rFonts w:ascii="Arial" w:hAnsi="Arial" w:cs="Arial"/>
          <w:sz w:val="22"/>
          <w:szCs w:val="22"/>
        </w:rPr>
        <w:t>u</w:t>
      </w:r>
      <w:r w:rsidRPr="000E49F4">
        <w:rPr>
          <w:rFonts w:ascii="Arial" w:hAnsi="Arial" w:cs="Arial"/>
          <w:sz w:val="22"/>
          <w:szCs w:val="22"/>
        </w:rPr>
        <w:t>) pa je ovrednoten relativno dolgo – na najmanj teden dni.</w:t>
      </w:r>
    </w:p>
    <w:p w14:paraId="6E980CA4"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5A29CFC9" w14:textId="40876406"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to</w:t>
      </w:r>
      <w:r w:rsidR="005E2F84">
        <w:rPr>
          <w:rFonts w:ascii="Arial" w:hAnsi="Arial" w:cs="Arial"/>
          <w:sz w:val="22"/>
          <w:szCs w:val="22"/>
        </w:rPr>
        <w:t>,</w:t>
      </w:r>
      <w:r w:rsidRPr="000E49F4">
        <w:rPr>
          <w:rFonts w:ascii="Arial" w:hAnsi="Arial" w:cs="Arial"/>
          <w:sz w:val="22"/>
          <w:szCs w:val="22"/>
        </w:rPr>
        <w:t xml:space="preserve"> da subjekti na področju prometa lahko delujejo </w:t>
      </w:r>
      <w:r w:rsidR="002D08ED">
        <w:rPr>
          <w:rFonts w:ascii="Arial" w:hAnsi="Arial" w:cs="Arial"/>
          <w:sz w:val="22"/>
          <w:szCs w:val="22"/>
        </w:rPr>
        <w:t>kjer</w:t>
      </w:r>
      <w:r w:rsidR="005E2F84">
        <w:rPr>
          <w:rFonts w:ascii="Arial" w:hAnsi="Arial" w:cs="Arial"/>
          <w:sz w:val="22"/>
          <w:szCs w:val="22"/>
        </w:rPr>
        <w:t xml:space="preserve"> </w:t>
      </w:r>
      <w:r w:rsidR="002D08ED">
        <w:rPr>
          <w:rFonts w:ascii="Arial" w:hAnsi="Arial" w:cs="Arial"/>
          <w:sz w:val="22"/>
          <w:szCs w:val="22"/>
        </w:rPr>
        <w:t xml:space="preserve">koli </w:t>
      </w:r>
      <w:r w:rsidRPr="000E49F4">
        <w:rPr>
          <w:rFonts w:ascii="Arial" w:hAnsi="Arial" w:cs="Arial"/>
          <w:sz w:val="22"/>
          <w:szCs w:val="22"/>
        </w:rPr>
        <w:t xml:space="preserve">na </w:t>
      </w:r>
      <w:r>
        <w:rPr>
          <w:rFonts w:ascii="Arial" w:hAnsi="Arial" w:cs="Arial"/>
          <w:sz w:val="22"/>
          <w:szCs w:val="22"/>
        </w:rPr>
        <w:t>območju RS</w:t>
      </w:r>
      <w:r w:rsidRPr="000E49F4">
        <w:rPr>
          <w:rFonts w:ascii="Arial" w:hAnsi="Arial" w:cs="Arial"/>
          <w:sz w:val="22"/>
          <w:szCs w:val="22"/>
        </w:rPr>
        <w:t>, je geografsko območje, na katere</w:t>
      </w:r>
      <w:r w:rsidR="00915D1D">
        <w:rPr>
          <w:rFonts w:ascii="Arial" w:hAnsi="Arial" w:cs="Arial"/>
          <w:sz w:val="22"/>
          <w:szCs w:val="22"/>
        </w:rPr>
        <w:t>ga</w:t>
      </w:r>
      <w:r w:rsidRPr="000E49F4">
        <w:rPr>
          <w:rFonts w:ascii="Arial" w:hAnsi="Arial" w:cs="Arial"/>
          <w:sz w:val="22"/>
          <w:szCs w:val="22"/>
        </w:rPr>
        <w:t xml:space="preserve"> lahko vpliva incident, razširjen</w:t>
      </w:r>
      <w:r>
        <w:rPr>
          <w:rFonts w:ascii="Arial" w:hAnsi="Arial" w:cs="Arial"/>
          <w:sz w:val="22"/>
          <w:szCs w:val="22"/>
        </w:rPr>
        <w:t>o na območje RS</w:t>
      </w:r>
      <w:r w:rsidRPr="000E49F4">
        <w:rPr>
          <w:rFonts w:ascii="Arial" w:hAnsi="Arial" w:cs="Arial"/>
          <w:sz w:val="22"/>
          <w:szCs w:val="22"/>
        </w:rPr>
        <w:t>.</w:t>
      </w:r>
    </w:p>
    <w:p w14:paraId="1115348E"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p>
    <w:p w14:paraId="758DD997"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Dejavniki na področju bančništva</w:t>
      </w:r>
    </w:p>
    <w:p w14:paraId="5DE163EC"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obseg posamezne bistvene storitve na področju bančništva je dejavnik število uporabnikov ovrednoten za vsako</w:t>
      </w:r>
      <w:r>
        <w:rPr>
          <w:rFonts w:ascii="Arial" w:hAnsi="Arial" w:cs="Arial"/>
          <w:sz w:val="22"/>
          <w:szCs w:val="22"/>
        </w:rPr>
        <w:t xml:space="preserve"> bistveno storitev drugače – </w:t>
      </w:r>
      <w:r w:rsidRPr="000E49F4">
        <w:rPr>
          <w:rFonts w:ascii="Arial" w:hAnsi="Arial" w:cs="Arial"/>
          <w:sz w:val="22"/>
          <w:szCs w:val="22"/>
        </w:rPr>
        <w:t>več kot 10.000 uporabnikov</w:t>
      </w:r>
      <w:r>
        <w:rPr>
          <w:rFonts w:ascii="Arial" w:hAnsi="Arial" w:cs="Arial"/>
          <w:sz w:val="22"/>
          <w:szCs w:val="22"/>
        </w:rPr>
        <w:t xml:space="preserve">, več kot 50.000 uporabnikov in </w:t>
      </w:r>
      <w:r w:rsidRPr="000E49F4">
        <w:rPr>
          <w:rFonts w:ascii="Arial" w:hAnsi="Arial" w:cs="Arial"/>
          <w:sz w:val="22"/>
          <w:szCs w:val="22"/>
        </w:rPr>
        <w:t>več kot 100.000 uporabnikov.</w:t>
      </w:r>
    </w:p>
    <w:p w14:paraId="2AC34E7F"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21A717FC" w14:textId="3B5C0BF0"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potrebnost hitrega odziva pri zagotavljanju nekaterih bistvenih storitev (na primer dejavnost obdelave finančnih transakcij in dejavnost poravnav, vključno s transakcijami s kreditnimi karticami – plačni promet) je dejavnik trajanj</w:t>
      </w:r>
      <w:r w:rsidR="00830D9F">
        <w:rPr>
          <w:rFonts w:ascii="Arial" w:hAnsi="Arial" w:cs="Arial"/>
          <w:sz w:val="22"/>
          <w:szCs w:val="22"/>
        </w:rPr>
        <w:t>e</w:t>
      </w:r>
      <w:r w:rsidRPr="000E49F4">
        <w:rPr>
          <w:rFonts w:ascii="Arial" w:hAnsi="Arial" w:cs="Arial"/>
          <w:sz w:val="22"/>
          <w:szCs w:val="22"/>
        </w:rPr>
        <w:t xml:space="preserve"> incidenta ovrednoten relativno kratko – na več kot en dan</w:t>
      </w:r>
      <w:r w:rsidR="00830D9F">
        <w:rPr>
          <w:rFonts w:ascii="Arial" w:hAnsi="Arial" w:cs="Arial"/>
          <w:sz w:val="22"/>
          <w:szCs w:val="22"/>
        </w:rPr>
        <w:t xml:space="preserve"> – </w:t>
      </w:r>
      <w:r w:rsidRPr="000E49F4">
        <w:rPr>
          <w:rFonts w:ascii="Arial" w:hAnsi="Arial" w:cs="Arial"/>
          <w:sz w:val="22"/>
          <w:szCs w:val="22"/>
        </w:rPr>
        <w:t>pri</w:t>
      </w:r>
      <w:r w:rsidR="00830D9F">
        <w:rPr>
          <w:rFonts w:ascii="Arial" w:hAnsi="Arial" w:cs="Arial"/>
          <w:sz w:val="22"/>
          <w:szCs w:val="22"/>
        </w:rPr>
        <w:t xml:space="preserve"> </w:t>
      </w:r>
      <w:r w:rsidRPr="000E49F4">
        <w:rPr>
          <w:rFonts w:ascii="Arial" w:hAnsi="Arial" w:cs="Arial"/>
          <w:sz w:val="22"/>
          <w:szCs w:val="22"/>
        </w:rPr>
        <w:t>drugih dveh bistvenih storitvah na tem področju pa je ovrednoten relativno dolgo – na več kot tri dni oziroma na več kot teden dni.</w:t>
      </w:r>
    </w:p>
    <w:p w14:paraId="224FDAB7"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6C8672D9" w14:textId="5542C131"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to</w:t>
      </w:r>
      <w:r w:rsidR="00830D9F">
        <w:rPr>
          <w:rFonts w:ascii="Arial" w:hAnsi="Arial" w:cs="Arial"/>
          <w:sz w:val="22"/>
          <w:szCs w:val="22"/>
        </w:rPr>
        <w:t>,</w:t>
      </w:r>
      <w:r w:rsidRPr="000E49F4">
        <w:rPr>
          <w:rFonts w:ascii="Arial" w:hAnsi="Arial" w:cs="Arial"/>
          <w:sz w:val="22"/>
          <w:szCs w:val="22"/>
        </w:rPr>
        <w:t xml:space="preserve"> da subjekti na tem področju lahko delujejo </w:t>
      </w:r>
      <w:r w:rsidR="007F28AC">
        <w:rPr>
          <w:rFonts w:ascii="Arial" w:hAnsi="Arial" w:cs="Arial"/>
          <w:sz w:val="22"/>
          <w:szCs w:val="22"/>
        </w:rPr>
        <w:t>kjer</w:t>
      </w:r>
      <w:r w:rsidR="00FE2730">
        <w:rPr>
          <w:rFonts w:ascii="Arial" w:hAnsi="Arial" w:cs="Arial"/>
          <w:sz w:val="22"/>
          <w:szCs w:val="22"/>
        </w:rPr>
        <w:t xml:space="preserve"> </w:t>
      </w:r>
      <w:r w:rsidR="00373D38">
        <w:rPr>
          <w:rFonts w:ascii="Arial" w:hAnsi="Arial" w:cs="Arial"/>
          <w:sz w:val="22"/>
          <w:szCs w:val="22"/>
        </w:rPr>
        <w:t>koli v</w:t>
      </w:r>
      <w:r>
        <w:rPr>
          <w:rFonts w:ascii="Arial" w:hAnsi="Arial" w:cs="Arial"/>
          <w:sz w:val="22"/>
          <w:szCs w:val="22"/>
        </w:rPr>
        <w:t xml:space="preserve"> RS</w:t>
      </w:r>
      <w:r w:rsidRPr="000E49F4">
        <w:rPr>
          <w:rFonts w:ascii="Arial" w:hAnsi="Arial" w:cs="Arial"/>
          <w:sz w:val="22"/>
          <w:szCs w:val="22"/>
        </w:rPr>
        <w:t>, je geografsko območje, na katere</w:t>
      </w:r>
      <w:r w:rsidR="00915D1D">
        <w:rPr>
          <w:rFonts w:ascii="Arial" w:hAnsi="Arial" w:cs="Arial"/>
          <w:sz w:val="22"/>
          <w:szCs w:val="22"/>
        </w:rPr>
        <w:t>ga</w:t>
      </w:r>
      <w:r w:rsidRPr="000E49F4">
        <w:rPr>
          <w:rFonts w:ascii="Arial" w:hAnsi="Arial" w:cs="Arial"/>
          <w:sz w:val="22"/>
          <w:szCs w:val="22"/>
        </w:rPr>
        <w:t xml:space="preserve"> lahko vpliva incident, razširjen</w:t>
      </w:r>
      <w:r>
        <w:rPr>
          <w:rFonts w:ascii="Arial" w:hAnsi="Arial" w:cs="Arial"/>
          <w:sz w:val="22"/>
          <w:szCs w:val="22"/>
        </w:rPr>
        <w:t>o na območje RS</w:t>
      </w:r>
      <w:r w:rsidRPr="000E49F4">
        <w:rPr>
          <w:rFonts w:ascii="Arial" w:hAnsi="Arial" w:cs="Arial"/>
          <w:sz w:val="22"/>
          <w:szCs w:val="22"/>
        </w:rPr>
        <w:t>.</w:t>
      </w:r>
    </w:p>
    <w:p w14:paraId="7CF0DCE6"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p>
    <w:p w14:paraId="3F575D50"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Dejavniki na področju infrastrukture finančnega trga</w:t>
      </w:r>
    </w:p>
    <w:p w14:paraId="15A3A659" w14:textId="77777777" w:rsidR="00646638" w:rsidRDefault="00646638" w:rsidP="00730E31">
      <w:pPr>
        <w:pStyle w:val="Bodytext20"/>
        <w:shd w:val="clear" w:color="auto" w:fill="auto"/>
        <w:spacing w:before="0" w:after="0" w:line="240" w:lineRule="auto"/>
        <w:ind w:firstLine="0"/>
        <w:rPr>
          <w:rFonts w:ascii="Arial" w:hAnsi="Arial" w:cs="Arial"/>
          <w:sz w:val="22"/>
          <w:szCs w:val="22"/>
        </w:rPr>
      </w:pPr>
      <w:r>
        <w:rPr>
          <w:rFonts w:ascii="Arial" w:hAnsi="Arial" w:cs="Arial"/>
          <w:sz w:val="22"/>
          <w:szCs w:val="22"/>
        </w:rPr>
        <w:t>Pri bistveni storitvi upravljanje finančnih virov</w:t>
      </w:r>
      <w:r w:rsidRPr="000E49F4">
        <w:rPr>
          <w:rFonts w:ascii="Arial" w:hAnsi="Arial" w:cs="Arial"/>
          <w:sz w:val="22"/>
          <w:szCs w:val="22"/>
        </w:rPr>
        <w:t xml:space="preserve"> je dejavnik število uporabnikov določen na 10.000 uporabnikov,</w:t>
      </w:r>
      <w:r>
        <w:rPr>
          <w:rFonts w:ascii="Arial" w:hAnsi="Arial" w:cs="Arial"/>
          <w:sz w:val="22"/>
          <w:szCs w:val="22"/>
        </w:rPr>
        <w:t xml:space="preserve"> pri posredništvu</w:t>
      </w:r>
      <w:r w:rsidRPr="001E133A">
        <w:rPr>
          <w:rFonts w:ascii="Arial" w:hAnsi="Arial" w:cs="Arial"/>
          <w:sz w:val="22"/>
          <w:szCs w:val="22"/>
        </w:rPr>
        <w:t xml:space="preserve"> pri trgovanju z vrednostnimi papirji</w:t>
      </w:r>
      <w:r w:rsidRPr="000E49F4">
        <w:rPr>
          <w:rFonts w:ascii="Arial" w:hAnsi="Arial" w:cs="Arial"/>
          <w:sz w:val="22"/>
          <w:szCs w:val="22"/>
        </w:rPr>
        <w:t xml:space="preserve"> </w:t>
      </w:r>
      <w:r>
        <w:rPr>
          <w:rFonts w:ascii="Arial" w:hAnsi="Arial" w:cs="Arial"/>
          <w:sz w:val="22"/>
          <w:szCs w:val="22"/>
        </w:rPr>
        <w:t>pa na 50.000 uporabnikov.</w:t>
      </w:r>
    </w:p>
    <w:p w14:paraId="42316778" w14:textId="77777777" w:rsidR="00646638" w:rsidRDefault="00646638" w:rsidP="00730E31">
      <w:pPr>
        <w:pStyle w:val="Bodytext20"/>
        <w:shd w:val="clear" w:color="auto" w:fill="auto"/>
        <w:spacing w:before="0" w:after="0" w:line="240" w:lineRule="auto"/>
        <w:ind w:firstLine="0"/>
        <w:rPr>
          <w:rFonts w:ascii="Arial" w:hAnsi="Arial" w:cs="Arial"/>
          <w:sz w:val="22"/>
          <w:szCs w:val="22"/>
        </w:rPr>
      </w:pPr>
    </w:p>
    <w:p w14:paraId="7C5B36D7" w14:textId="7CFA47D1"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Pr>
          <w:rFonts w:ascii="Arial" w:hAnsi="Arial" w:cs="Arial"/>
          <w:sz w:val="22"/>
          <w:szCs w:val="22"/>
        </w:rPr>
        <w:t>G</w:t>
      </w:r>
      <w:r w:rsidRPr="000E49F4">
        <w:rPr>
          <w:rFonts w:ascii="Arial" w:hAnsi="Arial" w:cs="Arial"/>
          <w:sz w:val="22"/>
          <w:szCs w:val="22"/>
        </w:rPr>
        <w:t>lede na potrebnost hitrega odziva pri zagotavljanju bistvenih storitev pa je dejavnik trajanj</w:t>
      </w:r>
      <w:r w:rsidR="00915D1D">
        <w:rPr>
          <w:rFonts w:ascii="Arial" w:hAnsi="Arial" w:cs="Arial"/>
          <w:sz w:val="22"/>
          <w:szCs w:val="22"/>
        </w:rPr>
        <w:t>e</w:t>
      </w:r>
      <w:r w:rsidRPr="000E49F4">
        <w:rPr>
          <w:rFonts w:ascii="Arial" w:hAnsi="Arial" w:cs="Arial"/>
          <w:sz w:val="22"/>
          <w:szCs w:val="22"/>
        </w:rPr>
        <w:t xml:space="preserve"> incidenta določen na več kot tri delovne dni.</w:t>
      </w:r>
    </w:p>
    <w:p w14:paraId="5253C48D"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72A8252B" w14:textId="28A22705"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to</w:t>
      </w:r>
      <w:r w:rsidR="00915D1D">
        <w:rPr>
          <w:rFonts w:ascii="Arial" w:hAnsi="Arial" w:cs="Arial"/>
          <w:sz w:val="22"/>
          <w:szCs w:val="22"/>
        </w:rPr>
        <w:t>,</w:t>
      </w:r>
      <w:r w:rsidRPr="000E49F4">
        <w:rPr>
          <w:rFonts w:ascii="Arial" w:hAnsi="Arial" w:cs="Arial"/>
          <w:sz w:val="22"/>
          <w:szCs w:val="22"/>
        </w:rPr>
        <w:t xml:space="preserve"> da subjekti na tem področju lahko delujejo </w:t>
      </w:r>
      <w:r w:rsidR="00373D38">
        <w:rPr>
          <w:rFonts w:ascii="Arial" w:hAnsi="Arial" w:cs="Arial"/>
          <w:sz w:val="22"/>
          <w:szCs w:val="22"/>
        </w:rPr>
        <w:t>kjer</w:t>
      </w:r>
      <w:r w:rsidR="00915D1D">
        <w:rPr>
          <w:rFonts w:ascii="Arial" w:hAnsi="Arial" w:cs="Arial"/>
          <w:sz w:val="22"/>
          <w:szCs w:val="22"/>
        </w:rPr>
        <w:t xml:space="preserve"> </w:t>
      </w:r>
      <w:r w:rsidR="00373D38">
        <w:rPr>
          <w:rFonts w:ascii="Arial" w:hAnsi="Arial" w:cs="Arial"/>
          <w:sz w:val="22"/>
          <w:szCs w:val="22"/>
        </w:rPr>
        <w:t>koli v</w:t>
      </w:r>
      <w:r w:rsidRPr="000E49F4">
        <w:rPr>
          <w:rFonts w:ascii="Arial" w:hAnsi="Arial" w:cs="Arial"/>
          <w:sz w:val="22"/>
          <w:szCs w:val="22"/>
        </w:rPr>
        <w:t xml:space="preserve"> </w:t>
      </w:r>
      <w:r>
        <w:rPr>
          <w:rFonts w:ascii="Arial" w:hAnsi="Arial" w:cs="Arial"/>
          <w:sz w:val="22"/>
          <w:szCs w:val="22"/>
        </w:rPr>
        <w:t>RS</w:t>
      </w:r>
      <w:r w:rsidR="00915D1D">
        <w:rPr>
          <w:rFonts w:ascii="Arial" w:hAnsi="Arial" w:cs="Arial"/>
          <w:sz w:val="22"/>
          <w:szCs w:val="22"/>
        </w:rPr>
        <w:t>,</w:t>
      </w:r>
      <w:r>
        <w:rPr>
          <w:rFonts w:ascii="Arial" w:hAnsi="Arial" w:cs="Arial"/>
          <w:sz w:val="22"/>
          <w:szCs w:val="22"/>
        </w:rPr>
        <w:t xml:space="preserve"> </w:t>
      </w:r>
      <w:r w:rsidRPr="000E49F4">
        <w:rPr>
          <w:rFonts w:ascii="Arial" w:hAnsi="Arial" w:cs="Arial"/>
          <w:sz w:val="22"/>
          <w:szCs w:val="22"/>
        </w:rPr>
        <w:t>je geografsko območje, na katere</w:t>
      </w:r>
      <w:r w:rsidR="00915D1D">
        <w:rPr>
          <w:rFonts w:ascii="Arial" w:hAnsi="Arial" w:cs="Arial"/>
          <w:sz w:val="22"/>
          <w:szCs w:val="22"/>
        </w:rPr>
        <w:t>ga</w:t>
      </w:r>
      <w:r w:rsidRPr="000E49F4">
        <w:rPr>
          <w:rFonts w:ascii="Arial" w:hAnsi="Arial" w:cs="Arial"/>
          <w:sz w:val="22"/>
          <w:szCs w:val="22"/>
        </w:rPr>
        <w:t xml:space="preserve"> lahko vpliva incident, razširjeno na območje</w:t>
      </w:r>
      <w:r>
        <w:rPr>
          <w:rFonts w:ascii="Arial" w:hAnsi="Arial" w:cs="Arial"/>
          <w:sz w:val="22"/>
          <w:szCs w:val="22"/>
        </w:rPr>
        <w:t xml:space="preserve"> RS</w:t>
      </w:r>
      <w:r w:rsidRPr="000E49F4">
        <w:rPr>
          <w:rFonts w:ascii="Arial" w:hAnsi="Arial" w:cs="Arial"/>
          <w:sz w:val="22"/>
          <w:szCs w:val="22"/>
        </w:rPr>
        <w:t>.</w:t>
      </w:r>
    </w:p>
    <w:p w14:paraId="37A6DB8E"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p>
    <w:p w14:paraId="1741B705"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Dejavniki na področju preskrbe s hrano</w:t>
      </w:r>
    </w:p>
    <w:p w14:paraId="4F170BE3" w14:textId="298F4239"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lastRenderedPageBreak/>
        <w:t>Pri bistveni storitvi na področju preskrbe s hrano je dejavnik število uporabnikov določen na več kot 100.000 uporabnikov, dejavnik trajanj</w:t>
      </w:r>
      <w:r w:rsidR="00915D1D">
        <w:rPr>
          <w:rFonts w:ascii="Arial" w:hAnsi="Arial" w:cs="Arial"/>
          <w:sz w:val="22"/>
          <w:szCs w:val="22"/>
        </w:rPr>
        <w:t>e</w:t>
      </w:r>
      <w:r w:rsidRPr="000E49F4">
        <w:rPr>
          <w:rFonts w:ascii="Arial" w:hAnsi="Arial" w:cs="Arial"/>
          <w:sz w:val="22"/>
          <w:szCs w:val="22"/>
        </w:rPr>
        <w:t xml:space="preserve"> incidenta pa je ovrednoten </w:t>
      </w:r>
      <w:r w:rsidR="00915D1D">
        <w:rPr>
          <w:rFonts w:ascii="Arial" w:hAnsi="Arial" w:cs="Arial"/>
          <w:sz w:val="22"/>
          <w:szCs w:val="22"/>
        </w:rPr>
        <w:t>na</w:t>
      </w:r>
      <w:r w:rsidRPr="000E49F4">
        <w:rPr>
          <w:rFonts w:ascii="Arial" w:hAnsi="Arial" w:cs="Arial"/>
          <w:sz w:val="22"/>
          <w:szCs w:val="22"/>
        </w:rPr>
        <w:t xml:space="preserve"> več kot teden dni.</w:t>
      </w:r>
    </w:p>
    <w:p w14:paraId="422FF1D6"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445D6793" w14:textId="41477A4B"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to</w:t>
      </w:r>
      <w:r w:rsidR="00915D1D">
        <w:rPr>
          <w:rFonts w:ascii="Arial" w:hAnsi="Arial" w:cs="Arial"/>
          <w:sz w:val="22"/>
          <w:szCs w:val="22"/>
        </w:rPr>
        <w:t>,</w:t>
      </w:r>
      <w:r w:rsidRPr="000E49F4">
        <w:rPr>
          <w:rFonts w:ascii="Arial" w:hAnsi="Arial" w:cs="Arial"/>
          <w:sz w:val="22"/>
          <w:szCs w:val="22"/>
        </w:rPr>
        <w:t xml:space="preserve"> da lahko subjekti bistveno storitev skladiščenj</w:t>
      </w:r>
      <w:r w:rsidR="00915D1D">
        <w:rPr>
          <w:rFonts w:ascii="Arial" w:hAnsi="Arial" w:cs="Arial"/>
          <w:sz w:val="22"/>
          <w:szCs w:val="22"/>
        </w:rPr>
        <w:t>e lahko</w:t>
      </w:r>
      <w:r w:rsidRPr="000E49F4">
        <w:rPr>
          <w:rFonts w:ascii="Arial" w:hAnsi="Arial" w:cs="Arial"/>
          <w:sz w:val="22"/>
          <w:szCs w:val="22"/>
        </w:rPr>
        <w:t xml:space="preserve"> zagotavljajo </w:t>
      </w:r>
      <w:r w:rsidR="00373D38">
        <w:rPr>
          <w:rFonts w:ascii="Arial" w:hAnsi="Arial" w:cs="Arial"/>
          <w:sz w:val="22"/>
          <w:szCs w:val="22"/>
        </w:rPr>
        <w:t>kjerkoli v</w:t>
      </w:r>
      <w:r>
        <w:rPr>
          <w:rFonts w:ascii="Arial" w:hAnsi="Arial" w:cs="Arial"/>
          <w:sz w:val="22"/>
          <w:szCs w:val="22"/>
        </w:rPr>
        <w:t xml:space="preserve"> RS</w:t>
      </w:r>
      <w:r w:rsidRPr="000E49F4">
        <w:rPr>
          <w:rFonts w:ascii="Arial" w:hAnsi="Arial" w:cs="Arial"/>
          <w:sz w:val="22"/>
          <w:szCs w:val="22"/>
        </w:rPr>
        <w:t>, je geografsko območje, na katere</w:t>
      </w:r>
      <w:r w:rsidR="00915D1D">
        <w:rPr>
          <w:rFonts w:ascii="Arial" w:hAnsi="Arial" w:cs="Arial"/>
          <w:sz w:val="22"/>
          <w:szCs w:val="22"/>
        </w:rPr>
        <w:t>ga</w:t>
      </w:r>
      <w:r w:rsidRPr="000E49F4">
        <w:rPr>
          <w:rFonts w:ascii="Arial" w:hAnsi="Arial" w:cs="Arial"/>
          <w:sz w:val="22"/>
          <w:szCs w:val="22"/>
        </w:rPr>
        <w:t xml:space="preserve"> lahko vpliva incident, razširjen</w:t>
      </w:r>
      <w:r>
        <w:rPr>
          <w:rFonts w:ascii="Arial" w:hAnsi="Arial" w:cs="Arial"/>
          <w:sz w:val="22"/>
          <w:szCs w:val="22"/>
        </w:rPr>
        <w:t>o na območje RS</w:t>
      </w:r>
      <w:r w:rsidRPr="000E49F4">
        <w:rPr>
          <w:rFonts w:ascii="Arial" w:hAnsi="Arial" w:cs="Arial"/>
          <w:sz w:val="22"/>
          <w:szCs w:val="22"/>
        </w:rPr>
        <w:t>.</w:t>
      </w:r>
    </w:p>
    <w:p w14:paraId="4E5B3B28"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p>
    <w:p w14:paraId="1CF955AF" w14:textId="77777777" w:rsidR="00646638" w:rsidRPr="000E49F4" w:rsidRDefault="00646638" w:rsidP="00730E31">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Dejavniki na področju varstva okolja</w:t>
      </w:r>
    </w:p>
    <w:p w14:paraId="2458E07C" w14:textId="514A4FD9"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to</w:t>
      </w:r>
      <w:r w:rsidR="00662716">
        <w:rPr>
          <w:rFonts w:ascii="Arial" w:hAnsi="Arial" w:cs="Arial"/>
          <w:sz w:val="22"/>
          <w:szCs w:val="22"/>
        </w:rPr>
        <w:t>,</w:t>
      </w:r>
      <w:r w:rsidRPr="000E49F4">
        <w:rPr>
          <w:rFonts w:ascii="Arial" w:hAnsi="Arial" w:cs="Arial"/>
          <w:sz w:val="22"/>
          <w:szCs w:val="22"/>
        </w:rPr>
        <w:t xml:space="preserve"> da je na seznam bistvenih storitev na področju varstva okolja vključena storitev ravnanje z nevarnimi odpadki (šifra standardne klasifikacije dejavnosti 38.220), uredba </w:t>
      </w:r>
      <w:r w:rsidR="00662716">
        <w:rPr>
          <w:rFonts w:ascii="Arial" w:hAnsi="Arial" w:cs="Arial"/>
          <w:sz w:val="22"/>
          <w:szCs w:val="22"/>
        </w:rPr>
        <w:t>za</w:t>
      </w:r>
      <w:r w:rsidR="00662716" w:rsidRPr="000E49F4">
        <w:rPr>
          <w:rFonts w:ascii="Arial" w:hAnsi="Arial" w:cs="Arial"/>
          <w:sz w:val="22"/>
          <w:szCs w:val="22"/>
        </w:rPr>
        <w:t xml:space="preserve"> </w:t>
      </w:r>
      <w:r w:rsidRPr="000E49F4">
        <w:rPr>
          <w:rFonts w:ascii="Arial" w:hAnsi="Arial" w:cs="Arial"/>
          <w:sz w:val="22"/>
          <w:szCs w:val="22"/>
        </w:rPr>
        <w:t xml:space="preserve">nevarne odpadke šteje tudi radioaktivne odpadke. Iz Pojasnil k standardni klasifikaciji dejavnosti – SKD 2008, ki so </w:t>
      </w:r>
      <w:r w:rsidR="009F2B8A" w:rsidRPr="000E49F4">
        <w:rPr>
          <w:rFonts w:ascii="Arial" w:hAnsi="Arial" w:cs="Arial"/>
          <w:sz w:val="22"/>
          <w:szCs w:val="22"/>
        </w:rPr>
        <w:t xml:space="preserve">Priloga </w:t>
      </w:r>
      <w:r w:rsidRPr="000E49F4">
        <w:rPr>
          <w:rFonts w:ascii="Arial" w:hAnsi="Arial" w:cs="Arial"/>
          <w:sz w:val="22"/>
          <w:szCs w:val="22"/>
        </w:rPr>
        <w:t xml:space="preserve">2 k Uredbi o standardni klasifikaciji dejavnosti (Uradni list RS, št. 69/07 in 17/08), je razvidno, da k storitvi »38.220 Ravnanje z nevarnimi odpadki« spada tudi ravnanje z radioaktivnimi odpadki, na primer ravnanje z </w:t>
      </w:r>
      <w:proofErr w:type="spellStart"/>
      <w:r w:rsidRPr="000E49F4">
        <w:rPr>
          <w:rFonts w:ascii="Arial" w:hAnsi="Arial" w:cs="Arial"/>
          <w:sz w:val="22"/>
          <w:szCs w:val="22"/>
        </w:rPr>
        <w:t>nizkoradioaktivnimi</w:t>
      </w:r>
      <w:proofErr w:type="spellEnd"/>
      <w:r w:rsidRPr="000E49F4">
        <w:rPr>
          <w:rFonts w:ascii="Arial" w:hAnsi="Arial" w:cs="Arial"/>
          <w:sz w:val="22"/>
          <w:szCs w:val="22"/>
        </w:rPr>
        <w:t xml:space="preserve"> odpadki iz bolnišnic ali priprava jedrskih odpadkov za skladiščenje in odlaganje. V teh pojasnilih je </w:t>
      </w:r>
      <w:r w:rsidR="00662716">
        <w:rPr>
          <w:rFonts w:ascii="Arial" w:hAnsi="Arial" w:cs="Arial"/>
          <w:sz w:val="22"/>
          <w:szCs w:val="22"/>
        </w:rPr>
        <w:t>poudarjeno</w:t>
      </w:r>
      <w:r w:rsidR="00662716" w:rsidRPr="000E49F4">
        <w:rPr>
          <w:rFonts w:ascii="Arial" w:hAnsi="Arial" w:cs="Arial"/>
          <w:sz w:val="22"/>
          <w:szCs w:val="22"/>
        </w:rPr>
        <w:t xml:space="preserve"> </w:t>
      </w:r>
      <w:r w:rsidRPr="000E49F4">
        <w:rPr>
          <w:rFonts w:ascii="Arial" w:hAnsi="Arial" w:cs="Arial"/>
          <w:sz w:val="22"/>
          <w:szCs w:val="22"/>
        </w:rPr>
        <w:t xml:space="preserve">tudi, da predelava izrabljenega jedrskega goriva in </w:t>
      </w:r>
      <w:proofErr w:type="spellStart"/>
      <w:r w:rsidRPr="000E49F4">
        <w:rPr>
          <w:rFonts w:ascii="Arial" w:hAnsi="Arial" w:cs="Arial"/>
          <w:sz w:val="22"/>
          <w:szCs w:val="22"/>
        </w:rPr>
        <w:t>visokoradioaktvnih</w:t>
      </w:r>
      <w:proofErr w:type="spellEnd"/>
      <w:r w:rsidRPr="000E49F4">
        <w:rPr>
          <w:rFonts w:ascii="Arial" w:hAnsi="Arial" w:cs="Arial"/>
          <w:sz w:val="22"/>
          <w:szCs w:val="22"/>
        </w:rPr>
        <w:t xml:space="preserve"> odpadkov </w:t>
      </w:r>
      <w:r w:rsidR="00662716">
        <w:rPr>
          <w:rFonts w:ascii="Arial" w:hAnsi="Arial" w:cs="Arial"/>
          <w:sz w:val="22"/>
          <w:szCs w:val="22"/>
        </w:rPr>
        <w:t xml:space="preserve">ne spada </w:t>
      </w:r>
      <w:r w:rsidRPr="000E49F4">
        <w:rPr>
          <w:rFonts w:ascii="Arial" w:hAnsi="Arial" w:cs="Arial"/>
          <w:sz w:val="22"/>
          <w:szCs w:val="22"/>
        </w:rPr>
        <w:t>v to storitev.</w:t>
      </w:r>
    </w:p>
    <w:p w14:paraId="00A8BA96"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640AAF2F" w14:textId="067F44C2"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 xml:space="preserve">Pri bistveni storitvi na področju varstva okolja je </w:t>
      </w:r>
      <w:r w:rsidR="00662716">
        <w:rPr>
          <w:rFonts w:ascii="Arial" w:hAnsi="Arial" w:cs="Arial"/>
          <w:sz w:val="22"/>
          <w:szCs w:val="22"/>
        </w:rPr>
        <w:t>treba</w:t>
      </w:r>
      <w:r w:rsidR="00662716" w:rsidRPr="000E49F4">
        <w:rPr>
          <w:rFonts w:ascii="Arial" w:hAnsi="Arial" w:cs="Arial"/>
          <w:sz w:val="22"/>
          <w:szCs w:val="22"/>
        </w:rPr>
        <w:t xml:space="preserve"> </w:t>
      </w:r>
      <w:r w:rsidRPr="000E49F4">
        <w:rPr>
          <w:rFonts w:ascii="Arial" w:hAnsi="Arial" w:cs="Arial"/>
          <w:sz w:val="22"/>
          <w:szCs w:val="22"/>
        </w:rPr>
        <w:t>pri dejavniku število uporabnikov presoditi, ali je dejavnik izpolnjen ne samo glede števila (50.000 fizičnih oseb), temveč tudi glede posledice, ki jo povzroči incident tem osebam (neposredni kratkoročni vpliv na zdravje teh oseb zaradi onesnaženja ali radioaktivne kontaminacije okolja).</w:t>
      </w:r>
    </w:p>
    <w:p w14:paraId="08EF7BBD"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666AC28C" w14:textId="5B7D6C1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potrebnost hitrega odziva tega področja je dejavnik trajanj</w:t>
      </w:r>
      <w:r w:rsidR="00662716">
        <w:rPr>
          <w:rFonts w:ascii="Arial" w:hAnsi="Arial" w:cs="Arial"/>
          <w:sz w:val="22"/>
          <w:szCs w:val="22"/>
        </w:rPr>
        <w:t>e</w:t>
      </w:r>
      <w:r w:rsidRPr="000E49F4">
        <w:rPr>
          <w:rFonts w:ascii="Arial" w:hAnsi="Arial" w:cs="Arial"/>
          <w:sz w:val="22"/>
          <w:szCs w:val="22"/>
        </w:rPr>
        <w:t xml:space="preserve"> incidenta ovrednoten relativno kratko – na več kot 24 ur.</w:t>
      </w:r>
    </w:p>
    <w:p w14:paraId="28B65A3D" w14:textId="77777777"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p>
    <w:p w14:paraId="76B0A6C8" w14:textId="609E9FCB" w:rsidR="00646638" w:rsidRPr="000E49F4" w:rsidRDefault="00646638" w:rsidP="00730E31">
      <w:pPr>
        <w:pStyle w:val="Bodytext20"/>
        <w:shd w:val="clear" w:color="auto" w:fill="auto"/>
        <w:spacing w:before="0" w:after="0" w:line="240" w:lineRule="auto"/>
        <w:ind w:firstLine="0"/>
        <w:rPr>
          <w:rFonts w:ascii="Arial" w:hAnsi="Arial" w:cs="Arial"/>
          <w:sz w:val="22"/>
          <w:szCs w:val="22"/>
        </w:rPr>
      </w:pPr>
      <w:r w:rsidRPr="000E49F4">
        <w:rPr>
          <w:rFonts w:ascii="Arial" w:hAnsi="Arial" w:cs="Arial"/>
          <w:sz w:val="22"/>
          <w:szCs w:val="22"/>
        </w:rPr>
        <w:t>Glede na to</w:t>
      </w:r>
      <w:r w:rsidR="00B12481">
        <w:rPr>
          <w:rFonts w:ascii="Arial" w:hAnsi="Arial" w:cs="Arial"/>
          <w:sz w:val="22"/>
          <w:szCs w:val="22"/>
        </w:rPr>
        <w:t>,</w:t>
      </w:r>
      <w:r w:rsidRPr="000E49F4">
        <w:rPr>
          <w:rFonts w:ascii="Arial" w:hAnsi="Arial" w:cs="Arial"/>
          <w:sz w:val="22"/>
          <w:szCs w:val="22"/>
        </w:rPr>
        <w:t xml:space="preserve"> da bi imela motnja pri zagotavljanju te storitve največji vpliv na območju, kjer se zagotavlja, oziroma v svoji neposredni okolici, je dejavnik geografsk</w:t>
      </w:r>
      <w:r w:rsidR="00B12481">
        <w:rPr>
          <w:rFonts w:ascii="Arial" w:hAnsi="Arial" w:cs="Arial"/>
          <w:sz w:val="22"/>
          <w:szCs w:val="22"/>
        </w:rPr>
        <w:t>a</w:t>
      </w:r>
      <w:r w:rsidRPr="000E49F4">
        <w:rPr>
          <w:rFonts w:ascii="Arial" w:hAnsi="Arial" w:cs="Arial"/>
          <w:sz w:val="22"/>
          <w:szCs w:val="22"/>
        </w:rPr>
        <w:t xml:space="preserve"> razširjenost ovrednoten kot območje z več kot 50.000 prebivalci ali območje, ki je večje od 100 hektarjev.</w:t>
      </w:r>
    </w:p>
    <w:p w14:paraId="71FB3194" w14:textId="0BD41488" w:rsidR="00646638" w:rsidRDefault="00646638" w:rsidP="00F53F93">
      <w:pPr>
        <w:pStyle w:val="Bodytext20"/>
        <w:shd w:val="clear" w:color="auto" w:fill="auto"/>
        <w:spacing w:before="0" w:after="0" w:line="240" w:lineRule="auto"/>
        <w:ind w:firstLine="0"/>
        <w:rPr>
          <w:rFonts w:ascii="Arial" w:hAnsi="Arial" w:cs="Arial"/>
          <w:b/>
          <w:sz w:val="22"/>
          <w:szCs w:val="22"/>
        </w:rPr>
      </w:pPr>
    </w:p>
    <w:p w14:paraId="622456C8" w14:textId="77777777" w:rsidR="00017ADA" w:rsidRDefault="00017ADA" w:rsidP="00017ADA">
      <w:pPr>
        <w:pStyle w:val="Bodytext20"/>
        <w:shd w:val="clear" w:color="auto" w:fill="auto"/>
        <w:spacing w:before="0" w:after="0" w:line="240" w:lineRule="auto"/>
        <w:ind w:firstLine="0"/>
        <w:rPr>
          <w:rFonts w:ascii="Arial" w:hAnsi="Arial" w:cs="Arial"/>
          <w:b/>
          <w:sz w:val="22"/>
          <w:szCs w:val="22"/>
        </w:rPr>
      </w:pPr>
    </w:p>
    <w:p w14:paraId="4CA9DC66" w14:textId="77777777" w:rsidR="00646638" w:rsidRPr="000E49F4" w:rsidRDefault="00646638" w:rsidP="00B418BC">
      <w:pPr>
        <w:pStyle w:val="Bodytext20"/>
        <w:shd w:val="clear" w:color="auto" w:fill="auto"/>
        <w:spacing w:before="0" w:after="0" w:line="240" w:lineRule="auto"/>
        <w:ind w:firstLine="0"/>
        <w:rPr>
          <w:rFonts w:ascii="Arial" w:hAnsi="Arial" w:cs="Arial"/>
          <w:b/>
          <w:sz w:val="22"/>
          <w:szCs w:val="22"/>
        </w:rPr>
      </w:pPr>
      <w:r w:rsidRPr="000E49F4">
        <w:rPr>
          <w:rFonts w:ascii="Arial" w:hAnsi="Arial" w:cs="Arial"/>
          <w:b/>
          <w:sz w:val="22"/>
          <w:szCs w:val="22"/>
        </w:rPr>
        <w:t>PRILOGA</w:t>
      </w:r>
    </w:p>
    <w:p w14:paraId="2B79029B" w14:textId="27222B65" w:rsidR="00646638" w:rsidRDefault="00646638" w:rsidP="00F53F93">
      <w:pPr>
        <w:pStyle w:val="Bodytext20"/>
        <w:shd w:val="clear" w:color="auto" w:fill="auto"/>
        <w:spacing w:before="0" w:after="0" w:line="240" w:lineRule="auto"/>
        <w:ind w:firstLine="0"/>
        <w:rPr>
          <w:rStyle w:val="Bodytext2"/>
          <w:rFonts w:ascii="Arial" w:hAnsi="Arial" w:cs="Arial"/>
          <w:b/>
          <w:color w:val="000000"/>
          <w:sz w:val="22"/>
          <w:szCs w:val="22"/>
        </w:rPr>
      </w:pPr>
    </w:p>
    <w:p w14:paraId="64E79B61" w14:textId="77777777" w:rsidR="00017ADA" w:rsidRPr="000E49F4" w:rsidRDefault="00017ADA" w:rsidP="00017ADA">
      <w:pPr>
        <w:pStyle w:val="Bodytext20"/>
        <w:shd w:val="clear" w:color="auto" w:fill="auto"/>
        <w:spacing w:before="0" w:after="0" w:line="240" w:lineRule="auto"/>
        <w:ind w:firstLine="0"/>
        <w:rPr>
          <w:rStyle w:val="Bodytext2"/>
          <w:rFonts w:ascii="Arial" w:hAnsi="Arial" w:cs="Arial"/>
          <w:b/>
          <w:color w:val="000000"/>
          <w:sz w:val="22"/>
          <w:szCs w:val="22"/>
        </w:rPr>
      </w:pPr>
    </w:p>
    <w:p w14:paraId="5C65CE12" w14:textId="43C446A7" w:rsidR="00646638" w:rsidRPr="000E49F4" w:rsidRDefault="00646638" w:rsidP="00730E31">
      <w:pPr>
        <w:spacing w:after="0"/>
        <w:jc w:val="both"/>
        <w:rPr>
          <w:rFonts w:ascii="Arial" w:hAnsi="Arial" w:cs="Arial"/>
        </w:rPr>
      </w:pPr>
      <w:r w:rsidRPr="000E49F4">
        <w:rPr>
          <w:rFonts w:ascii="Arial" w:hAnsi="Arial" w:cs="Arial"/>
        </w:rPr>
        <w:t>Uredba vsebinsko sledi Prilogi II Direktive 2016/1148/ES</w:t>
      </w:r>
      <w:r w:rsidRPr="000E49F4" w:rsidDel="00BC77B8">
        <w:rPr>
          <w:rFonts w:ascii="Arial" w:hAnsi="Arial" w:cs="Arial"/>
        </w:rPr>
        <w:t xml:space="preserve"> </w:t>
      </w:r>
      <w:r w:rsidRPr="000E49F4">
        <w:rPr>
          <w:rFonts w:ascii="Arial" w:hAnsi="Arial" w:cs="Arial"/>
        </w:rPr>
        <w:t xml:space="preserve">in bistvene storitve razdeli na področja oziroma </w:t>
      </w:r>
      <w:proofErr w:type="spellStart"/>
      <w:r w:rsidRPr="000E49F4">
        <w:rPr>
          <w:rFonts w:ascii="Arial" w:hAnsi="Arial" w:cs="Arial"/>
        </w:rPr>
        <w:t>podpodročja</w:t>
      </w:r>
      <w:proofErr w:type="spellEnd"/>
      <w:r w:rsidRPr="000E49F4">
        <w:rPr>
          <w:rFonts w:ascii="Arial" w:hAnsi="Arial" w:cs="Arial"/>
        </w:rPr>
        <w:t>. Seznam bi</w:t>
      </w:r>
      <w:r w:rsidR="00F40A13">
        <w:rPr>
          <w:rFonts w:ascii="Arial" w:hAnsi="Arial" w:cs="Arial"/>
        </w:rPr>
        <w:t>stvenih storitev je s predlagano</w:t>
      </w:r>
      <w:r w:rsidRPr="000E49F4">
        <w:rPr>
          <w:rFonts w:ascii="Arial" w:hAnsi="Arial" w:cs="Arial"/>
        </w:rPr>
        <w:t xml:space="preserve"> uredbo določen s </w:t>
      </w:r>
      <w:r w:rsidR="009F2B8A">
        <w:rPr>
          <w:rFonts w:ascii="Arial" w:hAnsi="Arial" w:cs="Arial"/>
        </w:rPr>
        <w:t>P</w:t>
      </w:r>
      <w:r w:rsidR="009F2B8A" w:rsidRPr="000E49F4">
        <w:rPr>
          <w:rFonts w:ascii="Arial" w:hAnsi="Arial" w:cs="Arial"/>
        </w:rPr>
        <w:t xml:space="preserve">rilogo </w:t>
      </w:r>
      <w:r w:rsidRPr="000E49F4">
        <w:rPr>
          <w:rFonts w:ascii="Arial" w:hAnsi="Arial" w:cs="Arial"/>
        </w:rPr>
        <w:t>k uredbi, iz katere je</w:t>
      </w:r>
      <w:r w:rsidR="00145A63">
        <w:rPr>
          <w:rFonts w:ascii="Arial" w:hAnsi="Arial" w:cs="Arial"/>
        </w:rPr>
        <w:t xml:space="preserve"> razvidno:</w:t>
      </w:r>
    </w:p>
    <w:p w14:paraId="489F799B" w14:textId="77777777" w:rsidR="00646638" w:rsidRPr="00145A63" w:rsidRDefault="00646638" w:rsidP="00730E31">
      <w:pPr>
        <w:pStyle w:val="Odstavekseznama"/>
        <w:numPr>
          <w:ilvl w:val="0"/>
          <w:numId w:val="24"/>
        </w:numPr>
        <w:spacing w:line="259" w:lineRule="auto"/>
        <w:jc w:val="both"/>
        <w:rPr>
          <w:rFonts w:cs="Arial"/>
          <w:sz w:val="22"/>
          <w:szCs w:val="22"/>
        </w:rPr>
      </w:pPr>
      <w:r w:rsidRPr="00145A63">
        <w:rPr>
          <w:rFonts w:cs="Arial"/>
          <w:sz w:val="22"/>
          <w:szCs w:val="22"/>
        </w:rPr>
        <w:t xml:space="preserve">področje glede na drugi odstavek 5. člena </w:t>
      </w:r>
      <w:proofErr w:type="spellStart"/>
      <w:r w:rsidRPr="00145A63">
        <w:rPr>
          <w:rFonts w:cs="Arial"/>
          <w:sz w:val="22"/>
          <w:szCs w:val="22"/>
        </w:rPr>
        <w:t>ZInfV</w:t>
      </w:r>
      <w:proofErr w:type="spellEnd"/>
      <w:r w:rsidRPr="00145A63">
        <w:rPr>
          <w:rFonts w:cs="Arial"/>
          <w:sz w:val="22"/>
          <w:szCs w:val="22"/>
        </w:rPr>
        <w:t xml:space="preserve"> (energija, digitalna infrastruktura, oskrba s pitno vodo in njena distribucija, zdravstvo, promet, bančništvo, infrastruktura finančnega trga, preskrba s hrano in varstvo okolja), </w:t>
      </w:r>
    </w:p>
    <w:p w14:paraId="29090CD2" w14:textId="0806D5C0" w:rsidR="00646638" w:rsidRPr="00145A63" w:rsidRDefault="00646638" w:rsidP="00730E31">
      <w:pPr>
        <w:pStyle w:val="Odstavekseznama"/>
        <w:numPr>
          <w:ilvl w:val="0"/>
          <w:numId w:val="24"/>
        </w:numPr>
        <w:spacing w:line="259" w:lineRule="auto"/>
        <w:jc w:val="both"/>
        <w:rPr>
          <w:rFonts w:cs="Arial"/>
          <w:sz w:val="22"/>
          <w:szCs w:val="22"/>
        </w:rPr>
      </w:pPr>
      <w:proofErr w:type="spellStart"/>
      <w:r w:rsidRPr="00145A63">
        <w:rPr>
          <w:rFonts w:cs="Arial"/>
          <w:sz w:val="22"/>
          <w:szCs w:val="22"/>
        </w:rPr>
        <w:t>podpodročje</w:t>
      </w:r>
      <w:proofErr w:type="spellEnd"/>
      <w:r w:rsidRPr="00145A63">
        <w:rPr>
          <w:rFonts w:cs="Arial"/>
          <w:sz w:val="22"/>
          <w:szCs w:val="22"/>
        </w:rPr>
        <w:t xml:space="preserve"> (</w:t>
      </w:r>
      <w:r w:rsidRPr="00145A63">
        <w:rPr>
          <w:rFonts w:cs="Arial"/>
          <w:color w:val="000000"/>
          <w:sz w:val="22"/>
          <w:szCs w:val="22"/>
        </w:rPr>
        <w:t xml:space="preserve">kjer je to potrebno glede </w:t>
      </w:r>
      <w:r w:rsidRPr="00BD79A5">
        <w:rPr>
          <w:rFonts w:cs="Arial"/>
          <w:color w:val="000000"/>
          <w:sz w:val="22"/>
          <w:szCs w:val="22"/>
        </w:rPr>
        <w:t xml:space="preserve">na Prilogo II </w:t>
      </w:r>
      <w:r w:rsidR="0019288E" w:rsidRPr="00BD79A5">
        <w:rPr>
          <w:rFonts w:cs="Arial"/>
          <w:color w:val="000000"/>
          <w:sz w:val="22"/>
          <w:szCs w:val="22"/>
        </w:rPr>
        <w:t xml:space="preserve">Direktive </w:t>
      </w:r>
      <w:r w:rsidR="0019288E" w:rsidRPr="00BD79A5">
        <w:rPr>
          <w:rFonts w:cs="Arial"/>
          <w:sz w:val="22"/>
          <w:szCs w:val="22"/>
        </w:rPr>
        <w:t>2016/1148/ES</w:t>
      </w:r>
      <w:r w:rsidRPr="00BD79A5">
        <w:rPr>
          <w:rFonts w:cs="Arial"/>
          <w:color w:val="000000"/>
          <w:sz w:val="22"/>
          <w:szCs w:val="22"/>
        </w:rPr>
        <w:t>;</w:t>
      </w:r>
      <w:r w:rsidRPr="00145A63">
        <w:rPr>
          <w:rFonts w:cs="Arial"/>
          <w:color w:val="000000"/>
          <w:sz w:val="22"/>
          <w:szCs w:val="22"/>
        </w:rPr>
        <w:t xml:space="preserve"> </w:t>
      </w:r>
      <w:r w:rsidR="0019288E">
        <w:rPr>
          <w:rFonts w:cs="Arial"/>
          <w:color w:val="000000"/>
          <w:sz w:val="22"/>
          <w:szCs w:val="22"/>
        </w:rPr>
        <w:t>to</w:t>
      </w:r>
      <w:r w:rsidRPr="00145A63">
        <w:rPr>
          <w:rFonts w:cs="Arial"/>
          <w:color w:val="000000"/>
          <w:sz w:val="22"/>
          <w:szCs w:val="22"/>
        </w:rPr>
        <w:t xml:space="preserve"> sta </w:t>
      </w:r>
      <w:r w:rsidRPr="00145A63">
        <w:rPr>
          <w:rFonts w:cs="Arial"/>
          <w:sz w:val="22"/>
          <w:szCs w:val="22"/>
        </w:rPr>
        <w:t>področji energije</w:t>
      </w:r>
      <w:r w:rsidR="0019288E">
        <w:rPr>
          <w:rFonts w:cs="Arial"/>
          <w:sz w:val="22"/>
          <w:szCs w:val="22"/>
        </w:rPr>
        <w:t xml:space="preserve"> – </w:t>
      </w:r>
      <w:r w:rsidRPr="00145A63">
        <w:rPr>
          <w:rFonts w:cs="Arial"/>
          <w:sz w:val="22"/>
          <w:szCs w:val="22"/>
        </w:rPr>
        <w:t>elektrika, nafta, plin</w:t>
      </w:r>
      <w:r w:rsidR="0019288E">
        <w:rPr>
          <w:rFonts w:cs="Arial"/>
          <w:sz w:val="22"/>
          <w:szCs w:val="22"/>
        </w:rPr>
        <w:t xml:space="preserve"> – </w:t>
      </w:r>
      <w:r w:rsidRPr="00145A63">
        <w:rPr>
          <w:rFonts w:cs="Arial"/>
          <w:sz w:val="22"/>
          <w:szCs w:val="22"/>
        </w:rPr>
        <w:t>in</w:t>
      </w:r>
      <w:r w:rsidR="0019288E">
        <w:rPr>
          <w:rFonts w:cs="Arial"/>
          <w:sz w:val="22"/>
          <w:szCs w:val="22"/>
        </w:rPr>
        <w:t xml:space="preserve"> </w:t>
      </w:r>
      <w:r w:rsidRPr="00145A63">
        <w:rPr>
          <w:rFonts w:cs="Arial"/>
          <w:sz w:val="22"/>
          <w:szCs w:val="22"/>
        </w:rPr>
        <w:t>prometa</w:t>
      </w:r>
      <w:r w:rsidR="0019288E">
        <w:rPr>
          <w:rFonts w:cs="Arial"/>
          <w:sz w:val="22"/>
          <w:szCs w:val="22"/>
        </w:rPr>
        <w:t xml:space="preserve"> – </w:t>
      </w:r>
      <w:r w:rsidRPr="00145A63">
        <w:rPr>
          <w:rFonts w:cs="Arial"/>
          <w:sz w:val="22"/>
          <w:szCs w:val="22"/>
        </w:rPr>
        <w:t>zračni</w:t>
      </w:r>
      <w:r w:rsidR="0019288E">
        <w:rPr>
          <w:rFonts w:cs="Arial"/>
          <w:sz w:val="22"/>
          <w:szCs w:val="22"/>
        </w:rPr>
        <w:t>,</w:t>
      </w:r>
      <w:r w:rsidRPr="00145A63">
        <w:rPr>
          <w:rFonts w:cs="Arial"/>
          <w:sz w:val="22"/>
          <w:szCs w:val="22"/>
        </w:rPr>
        <w:t xml:space="preserve"> železniški, vodni, cestni), </w:t>
      </w:r>
    </w:p>
    <w:p w14:paraId="5B3DA223" w14:textId="5671938F" w:rsidR="00646638" w:rsidRPr="00145A63" w:rsidRDefault="00646638" w:rsidP="00730E31">
      <w:pPr>
        <w:pStyle w:val="Odstavekseznama"/>
        <w:numPr>
          <w:ilvl w:val="0"/>
          <w:numId w:val="24"/>
        </w:numPr>
        <w:spacing w:line="259" w:lineRule="auto"/>
        <w:jc w:val="both"/>
        <w:rPr>
          <w:rFonts w:cs="Arial"/>
          <w:sz w:val="22"/>
          <w:szCs w:val="22"/>
        </w:rPr>
      </w:pPr>
      <w:r w:rsidRPr="00145A63">
        <w:rPr>
          <w:rFonts w:cs="Arial"/>
          <w:sz w:val="22"/>
          <w:szCs w:val="22"/>
        </w:rPr>
        <w:t>šifra podrazreda standardne klasifikacije dejavnosti in naziv (iz Uredbe o standardni klasifikaciji dejavnosti</w:t>
      </w:r>
      <w:r w:rsidR="0019288E">
        <w:rPr>
          <w:rFonts w:cs="Arial"/>
          <w:sz w:val="22"/>
          <w:szCs w:val="22"/>
        </w:rPr>
        <w:t xml:space="preserve"> – </w:t>
      </w:r>
      <w:r w:rsidRPr="00145A63">
        <w:rPr>
          <w:rFonts w:cs="Arial"/>
          <w:sz w:val="22"/>
          <w:szCs w:val="22"/>
        </w:rPr>
        <w:t>Uradni</w:t>
      </w:r>
      <w:r w:rsidR="0019288E">
        <w:rPr>
          <w:rFonts w:cs="Arial"/>
          <w:sz w:val="22"/>
          <w:szCs w:val="22"/>
        </w:rPr>
        <w:t xml:space="preserve"> </w:t>
      </w:r>
      <w:r w:rsidRPr="00145A63">
        <w:rPr>
          <w:rFonts w:cs="Arial"/>
          <w:sz w:val="22"/>
          <w:szCs w:val="22"/>
        </w:rPr>
        <w:t>list RS, št. 69/07 in 17/08),</w:t>
      </w:r>
    </w:p>
    <w:p w14:paraId="66820E5A" w14:textId="5E36C018" w:rsidR="00646638" w:rsidRPr="00145A63" w:rsidRDefault="00646638" w:rsidP="00730E31">
      <w:pPr>
        <w:pStyle w:val="Odstavekseznama"/>
        <w:numPr>
          <w:ilvl w:val="0"/>
          <w:numId w:val="24"/>
        </w:numPr>
        <w:spacing w:line="259" w:lineRule="auto"/>
        <w:jc w:val="both"/>
        <w:rPr>
          <w:rFonts w:cs="Arial"/>
          <w:sz w:val="22"/>
          <w:szCs w:val="22"/>
        </w:rPr>
      </w:pPr>
      <w:r w:rsidRPr="00145A63">
        <w:rPr>
          <w:rFonts w:cs="Arial"/>
          <w:sz w:val="22"/>
          <w:szCs w:val="22"/>
        </w:rPr>
        <w:t>po potrebi omejitve, na katere dejavnosti znotraj podrazreda oziroma naziva iz SKD se bistvena storitev nanaša (tako je npr. za naziv storitve »</w:t>
      </w:r>
      <w:r w:rsidR="0019288E">
        <w:rPr>
          <w:rFonts w:cs="Arial"/>
          <w:sz w:val="22"/>
          <w:szCs w:val="22"/>
        </w:rPr>
        <w:t>t</w:t>
      </w:r>
      <w:r w:rsidRPr="00145A63">
        <w:rPr>
          <w:rFonts w:cs="Arial"/>
          <w:sz w:val="22"/>
          <w:szCs w:val="22"/>
        </w:rPr>
        <w:t>rgovanje z električno energijo« v opombi navedeno, da se ta storitev nanaša samo na prodajo električne energije odjemalcem itd.)</w:t>
      </w:r>
      <w:r w:rsidR="0019288E">
        <w:rPr>
          <w:rFonts w:cs="Arial"/>
          <w:sz w:val="22"/>
          <w:szCs w:val="22"/>
        </w:rPr>
        <w:t>,</w:t>
      </w:r>
      <w:r w:rsidRPr="00145A63">
        <w:rPr>
          <w:rStyle w:val="Sprotnaopomba-sklic"/>
          <w:rFonts w:cs="Arial"/>
          <w:sz w:val="22"/>
          <w:szCs w:val="22"/>
        </w:rPr>
        <w:footnoteReference w:id="4"/>
      </w:r>
      <w:r w:rsidRPr="00145A63">
        <w:rPr>
          <w:rFonts w:cs="Arial"/>
          <w:sz w:val="22"/>
          <w:szCs w:val="22"/>
        </w:rPr>
        <w:t xml:space="preserve"> ter</w:t>
      </w:r>
    </w:p>
    <w:p w14:paraId="266D7348" w14:textId="34AE9DDA" w:rsidR="00646638" w:rsidRPr="00145A63" w:rsidRDefault="00646638" w:rsidP="00730E31">
      <w:pPr>
        <w:pStyle w:val="Odstavekseznama"/>
        <w:numPr>
          <w:ilvl w:val="0"/>
          <w:numId w:val="24"/>
        </w:numPr>
        <w:spacing w:line="259" w:lineRule="auto"/>
        <w:jc w:val="both"/>
        <w:rPr>
          <w:rFonts w:cs="Arial"/>
          <w:sz w:val="22"/>
          <w:szCs w:val="22"/>
        </w:rPr>
      </w:pPr>
      <w:r w:rsidRPr="00145A63">
        <w:rPr>
          <w:rFonts w:cs="Arial"/>
          <w:sz w:val="22"/>
          <w:szCs w:val="22"/>
        </w:rPr>
        <w:lastRenderedPageBreak/>
        <w:t>pomen subjekta, ki izvaja bistvene storitve, za določit</w:t>
      </w:r>
      <w:r w:rsidR="0019288E">
        <w:rPr>
          <w:rFonts w:cs="Arial"/>
          <w:sz w:val="22"/>
          <w:szCs w:val="22"/>
        </w:rPr>
        <w:t>e</w:t>
      </w:r>
      <w:r w:rsidRPr="00145A63">
        <w:rPr>
          <w:rFonts w:cs="Arial"/>
          <w:sz w:val="22"/>
          <w:szCs w:val="22"/>
        </w:rPr>
        <w:t>v katerega je postavljen prag (npr. inštalir</w:t>
      </w:r>
      <w:r w:rsidR="00562B8B">
        <w:rPr>
          <w:rFonts w:cs="Arial"/>
          <w:sz w:val="22"/>
          <w:szCs w:val="22"/>
        </w:rPr>
        <w:t>a</w:t>
      </w:r>
      <w:r w:rsidRPr="00145A63">
        <w:rPr>
          <w:rFonts w:cs="Arial"/>
          <w:sz w:val="22"/>
          <w:szCs w:val="22"/>
        </w:rPr>
        <w:t>na moč, letni promet, kapaciteta, število prepeljanih potnikov/obravnavanih oseb</w:t>
      </w:r>
      <w:r w:rsidR="000D7B4D">
        <w:rPr>
          <w:rFonts w:cs="Arial"/>
          <w:sz w:val="22"/>
          <w:szCs w:val="22"/>
        </w:rPr>
        <w:t xml:space="preserve"> </w:t>
      </w:r>
      <w:r w:rsidRPr="00145A63">
        <w:rPr>
          <w:rFonts w:cs="Arial"/>
          <w:sz w:val="22"/>
          <w:szCs w:val="22"/>
        </w:rPr>
        <w:t>it</w:t>
      </w:r>
      <w:r w:rsidR="0019288E">
        <w:rPr>
          <w:rFonts w:cs="Arial"/>
          <w:sz w:val="22"/>
          <w:szCs w:val="22"/>
        </w:rPr>
        <w:t>d.</w:t>
      </w:r>
      <w:r w:rsidRPr="00145A63">
        <w:rPr>
          <w:rFonts w:cs="Arial"/>
          <w:sz w:val="22"/>
          <w:szCs w:val="22"/>
        </w:rPr>
        <w:t>).</w:t>
      </w:r>
    </w:p>
    <w:p w14:paraId="4FEC49CD" w14:textId="77777777" w:rsidR="00646638" w:rsidRPr="00356937" w:rsidRDefault="00646638" w:rsidP="00F53F93">
      <w:pPr>
        <w:pStyle w:val="Odstavekseznama"/>
        <w:jc w:val="both"/>
        <w:rPr>
          <w:rFonts w:cs="Arial"/>
        </w:rPr>
      </w:pPr>
    </w:p>
    <w:p w14:paraId="36D8239A" w14:textId="77777777" w:rsidR="00646638" w:rsidRPr="000E49F4" w:rsidRDefault="00646638" w:rsidP="00730E31">
      <w:pPr>
        <w:spacing w:after="0"/>
        <w:jc w:val="both"/>
        <w:rPr>
          <w:rFonts w:ascii="Arial" w:hAnsi="Arial" w:cs="Arial"/>
        </w:rPr>
      </w:pPr>
      <w:r w:rsidRPr="000E49F4">
        <w:rPr>
          <w:rFonts w:ascii="Arial" w:hAnsi="Arial" w:cs="Arial"/>
        </w:rPr>
        <w:t>Z navedenim se tudi konkretizirajo določbe uvodne izjave št. 22 Direktive 2016/1148/ES, ki pravi, da je možno</w:t>
      </w:r>
      <w:r w:rsidRPr="000E49F4">
        <w:rPr>
          <w:rFonts w:ascii="Arial" w:hAnsi="Arial" w:cs="Arial"/>
          <w:i/>
        </w:rPr>
        <w:t xml:space="preserve">, »da subjekti v sektorjih in </w:t>
      </w:r>
      <w:proofErr w:type="spellStart"/>
      <w:r w:rsidRPr="000E49F4">
        <w:rPr>
          <w:rFonts w:ascii="Arial" w:hAnsi="Arial" w:cs="Arial"/>
          <w:i/>
        </w:rPr>
        <w:t>podsektorjih</w:t>
      </w:r>
      <w:proofErr w:type="spellEnd"/>
      <w:r w:rsidRPr="000E49F4">
        <w:rPr>
          <w:rFonts w:ascii="Arial" w:hAnsi="Arial" w:cs="Arial"/>
          <w:i/>
        </w:rPr>
        <w:t xml:space="preserve"> iz te direktive zagotavljajo tako bistvene storitve kakor tudi druge storitve, ki ne štejejo za bistvene. […] Za izvajalce bistvenih storitev bi morale veljati posebne varnostne zahteve, vendar le za tiste storitve, ki štejejo za bistvene. Države članice bi za namen določitve izvajalcev bistvenih storitev zato morale sestaviti seznam storitev, ki štejejo za bistvene«.</w:t>
      </w:r>
    </w:p>
    <w:p w14:paraId="1CDA9487" w14:textId="77777777" w:rsidR="00646638" w:rsidRPr="000E49F4" w:rsidRDefault="00646638" w:rsidP="00F53F93">
      <w:pPr>
        <w:pStyle w:val="Bodytext20"/>
        <w:shd w:val="clear" w:color="auto" w:fill="auto"/>
        <w:spacing w:before="0" w:after="0" w:line="240" w:lineRule="auto"/>
        <w:ind w:firstLine="0"/>
        <w:rPr>
          <w:rFonts w:ascii="Arial" w:hAnsi="Arial" w:cs="Arial"/>
          <w:b/>
          <w:sz w:val="22"/>
          <w:szCs w:val="22"/>
        </w:rPr>
      </w:pPr>
    </w:p>
    <w:p w14:paraId="0880C0C2" w14:textId="77777777" w:rsidR="00D859AD" w:rsidRPr="00D859AD" w:rsidRDefault="00D859AD" w:rsidP="00730E31">
      <w:pPr>
        <w:spacing w:after="0"/>
        <w:jc w:val="both"/>
        <w:rPr>
          <w:rFonts w:ascii="Arial" w:hAnsi="Arial" w:cs="Arial"/>
          <w:snapToGrid w:val="0"/>
          <w:sz w:val="20"/>
          <w:szCs w:val="20"/>
        </w:rPr>
      </w:pPr>
    </w:p>
    <w:sectPr w:rsidR="00D859AD" w:rsidRPr="00D859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1E21" w14:textId="77777777" w:rsidR="007D4A6A" w:rsidRDefault="007D4A6A" w:rsidP="00D053B8">
      <w:pPr>
        <w:spacing w:after="0" w:line="240" w:lineRule="auto"/>
      </w:pPr>
      <w:r>
        <w:separator/>
      </w:r>
    </w:p>
  </w:endnote>
  <w:endnote w:type="continuationSeparator" w:id="0">
    <w:p w14:paraId="0092AD8F" w14:textId="77777777" w:rsidR="007D4A6A" w:rsidRDefault="007D4A6A" w:rsidP="00D0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1" w:usb1="00000000" w:usb2="00000000" w:usb3="00000000" w:csb0="00000003"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4AA2" w14:textId="77777777" w:rsidR="007D4A6A" w:rsidRDefault="007D4A6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C033" w14:textId="77777777" w:rsidR="007D4A6A" w:rsidRDefault="007D4A6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1C19" w14:textId="77777777" w:rsidR="007D4A6A" w:rsidRDefault="007D4A6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DA19" w14:textId="77777777" w:rsidR="007D4A6A" w:rsidRPr="00811DB1" w:rsidRDefault="007D4A6A">
    <w:pPr>
      <w:pStyle w:val="Noga"/>
      <w:jc w:val="right"/>
      <w:rPr>
        <w:rFonts w:ascii="Arial" w:hAnsi="Arial" w:cs="Arial"/>
        <w:sz w:val="22"/>
        <w:szCs w:val="22"/>
      </w:rPr>
    </w:pPr>
  </w:p>
  <w:p w14:paraId="4B54B019" w14:textId="77777777" w:rsidR="007D4A6A" w:rsidRDefault="007D4A6A">
    <w:pPr>
      <w:rPr>
        <w:rFonts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D39F3" w14:textId="77777777" w:rsidR="007D4A6A" w:rsidRDefault="007D4A6A" w:rsidP="00D053B8">
      <w:pPr>
        <w:spacing w:after="0" w:line="240" w:lineRule="auto"/>
      </w:pPr>
      <w:r>
        <w:separator/>
      </w:r>
    </w:p>
  </w:footnote>
  <w:footnote w:type="continuationSeparator" w:id="0">
    <w:p w14:paraId="471809DB" w14:textId="77777777" w:rsidR="007D4A6A" w:rsidRDefault="007D4A6A" w:rsidP="00D053B8">
      <w:pPr>
        <w:spacing w:after="0" w:line="240" w:lineRule="auto"/>
      </w:pPr>
      <w:r>
        <w:continuationSeparator/>
      </w:r>
    </w:p>
  </w:footnote>
  <w:footnote w:id="1">
    <w:p w14:paraId="449BE1EB" w14:textId="3C8B5C36" w:rsidR="007D4A6A" w:rsidRPr="00730E31" w:rsidRDefault="007D4A6A" w:rsidP="00730E31">
      <w:pPr>
        <w:pStyle w:val="Sprotnaopomba-besedilo"/>
        <w:jc w:val="both"/>
        <w:rPr>
          <w:rFonts w:ascii="Arial" w:hAnsi="Arial" w:cs="Arial"/>
        </w:rPr>
      </w:pPr>
      <w:r w:rsidRPr="00730E31">
        <w:rPr>
          <w:rStyle w:val="Sprotnaopomba-sklic"/>
          <w:rFonts w:ascii="Arial" w:hAnsi="Arial" w:cs="Arial"/>
        </w:rPr>
        <w:footnoteRef/>
      </w:r>
      <w:r w:rsidRPr="00730E31">
        <w:rPr>
          <w:rFonts w:ascii="Arial" w:hAnsi="Arial" w:cs="Arial"/>
        </w:rPr>
        <w:t xml:space="preserve"> Uradni list RS, št. 72/06 – uradno prečiščeno besedilo, 59/11 in 55/17.</w:t>
      </w:r>
    </w:p>
  </w:footnote>
  <w:footnote w:id="2">
    <w:p w14:paraId="2B36BBB4" w14:textId="77777777" w:rsidR="007D4A6A" w:rsidRPr="00730E31" w:rsidRDefault="007D4A6A" w:rsidP="00730E31">
      <w:pPr>
        <w:pStyle w:val="Sprotnaopomba-besedilo"/>
        <w:jc w:val="both"/>
        <w:rPr>
          <w:rFonts w:ascii="Arial" w:hAnsi="Arial" w:cs="Arial"/>
        </w:rPr>
      </w:pPr>
      <w:r w:rsidRPr="00730E31">
        <w:rPr>
          <w:rStyle w:val="Sprotnaopomba-sklic"/>
          <w:rFonts w:ascii="Arial" w:hAnsi="Arial" w:cs="Arial"/>
        </w:rPr>
        <w:footnoteRef/>
      </w:r>
      <w:r w:rsidRPr="00730E31">
        <w:rPr>
          <w:rFonts w:ascii="Arial" w:hAnsi="Arial" w:cs="Arial"/>
        </w:rPr>
        <w:t xml:space="preserve"> To so Statut Evropskega sistema centralnih bank in Evropske centralne banke (UL C št. 326 z dne 26. 10. 2012, str. 230) ter predpisi EU.</w:t>
      </w:r>
    </w:p>
  </w:footnote>
  <w:footnote w:id="3">
    <w:p w14:paraId="3C742847" w14:textId="29EA7D67" w:rsidR="007D4A6A" w:rsidRPr="003C06B6" w:rsidRDefault="007D4A6A" w:rsidP="00730E31">
      <w:pPr>
        <w:pStyle w:val="Sprotnaopomba-besedilo"/>
        <w:jc w:val="both"/>
        <w:rPr>
          <w:rFonts w:ascii="Arial" w:hAnsi="Arial" w:cs="Arial"/>
        </w:rPr>
      </w:pPr>
      <w:r w:rsidRPr="00B418BC">
        <w:rPr>
          <w:rStyle w:val="Sprotnaopomba-sklic"/>
          <w:rFonts w:ascii="Arial" w:hAnsi="Arial" w:cs="Arial"/>
        </w:rPr>
        <w:footnoteRef/>
      </w:r>
      <w:r w:rsidRPr="00B418BC">
        <w:rPr>
          <w:rFonts w:ascii="Arial" w:hAnsi="Arial" w:cs="Arial"/>
        </w:rPr>
        <w:t xml:space="preserve"> Kot so opredeljeni v točki 1(a) člena 2 Direktive Sveta 98/83/ES z dne 3. novembra 1998 o kakovosti vode, namenjene za prehrano ljudi (UL L št. 330</w:t>
      </w:r>
      <w:r w:rsidRPr="00CF287C">
        <w:rPr>
          <w:rFonts w:ascii="Arial" w:hAnsi="Arial" w:cs="Arial"/>
        </w:rPr>
        <w:t xml:space="preserve"> z dne 5. </w:t>
      </w:r>
      <w:r w:rsidRPr="003C06B6">
        <w:rPr>
          <w:rFonts w:ascii="Arial" w:hAnsi="Arial" w:cs="Arial"/>
        </w:rPr>
        <w:t>12. 1998, str. 32).</w:t>
      </w:r>
    </w:p>
  </w:footnote>
  <w:footnote w:id="4">
    <w:p w14:paraId="4F3A10B9" w14:textId="161D1F48" w:rsidR="007D4A6A" w:rsidRPr="00730E31" w:rsidRDefault="007D4A6A" w:rsidP="00B418BC">
      <w:pPr>
        <w:pStyle w:val="Sprotnaopomba-besedilo"/>
        <w:jc w:val="both"/>
        <w:rPr>
          <w:rFonts w:ascii="Arial" w:hAnsi="Arial" w:cs="Arial"/>
        </w:rPr>
      </w:pPr>
      <w:r w:rsidRPr="00730E31">
        <w:rPr>
          <w:rStyle w:val="Sprotnaopomba-sklic"/>
          <w:rFonts w:ascii="Arial" w:hAnsi="Arial" w:cs="Arial"/>
        </w:rPr>
        <w:footnoteRef/>
      </w:r>
      <w:r w:rsidRPr="00730E31">
        <w:rPr>
          <w:rFonts w:ascii="Arial" w:hAnsi="Arial" w:cs="Arial"/>
        </w:rPr>
        <w:t xml:space="preserve"> </w:t>
      </w:r>
      <w:r w:rsidRPr="00B418BC">
        <w:rPr>
          <w:rFonts w:ascii="Arial" w:hAnsi="Arial" w:cs="Arial"/>
        </w:rPr>
        <w:t>V skladu</w:t>
      </w:r>
      <w:r w:rsidRPr="00CF287C">
        <w:rPr>
          <w:rFonts w:ascii="Arial" w:hAnsi="Arial" w:cs="Arial"/>
        </w:rPr>
        <w:t xml:space="preserve"> s SKD </w:t>
      </w:r>
      <w:r w:rsidRPr="003C06B6">
        <w:rPr>
          <w:rFonts w:ascii="Arial" w:hAnsi="Arial" w:cs="Arial"/>
        </w:rPr>
        <w:t>pod storitev 35.140 Trgovanje z elek</w:t>
      </w:r>
      <w:r w:rsidRPr="00730E31">
        <w:rPr>
          <w:rFonts w:ascii="Arial" w:hAnsi="Arial" w:cs="Arial"/>
        </w:rPr>
        <w:t>trično energijo spadajo poleg prodaje električne energije odjemalcem tudi  dejavnosti trgovcev, tržnih posrednikov ali zastopnikov, ki trgujejo z električno energijo prek sistemov za distribucijo energije, s katerimi upravljajo drugi.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3B12" w14:textId="15E3A391" w:rsidR="007D4A6A" w:rsidRDefault="007D4A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C14A" w14:textId="5906B5A2" w:rsidR="007D4A6A" w:rsidRDefault="007D4A6A" w:rsidP="008B2A83">
    <w:pPr>
      <w:pStyle w:val="Glava"/>
      <w:jc w:val="right"/>
    </w:pPr>
  </w:p>
  <w:p w14:paraId="63990BBC" w14:textId="77777777" w:rsidR="007D4A6A" w:rsidRDefault="007D4A6A" w:rsidP="008B2A83">
    <w:pPr>
      <w:pStyle w:val="Glava"/>
      <w:jc w:val="right"/>
    </w:pPr>
  </w:p>
  <w:p w14:paraId="01641759" w14:textId="77777777" w:rsidR="007D4A6A" w:rsidRDefault="007D4A6A" w:rsidP="008B2A83">
    <w:pPr>
      <w:pStyle w:val="Glava"/>
      <w:jc w:val="right"/>
    </w:pPr>
  </w:p>
  <w:p w14:paraId="77E061F5" w14:textId="77777777" w:rsidR="007D4A6A" w:rsidRDefault="007D4A6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C6EA" w14:textId="7333662C" w:rsidR="007D4A6A" w:rsidRDefault="007D4A6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1740" w14:textId="63960370" w:rsidR="007D4A6A" w:rsidRDefault="007D4A6A">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6915" w14:textId="0D0EDA0D" w:rsidR="007D4A6A" w:rsidRDefault="007D4A6A">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7EF1" w14:textId="7172FE63" w:rsidR="007D4A6A" w:rsidRDefault="007D4A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3E54"/>
    <w:multiLevelType w:val="hybridMultilevel"/>
    <w:tmpl w:val="E39A51B6"/>
    <w:lvl w:ilvl="0" w:tplc="A6A6A6BC">
      <w:start w:val="5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CA39F6"/>
    <w:multiLevelType w:val="hybridMultilevel"/>
    <w:tmpl w:val="B5E0F0FA"/>
    <w:lvl w:ilvl="0" w:tplc="5FE2B9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994ED0"/>
    <w:multiLevelType w:val="hybridMultilevel"/>
    <w:tmpl w:val="D34A5612"/>
    <w:lvl w:ilvl="0" w:tplc="58CAA28C">
      <w:start w:val="1"/>
      <w:numFmt w:val="decimal"/>
      <w:pStyle w:val="leni"/>
      <w:lvlText w:val="%1."/>
      <w:lvlJc w:val="left"/>
      <w:pPr>
        <w:ind w:left="532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3520BA"/>
    <w:multiLevelType w:val="hybridMultilevel"/>
    <w:tmpl w:val="61046F84"/>
    <w:lvl w:ilvl="0" w:tplc="5FE2B9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BE690F"/>
    <w:multiLevelType w:val="hybridMultilevel"/>
    <w:tmpl w:val="6896CD28"/>
    <w:lvl w:ilvl="0" w:tplc="5FE2B98A">
      <w:start w:val="1"/>
      <w:numFmt w:val="bullet"/>
      <w:lvlText w:val=""/>
      <w:lvlJc w:val="left"/>
      <w:pPr>
        <w:ind w:left="280" w:hanging="360"/>
      </w:pPr>
      <w:rPr>
        <w:rFonts w:ascii="Symbol" w:hAnsi="Symbol" w:hint="default"/>
      </w:rPr>
    </w:lvl>
    <w:lvl w:ilvl="1" w:tplc="04240003" w:tentative="1">
      <w:start w:val="1"/>
      <w:numFmt w:val="bullet"/>
      <w:lvlText w:val="o"/>
      <w:lvlJc w:val="left"/>
      <w:pPr>
        <w:ind w:left="1000" w:hanging="360"/>
      </w:pPr>
      <w:rPr>
        <w:rFonts w:ascii="Courier New" w:hAnsi="Courier New" w:cs="Courier New" w:hint="default"/>
      </w:rPr>
    </w:lvl>
    <w:lvl w:ilvl="2" w:tplc="04240005" w:tentative="1">
      <w:start w:val="1"/>
      <w:numFmt w:val="bullet"/>
      <w:lvlText w:val=""/>
      <w:lvlJc w:val="left"/>
      <w:pPr>
        <w:ind w:left="1720" w:hanging="360"/>
      </w:pPr>
      <w:rPr>
        <w:rFonts w:ascii="Wingdings" w:hAnsi="Wingdings" w:hint="default"/>
      </w:rPr>
    </w:lvl>
    <w:lvl w:ilvl="3" w:tplc="04240001" w:tentative="1">
      <w:start w:val="1"/>
      <w:numFmt w:val="bullet"/>
      <w:lvlText w:val=""/>
      <w:lvlJc w:val="left"/>
      <w:pPr>
        <w:ind w:left="2440" w:hanging="360"/>
      </w:pPr>
      <w:rPr>
        <w:rFonts w:ascii="Symbol" w:hAnsi="Symbol" w:hint="default"/>
      </w:rPr>
    </w:lvl>
    <w:lvl w:ilvl="4" w:tplc="04240003" w:tentative="1">
      <w:start w:val="1"/>
      <w:numFmt w:val="bullet"/>
      <w:lvlText w:val="o"/>
      <w:lvlJc w:val="left"/>
      <w:pPr>
        <w:ind w:left="3160" w:hanging="360"/>
      </w:pPr>
      <w:rPr>
        <w:rFonts w:ascii="Courier New" w:hAnsi="Courier New" w:cs="Courier New" w:hint="default"/>
      </w:rPr>
    </w:lvl>
    <w:lvl w:ilvl="5" w:tplc="04240005" w:tentative="1">
      <w:start w:val="1"/>
      <w:numFmt w:val="bullet"/>
      <w:lvlText w:val=""/>
      <w:lvlJc w:val="left"/>
      <w:pPr>
        <w:ind w:left="3880" w:hanging="360"/>
      </w:pPr>
      <w:rPr>
        <w:rFonts w:ascii="Wingdings" w:hAnsi="Wingdings" w:hint="default"/>
      </w:rPr>
    </w:lvl>
    <w:lvl w:ilvl="6" w:tplc="04240001" w:tentative="1">
      <w:start w:val="1"/>
      <w:numFmt w:val="bullet"/>
      <w:lvlText w:val=""/>
      <w:lvlJc w:val="left"/>
      <w:pPr>
        <w:ind w:left="4600" w:hanging="360"/>
      </w:pPr>
      <w:rPr>
        <w:rFonts w:ascii="Symbol" w:hAnsi="Symbol" w:hint="default"/>
      </w:rPr>
    </w:lvl>
    <w:lvl w:ilvl="7" w:tplc="04240003" w:tentative="1">
      <w:start w:val="1"/>
      <w:numFmt w:val="bullet"/>
      <w:lvlText w:val="o"/>
      <w:lvlJc w:val="left"/>
      <w:pPr>
        <w:ind w:left="5320" w:hanging="360"/>
      </w:pPr>
      <w:rPr>
        <w:rFonts w:ascii="Courier New" w:hAnsi="Courier New" w:cs="Courier New" w:hint="default"/>
      </w:rPr>
    </w:lvl>
    <w:lvl w:ilvl="8" w:tplc="04240005" w:tentative="1">
      <w:start w:val="1"/>
      <w:numFmt w:val="bullet"/>
      <w:lvlText w:val=""/>
      <w:lvlJc w:val="left"/>
      <w:pPr>
        <w:ind w:left="6040" w:hanging="360"/>
      </w:pPr>
      <w:rPr>
        <w:rFonts w:ascii="Wingdings" w:hAnsi="Wingdings" w:hint="default"/>
      </w:rPr>
    </w:lvl>
  </w:abstractNum>
  <w:abstractNum w:abstractNumId="6" w15:restartNumberingAfterBreak="0">
    <w:nsid w:val="1A014AB1"/>
    <w:multiLevelType w:val="hybridMultilevel"/>
    <w:tmpl w:val="B2B8A9EC"/>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0E2341"/>
    <w:multiLevelType w:val="hybridMultilevel"/>
    <w:tmpl w:val="C4B83DCE"/>
    <w:lvl w:ilvl="0" w:tplc="5FE2B9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2884D69"/>
    <w:multiLevelType w:val="hybridMultilevel"/>
    <w:tmpl w:val="E05013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4A2726E"/>
    <w:multiLevelType w:val="hybridMultilevel"/>
    <w:tmpl w:val="691A7DCC"/>
    <w:lvl w:ilvl="0" w:tplc="5FE2B98A">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 w15:restartNumberingAfterBreak="0">
    <w:nsid w:val="37C305C8"/>
    <w:multiLevelType w:val="hybridMultilevel"/>
    <w:tmpl w:val="D5EC7CA4"/>
    <w:lvl w:ilvl="0" w:tplc="5FE2B98A">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3" w15:restartNumberingAfterBreak="0">
    <w:nsid w:val="38170991"/>
    <w:multiLevelType w:val="hybridMultilevel"/>
    <w:tmpl w:val="73027EB8"/>
    <w:lvl w:ilvl="0" w:tplc="5FE2B9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E0E56AE"/>
    <w:multiLevelType w:val="hybridMultilevel"/>
    <w:tmpl w:val="2BA49EE8"/>
    <w:lvl w:ilvl="0" w:tplc="BA9811BC">
      <w:start w:val="1"/>
      <w:numFmt w:val="bullet"/>
      <w:pStyle w:val="Alineje"/>
      <w:lvlText w:val="-"/>
      <w:lvlJc w:val="left"/>
      <w:pPr>
        <w:ind w:left="720" w:hanging="360"/>
      </w:pPr>
      <w:rPr>
        <w:rFonts w:ascii="Sitka Small" w:hAnsi="Sitka Smal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EB4A9E"/>
    <w:multiLevelType w:val="hybridMultilevel"/>
    <w:tmpl w:val="355467E2"/>
    <w:lvl w:ilvl="0" w:tplc="2FC896E4">
      <w:start w:val="2"/>
      <w:numFmt w:val="bullet"/>
      <w:lvlText w:val="-"/>
      <w:lvlJc w:val="left"/>
      <w:pPr>
        <w:ind w:left="280" w:hanging="360"/>
      </w:pPr>
      <w:rPr>
        <w:rFonts w:ascii="Arial" w:eastAsia="Times New Roman" w:hAnsi="Arial" w:cs="Arial" w:hint="default"/>
      </w:rPr>
    </w:lvl>
    <w:lvl w:ilvl="1" w:tplc="04240003">
      <w:start w:val="1"/>
      <w:numFmt w:val="bullet"/>
      <w:lvlText w:val="o"/>
      <w:lvlJc w:val="left"/>
      <w:pPr>
        <w:ind w:left="1000" w:hanging="360"/>
      </w:pPr>
      <w:rPr>
        <w:rFonts w:ascii="Courier New" w:hAnsi="Courier New" w:cs="Courier New" w:hint="default"/>
      </w:rPr>
    </w:lvl>
    <w:lvl w:ilvl="2" w:tplc="04240005" w:tentative="1">
      <w:start w:val="1"/>
      <w:numFmt w:val="bullet"/>
      <w:lvlText w:val=""/>
      <w:lvlJc w:val="left"/>
      <w:pPr>
        <w:ind w:left="1720" w:hanging="360"/>
      </w:pPr>
      <w:rPr>
        <w:rFonts w:ascii="Wingdings" w:hAnsi="Wingdings" w:hint="default"/>
      </w:rPr>
    </w:lvl>
    <w:lvl w:ilvl="3" w:tplc="04240001" w:tentative="1">
      <w:start w:val="1"/>
      <w:numFmt w:val="bullet"/>
      <w:lvlText w:val=""/>
      <w:lvlJc w:val="left"/>
      <w:pPr>
        <w:ind w:left="2440" w:hanging="360"/>
      </w:pPr>
      <w:rPr>
        <w:rFonts w:ascii="Symbol" w:hAnsi="Symbol" w:hint="default"/>
      </w:rPr>
    </w:lvl>
    <w:lvl w:ilvl="4" w:tplc="04240003" w:tentative="1">
      <w:start w:val="1"/>
      <w:numFmt w:val="bullet"/>
      <w:lvlText w:val="o"/>
      <w:lvlJc w:val="left"/>
      <w:pPr>
        <w:ind w:left="3160" w:hanging="360"/>
      </w:pPr>
      <w:rPr>
        <w:rFonts w:ascii="Courier New" w:hAnsi="Courier New" w:cs="Courier New" w:hint="default"/>
      </w:rPr>
    </w:lvl>
    <w:lvl w:ilvl="5" w:tplc="04240005" w:tentative="1">
      <w:start w:val="1"/>
      <w:numFmt w:val="bullet"/>
      <w:lvlText w:val=""/>
      <w:lvlJc w:val="left"/>
      <w:pPr>
        <w:ind w:left="3880" w:hanging="360"/>
      </w:pPr>
      <w:rPr>
        <w:rFonts w:ascii="Wingdings" w:hAnsi="Wingdings" w:hint="default"/>
      </w:rPr>
    </w:lvl>
    <w:lvl w:ilvl="6" w:tplc="04240001" w:tentative="1">
      <w:start w:val="1"/>
      <w:numFmt w:val="bullet"/>
      <w:lvlText w:val=""/>
      <w:lvlJc w:val="left"/>
      <w:pPr>
        <w:ind w:left="4600" w:hanging="360"/>
      </w:pPr>
      <w:rPr>
        <w:rFonts w:ascii="Symbol" w:hAnsi="Symbol" w:hint="default"/>
      </w:rPr>
    </w:lvl>
    <w:lvl w:ilvl="7" w:tplc="04240003" w:tentative="1">
      <w:start w:val="1"/>
      <w:numFmt w:val="bullet"/>
      <w:lvlText w:val="o"/>
      <w:lvlJc w:val="left"/>
      <w:pPr>
        <w:ind w:left="5320" w:hanging="360"/>
      </w:pPr>
      <w:rPr>
        <w:rFonts w:ascii="Courier New" w:hAnsi="Courier New" w:cs="Courier New" w:hint="default"/>
      </w:rPr>
    </w:lvl>
    <w:lvl w:ilvl="8" w:tplc="04240005" w:tentative="1">
      <w:start w:val="1"/>
      <w:numFmt w:val="bullet"/>
      <w:lvlText w:val=""/>
      <w:lvlJc w:val="left"/>
      <w:pPr>
        <w:ind w:left="604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41632CE"/>
    <w:multiLevelType w:val="hybridMultilevel"/>
    <w:tmpl w:val="67582F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984430"/>
    <w:multiLevelType w:val="hybridMultilevel"/>
    <w:tmpl w:val="CD4463D2"/>
    <w:lvl w:ilvl="0" w:tplc="029447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9B3DB9"/>
    <w:multiLevelType w:val="hybridMultilevel"/>
    <w:tmpl w:val="E24E5E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DC60EF9A">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897EE2"/>
    <w:multiLevelType w:val="hybridMultilevel"/>
    <w:tmpl w:val="D0584A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8EC306D"/>
    <w:multiLevelType w:val="hybridMultilevel"/>
    <w:tmpl w:val="26A8777A"/>
    <w:lvl w:ilvl="0" w:tplc="5FE2B9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695F8A"/>
    <w:multiLevelType w:val="hybridMultilevel"/>
    <w:tmpl w:val="ACAA8C68"/>
    <w:lvl w:ilvl="0" w:tplc="0B204FC2">
      <w:start w:val="1"/>
      <w:numFmt w:val="decimal"/>
      <w:pStyle w:val="Toke"/>
      <w:lvlText w:val="(%1)"/>
      <w:lvlJc w:val="left"/>
      <w:pPr>
        <w:ind w:left="420" w:hanging="420"/>
      </w:pPr>
      <w:rPr>
        <w:rFonts w:hint="default"/>
      </w:rPr>
    </w:lvl>
    <w:lvl w:ilvl="1" w:tplc="04240019" w:tentative="1">
      <w:start w:val="1"/>
      <w:numFmt w:val="lowerLetter"/>
      <w:lvlText w:val="%2."/>
      <w:lvlJc w:val="left"/>
      <w:pPr>
        <w:ind w:left="-403" w:hanging="360"/>
      </w:pPr>
    </w:lvl>
    <w:lvl w:ilvl="2" w:tplc="0424001B" w:tentative="1">
      <w:start w:val="1"/>
      <w:numFmt w:val="lowerRoman"/>
      <w:lvlText w:val="%3."/>
      <w:lvlJc w:val="right"/>
      <w:pPr>
        <w:ind w:left="317" w:hanging="180"/>
      </w:pPr>
    </w:lvl>
    <w:lvl w:ilvl="3" w:tplc="0424000F" w:tentative="1">
      <w:start w:val="1"/>
      <w:numFmt w:val="decimal"/>
      <w:lvlText w:val="%4."/>
      <w:lvlJc w:val="left"/>
      <w:pPr>
        <w:ind w:left="1037" w:hanging="360"/>
      </w:pPr>
    </w:lvl>
    <w:lvl w:ilvl="4" w:tplc="04240019" w:tentative="1">
      <w:start w:val="1"/>
      <w:numFmt w:val="lowerLetter"/>
      <w:lvlText w:val="%5."/>
      <w:lvlJc w:val="left"/>
      <w:pPr>
        <w:ind w:left="1757" w:hanging="360"/>
      </w:pPr>
    </w:lvl>
    <w:lvl w:ilvl="5" w:tplc="0424001B" w:tentative="1">
      <w:start w:val="1"/>
      <w:numFmt w:val="lowerRoman"/>
      <w:lvlText w:val="%6."/>
      <w:lvlJc w:val="right"/>
      <w:pPr>
        <w:ind w:left="2477" w:hanging="180"/>
      </w:pPr>
    </w:lvl>
    <w:lvl w:ilvl="6" w:tplc="0424000F" w:tentative="1">
      <w:start w:val="1"/>
      <w:numFmt w:val="decimal"/>
      <w:lvlText w:val="%7."/>
      <w:lvlJc w:val="left"/>
      <w:pPr>
        <w:ind w:left="3197" w:hanging="360"/>
      </w:pPr>
    </w:lvl>
    <w:lvl w:ilvl="7" w:tplc="04240019" w:tentative="1">
      <w:start w:val="1"/>
      <w:numFmt w:val="lowerLetter"/>
      <w:lvlText w:val="%8."/>
      <w:lvlJc w:val="left"/>
      <w:pPr>
        <w:ind w:left="3917" w:hanging="360"/>
      </w:pPr>
    </w:lvl>
    <w:lvl w:ilvl="8" w:tplc="0424001B" w:tentative="1">
      <w:start w:val="1"/>
      <w:numFmt w:val="lowerRoman"/>
      <w:lvlText w:val="%9."/>
      <w:lvlJc w:val="right"/>
      <w:pPr>
        <w:ind w:left="4637" w:hanging="180"/>
      </w:p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790EFA"/>
    <w:multiLevelType w:val="hybridMultilevel"/>
    <w:tmpl w:val="8214989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3"/>
  </w:num>
  <w:num w:numId="4">
    <w:abstractNumId w:val="27"/>
  </w:num>
  <w:num w:numId="5">
    <w:abstractNumId w:val="28"/>
  </w:num>
  <w:num w:numId="6">
    <w:abstractNumId w:val="17"/>
  </w:num>
  <w:num w:numId="7">
    <w:abstractNumId w:val="9"/>
  </w:num>
  <w:num w:numId="8">
    <w:abstractNumId w:val="20"/>
  </w:num>
  <w:num w:numId="9">
    <w:abstractNumId w:val="1"/>
  </w:num>
  <w:num w:numId="10">
    <w:abstractNumId w:val="2"/>
  </w:num>
  <w:num w:numId="11">
    <w:abstractNumId w:val="3"/>
  </w:num>
  <w:num w:numId="12">
    <w:abstractNumId w:val="0"/>
  </w:num>
  <w:num w:numId="13">
    <w:abstractNumId w:val="15"/>
  </w:num>
  <w:num w:numId="14">
    <w:abstractNumId w:val="24"/>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14"/>
  </w:num>
  <w:num w:numId="22">
    <w:abstractNumId w:val="5"/>
  </w:num>
  <w:num w:numId="23">
    <w:abstractNumId w:val="16"/>
  </w:num>
  <w:num w:numId="24">
    <w:abstractNumId w:val="19"/>
  </w:num>
  <w:num w:numId="25">
    <w:abstractNumId w:val="6"/>
  </w:num>
  <w:num w:numId="26">
    <w:abstractNumId w:val="21"/>
  </w:num>
  <w:num w:numId="27">
    <w:abstractNumId w:val="12"/>
  </w:num>
  <w:num w:numId="28">
    <w:abstractNumId w:val="11"/>
  </w:num>
  <w:num w:numId="29">
    <w:abstractNumId w:val="13"/>
  </w:num>
  <w:num w:numId="30">
    <w:abstractNumId w:val="7"/>
  </w:num>
  <w:num w:numId="31">
    <w:abstractNumId w:val="4"/>
  </w:num>
  <w:num w:numId="32">
    <w:abstractNumId w:val="22"/>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10"/>
  </w:num>
  <w:num w:numId="41">
    <w:abstractNumId w:val="26"/>
  </w:num>
  <w:num w:numId="42">
    <w:abstractNumId w:val="18"/>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83"/>
    <w:rsid w:val="0000423F"/>
    <w:rsid w:val="00011976"/>
    <w:rsid w:val="00017ADA"/>
    <w:rsid w:val="000274F5"/>
    <w:rsid w:val="0003210C"/>
    <w:rsid w:val="00032C0D"/>
    <w:rsid w:val="00037079"/>
    <w:rsid w:val="000418C7"/>
    <w:rsid w:val="000437DE"/>
    <w:rsid w:val="0004576C"/>
    <w:rsid w:val="00050949"/>
    <w:rsid w:val="0007484D"/>
    <w:rsid w:val="000906E3"/>
    <w:rsid w:val="00090E6F"/>
    <w:rsid w:val="000C2D8D"/>
    <w:rsid w:val="000C544B"/>
    <w:rsid w:val="000C64BA"/>
    <w:rsid w:val="000C6A49"/>
    <w:rsid w:val="000D7B4D"/>
    <w:rsid w:val="001224BB"/>
    <w:rsid w:val="001258AC"/>
    <w:rsid w:val="001277D2"/>
    <w:rsid w:val="00127CA1"/>
    <w:rsid w:val="00133488"/>
    <w:rsid w:val="00136B82"/>
    <w:rsid w:val="00145A63"/>
    <w:rsid w:val="0015127C"/>
    <w:rsid w:val="001626F1"/>
    <w:rsid w:val="00172127"/>
    <w:rsid w:val="0017672C"/>
    <w:rsid w:val="00190370"/>
    <w:rsid w:val="00192310"/>
    <w:rsid w:val="0019288E"/>
    <w:rsid w:val="001973E4"/>
    <w:rsid w:val="001A130F"/>
    <w:rsid w:val="001A3A55"/>
    <w:rsid w:val="001A5F4F"/>
    <w:rsid w:val="001A6B47"/>
    <w:rsid w:val="001D0B73"/>
    <w:rsid w:val="001D3BF3"/>
    <w:rsid w:val="001E675C"/>
    <w:rsid w:val="00213985"/>
    <w:rsid w:val="0022760B"/>
    <w:rsid w:val="002324C9"/>
    <w:rsid w:val="00233FC4"/>
    <w:rsid w:val="00234637"/>
    <w:rsid w:val="00262E56"/>
    <w:rsid w:val="002637A6"/>
    <w:rsid w:val="00295548"/>
    <w:rsid w:val="002A30B0"/>
    <w:rsid w:val="002B35D6"/>
    <w:rsid w:val="002C662D"/>
    <w:rsid w:val="002D08ED"/>
    <w:rsid w:val="002D6564"/>
    <w:rsid w:val="0030277E"/>
    <w:rsid w:val="0030439A"/>
    <w:rsid w:val="00316744"/>
    <w:rsid w:val="00321A64"/>
    <w:rsid w:val="003260AA"/>
    <w:rsid w:val="003440E2"/>
    <w:rsid w:val="00350F83"/>
    <w:rsid w:val="00355263"/>
    <w:rsid w:val="00355D64"/>
    <w:rsid w:val="003619C1"/>
    <w:rsid w:val="0036453E"/>
    <w:rsid w:val="00364F21"/>
    <w:rsid w:val="00373D38"/>
    <w:rsid w:val="00374C4E"/>
    <w:rsid w:val="003837E6"/>
    <w:rsid w:val="00385205"/>
    <w:rsid w:val="003A56EC"/>
    <w:rsid w:val="003C06B6"/>
    <w:rsid w:val="003D5554"/>
    <w:rsid w:val="003E2240"/>
    <w:rsid w:val="003F07A7"/>
    <w:rsid w:val="003F5345"/>
    <w:rsid w:val="00401781"/>
    <w:rsid w:val="004046CF"/>
    <w:rsid w:val="004109B6"/>
    <w:rsid w:val="0041513F"/>
    <w:rsid w:val="00424455"/>
    <w:rsid w:val="004318CC"/>
    <w:rsid w:val="0043366C"/>
    <w:rsid w:val="0044207D"/>
    <w:rsid w:val="004471E6"/>
    <w:rsid w:val="00450A54"/>
    <w:rsid w:val="0046796F"/>
    <w:rsid w:val="004812DA"/>
    <w:rsid w:val="00481627"/>
    <w:rsid w:val="00483805"/>
    <w:rsid w:val="004A04BA"/>
    <w:rsid w:val="004A5F34"/>
    <w:rsid w:val="004B3761"/>
    <w:rsid w:val="004C4554"/>
    <w:rsid w:val="004D09B6"/>
    <w:rsid w:val="004D15E0"/>
    <w:rsid w:val="004D78BB"/>
    <w:rsid w:val="004E23E9"/>
    <w:rsid w:val="004E6022"/>
    <w:rsid w:val="004E7607"/>
    <w:rsid w:val="004F22A4"/>
    <w:rsid w:val="004F3EEE"/>
    <w:rsid w:val="00500B31"/>
    <w:rsid w:val="00501B23"/>
    <w:rsid w:val="00505126"/>
    <w:rsid w:val="00513869"/>
    <w:rsid w:val="00517C60"/>
    <w:rsid w:val="005372CC"/>
    <w:rsid w:val="005616F7"/>
    <w:rsid w:val="00562B8B"/>
    <w:rsid w:val="00574059"/>
    <w:rsid w:val="00582745"/>
    <w:rsid w:val="005977B4"/>
    <w:rsid w:val="00597BDE"/>
    <w:rsid w:val="005C3E6A"/>
    <w:rsid w:val="005D4AE8"/>
    <w:rsid w:val="005E2613"/>
    <w:rsid w:val="005E2F84"/>
    <w:rsid w:val="005F7606"/>
    <w:rsid w:val="00603D37"/>
    <w:rsid w:val="00615671"/>
    <w:rsid w:val="00617D80"/>
    <w:rsid w:val="006271B4"/>
    <w:rsid w:val="00646638"/>
    <w:rsid w:val="00650987"/>
    <w:rsid w:val="0065121F"/>
    <w:rsid w:val="00662716"/>
    <w:rsid w:val="00662AE2"/>
    <w:rsid w:val="00682768"/>
    <w:rsid w:val="006917B1"/>
    <w:rsid w:val="00694F9F"/>
    <w:rsid w:val="00695EC3"/>
    <w:rsid w:val="00697738"/>
    <w:rsid w:val="006A4A28"/>
    <w:rsid w:val="006E2A10"/>
    <w:rsid w:val="006E594C"/>
    <w:rsid w:val="006E5CE4"/>
    <w:rsid w:val="006F4D38"/>
    <w:rsid w:val="006F6804"/>
    <w:rsid w:val="007045DA"/>
    <w:rsid w:val="00712419"/>
    <w:rsid w:val="00730E31"/>
    <w:rsid w:val="00732FAA"/>
    <w:rsid w:val="00740849"/>
    <w:rsid w:val="0076052C"/>
    <w:rsid w:val="0076298A"/>
    <w:rsid w:val="007700E3"/>
    <w:rsid w:val="0077079F"/>
    <w:rsid w:val="0077651F"/>
    <w:rsid w:val="00780D53"/>
    <w:rsid w:val="007826F5"/>
    <w:rsid w:val="0079106C"/>
    <w:rsid w:val="007A3FE9"/>
    <w:rsid w:val="007B0D8A"/>
    <w:rsid w:val="007C6010"/>
    <w:rsid w:val="007D4A6A"/>
    <w:rsid w:val="007E2238"/>
    <w:rsid w:val="007F28AC"/>
    <w:rsid w:val="007F4E1E"/>
    <w:rsid w:val="007F7157"/>
    <w:rsid w:val="007F7BC1"/>
    <w:rsid w:val="00802F54"/>
    <w:rsid w:val="00805CE0"/>
    <w:rsid w:val="00820281"/>
    <w:rsid w:val="00830D9F"/>
    <w:rsid w:val="0083173B"/>
    <w:rsid w:val="00833889"/>
    <w:rsid w:val="00844497"/>
    <w:rsid w:val="008518A3"/>
    <w:rsid w:val="008534AE"/>
    <w:rsid w:val="00856E59"/>
    <w:rsid w:val="008623F3"/>
    <w:rsid w:val="00863D45"/>
    <w:rsid w:val="00872465"/>
    <w:rsid w:val="00886867"/>
    <w:rsid w:val="00887968"/>
    <w:rsid w:val="00891B53"/>
    <w:rsid w:val="008B2A83"/>
    <w:rsid w:val="008B3ED4"/>
    <w:rsid w:val="008B6C42"/>
    <w:rsid w:val="008C36E9"/>
    <w:rsid w:val="008C37DE"/>
    <w:rsid w:val="008E4C9E"/>
    <w:rsid w:val="008F210F"/>
    <w:rsid w:val="00903927"/>
    <w:rsid w:val="00906A02"/>
    <w:rsid w:val="00912CFF"/>
    <w:rsid w:val="00915D1D"/>
    <w:rsid w:val="009225C4"/>
    <w:rsid w:val="0093489A"/>
    <w:rsid w:val="0095231A"/>
    <w:rsid w:val="00952712"/>
    <w:rsid w:val="00956567"/>
    <w:rsid w:val="00981785"/>
    <w:rsid w:val="00987D94"/>
    <w:rsid w:val="00990888"/>
    <w:rsid w:val="00995AF0"/>
    <w:rsid w:val="009A5BF3"/>
    <w:rsid w:val="009B5519"/>
    <w:rsid w:val="009C49DF"/>
    <w:rsid w:val="009C7CE7"/>
    <w:rsid w:val="009D1B2A"/>
    <w:rsid w:val="009D47BD"/>
    <w:rsid w:val="009E3EF2"/>
    <w:rsid w:val="009F2B8A"/>
    <w:rsid w:val="00A1455C"/>
    <w:rsid w:val="00A16374"/>
    <w:rsid w:val="00A2404E"/>
    <w:rsid w:val="00A2519B"/>
    <w:rsid w:val="00A34EFC"/>
    <w:rsid w:val="00A40F07"/>
    <w:rsid w:val="00A4476F"/>
    <w:rsid w:val="00A528D7"/>
    <w:rsid w:val="00A56493"/>
    <w:rsid w:val="00A638D6"/>
    <w:rsid w:val="00A75187"/>
    <w:rsid w:val="00AA1A6E"/>
    <w:rsid w:val="00AA37BF"/>
    <w:rsid w:val="00AA50E4"/>
    <w:rsid w:val="00AA5847"/>
    <w:rsid w:val="00AB0AD5"/>
    <w:rsid w:val="00AD0C76"/>
    <w:rsid w:val="00AD108A"/>
    <w:rsid w:val="00AD4DF6"/>
    <w:rsid w:val="00AD6501"/>
    <w:rsid w:val="00AE1F83"/>
    <w:rsid w:val="00AE2AE5"/>
    <w:rsid w:val="00B01D2D"/>
    <w:rsid w:val="00B10AFF"/>
    <w:rsid w:val="00B12481"/>
    <w:rsid w:val="00B16AC5"/>
    <w:rsid w:val="00B379A0"/>
    <w:rsid w:val="00B37B5D"/>
    <w:rsid w:val="00B418BC"/>
    <w:rsid w:val="00B50B16"/>
    <w:rsid w:val="00B51570"/>
    <w:rsid w:val="00B717CD"/>
    <w:rsid w:val="00B71F79"/>
    <w:rsid w:val="00B73CEF"/>
    <w:rsid w:val="00B801F7"/>
    <w:rsid w:val="00B828B5"/>
    <w:rsid w:val="00B87CA9"/>
    <w:rsid w:val="00BC1355"/>
    <w:rsid w:val="00BC6D81"/>
    <w:rsid w:val="00BD79A5"/>
    <w:rsid w:val="00BF45FB"/>
    <w:rsid w:val="00C13413"/>
    <w:rsid w:val="00C20984"/>
    <w:rsid w:val="00C24B2C"/>
    <w:rsid w:val="00C317E8"/>
    <w:rsid w:val="00C4190E"/>
    <w:rsid w:val="00C44C5F"/>
    <w:rsid w:val="00C52DBD"/>
    <w:rsid w:val="00C62ABB"/>
    <w:rsid w:val="00C66C1B"/>
    <w:rsid w:val="00C6739E"/>
    <w:rsid w:val="00C71525"/>
    <w:rsid w:val="00C75FD1"/>
    <w:rsid w:val="00C871FA"/>
    <w:rsid w:val="00C92A54"/>
    <w:rsid w:val="00CB2953"/>
    <w:rsid w:val="00CD1964"/>
    <w:rsid w:val="00CD2055"/>
    <w:rsid w:val="00CE16DE"/>
    <w:rsid w:val="00CE6A4A"/>
    <w:rsid w:val="00CF287C"/>
    <w:rsid w:val="00D01ABA"/>
    <w:rsid w:val="00D053B8"/>
    <w:rsid w:val="00D05FB6"/>
    <w:rsid w:val="00D127E0"/>
    <w:rsid w:val="00D27D1E"/>
    <w:rsid w:val="00D33892"/>
    <w:rsid w:val="00D33BDE"/>
    <w:rsid w:val="00D42626"/>
    <w:rsid w:val="00D527DD"/>
    <w:rsid w:val="00D54E38"/>
    <w:rsid w:val="00D55D80"/>
    <w:rsid w:val="00D859AD"/>
    <w:rsid w:val="00DB52A1"/>
    <w:rsid w:val="00DD01BE"/>
    <w:rsid w:val="00E040B3"/>
    <w:rsid w:val="00E06916"/>
    <w:rsid w:val="00E07C9A"/>
    <w:rsid w:val="00E12249"/>
    <w:rsid w:val="00E20C76"/>
    <w:rsid w:val="00E30865"/>
    <w:rsid w:val="00E35DA4"/>
    <w:rsid w:val="00E676E0"/>
    <w:rsid w:val="00E70070"/>
    <w:rsid w:val="00E771E1"/>
    <w:rsid w:val="00E85913"/>
    <w:rsid w:val="00E95510"/>
    <w:rsid w:val="00EA6C68"/>
    <w:rsid w:val="00EC4149"/>
    <w:rsid w:val="00EC620E"/>
    <w:rsid w:val="00EE3015"/>
    <w:rsid w:val="00EE3316"/>
    <w:rsid w:val="00EE5901"/>
    <w:rsid w:val="00EE7B3F"/>
    <w:rsid w:val="00EE7CE0"/>
    <w:rsid w:val="00EF3E7A"/>
    <w:rsid w:val="00F005CD"/>
    <w:rsid w:val="00F01651"/>
    <w:rsid w:val="00F07E90"/>
    <w:rsid w:val="00F336AD"/>
    <w:rsid w:val="00F3413A"/>
    <w:rsid w:val="00F342F8"/>
    <w:rsid w:val="00F355FA"/>
    <w:rsid w:val="00F40A13"/>
    <w:rsid w:val="00F42D45"/>
    <w:rsid w:val="00F445CA"/>
    <w:rsid w:val="00F47748"/>
    <w:rsid w:val="00F53A70"/>
    <w:rsid w:val="00F53F93"/>
    <w:rsid w:val="00F60BC1"/>
    <w:rsid w:val="00F63745"/>
    <w:rsid w:val="00F75FA4"/>
    <w:rsid w:val="00F809BC"/>
    <w:rsid w:val="00F91D92"/>
    <w:rsid w:val="00F95541"/>
    <w:rsid w:val="00F96E09"/>
    <w:rsid w:val="00FB3035"/>
    <w:rsid w:val="00FB397B"/>
    <w:rsid w:val="00FC7849"/>
    <w:rsid w:val="00FC78FF"/>
    <w:rsid w:val="00FE2730"/>
    <w:rsid w:val="00FE481E"/>
    <w:rsid w:val="00FF2D89"/>
    <w:rsid w:val="00FF45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5A45C6"/>
  <w15:docId w15:val="{CA3B068D-EF61-465F-9852-C0750ED8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next w:val="Navaden"/>
    <w:link w:val="Naslov2Znak"/>
    <w:unhideWhenUsed/>
    <w:qFormat/>
    <w:rsid w:val="00D54E38"/>
    <w:pPr>
      <w:keepNext/>
      <w:keepLines/>
      <w:spacing w:before="200" w:after="0" w:line="260" w:lineRule="exact"/>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09B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09B6"/>
    <w:rPr>
      <w:rFonts w:ascii="Segoe UI" w:hAnsi="Segoe UI" w:cs="Segoe UI"/>
      <w:sz w:val="18"/>
      <w:szCs w:val="18"/>
    </w:rPr>
  </w:style>
  <w:style w:type="character" w:customStyle="1" w:styleId="Naslov2Znak">
    <w:name w:val="Naslov 2 Znak"/>
    <w:basedOn w:val="Privzetapisavaodstavka"/>
    <w:link w:val="Naslov2"/>
    <w:rsid w:val="00D54E38"/>
    <w:rPr>
      <w:rFonts w:asciiTheme="majorHAnsi" w:eastAsiaTheme="majorEastAsia" w:hAnsiTheme="majorHAnsi" w:cstheme="majorBidi"/>
      <w:b/>
      <w:bCs/>
      <w:color w:val="5B9BD5" w:themeColor="accent1"/>
      <w:sz w:val="26"/>
      <w:szCs w:val="26"/>
    </w:rPr>
  </w:style>
  <w:style w:type="character" w:customStyle="1" w:styleId="Bodytext3">
    <w:name w:val="Body text (3)_"/>
    <w:basedOn w:val="Privzetapisavaodstavka"/>
    <w:link w:val="Bodytext30"/>
    <w:uiPriority w:val="99"/>
    <w:rsid w:val="00D54E38"/>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D54E38"/>
    <w:pPr>
      <w:widowControl w:val="0"/>
      <w:shd w:val="clear" w:color="auto" w:fill="FFFFFF"/>
      <w:spacing w:after="600" w:line="240" w:lineRule="atLeast"/>
      <w:ind w:hanging="440"/>
      <w:jc w:val="right"/>
    </w:pPr>
    <w:rPr>
      <w:rFonts w:ascii="Verdana" w:hAnsi="Verdana" w:cs="Verdana"/>
      <w:b/>
      <w:bCs/>
      <w:sz w:val="16"/>
      <w:szCs w:val="16"/>
    </w:rPr>
  </w:style>
  <w:style w:type="character" w:customStyle="1" w:styleId="Bodytext2">
    <w:name w:val="Body text (2)_"/>
    <w:basedOn w:val="Privzetapisavaodstavka"/>
    <w:link w:val="Bodytext20"/>
    <w:uiPriority w:val="99"/>
    <w:rsid w:val="00037079"/>
    <w:rPr>
      <w:rFonts w:ascii="Verdana" w:hAnsi="Verdana" w:cs="Verdana"/>
      <w:sz w:val="19"/>
      <w:szCs w:val="19"/>
      <w:shd w:val="clear" w:color="auto" w:fill="FFFFFF"/>
    </w:rPr>
  </w:style>
  <w:style w:type="paragraph" w:customStyle="1" w:styleId="Bodytext20">
    <w:name w:val="Body text (2)"/>
    <w:basedOn w:val="Navaden"/>
    <w:link w:val="Bodytext2"/>
    <w:uiPriority w:val="99"/>
    <w:rsid w:val="00037079"/>
    <w:pPr>
      <w:widowControl w:val="0"/>
      <w:shd w:val="clear" w:color="auto" w:fill="FFFFFF"/>
      <w:spacing w:before="300" w:after="300" w:line="264" w:lineRule="exact"/>
      <w:ind w:hanging="440"/>
      <w:jc w:val="both"/>
    </w:pPr>
    <w:rPr>
      <w:rFonts w:ascii="Verdana" w:hAnsi="Verdana" w:cs="Verdana"/>
      <w:sz w:val="19"/>
      <w:szCs w:val="19"/>
    </w:rPr>
  </w:style>
  <w:style w:type="paragraph" w:customStyle="1" w:styleId="Besedilo">
    <w:name w:val="Besedilo"/>
    <w:basedOn w:val="Bodytext20"/>
    <w:link w:val="BesediloZnak"/>
    <w:qFormat/>
    <w:rsid w:val="00037079"/>
    <w:pPr>
      <w:shd w:val="clear" w:color="auto" w:fill="auto"/>
      <w:tabs>
        <w:tab w:val="left" w:leader="underscore" w:pos="200"/>
        <w:tab w:val="left" w:leader="underscore" w:pos="802"/>
      </w:tabs>
      <w:spacing w:before="0" w:after="120" w:line="300" w:lineRule="exact"/>
      <w:ind w:firstLine="0"/>
    </w:pPr>
    <w:rPr>
      <w:rFonts w:ascii="Arial" w:hAnsi="Arial" w:cs="Arial"/>
      <w:color w:val="000000"/>
    </w:rPr>
  </w:style>
  <w:style w:type="character" w:customStyle="1" w:styleId="BesediloZnak">
    <w:name w:val="Besedilo Znak"/>
    <w:basedOn w:val="Bodytext2"/>
    <w:link w:val="Besedilo"/>
    <w:rsid w:val="00037079"/>
    <w:rPr>
      <w:rFonts w:ascii="Arial" w:hAnsi="Arial" w:cs="Arial"/>
      <w:color w:val="000000"/>
      <w:sz w:val="19"/>
      <w:szCs w:val="19"/>
      <w:shd w:val="clear" w:color="auto" w:fill="FFFFFF"/>
    </w:rPr>
  </w:style>
  <w:style w:type="paragraph" w:customStyle="1" w:styleId="Neotevilenodstavek">
    <w:name w:val="Neoštevilčen odstavek"/>
    <w:basedOn w:val="Navaden"/>
    <w:link w:val="NeotevilenodstavekZnak"/>
    <w:qFormat/>
    <w:rsid w:val="00C4190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4190E"/>
    <w:rPr>
      <w:rFonts w:ascii="Arial" w:eastAsia="Times New Roman" w:hAnsi="Arial" w:cs="Arial"/>
      <w:lang w:eastAsia="sl-SI"/>
    </w:rPr>
  </w:style>
  <w:style w:type="paragraph" w:styleId="Odstavekseznama">
    <w:name w:val="List Paragraph"/>
    <w:basedOn w:val="Navaden"/>
    <w:link w:val="OdstavekseznamaZnak"/>
    <w:uiPriority w:val="34"/>
    <w:qFormat/>
    <w:rsid w:val="00C92A54"/>
    <w:pPr>
      <w:spacing w:after="0" w:line="260" w:lineRule="exact"/>
      <w:ind w:left="720"/>
      <w:contextualSpacing/>
    </w:pPr>
    <w:rPr>
      <w:rFonts w:ascii="Arial" w:eastAsia="Times New Roman" w:hAnsi="Arial" w:cs="Times New Roman"/>
      <w:sz w:val="20"/>
      <w:szCs w:val="24"/>
    </w:rPr>
  </w:style>
  <w:style w:type="character" w:customStyle="1" w:styleId="OdstavekseznamaZnak">
    <w:name w:val="Odstavek seznama Znak"/>
    <w:basedOn w:val="Privzetapisavaodstavka"/>
    <w:link w:val="Odstavekseznama"/>
    <w:uiPriority w:val="34"/>
    <w:locked/>
    <w:rsid w:val="00C92A54"/>
    <w:rPr>
      <w:rFonts w:ascii="Arial" w:eastAsia="Times New Roman" w:hAnsi="Arial" w:cs="Times New Roman"/>
      <w:sz w:val="20"/>
      <w:szCs w:val="24"/>
    </w:rPr>
  </w:style>
  <w:style w:type="character" w:styleId="Hiperpovezava">
    <w:name w:val="Hyperlink"/>
    <w:basedOn w:val="Privzetapisavaodstavka"/>
    <w:uiPriority w:val="99"/>
    <w:rsid w:val="00D053B8"/>
    <w:rPr>
      <w:color w:val="0066CC"/>
      <w:u w:val="single"/>
    </w:rPr>
  </w:style>
  <w:style w:type="character" w:customStyle="1" w:styleId="Headerorfooter">
    <w:name w:val="Header or footer_"/>
    <w:basedOn w:val="Privzetapisavaodstavka"/>
    <w:link w:val="Headerorfooter1"/>
    <w:uiPriority w:val="99"/>
    <w:rsid w:val="00D053B8"/>
    <w:rPr>
      <w:rFonts w:ascii="Verdana" w:hAnsi="Verdana" w:cs="Verdana"/>
      <w:sz w:val="17"/>
      <w:szCs w:val="17"/>
      <w:shd w:val="clear" w:color="auto" w:fill="FFFFFF"/>
    </w:rPr>
  </w:style>
  <w:style w:type="character" w:customStyle="1" w:styleId="Headerorfooter0">
    <w:name w:val="Header or footer"/>
    <w:basedOn w:val="Headerorfooter"/>
    <w:uiPriority w:val="99"/>
    <w:rsid w:val="00D053B8"/>
    <w:rPr>
      <w:rFonts w:ascii="Verdana" w:hAnsi="Verdana" w:cs="Verdana"/>
      <w:sz w:val="17"/>
      <w:szCs w:val="17"/>
      <w:shd w:val="clear" w:color="auto" w:fill="FFFFFF"/>
    </w:rPr>
  </w:style>
  <w:style w:type="character" w:customStyle="1" w:styleId="Bodytext395pt">
    <w:name w:val="Body text (3) + 9.5 pt"/>
    <w:aliases w:val="Not Bold"/>
    <w:basedOn w:val="Bodytext3"/>
    <w:uiPriority w:val="99"/>
    <w:rsid w:val="00D053B8"/>
    <w:rPr>
      <w:rFonts w:ascii="Verdana" w:hAnsi="Verdana" w:cs="Verdana"/>
      <w:b w:val="0"/>
      <w:bCs w:val="0"/>
      <w:spacing w:val="0"/>
      <w:sz w:val="19"/>
      <w:szCs w:val="19"/>
      <w:u w:val="none"/>
      <w:shd w:val="clear" w:color="auto" w:fill="FFFFFF"/>
    </w:rPr>
  </w:style>
  <w:style w:type="character" w:customStyle="1" w:styleId="Bodytext28pt">
    <w:name w:val="Body text (2) + 8 pt"/>
    <w:aliases w:val="Bold"/>
    <w:basedOn w:val="Bodytext2"/>
    <w:uiPriority w:val="99"/>
    <w:rsid w:val="00D053B8"/>
    <w:rPr>
      <w:rFonts w:ascii="Verdana" w:hAnsi="Verdana" w:cs="Verdana"/>
      <w:b/>
      <w:bCs/>
      <w:spacing w:val="0"/>
      <w:sz w:val="16"/>
      <w:szCs w:val="16"/>
      <w:u w:val="none"/>
      <w:shd w:val="clear" w:color="auto" w:fill="FFFFFF"/>
    </w:rPr>
  </w:style>
  <w:style w:type="paragraph" w:customStyle="1" w:styleId="Headerorfooter1">
    <w:name w:val="Header or footer1"/>
    <w:basedOn w:val="Navaden"/>
    <w:link w:val="Headerorfooter"/>
    <w:uiPriority w:val="99"/>
    <w:rsid w:val="00D053B8"/>
    <w:pPr>
      <w:widowControl w:val="0"/>
      <w:shd w:val="clear" w:color="auto" w:fill="FFFFFF"/>
      <w:spacing w:after="0" w:line="240" w:lineRule="atLeast"/>
    </w:pPr>
    <w:rPr>
      <w:rFonts w:ascii="Verdana" w:hAnsi="Verdana" w:cs="Verdana"/>
      <w:sz w:val="17"/>
      <w:szCs w:val="17"/>
    </w:rPr>
  </w:style>
  <w:style w:type="character" w:customStyle="1" w:styleId="highlight">
    <w:name w:val="highlight"/>
    <w:basedOn w:val="Privzetapisavaodstavka"/>
    <w:rsid w:val="00D053B8"/>
  </w:style>
  <w:style w:type="character" w:customStyle="1" w:styleId="NaslovpredpisaZnak">
    <w:name w:val="Naslov_predpisa Znak"/>
    <w:link w:val="Naslovpredpisa"/>
    <w:locked/>
    <w:rsid w:val="00D053B8"/>
    <w:rPr>
      <w:rFonts w:ascii="Arial" w:hAnsi="Arial"/>
      <w:b/>
      <w:lang w:val="x-none" w:eastAsia="x-none"/>
    </w:rPr>
  </w:style>
  <w:style w:type="paragraph" w:customStyle="1" w:styleId="Naslovpredpisa">
    <w:name w:val="Naslov_predpisa"/>
    <w:basedOn w:val="Navaden"/>
    <w:link w:val="NaslovpredpisaZnak"/>
    <w:qFormat/>
    <w:rsid w:val="00D053B8"/>
    <w:pPr>
      <w:suppressAutoHyphens/>
      <w:overflowPunct w:val="0"/>
      <w:autoSpaceDE w:val="0"/>
      <w:autoSpaceDN w:val="0"/>
      <w:adjustRightInd w:val="0"/>
      <w:spacing w:after="0" w:line="240" w:lineRule="auto"/>
      <w:jc w:val="center"/>
    </w:pPr>
    <w:rPr>
      <w:rFonts w:ascii="Arial" w:hAnsi="Arial"/>
      <w:b/>
      <w:lang w:val="x-none" w:eastAsia="x-none"/>
    </w:rPr>
  </w:style>
  <w:style w:type="table" w:styleId="Tabelamrea">
    <w:name w:val="Table Grid"/>
    <w:basedOn w:val="Navadnatabela"/>
    <w:uiPriority w:val="39"/>
    <w:rsid w:val="00D0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D053B8"/>
    <w:rPr>
      <w:sz w:val="16"/>
      <w:szCs w:val="16"/>
    </w:rPr>
  </w:style>
  <w:style w:type="paragraph" w:styleId="Pripombabesedilo">
    <w:name w:val="annotation text"/>
    <w:basedOn w:val="Navaden"/>
    <w:link w:val="PripombabesediloZnak"/>
    <w:uiPriority w:val="99"/>
    <w:semiHidden/>
    <w:unhideWhenUsed/>
    <w:rsid w:val="00D053B8"/>
    <w:pPr>
      <w:widowControl w:val="0"/>
      <w:spacing w:after="0" w:line="240" w:lineRule="auto"/>
    </w:pPr>
    <w:rPr>
      <w:rFonts w:ascii="Arial Unicode MS" w:eastAsia="Times New Roman" w:hAnsi="Arial Unicode MS" w:cs="Arial Unicode MS"/>
      <w:color w:val="000000"/>
      <w:sz w:val="20"/>
      <w:szCs w:val="20"/>
      <w:lang w:eastAsia="sl-SI"/>
    </w:rPr>
  </w:style>
  <w:style w:type="character" w:customStyle="1" w:styleId="PripombabesediloZnak">
    <w:name w:val="Pripomba – besedilo Znak"/>
    <w:basedOn w:val="Privzetapisavaodstavka"/>
    <w:link w:val="Pripombabesedilo"/>
    <w:uiPriority w:val="99"/>
    <w:semiHidden/>
    <w:rsid w:val="00D053B8"/>
    <w:rPr>
      <w:rFonts w:ascii="Arial Unicode MS" w:eastAsia="Times New Roman" w:hAnsi="Arial Unicode MS" w:cs="Arial Unicode MS"/>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D053B8"/>
    <w:rPr>
      <w:b/>
      <w:bCs/>
    </w:rPr>
  </w:style>
  <w:style w:type="character" w:customStyle="1" w:styleId="ZadevapripombeZnak">
    <w:name w:val="Zadeva pripombe Znak"/>
    <w:basedOn w:val="PripombabesediloZnak"/>
    <w:link w:val="Zadevapripombe"/>
    <w:uiPriority w:val="99"/>
    <w:semiHidden/>
    <w:rsid w:val="00D053B8"/>
    <w:rPr>
      <w:rFonts w:ascii="Arial Unicode MS" w:eastAsia="Times New Roman" w:hAnsi="Arial Unicode MS" w:cs="Arial Unicode MS"/>
      <w:b/>
      <w:bCs/>
      <w:color w:val="000000"/>
      <w:sz w:val="20"/>
      <w:szCs w:val="20"/>
      <w:lang w:eastAsia="sl-SI"/>
    </w:rPr>
  </w:style>
  <w:style w:type="paragraph" w:styleId="Glava">
    <w:name w:val="header"/>
    <w:basedOn w:val="Navaden"/>
    <w:link w:val="GlavaZnak"/>
    <w:unhideWhenUsed/>
    <w:rsid w:val="00D053B8"/>
    <w:pPr>
      <w:widowControl w:val="0"/>
      <w:tabs>
        <w:tab w:val="center" w:pos="4536"/>
        <w:tab w:val="right" w:pos="9072"/>
      </w:tabs>
      <w:spacing w:after="0" w:line="240" w:lineRule="auto"/>
    </w:pPr>
    <w:rPr>
      <w:rFonts w:ascii="Arial Unicode MS" w:eastAsia="Times New Roman" w:hAnsi="Arial Unicode MS" w:cs="Arial Unicode MS"/>
      <w:color w:val="000000"/>
      <w:sz w:val="24"/>
      <w:szCs w:val="24"/>
      <w:lang w:eastAsia="sl-SI"/>
    </w:rPr>
  </w:style>
  <w:style w:type="character" w:customStyle="1" w:styleId="GlavaZnak">
    <w:name w:val="Glava Znak"/>
    <w:basedOn w:val="Privzetapisavaodstavka"/>
    <w:link w:val="Glava"/>
    <w:rsid w:val="00D053B8"/>
    <w:rPr>
      <w:rFonts w:ascii="Arial Unicode MS" w:eastAsia="Times New Roman" w:hAnsi="Arial Unicode MS" w:cs="Arial Unicode MS"/>
      <w:color w:val="000000"/>
      <w:sz w:val="24"/>
      <w:szCs w:val="24"/>
      <w:lang w:eastAsia="sl-SI"/>
    </w:rPr>
  </w:style>
  <w:style w:type="paragraph" w:styleId="Noga">
    <w:name w:val="footer"/>
    <w:basedOn w:val="Navaden"/>
    <w:link w:val="NogaZnak"/>
    <w:uiPriority w:val="99"/>
    <w:unhideWhenUsed/>
    <w:rsid w:val="00D053B8"/>
    <w:pPr>
      <w:widowControl w:val="0"/>
      <w:tabs>
        <w:tab w:val="center" w:pos="4536"/>
        <w:tab w:val="right" w:pos="9072"/>
      </w:tabs>
      <w:spacing w:after="0" w:line="240" w:lineRule="auto"/>
    </w:pPr>
    <w:rPr>
      <w:rFonts w:ascii="Arial Unicode MS" w:eastAsia="Times New Roman" w:hAnsi="Arial Unicode MS" w:cs="Arial Unicode MS"/>
      <w:color w:val="000000"/>
      <w:sz w:val="24"/>
      <w:szCs w:val="24"/>
      <w:lang w:eastAsia="sl-SI"/>
    </w:rPr>
  </w:style>
  <w:style w:type="character" w:customStyle="1" w:styleId="NogaZnak">
    <w:name w:val="Noga Znak"/>
    <w:basedOn w:val="Privzetapisavaodstavka"/>
    <w:link w:val="Noga"/>
    <w:uiPriority w:val="99"/>
    <w:rsid w:val="00D053B8"/>
    <w:rPr>
      <w:rFonts w:ascii="Arial Unicode MS" w:eastAsia="Times New Roman" w:hAnsi="Arial Unicode MS" w:cs="Arial Unicode MS"/>
      <w:color w:val="000000"/>
      <w:sz w:val="24"/>
      <w:szCs w:val="24"/>
      <w:lang w:eastAsia="sl-SI"/>
    </w:rPr>
  </w:style>
  <w:style w:type="paragraph" w:customStyle="1" w:styleId="lennaslov">
    <w:name w:val="lennaslov"/>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e">
    <w:name w:val="Alineje"/>
    <w:basedOn w:val="Odstavekseznama"/>
    <w:link w:val="AlinejeZnak"/>
    <w:qFormat/>
    <w:rsid w:val="00D053B8"/>
    <w:pPr>
      <w:numPr>
        <w:numId w:val="13"/>
      </w:numPr>
      <w:spacing w:line="300" w:lineRule="exact"/>
      <w:jc w:val="both"/>
    </w:pPr>
    <w:rPr>
      <w:rFonts w:cs="Arial"/>
    </w:rPr>
  </w:style>
  <w:style w:type="paragraph" w:customStyle="1" w:styleId="Toke">
    <w:name w:val="Točke"/>
    <w:basedOn w:val="Bodytext20"/>
    <w:link w:val="TokeZnak"/>
    <w:qFormat/>
    <w:rsid w:val="00D053B8"/>
    <w:pPr>
      <w:numPr>
        <w:numId w:val="14"/>
      </w:numPr>
      <w:shd w:val="clear" w:color="auto" w:fill="auto"/>
      <w:spacing w:before="240" w:after="0" w:line="300" w:lineRule="exact"/>
    </w:pPr>
    <w:rPr>
      <w:rFonts w:ascii="Arial" w:eastAsia="Times New Roman" w:hAnsi="Arial" w:cs="Arial"/>
      <w:color w:val="000000"/>
      <w:lang w:eastAsia="sl-SI"/>
    </w:rPr>
  </w:style>
  <w:style w:type="character" w:customStyle="1" w:styleId="AlinejeZnak">
    <w:name w:val="Alineje Znak"/>
    <w:basedOn w:val="OdstavekseznamaZnak"/>
    <w:link w:val="Alineje"/>
    <w:rsid w:val="00D053B8"/>
    <w:rPr>
      <w:rFonts w:ascii="Arial" w:eastAsia="Times New Roman" w:hAnsi="Arial" w:cs="Arial"/>
      <w:sz w:val="20"/>
      <w:szCs w:val="24"/>
    </w:rPr>
  </w:style>
  <w:style w:type="paragraph" w:customStyle="1" w:styleId="leni">
    <w:name w:val="Členi"/>
    <w:basedOn w:val="Bodytext30"/>
    <w:link w:val="leniZnak"/>
    <w:qFormat/>
    <w:rsid w:val="00D053B8"/>
    <w:pPr>
      <w:keepNext/>
      <w:numPr>
        <w:numId w:val="11"/>
      </w:numPr>
      <w:shd w:val="clear" w:color="auto" w:fill="auto"/>
      <w:tabs>
        <w:tab w:val="left" w:pos="426"/>
      </w:tabs>
      <w:spacing w:before="480" w:after="0" w:line="300" w:lineRule="exact"/>
      <w:ind w:left="364"/>
      <w:jc w:val="center"/>
    </w:pPr>
    <w:rPr>
      <w:rFonts w:ascii="Arial" w:eastAsia="Times New Roman" w:hAnsi="Arial" w:cs="Arial"/>
      <w:color w:val="000000"/>
      <w:lang w:eastAsia="sl-SI"/>
    </w:rPr>
  </w:style>
  <w:style w:type="character" w:customStyle="1" w:styleId="TokeZnak">
    <w:name w:val="Točke Znak"/>
    <w:basedOn w:val="Bodytext2"/>
    <w:link w:val="Toke"/>
    <w:rsid w:val="00D053B8"/>
    <w:rPr>
      <w:rFonts w:ascii="Arial" w:eastAsia="Times New Roman" w:hAnsi="Arial" w:cs="Arial"/>
      <w:color w:val="000000"/>
      <w:sz w:val="19"/>
      <w:szCs w:val="19"/>
      <w:shd w:val="clear" w:color="auto" w:fill="FFFFFF"/>
      <w:lang w:eastAsia="sl-SI"/>
    </w:rPr>
  </w:style>
  <w:style w:type="paragraph" w:customStyle="1" w:styleId="leninaslov">
    <w:name w:val="Členi naslov"/>
    <w:basedOn w:val="Bodytext30"/>
    <w:link w:val="leninaslovZnak"/>
    <w:qFormat/>
    <w:rsid w:val="00D053B8"/>
    <w:pPr>
      <w:keepNext/>
      <w:shd w:val="clear" w:color="auto" w:fill="auto"/>
      <w:tabs>
        <w:tab w:val="left" w:pos="142"/>
      </w:tabs>
      <w:spacing w:before="120" w:after="360" w:line="240" w:lineRule="auto"/>
      <w:ind w:firstLine="0"/>
      <w:jc w:val="center"/>
    </w:pPr>
    <w:rPr>
      <w:rFonts w:ascii="Arial" w:eastAsia="Times New Roman" w:hAnsi="Arial" w:cs="Arial"/>
      <w:color w:val="000000"/>
      <w:lang w:eastAsia="sl-SI"/>
    </w:rPr>
  </w:style>
  <w:style w:type="character" w:customStyle="1" w:styleId="leniZnak">
    <w:name w:val="Členi Znak"/>
    <w:basedOn w:val="Bodytext3"/>
    <w:link w:val="leni"/>
    <w:rsid w:val="00D053B8"/>
    <w:rPr>
      <w:rFonts w:ascii="Arial" w:eastAsia="Times New Roman" w:hAnsi="Arial" w:cs="Arial"/>
      <w:b/>
      <w:bCs/>
      <w:color w:val="000000"/>
      <w:sz w:val="16"/>
      <w:szCs w:val="16"/>
      <w:shd w:val="clear" w:color="auto" w:fill="FFFFFF"/>
      <w:lang w:eastAsia="sl-SI"/>
    </w:rPr>
  </w:style>
  <w:style w:type="paragraph" w:customStyle="1" w:styleId="Poglavja">
    <w:name w:val="Poglavja"/>
    <w:basedOn w:val="Bodytext30"/>
    <w:link w:val="PoglavjaZnak"/>
    <w:qFormat/>
    <w:rsid w:val="00D053B8"/>
    <w:pPr>
      <w:keepNext/>
      <w:shd w:val="clear" w:color="auto" w:fill="auto"/>
      <w:tabs>
        <w:tab w:val="left" w:pos="284"/>
      </w:tabs>
      <w:spacing w:before="720" w:after="120" w:line="240" w:lineRule="auto"/>
      <w:ind w:firstLine="0"/>
      <w:jc w:val="center"/>
    </w:pPr>
    <w:rPr>
      <w:rFonts w:ascii="Arial" w:eastAsia="Times New Roman" w:hAnsi="Arial" w:cs="Arial"/>
      <w:color w:val="000000"/>
      <w:lang w:eastAsia="sl-SI"/>
    </w:rPr>
  </w:style>
  <w:style w:type="character" w:customStyle="1" w:styleId="leninaslovZnak">
    <w:name w:val="Členi naslov Znak"/>
    <w:basedOn w:val="Bodytext3"/>
    <w:link w:val="leninaslov"/>
    <w:rsid w:val="00D053B8"/>
    <w:rPr>
      <w:rFonts w:ascii="Arial" w:eastAsia="Times New Roman" w:hAnsi="Arial" w:cs="Arial"/>
      <w:b/>
      <w:bCs/>
      <w:color w:val="000000"/>
      <w:sz w:val="16"/>
      <w:szCs w:val="16"/>
      <w:shd w:val="clear" w:color="auto" w:fill="FFFFFF"/>
      <w:lang w:eastAsia="sl-SI"/>
    </w:rPr>
  </w:style>
  <w:style w:type="character" w:customStyle="1" w:styleId="PoglavjaZnak">
    <w:name w:val="Poglavja Znak"/>
    <w:basedOn w:val="Bodytext3"/>
    <w:link w:val="Poglavja"/>
    <w:rsid w:val="00D053B8"/>
    <w:rPr>
      <w:rFonts w:ascii="Arial" w:eastAsia="Times New Roman" w:hAnsi="Arial" w:cs="Arial"/>
      <w:b/>
      <w:bCs/>
      <w:color w:val="000000"/>
      <w:sz w:val="16"/>
      <w:szCs w:val="16"/>
      <w:shd w:val="clear" w:color="auto" w:fill="FFFFFF"/>
      <w:lang w:eastAsia="sl-SI"/>
    </w:rPr>
  </w:style>
  <w:style w:type="table" w:customStyle="1" w:styleId="Tabelabarvnamrea6poudarek31">
    <w:name w:val="Tabela – barvna mreža 6 (poudarek 3)1"/>
    <w:basedOn w:val="Navadnatabela"/>
    <w:uiPriority w:val="51"/>
    <w:rsid w:val="00D053B8"/>
    <w:pPr>
      <w:spacing w:after="0" w:line="240" w:lineRule="auto"/>
    </w:pPr>
    <w:rPr>
      <w:rFonts w:ascii="Arial Unicode MS" w:eastAsia="Times New Roman" w:hAnsi="Arial Unicode MS" w:cs="Times New Roman"/>
      <w:color w:val="7B7B7B" w:themeColor="accent3" w:themeShade="BF"/>
      <w:sz w:val="24"/>
      <w:szCs w:val="24"/>
      <w:lang w:eastAsia="sl-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erazreenaomemba">
    <w:name w:val="Unresolved Mention"/>
    <w:basedOn w:val="Privzetapisavaodstavka"/>
    <w:uiPriority w:val="99"/>
    <w:semiHidden/>
    <w:unhideWhenUsed/>
    <w:rsid w:val="00D053B8"/>
    <w:rPr>
      <w:color w:val="808080"/>
      <w:shd w:val="clear" w:color="auto" w:fill="E6E6E6"/>
    </w:rPr>
  </w:style>
  <w:style w:type="paragraph" w:styleId="Revizija">
    <w:name w:val="Revision"/>
    <w:hidden/>
    <w:uiPriority w:val="99"/>
    <w:semiHidden/>
    <w:rsid w:val="00D053B8"/>
    <w:pPr>
      <w:spacing w:after="0" w:line="240" w:lineRule="auto"/>
    </w:pPr>
    <w:rPr>
      <w:rFonts w:ascii="Arial Unicode MS" w:eastAsia="Times New Roman" w:hAnsi="Arial Unicode MS" w:cs="Arial Unicode MS"/>
      <w:color w:val="000000"/>
      <w:sz w:val="24"/>
      <w:szCs w:val="24"/>
      <w:lang w:eastAsia="sl-SI"/>
    </w:rPr>
  </w:style>
  <w:style w:type="paragraph" w:styleId="Sprotnaopomba-besedilo">
    <w:name w:val="footnote text"/>
    <w:basedOn w:val="Navaden"/>
    <w:link w:val="Sprotnaopomba-besediloZnak"/>
    <w:uiPriority w:val="99"/>
    <w:semiHidden/>
    <w:unhideWhenUsed/>
    <w:rsid w:val="00D053B8"/>
    <w:pPr>
      <w:widowControl w:val="0"/>
      <w:spacing w:after="0" w:line="240" w:lineRule="auto"/>
    </w:pPr>
    <w:rPr>
      <w:rFonts w:ascii="Arial Unicode MS" w:eastAsia="Times New Roman" w:hAnsi="Arial Unicode MS" w:cs="Arial Unicode MS"/>
      <w:color w:val="000000"/>
      <w:sz w:val="20"/>
      <w:szCs w:val="20"/>
      <w:lang w:eastAsia="sl-SI"/>
    </w:rPr>
  </w:style>
  <w:style w:type="character" w:customStyle="1" w:styleId="Sprotnaopomba-besediloZnak">
    <w:name w:val="Sprotna opomba - besedilo Znak"/>
    <w:basedOn w:val="Privzetapisavaodstavka"/>
    <w:link w:val="Sprotnaopomba-besedilo"/>
    <w:uiPriority w:val="99"/>
    <w:semiHidden/>
    <w:rsid w:val="00D053B8"/>
    <w:rPr>
      <w:rFonts w:ascii="Arial Unicode MS" w:eastAsia="Times New Roman" w:hAnsi="Arial Unicode MS" w:cs="Arial Unicode MS"/>
      <w:color w:val="000000"/>
      <w:sz w:val="20"/>
      <w:szCs w:val="20"/>
      <w:lang w:eastAsia="sl-SI"/>
    </w:rPr>
  </w:style>
  <w:style w:type="character" w:styleId="Sprotnaopomba-sklic">
    <w:name w:val="footnote reference"/>
    <w:basedOn w:val="Privzetapisavaodstavka"/>
    <w:uiPriority w:val="99"/>
    <w:semiHidden/>
    <w:unhideWhenUsed/>
    <w:rsid w:val="00D05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ju.gov.si/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F9E254-B22A-4350-9D27-9FB67376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11752</Words>
  <Characters>66991</Characters>
  <Application>Microsoft Office Word</Application>
  <DocSecurity>0</DocSecurity>
  <Lines>558</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Barbara Pernuš Grošelj</cp:lastModifiedBy>
  <cp:revision>3</cp:revision>
  <cp:lastPrinted>2019-04-05T13:01:00Z</cp:lastPrinted>
  <dcterms:created xsi:type="dcterms:W3CDTF">2019-06-12T10:24:00Z</dcterms:created>
  <dcterms:modified xsi:type="dcterms:W3CDTF">2019-06-12T10:27:00Z</dcterms:modified>
</cp:coreProperties>
</file>