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E46919" w:rsidTr="0059629F">
        <w:trPr>
          <w:gridAfter w:val="2"/>
          <w:wAfter w:w="3067" w:type="dxa"/>
        </w:trPr>
        <w:tc>
          <w:tcPr>
            <w:tcW w:w="6096" w:type="dxa"/>
            <w:gridSpan w:val="2"/>
          </w:tcPr>
          <w:p w:rsidR="001E5470" w:rsidRPr="00E46919" w:rsidRDefault="001E5470" w:rsidP="003A5DCD">
            <w:pPr>
              <w:overflowPunct w:val="0"/>
              <w:autoSpaceDE w:val="0"/>
              <w:autoSpaceDN w:val="0"/>
              <w:adjustRightInd w:val="0"/>
              <w:textAlignment w:val="baseline"/>
              <w:rPr>
                <w:rFonts w:cs="Arial"/>
                <w:szCs w:val="20"/>
                <w:lang w:eastAsia="sl-SI"/>
              </w:rPr>
            </w:pPr>
            <w:r w:rsidRPr="00E46919">
              <w:rPr>
                <w:rFonts w:cs="Arial"/>
                <w:szCs w:val="20"/>
                <w:lang w:eastAsia="sl-SI"/>
              </w:rPr>
              <w:t>Številka:</w:t>
            </w:r>
            <w:r w:rsidR="006F3D7B">
              <w:rPr>
                <w:rFonts w:cs="Arial"/>
                <w:szCs w:val="20"/>
                <w:lang w:eastAsia="sl-SI"/>
              </w:rPr>
              <w:t xml:space="preserve"> </w:t>
            </w:r>
            <w:r w:rsidR="00B169B8" w:rsidRPr="00B169B8">
              <w:rPr>
                <w:rFonts w:cs="Arial"/>
                <w:szCs w:val="20"/>
                <w:lang w:eastAsia="sl-SI"/>
              </w:rPr>
              <w:t>007-655/2018</w:t>
            </w:r>
            <w:r w:rsidR="00983DAE">
              <w:rPr>
                <w:rFonts w:cs="Arial"/>
                <w:szCs w:val="20"/>
                <w:lang w:eastAsia="sl-SI"/>
              </w:rPr>
              <w:t>/3</w:t>
            </w:r>
            <w:bookmarkStart w:id="0" w:name="_GoBack"/>
            <w:bookmarkEnd w:id="0"/>
          </w:p>
        </w:tc>
      </w:tr>
      <w:tr w:rsidR="001E5470" w:rsidRPr="00E46919" w:rsidTr="0059629F">
        <w:trPr>
          <w:gridAfter w:val="2"/>
          <w:wAfter w:w="3067" w:type="dxa"/>
        </w:trPr>
        <w:tc>
          <w:tcPr>
            <w:tcW w:w="6096" w:type="dxa"/>
            <w:gridSpan w:val="2"/>
          </w:tcPr>
          <w:p w:rsidR="001E5470" w:rsidRPr="00E46919" w:rsidRDefault="001E5470" w:rsidP="00A97F62">
            <w:pPr>
              <w:overflowPunct w:val="0"/>
              <w:autoSpaceDE w:val="0"/>
              <w:autoSpaceDN w:val="0"/>
              <w:adjustRightInd w:val="0"/>
              <w:textAlignment w:val="baseline"/>
              <w:rPr>
                <w:rFonts w:cs="Arial"/>
                <w:szCs w:val="20"/>
                <w:lang w:eastAsia="sl-SI"/>
              </w:rPr>
            </w:pPr>
            <w:r w:rsidRPr="00E46919">
              <w:rPr>
                <w:rFonts w:cs="Arial"/>
                <w:szCs w:val="20"/>
                <w:lang w:eastAsia="sl-SI"/>
              </w:rPr>
              <w:t>Ljubljana</w:t>
            </w:r>
            <w:r w:rsidRPr="00B169B8">
              <w:rPr>
                <w:rFonts w:cs="Arial"/>
                <w:szCs w:val="20"/>
                <w:lang w:eastAsia="sl-SI"/>
              </w:rPr>
              <w:t>,</w:t>
            </w:r>
            <w:r w:rsidR="000C3EB0" w:rsidRPr="00B169B8">
              <w:rPr>
                <w:rFonts w:cs="Arial"/>
                <w:szCs w:val="20"/>
                <w:lang w:eastAsia="sl-SI"/>
              </w:rPr>
              <w:t xml:space="preserve"> </w:t>
            </w:r>
            <w:r w:rsidR="00A97F62">
              <w:rPr>
                <w:rFonts w:cs="Arial"/>
                <w:szCs w:val="20"/>
                <w:lang w:eastAsia="sl-SI"/>
              </w:rPr>
              <w:t>13</w:t>
            </w:r>
            <w:r w:rsidR="00CE1AA7">
              <w:rPr>
                <w:rFonts w:cs="Arial"/>
                <w:szCs w:val="20"/>
                <w:lang w:eastAsia="sl-SI"/>
              </w:rPr>
              <w:t>.12.2018</w:t>
            </w:r>
          </w:p>
        </w:tc>
      </w:tr>
      <w:tr w:rsidR="001E5470" w:rsidRPr="00E46919" w:rsidTr="0059629F">
        <w:trPr>
          <w:gridAfter w:val="2"/>
          <w:wAfter w:w="3067" w:type="dxa"/>
        </w:trPr>
        <w:tc>
          <w:tcPr>
            <w:tcW w:w="6096" w:type="dxa"/>
            <w:gridSpan w:val="2"/>
          </w:tcPr>
          <w:p w:rsidR="001E5470" w:rsidRPr="00E46919" w:rsidRDefault="002118FB" w:rsidP="000369FC">
            <w:pPr>
              <w:overflowPunct w:val="0"/>
              <w:autoSpaceDE w:val="0"/>
              <w:autoSpaceDN w:val="0"/>
              <w:adjustRightInd w:val="0"/>
              <w:textAlignment w:val="baseline"/>
              <w:rPr>
                <w:rFonts w:cs="Arial"/>
                <w:szCs w:val="20"/>
                <w:lang w:eastAsia="sl-SI"/>
              </w:rPr>
            </w:pPr>
            <w:r w:rsidRPr="00B169B8">
              <w:rPr>
                <w:rFonts w:cs="Arial"/>
                <w:szCs w:val="20"/>
                <w:lang w:eastAsia="sl-SI"/>
              </w:rPr>
              <w:t xml:space="preserve">EVA </w:t>
            </w:r>
            <w:r w:rsidR="00B169B8" w:rsidRPr="00B169B8">
              <w:rPr>
                <w:rFonts w:cs="Arial"/>
                <w:szCs w:val="20"/>
                <w:lang w:eastAsia="sl-SI"/>
              </w:rPr>
              <w:t>2018-2550-0122</w:t>
            </w:r>
          </w:p>
        </w:tc>
      </w:tr>
      <w:tr w:rsidR="001E5470" w:rsidRPr="00E46919" w:rsidTr="0059629F">
        <w:trPr>
          <w:gridAfter w:val="2"/>
          <w:wAfter w:w="3067" w:type="dxa"/>
        </w:trPr>
        <w:tc>
          <w:tcPr>
            <w:tcW w:w="6096" w:type="dxa"/>
            <w:gridSpan w:val="2"/>
          </w:tcPr>
          <w:p w:rsidR="001E5470" w:rsidRPr="00E46919" w:rsidRDefault="001E5470" w:rsidP="0059629F">
            <w:pPr>
              <w:rPr>
                <w:rFonts w:eastAsia="Calibri" w:cs="Arial"/>
                <w:szCs w:val="20"/>
              </w:rPr>
            </w:pPr>
          </w:p>
          <w:p w:rsidR="001E5470" w:rsidRPr="00E46919" w:rsidRDefault="001E5470" w:rsidP="0059629F">
            <w:pPr>
              <w:rPr>
                <w:rFonts w:eastAsia="Calibri" w:cs="Arial"/>
                <w:szCs w:val="20"/>
              </w:rPr>
            </w:pPr>
            <w:r w:rsidRPr="00E46919">
              <w:rPr>
                <w:rFonts w:eastAsia="Calibri" w:cs="Arial"/>
                <w:szCs w:val="20"/>
              </w:rPr>
              <w:t>GENERALNI SEKRETARIAT VLADE REPUBLIKE SLOVENIJE</w:t>
            </w:r>
          </w:p>
          <w:p w:rsidR="001E5470" w:rsidRPr="00E46919" w:rsidRDefault="00374A8F" w:rsidP="0059629F">
            <w:pPr>
              <w:rPr>
                <w:rFonts w:eastAsia="Calibri" w:cs="Arial"/>
                <w:szCs w:val="20"/>
              </w:rPr>
            </w:pPr>
            <w:hyperlink r:id="rId9" w:history="1">
              <w:r w:rsidR="001E5470" w:rsidRPr="00E46919">
                <w:rPr>
                  <w:rFonts w:eastAsia="Calibri" w:cs="Arial"/>
                  <w:color w:val="0000FF"/>
                  <w:szCs w:val="20"/>
                  <w:u w:val="single"/>
                </w:rPr>
                <w:t>Gp.gs@gov.si</w:t>
              </w:r>
            </w:hyperlink>
          </w:p>
          <w:p w:rsidR="001E5470" w:rsidRPr="00E46919" w:rsidRDefault="001E5470" w:rsidP="0059629F">
            <w:pPr>
              <w:rPr>
                <w:rFonts w:eastAsia="Calibri" w:cs="Arial"/>
                <w:szCs w:val="20"/>
              </w:rPr>
            </w:pPr>
          </w:p>
        </w:tc>
      </w:tr>
      <w:tr w:rsidR="001E5470" w:rsidRPr="00E46919" w:rsidTr="0059629F">
        <w:tc>
          <w:tcPr>
            <w:tcW w:w="9163" w:type="dxa"/>
            <w:gridSpan w:val="4"/>
          </w:tcPr>
          <w:p w:rsidR="004D0554" w:rsidRDefault="001E5470" w:rsidP="00CE1AA7">
            <w:pPr>
              <w:suppressAutoHyphens/>
              <w:overflowPunct w:val="0"/>
              <w:autoSpaceDE w:val="0"/>
              <w:autoSpaceDN w:val="0"/>
              <w:adjustRightInd w:val="0"/>
              <w:textAlignment w:val="baseline"/>
              <w:rPr>
                <w:rFonts w:cs="Arial"/>
                <w:b/>
                <w:szCs w:val="20"/>
                <w:lang w:eastAsia="sl-SI"/>
              </w:rPr>
            </w:pPr>
            <w:r w:rsidRPr="00E46919">
              <w:rPr>
                <w:rFonts w:cs="Arial"/>
                <w:b/>
                <w:szCs w:val="20"/>
                <w:lang w:eastAsia="sl-SI"/>
              </w:rPr>
              <w:t xml:space="preserve">ZADEVA: </w:t>
            </w:r>
            <w:r w:rsidR="00CE1AA7" w:rsidRPr="00CE1AA7">
              <w:rPr>
                <w:rFonts w:cs="Arial"/>
                <w:b/>
                <w:bCs/>
                <w:color w:val="000000"/>
                <w:szCs w:val="20"/>
                <w:lang w:eastAsia="sl-SI"/>
              </w:rPr>
              <w:t>Sklep o spremembah Sklepa o določitvi deležev prevzemanja odpadne embalaže pri izvajalcih javne službe za leto 2018</w:t>
            </w:r>
            <w:r w:rsidR="00CE1AA7">
              <w:rPr>
                <w:rFonts w:cs="Arial"/>
                <w:b/>
                <w:szCs w:val="20"/>
                <w:lang w:eastAsia="sl-SI"/>
              </w:rPr>
              <w:t xml:space="preserve"> </w:t>
            </w:r>
            <w:r w:rsidR="009340FE">
              <w:rPr>
                <w:rFonts w:cs="Arial"/>
                <w:b/>
                <w:szCs w:val="20"/>
                <w:lang w:eastAsia="sl-SI"/>
              </w:rPr>
              <w:t>– predlog za obravnavo</w:t>
            </w:r>
            <w:r w:rsidR="007B617F">
              <w:rPr>
                <w:rFonts w:cs="Arial"/>
                <w:b/>
                <w:szCs w:val="20"/>
                <w:lang w:eastAsia="sl-SI"/>
              </w:rPr>
              <w:t xml:space="preserve"> </w:t>
            </w:r>
          </w:p>
          <w:p w:rsidR="00B169B8" w:rsidRPr="00E46919" w:rsidRDefault="00B169B8" w:rsidP="00CE1AA7">
            <w:pPr>
              <w:suppressAutoHyphens/>
              <w:overflowPunct w:val="0"/>
              <w:autoSpaceDE w:val="0"/>
              <w:autoSpaceDN w:val="0"/>
              <w:adjustRightInd w:val="0"/>
              <w:textAlignment w:val="baseline"/>
              <w:rPr>
                <w:rFonts w:cs="Arial"/>
                <w:b/>
                <w:szCs w:val="20"/>
                <w:lang w:eastAsia="sl-SI"/>
              </w:rPr>
            </w:pPr>
          </w:p>
        </w:tc>
      </w:tr>
      <w:tr w:rsidR="001E5470" w:rsidRPr="00E46919" w:rsidTr="0059629F">
        <w:tc>
          <w:tcPr>
            <w:tcW w:w="9163" w:type="dxa"/>
            <w:gridSpan w:val="4"/>
          </w:tcPr>
          <w:p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1. Predlog sklepov vlade:</w:t>
            </w:r>
          </w:p>
        </w:tc>
      </w:tr>
      <w:tr w:rsidR="001E5470" w:rsidRPr="00E46919" w:rsidTr="0059629F">
        <w:tc>
          <w:tcPr>
            <w:tcW w:w="9163" w:type="dxa"/>
            <w:gridSpan w:val="4"/>
          </w:tcPr>
          <w:p w:rsidR="00BB5961" w:rsidRDefault="00BB5961" w:rsidP="0059629F">
            <w:pPr>
              <w:spacing w:line="240" w:lineRule="atLeast"/>
              <w:jc w:val="both"/>
              <w:rPr>
                <w:rFonts w:cs="Arial"/>
                <w:szCs w:val="20"/>
              </w:rPr>
            </w:pPr>
          </w:p>
          <w:p w:rsidR="00CE1AA7" w:rsidRPr="0066211C" w:rsidRDefault="00CE1AA7" w:rsidP="00CE1AA7">
            <w:pPr>
              <w:pStyle w:val="Neotevilenodstavek"/>
              <w:spacing w:line="260" w:lineRule="exact"/>
              <w:rPr>
                <w:iCs/>
                <w:sz w:val="20"/>
                <w:szCs w:val="20"/>
              </w:rPr>
            </w:pPr>
            <w:r w:rsidRPr="0066211C">
              <w:rPr>
                <w:iCs/>
                <w:sz w:val="20"/>
                <w:szCs w:val="20"/>
              </w:rPr>
              <w:t xml:space="preserve">Na podlagi petega odstavka 19. člena Uredbe o ravnanju z embalažo in odpadno embalažo (Uradni list RS, št. 84/06, 106/06, 110/07, 67/11, 68/11 – </w:t>
            </w:r>
            <w:proofErr w:type="spellStart"/>
            <w:r w:rsidRPr="0066211C">
              <w:rPr>
                <w:iCs/>
                <w:sz w:val="20"/>
                <w:szCs w:val="20"/>
              </w:rPr>
              <w:t>popr</w:t>
            </w:r>
            <w:proofErr w:type="spellEnd"/>
            <w:r w:rsidRPr="0066211C">
              <w:rPr>
                <w:iCs/>
                <w:sz w:val="20"/>
                <w:szCs w:val="20"/>
              </w:rPr>
              <w:t xml:space="preserve">., 18/14, 57/15, 103/15, 2/16 – </w:t>
            </w:r>
            <w:proofErr w:type="spellStart"/>
            <w:r w:rsidRPr="0066211C">
              <w:rPr>
                <w:iCs/>
                <w:sz w:val="20"/>
                <w:szCs w:val="20"/>
              </w:rPr>
              <w:t>popr</w:t>
            </w:r>
            <w:proofErr w:type="spellEnd"/>
            <w:r w:rsidRPr="0066211C">
              <w:rPr>
                <w:iCs/>
                <w:sz w:val="20"/>
                <w:szCs w:val="20"/>
              </w:rPr>
              <w:t>.</w:t>
            </w:r>
            <w:r>
              <w:rPr>
                <w:iCs/>
                <w:sz w:val="20"/>
                <w:szCs w:val="20"/>
              </w:rPr>
              <w:t xml:space="preserve">, </w:t>
            </w:r>
            <w:r w:rsidRPr="0066211C">
              <w:rPr>
                <w:iCs/>
                <w:sz w:val="20"/>
                <w:szCs w:val="20"/>
              </w:rPr>
              <w:t>35/17</w:t>
            </w:r>
            <w:r>
              <w:rPr>
                <w:iCs/>
                <w:sz w:val="20"/>
                <w:szCs w:val="20"/>
              </w:rPr>
              <w:t xml:space="preserve"> in 68/18</w:t>
            </w:r>
            <w:r w:rsidRPr="0066211C">
              <w:rPr>
                <w:iCs/>
                <w:sz w:val="20"/>
                <w:szCs w:val="20"/>
              </w:rPr>
              <w:t xml:space="preserve">) je Vlada Republike Slovenije na … seji dne … sprejela naslednji </w:t>
            </w:r>
          </w:p>
          <w:p w:rsidR="001A3973" w:rsidRPr="00E46919" w:rsidRDefault="001A3973" w:rsidP="0059629F">
            <w:pPr>
              <w:spacing w:line="240" w:lineRule="atLeast"/>
              <w:jc w:val="center"/>
              <w:rPr>
                <w:rFonts w:cs="Arial"/>
                <w:szCs w:val="20"/>
              </w:rPr>
            </w:pPr>
          </w:p>
          <w:p w:rsidR="001A3973" w:rsidRPr="00E46919" w:rsidRDefault="001A3973" w:rsidP="0059629F">
            <w:pPr>
              <w:spacing w:line="240" w:lineRule="atLeast"/>
              <w:jc w:val="center"/>
              <w:rPr>
                <w:rFonts w:cs="Arial"/>
                <w:szCs w:val="20"/>
              </w:rPr>
            </w:pPr>
          </w:p>
          <w:p w:rsidR="001A3973" w:rsidRPr="00E46919" w:rsidRDefault="001A3973" w:rsidP="0059629F">
            <w:pPr>
              <w:spacing w:line="240" w:lineRule="atLeast"/>
              <w:jc w:val="center"/>
              <w:rPr>
                <w:rFonts w:cs="Arial"/>
                <w:szCs w:val="20"/>
              </w:rPr>
            </w:pPr>
            <w:r w:rsidRPr="00E46919">
              <w:rPr>
                <w:rFonts w:cs="Arial"/>
                <w:szCs w:val="20"/>
              </w:rPr>
              <w:t>SKLEP</w:t>
            </w:r>
            <w:r w:rsidR="003553E6" w:rsidRPr="00E46919">
              <w:rPr>
                <w:rFonts w:cs="Arial"/>
                <w:szCs w:val="20"/>
              </w:rPr>
              <w:t>:</w:t>
            </w:r>
          </w:p>
          <w:p w:rsidR="001A3973" w:rsidRPr="00E46919" w:rsidRDefault="001A3973" w:rsidP="0059629F">
            <w:pPr>
              <w:spacing w:line="240" w:lineRule="atLeast"/>
              <w:rPr>
                <w:rFonts w:cs="Arial"/>
                <w:szCs w:val="20"/>
              </w:rPr>
            </w:pPr>
          </w:p>
          <w:p w:rsidR="001A3973" w:rsidRPr="00E46919" w:rsidRDefault="001A3973" w:rsidP="0059629F">
            <w:pPr>
              <w:spacing w:line="240" w:lineRule="atLeast"/>
              <w:rPr>
                <w:rFonts w:cs="Arial"/>
                <w:szCs w:val="20"/>
              </w:rPr>
            </w:pPr>
          </w:p>
          <w:p w:rsidR="001A3973" w:rsidRPr="00CE1AA7" w:rsidRDefault="009422A2" w:rsidP="0059629F">
            <w:pPr>
              <w:tabs>
                <w:tab w:val="left" w:pos="8100"/>
              </w:tabs>
              <w:spacing w:line="240" w:lineRule="atLeast"/>
              <w:ind w:right="192"/>
              <w:jc w:val="both"/>
              <w:rPr>
                <w:rFonts w:cs="Arial"/>
                <w:szCs w:val="20"/>
              </w:rPr>
            </w:pPr>
            <w:r w:rsidRPr="00CE1AA7">
              <w:rPr>
                <w:rFonts w:cs="Arial"/>
                <w:szCs w:val="20"/>
              </w:rPr>
              <w:t xml:space="preserve">Vlada Republike Slovenije </w:t>
            </w:r>
            <w:r w:rsidR="00556FDA" w:rsidRPr="00CE1AA7">
              <w:rPr>
                <w:rFonts w:cs="Arial"/>
                <w:szCs w:val="20"/>
              </w:rPr>
              <w:t xml:space="preserve">je </w:t>
            </w:r>
            <w:r w:rsidR="009340FE" w:rsidRPr="00CE1AA7">
              <w:rPr>
                <w:rFonts w:cs="Arial"/>
                <w:szCs w:val="20"/>
              </w:rPr>
              <w:t>sprej</w:t>
            </w:r>
            <w:r w:rsidR="00556FDA" w:rsidRPr="00CE1AA7">
              <w:rPr>
                <w:rFonts w:cs="Arial"/>
                <w:szCs w:val="20"/>
              </w:rPr>
              <w:t>ela</w:t>
            </w:r>
            <w:r w:rsidR="009340FE" w:rsidRPr="00CE1AA7">
              <w:rPr>
                <w:rFonts w:cs="Arial"/>
                <w:szCs w:val="20"/>
              </w:rPr>
              <w:t xml:space="preserve"> </w:t>
            </w:r>
            <w:r w:rsidR="00CE1AA7" w:rsidRPr="00CE1AA7">
              <w:rPr>
                <w:rFonts w:cs="Arial"/>
                <w:bCs/>
                <w:color w:val="000000"/>
                <w:szCs w:val="20"/>
                <w:lang w:eastAsia="sl-SI"/>
              </w:rPr>
              <w:t>Sklep o spremembah Sklepa o določitvi deležev prevzemanja odpadne embalaže pri izvajalcih javne službe za leto 2018</w:t>
            </w:r>
            <w:r w:rsidR="00556FDA" w:rsidRPr="00CE1AA7">
              <w:rPr>
                <w:rFonts w:cs="Arial"/>
                <w:szCs w:val="20"/>
              </w:rPr>
              <w:t xml:space="preserve">, ki se </w:t>
            </w:r>
            <w:r w:rsidR="001A3973" w:rsidRPr="00CE1AA7">
              <w:rPr>
                <w:rFonts w:cs="Arial"/>
                <w:szCs w:val="20"/>
              </w:rPr>
              <w:t>objavi v Uradnem listu Republike Slovenije.</w:t>
            </w:r>
          </w:p>
          <w:p w:rsidR="001A3973" w:rsidRPr="00E46919" w:rsidRDefault="001A3973" w:rsidP="0059629F">
            <w:pPr>
              <w:autoSpaceDE w:val="0"/>
              <w:autoSpaceDN w:val="0"/>
              <w:adjustRightInd w:val="0"/>
              <w:spacing w:line="240" w:lineRule="atLeast"/>
              <w:rPr>
                <w:rFonts w:cs="Arial"/>
                <w:szCs w:val="20"/>
              </w:rPr>
            </w:pPr>
          </w:p>
          <w:p w:rsidR="00BB5961" w:rsidRDefault="00BB5961" w:rsidP="0059629F">
            <w:pPr>
              <w:autoSpaceDE w:val="0"/>
              <w:autoSpaceDN w:val="0"/>
              <w:adjustRightInd w:val="0"/>
              <w:spacing w:line="240" w:lineRule="atLeast"/>
              <w:rPr>
                <w:rFonts w:cs="Arial"/>
                <w:szCs w:val="20"/>
              </w:rPr>
            </w:pPr>
          </w:p>
          <w:p w:rsidR="00674A9E" w:rsidRDefault="00674A9E" w:rsidP="0059629F">
            <w:pPr>
              <w:autoSpaceDE w:val="0"/>
              <w:autoSpaceDN w:val="0"/>
              <w:adjustRightInd w:val="0"/>
              <w:spacing w:line="240" w:lineRule="atLeast"/>
              <w:rPr>
                <w:rFonts w:cs="Arial"/>
                <w:szCs w:val="20"/>
              </w:rPr>
            </w:pPr>
          </w:p>
          <w:p w:rsidR="00674A9E" w:rsidRPr="00E46919" w:rsidRDefault="00674A9E" w:rsidP="0059629F">
            <w:pPr>
              <w:autoSpaceDE w:val="0"/>
              <w:autoSpaceDN w:val="0"/>
              <w:adjustRightInd w:val="0"/>
              <w:spacing w:line="240" w:lineRule="atLeast"/>
              <w:rPr>
                <w:rFonts w:cs="Arial"/>
                <w:szCs w:val="20"/>
              </w:rPr>
            </w:pPr>
          </w:p>
          <w:p w:rsidR="00CE1AA7" w:rsidRPr="00C04941" w:rsidRDefault="001A3973" w:rsidP="00CE1AA7">
            <w:pPr>
              <w:autoSpaceDE w:val="0"/>
              <w:autoSpaceDN w:val="0"/>
              <w:adjustRightInd w:val="0"/>
              <w:spacing w:line="240" w:lineRule="atLeast"/>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00674A9E">
              <w:rPr>
                <w:rFonts w:cs="Arial"/>
                <w:szCs w:val="20"/>
              </w:rPr>
              <w:t xml:space="preserve"> </w:t>
            </w:r>
            <w:r w:rsidR="00CE1AA7" w:rsidRPr="00C04941">
              <w:rPr>
                <w:rFonts w:cs="Arial"/>
                <w:szCs w:val="20"/>
              </w:rPr>
              <w:t xml:space="preserve"> </w:t>
            </w:r>
            <w:r w:rsidR="00CE1AA7">
              <w:rPr>
                <w:rFonts w:cs="Arial"/>
                <w:szCs w:val="20"/>
              </w:rPr>
              <w:t xml:space="preserve">    Stojan Tramte</w:t>
            </w:r>
          </w:p>
          <w:p w:rsidR="00CE1AA7" w:rsidRDefault="00CE1AA7" w:rsidP="00CE1AA7">
            <w:pPr>
              <w:autoSpaceDE w:val="0"/>
              <w:autoSpaceDN w:val="0"/>
              <w:adjustRightInd w:val="0"/>
              <w:spacing w:line="240" w:lineRule="atLeast"/>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t>GENERALN</w:t>
            </w:r>
            <w:r>
              <w:rPr>
                <w:rFonts w:cs="Arial"/>
                <w:szCs w:val="20"/>
              </w:rPr>
              <w:t>I</w:t>
            </w:r>
            <w:r w:rsidRPr="00E46919">
              <w:rPr>
                <w:rFonts w:cs="Arial"/>
                <w:szCs w:val="20"/>
              </w:rPr>
              <w:t xml:space="preserve"> SEKRETAR</w:t>
            </w:r>
          </w:p>
          <w:p w:rsidR="005F2F9D" w:rsidRPr="00556FDA" w:rsidRDefault="005F2F9D" w:rsidP="0059629F">
            <w:pPr>
              <w:autoSpaceDE w:val="0"/>
              <w:autoSpaceDN w:val="0"/>
              <w:adjustRightInd w:val="0"/>
              <w:spacing w:line="240" w:lineRule="atLeast"/>
              <w:rPr>
                <w:rFonts w:cs="Arial"/>
                <w:szCs w:val="20"/>
              </w:rPr>
            </w:pPr>
          </w:p>
          <w:p w:rsidR="00073A28" w:rsidRPr="00556FDA" w:rsidRDefault="00073A28" w:rsidP="0059629F">
            <w:pPr>
              <w:autoSpaceDE w:val="0"/>
              <w:autoSpaceDN w:val="0"/>
              <w:adjustRightInd w:val="0"/>
              <w:spacing w:line="240" w:lineRule="atLeast"/>
              <w:rPr>
                <w:rFonts w:cs="Arial"/>
                <w:szCs w:val="20"/>
              </w:rPr>
            </w:pPr>
          </w:p>
          <w:p w:rsidR="001A3973" w:rsidRPr="00E46919" w:rsidRDefault="001A3973" w:rsidP="0059629F">
            <w:pPr>
              <w:autoSpaceDE w:val="0"/>
              <w:autoSpaceDN w:val="0"/>
              <w:adjustRightInd w:val="0"/>
              <w:spacing w:line="240" w:lineRule="atLeast"/>
              <w:rPr>
                <w:rFonts w:cs="Arial"/>
                <w:szCs w:val="20"/>
              </w:rPr>
            </w:pPr>
            <w:r w:rsidRPr="00E46919">
              <w:rPr>
                <w:rFonts w:cs="Arial"/>
                <w:szCs w:val="20"/>
              </w:rPr>
              <w:t>Prejmeta:</w:t>
            </w:r>
          </w:p>
          <w:p w:rsidR="001A3973" w:rsidRPr="00E46919" w:rsidRDefault="001A3973" w:rsidP="0059629F">
            <w:pPr>
              <w:autoSpaceDE w:val="0"/>
              <w:autoSpaceDN w:val="0"/>
              <w:adjustRightInd w:val="0"/>
              <w:spacing w:line="240" w:lineRule="atLeast"/>
              <w:rPr>
                <w:rFonts w:cs="Arial"/>
                <w:szCs w:val="20"/>
              </w:rPr>
            </w:pPr>
            <w:r w:rsidRPr="00E46919">
              <w:rPr>
                <w:rFonts w:cs="Arial"/>
                <w:szCs w:val="20"/>
              </w:rPr>
              <w:t xml:space="preserve">— Ministrstvo za okolje in prostor, Dunajska cesta </w:t>
            </w:r>
            <w:r w:rsidR="0082100D" w:rsidRPr="00E46919">
              <w:rPr>
                <w:rFonts w:cs="Arial"/>
                <w:szCs w:val="20"/>
              </w:rPr>
              <w:t>4</w:t>
            </w:r>
            <w:r w:rsidR="0082100D">
              <w:rPr>
                <w:rFonts w:cs="Arial"/>
                <w:szCs w:val="20"/>
              </w:rPr>
              <w:t>8</w:t>
            </w:r>
            <w:r w:rsidRPr="00E46919">
              <w:rPr>
                <w:rFonts w:cs="Arial"/>
                <w:szCs w:val="20"/>
              </w:rPr>
              <w:t>, 1000 Ljubljana,</w:t>
            </w:r>
          </w:p>
          <w:p w:rsidR="001A3973" w:rsidRPr="00E46919" w:rsidRDefault="001A3973" w:rsidP="0059629F">
            <w:pPr>
              <w:autoSpaceDE w:val="0"/>
              <w:autoSpaceDN w:val="0"/>
              <w:adjustRightInd w:val="0"/>
              <w:spacing w:line="240" w:lineRule="atLeast"/>
              <w:rPr>
                <w:rFonts w:cs="Arial"/>
                <w:szCs w:val="20"/>
              </w:rPr>
            </w:pPr>
            <w:r w:rsidRPr="00E46919">
              <w:rPr>
                <w:rFonts w:cs="Arial"/>
                <w:szCs w:val="20"/>
              </w:rPr>
              <w:t>— Služba Vlade Republike Slovenije za zakonodajo, Mestni trg 4, 1000 Ljubljana.</w:t>
            </w:r>
          </w:p>
          <w:p w:rsidR="001E5470" w:rsidRPr="00A253A4" w:rsidRDefault="001E5470" w:rsidP="0059629F">
            <w:pPr>
              <w:overflowPunct w:val="0"/>
              <w:autoSpaceDE w:val="0"/>
              <w:autoSpaceDN w:val="0"/>
              <w:adjustRightInd w:val="0"/>
              <w:spacing w:after="200" w:line="276" w:lineRule="auto"/>
              <w:jc w:val="both"/>
              <w:textAlignment w:val="baseline"/>
              <w:rPr>
                <w:rFonts w:cs="Arial"/>
                <w:szCs w:val="20"/>
              </w:rPr>
            </w:pPr>
          </w:p>
        </w:tc>
      </w:tr>
      <w:tr w:rsidR="001E5470" w:rsidRPr="00E46919" w:rsidTr="0059629F">
        <w:tc>
          <w:tcPr>
            <w:tcW w:w="9163" w:type="dxa"/>
            <w:gridSpan w:val="4"/>
          </w:tcPr>
          <w:p w:rsidR="001E5470" w:rsidRPr="00E46919" w:rsidRDefault="001E5470" w:rsidP="0059629F">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2. Predlog za obravnavo predloga zakona po nujnem ali skrajšanem postopku v državnem zboru z obrazložitvijo razlogov:</w:t>
            </w:r>
          </w:p>
        </w:tc>
      </w:tr>
      <w:tr w:rsidR="001E5470" w:rsidRPr="00E46919" w:rsidTr="0059629F">
        <w:tc>
          <w:tcPr>
            <w:tcW w:w="9163" w:type="dxa"/>
            <w:gridSpan w:val="4"/>
          </w:tcPr>
          <w:p w:rsidR="001E5470" w:rsidRPr="00E46919" w:rsidRDefault="003C6E75" w:rsidP="0059629F">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rsidTr="0059629F">
        <w:tc>
          <w:tcPr>
            <w:tcW w:w="9163" w:type="dxa"/>
            <w:gridSpan w:val="4"/>
          </w:tcPr>
          <w:p w:rsidR="001E5470" w:rsidRPr="00E46919" w:rsidRDefault="001E5470" w:rsidP="0059629F">
            <w:pPr>
              <w:overflowPunct w:val="0"/>
              <w:autoSpaceDE w:val="0"/>
              <w:autoSpaceDN w:val="0"/>
              <w:adjustRightInd w:val="0"/>
              <w:jc w:val="both"/>
              <w:textAlignment w:val="baseline"/>
              <w:rPr>
                <w:rFonts w:cs="Arial"/>
                <w:b/>
                <w:iCs/>
                <w:szCs w:val="20"/>
                <w:lang w:eastAsia="sl-SI"/>
              </w:rPr>
            </w:pPr>
            <w:proofErr w:type="spellStart"/>
            <w:r w:rsidRPr="00E46919">
              <w:rPr>
                <w:rFonts w:cs="Arial"/>
                <w:b/>
                <w:szCs w:val="20"/>
                <w:lang w:eastAsia="sl-SI"/>
              </w:rPr>
              <w:t>3.a</w:t>
            </w:r>
            <w:proofErr w:type="spellEnd"/>
            <w:r w:rsidRPr="00E46919">
              <w:rPr>
                <w:rFonts w:cs="Arial"/>
                <w:b/>
                <w:szCs w:val="20"/>
                <w:lang w:eastAsia="sl-SI"/>
              </w:rPr>
              <w:t xml:space="preserve"> Osebe, odgovorne za strokovno pripravo in usklajenost gradiva:</w:t>
            </w:r>
          </w:p>
        </w:tc>
      </w:tr>
      <w:tr w:rsidR="001E5470" w:rsidRPr="00E46919" w:rsidTr="0059629F">
        <w:tc>
          <w:tcPr>
            <w:tcW w:w="9163" w:type="dxa"/>
            <w:gridSpan w:val="4"/>
          </w:tcPr>
          <w:p w:rsidR="003C6E75" w:rsidRPr="00E46919" w:rsidRDefault="003C6E75" w:rsidP="0059629F">
            <w:pPr>
              <w:numPr>
                <w:ilvl w:val="0"/>
                <w:numId w:val="5"/>
              </w:numPr>
              <w:suppressAutoHyphens/>
              <w:autoSpaceDE w:val="0"/>
              <w:autoSpaceDN w:val="0"/>
              <w:adjustRightInd w:val="0"/>
              <w:spacing w:line="240" w:lineRule="auto"/>
              <w:ind w:left="357" w:hanging="357"/>
              <w:rPr>
                <w:rFonts w:cs="Arial"/>
                <w:szCs w:val="20"/>
              </w:rPr>
            </w:pPr>
            <w:r w:rsidRPr="00E46919">
              <w:rPr>
                <w:rFonts w:cs="Arial"/>
                <w:szCs w:val="20"/>
              </w:rPr>
              <w:t>mag. Tanja Bolte, generalna direktorica Direktorata za okolje,</w:t>
            </w:r>
          </w:p>
          <w:p w:rsidR="003C6E75" w:rsidRPr="00E46919" w:rsidRDefault="00BB5961" w:rsidP="0059629F">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ma</w:t>
            </w:r>
            <w:r w:rsidR="00FB79CF">
              <w:rPr>
                <w:rFonts w:cs="Arial"/>
                <w:snapToGrid w:val="0"/>
                <w:szCs w:val="20"/>
              </w:rPr>
              <w:t>g</w:t>
            </w:r>
            <w:r w:rsidR="003C6E75" w:rsidRPr="00E46919">
              <w:rPr>
                <w:rFonts w:cs="Arial"/>
                <w:snapToGrid w:val="0"/>
                <w:szCs w:val="20"/>
              </w:rPr>
              <w:t xml:space="preserve">. </w:t>
            </w:r>
            <w:r w:rsidR="00FB79CF">
              <w:rPr>
                <w:rFonts w:cs="Arial"/>
                <w:snapToGrid w:val="0"/>
                <w:szCs w:val="20"/>
              </w:rPr>
              <w:t>Jana Miklavčič</w:t>
            </w:r>
            <w:r w:rsidR="003C6E75" w:rsidRPr="00E46919">
              <w:rPr>
                <w:rFonts w:cs="Arial"/>
                <w:snapToGrid w:val="0"/>
                <w:szCs w:val="20"/>
              </w:rPr>
              <w:t xml:space="preserve">, </w:t>
            </w:r>
            <w:r w:rsidR="003C6E75" w:rsidRPr="00E46919">
              <w:rPr>
                <w:rFonts w:cs="Arial"/>
                <w:szCs w:val="20"/>
              </w:rPr>
              <w:t>Direktorat za okolje,</w:t>
            </w:r>
            <w:r w:rsidR="003C6E75" w:rsidRPr="00E46919">
              <w:rPr>
                <w:rFonts w:cs="Arial"/>
                <w:snapToGrid w:val="0"/>
                <w:szCs w:val="20"/>
              </w:rPr>
              <w:t xml:space="preserve"> </w:t>
            </w:r>
            <w:r w:rsidR="004F7FE5">
              <w:rPr>
                <w:rFonts w:cs="Arial"/>
                <w:snapToGrid w:val="0"/>
                <w:szCs w:val="20"/>
              </w:rPr>
              <w:t>v</w:t>
            </w:r>
            <w:r w:rsidR="00FB79CF">
              <w:rPr>
                <w:rFonts w:cs="Arial"/>
                <w:snapToGrid w:val="0"/>
                <w:szCs w:val="20"/>
              </w:rPr>
              <w:t xml:space="preserve">odja </w:t>
            </w:r>
            <w:r w:rsidR="003C6E75" w:rsidRPr="00E46919">
              <w:rPr>
                <w:rFonts w:cs="Arial"/>
                <w:snapToGrid w:val="0"/>
                <w:szCs w:val="20"/>
              </w:rPr>
              <w:t>Sektor</w:t>
            </w:r>
            <w:r w:rsidR="00FB79CF">
              <w:rPr>
                <w:rFonts w:cs="Arial"/>
                <w:snapToGrid w:val="0"/>
                <w:szCs w:val="20"/>
              </w:rPr>
              <w:t>ja</w:t>
            </w:r>
            <w:r w:rsidR="003C6E75" w:rsidRPr="00E46919">
              <w:rPr>
                <w:rFonts w:cs="Arial"/>
                <w:snapToGrid w:val="0"/>
                <w:szCs w:val="20"/>
              </w:rPr>
              <w:t xml:space="preserve"> za odpadke,</w:t>
            </w:r>
          </w:p>
          <w:p w:rsidR="003C6E75" w:rsidRPr="00E46919" w:rsidRDefault="00CE1AA7" w:rsidP="0059629F">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dr. Lucija Jukić Soršak</w:t>
            </w:r>
            <w:r w:rsidR="003C6E75" w:rsidRPr="00E46919">
              <w:rPr>
                <w:rFonts w:cs="Arial"/>
                <w:snapToGrid w:val="0"/>
                <w:szCs w:val="20"/>
              </w:rPr>
              <w:t xml:space="preserve">, </w:t>
            </w:r>
            <w:r w:rsidR="003C6E75" w:rsidRPr="00E46919">
              <w:rPr>
                <w:rFonts w:cs="Arial"/>
                <w:szCs w:val="20"/>
              </w:rPr>
              <w:t>Direktorat za okolje,</w:t>
            </w:r>
            <w:r w:rsidR="003C6E75" w:rsidRPr="00E46919">
              <w:rPr>
                <w:rFonts w:cs="Arial"/>
                <w:snapToGrid w:val="0"/>
                <w:szCs w:val="20"/>
              </w:rPr>
              <w:t xml:space="preserve"> Sektor za odpadke.</w:t>
            </w:r>
          </w:p>
          <w:p w:rsidR="001E5470" w:rsidRPr="00E46919" w:rsidRDefault="001E5470" w:rsidP="0059629F">
            <w:pPr>
              <w:overflowPunct w:val="0"/>
              <w:autoSpaceDE w:val="0"/>
              <w:autoSpaceDN w:val="0"/>
              <w:adjustRightInd w:val="0"/>
              <w:jc w:val="both"/>
              <w:textAlignment w:val="baseline"/>
              <w:rPr>
                <w:rFonts w:cs="Arial"/>
                <w:iCs/>
                <w:szCs w:val="20"/>
                <w:lang w:eastAsia="sl-SI"/>
              </w:rPr>
            </w:pPr>
          </w:p>
        </w:tc>
      </w:tr>
      <w:tr w:rsidR="001E5470" w:rsidRPr="00E46919" w:rsidTr="0059629F">
        <w:tc>
          <w:tcPr>
            <w:tcW w:w="9163" w:type="dxa"/>
            <w:gridSpan w:val="4"/>
          </w:tcPr>
          <w:p w:rsidR="00B169B8" w:rsidRPr="00B169B8" w:rsidRDefault="001E5470" w:rsidP="0059629F">
            <w:pPr>
              <w:overflowPunct w:val="0"/>
              <w:autoSpaceDE w:val="0"/>
              <w:autoSpaceDN w:val="0"/>
              <w:adjustRightInd w:val="0"/>
              <w:jc w:val="both"/>
              <w:textAlignment w:val="baseline"/>
              <w:rPr>
                <w:rFonts w:cs="Arial"/>
                <w:b/>
                <w:szCs w:val="20"/>
                <w:lang w:eastAsia="sl-SI"/>
              </w:rPr>
            </w:pPr>
            <w:proofErr w:type="spellStart"/>
            <w:r w:rsidRPr="00E46919">
              <w:rPr>
                <w:rFonts w:cs="Arial"/>
                <w:b/>
                <w:iCs/>
                <w:szCs w:val="20"/>
                <w:lang w:eastAsia="sl-SI"/>
              </w:rPr>
              <w:t>3.b</w:t>
            </w:r>
            <w:proofErr w:type="spellEnd"/>
            <w:r w:rsidRPr="00E46919">
              <w:rPr>
                <w:rFonts w:cs="Arial"/>
                <w:b/>
                <w:iCs/>
                <w:szCs w:val="20"/>
                <w:lang w:eastAsia="sl-SI"/>
              </w:rPr>
              <w:t xml:space="preserve"> Zunanji strokovnjaki, ki so </w:t>
            </w:r>
            <w:r w:rsidRPr="00E46919">
              <w:rPr>
                <w:rFonts w:cs="Arial"/>
                <w:b/>
                <w:szCs w:val="20"/>
                <w:lang w:eastAsia="sl-SI"/>
              </w:rPr>
              <w:t>sodelovali pri pripravi dela ali celotnega gradiva:</w:t>
            </w:r>
          </w:p>
        </w:tc>
      </w:tr>
      <w:tr w:rsidR="001E5470" w:rsidRPr="00E46919" w:rsidTr="0059629F">
        <w:tc>
          <w:tcPr>
            <w:tcW w:w="9163" w:type="dxa"/>
            <w:gridSpan w:val="4"/>
          </w:tcPr>
          <w:p w:rsidR="001E5470" w:rsidRPr="00E46919" w:rsidRDefault="003C6E75" w:rsidP="0059629F">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rsidTr="0059629F">
        <w:tc>
          <w:tcPr>
            <w:tcW w:w="9163" w:type="dxa"/>
            <w:gridSpan w:val="4"/>
          </w:tcPr>
          <w:p w:rsidR="00B169B8" w:rsidRPr="00B169B8" w:rsidRDefault="001E5470" w:rsidP="0059629F">
            <w:pPr>
              <w:overflowPunct w:val="0"/>
              <w:autoSpaceDE w:val="0"/>
              <w:autoSpaceDN w:val="0"/>
              <w:adjustRightInd w:val="0"/>
              <w:jc w:val="both"/>
              <w:textAlignment w:val="baseline"/>
              <w:rPr>
                <w:rFonts w:cs="Arial"/>
                <w:b/>
                <w:szCs w:val="20"/>
                <w:lang w:eastAsia="sl-SI"/>
              </w:rPr>
            </w:pPr>
            <w:r w:rsidRPr="00E46919">
              <w:rPr>
                <w:rFonts w:cs="Arial"/>
                <w:b/>
                <w:szCs w:val="20"/>
                <w:lang w:eastAsia="sl-SI"/>
              </w:rPr>
              <w:t>4. Predstavniki vlade, ki bodo sodelovali pri delu državnega zbora:</w:t>
            </w:r>
          </w:p>
        </w:tc>
      </w:tr>
      <w:tr w:rsidR="001E5470" w:rsidRPr="00E46919" w:rsidTr="0059629F">
        <w:tc>
          <w:tcPr>
            <w:tcW w:w="9163" w:type="dxa"/>
            <w:gridSpan w:val="4"/>
          </w:tcPr>
          <w:p w:rsidR="001E5470" w:rsidRPr="00E46919" w:rsidRDefault="003C6E75" w:rsidP="0059629F">
            <w:pPr>
              <w:overflowPunct w:val="0"/>
              <w:autoSpaceDE w:val="0"/>
              <w:autoSpaceDN w:val="0"/>
              <w:adjustRightInd w:val="0"/>
              <w:jc w:val="both"/>
              <w:textAlignment w:val="baseline"/>
              <w:rPr>
                <w:rFonts w:cs="Arial"/>
                <w:b/>
                <w:szCs w:val="20"/>
                <w:lang w:eastAsia="sl-SI"/>
              </w:rPr>
            </w:pPr>
            <w:r w:rsidRPr="00E46919">
              <w:rPr>
                <w:rFonts w:cs="Arial"/>
                <w:iCs/>
                <w:szCs w:val="20"/>
                <w:lang w:eastAsia="sl-SI"/>
              </w:rPr>
              <w:t>/</w:t>
            </w:r>
          </w:p>
        </w:tc>
      </w:tr>
      <w:tr w:rsidR="001E5470" w:rsidRPr="00E46919" w:rsidTr="0059629F">
        <w:tc>
          <w:tcPr>
            <w:tcW w:w="9163" w:type="dxa"/>
            <w:gridSpan w:val="4"/>
          </w:tcPr>
          <w:p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5</w:t>
            </w:r>
            <w:r w:rsidRPr="00F83386">
              <w:rPr>
                <w:rFonts w:cs="Arial"/>
                <w:b/>
                <w:szCs w:val="20"/>
                <w:lang w:eastAsia="sl-SI"/>
              </w:rPr>
              <w:t>. Kratek povzetek gradiva:</w:t>
            </w:r>
          </w:p>
        </w:tc>
      </w:tr>
      <w:tr w:rsidR="001E5470" w:rsidRPr="00E46919" w:rsidTr="0059629F">
        <w:tc>
          <w:tcPr>
            <w:tcW w:w="9163" w:type="dxa"/>
            <w:gridSpan w:val="4"/>
          </w:tcPr>
          <w:p w:rsidR="004E4AFA" w:rsidRPr="00B169B8" w:rsidRDefault="004E4AFA" w:rsidP="004E4AFA">
            <w:pPr>
              <w:jc w:val="both"/>
            </w:pPr>
            <w:r>
              <w:t xml:space="preserve">Vlada RS je s Sklepom </w:t>
            </w:r>
            <w:r w:rsidRPr="00624825">
              <w:rPr>
                <w:rFonts w:cs="Arial"/>
                <w:szCs w:val="20"/>
              </w:rPr>
              <w:t>o</w:t>
            </w:r>
            <w:r>
              <w:rPr>
                <w:rFonts w:cs="Arial"/>
                <w:b/>
                <w:szCs w:val="20"/>
              </w:rPr>
              <w:t xml:space="preserve"> </w:t>
            </w:r>
            <w:r w:rsidRPr="00624825">
              <w:rPr>
                <w:rFonts w:cs="Arial"/>
                <w:szCs w:val="20"/>
              </w:rPr>
              <w:t xml:space="preserve">določitvi </w:t>
            </w:r>
            <w:r w:rsidRPr="00624825">
              <w:rPr>
                <w:rFonts w:cs="Arial"/>
                <w:szCs w:val="20"/>
                <w:lang w:eastAsia="sl-SI"/>
              </w:rPr>
              <w:t xml:space="preserve">deležev </w:t>
            </w:r>
            <w:r w:rsidR="00B169B8">
              <w:t xml:space="preserve">prevzemanja odpadne embalaže pri izvajalcih javne službe za leto 2018 (Uradni list RS, št. </w:t>
            </w:r>
            <w:hyperlink r:id="rId10" w:tgtFrame="_blank" w:tooltip="Sklep o določitvi deležev prevzemanja odpadne embalaže pri izvajalcih javne službe za leto 2018" w:history="1">
              <w:r w:rsidR="00B169B8" w:rsidRPr="00B169B8">
                <w:t>44/18</w:t>
              </w:r>
            </w:hyperlink>
            <w:r w:rsidR="00B169B8">
              <w:t xml:space="preserve">) </w:t>
            </w:r>
            <w:r w:rsidRPr="00B169B8">
              <w:t>določila zadevne deleže.</w:t>
            </w:r>
          </w:p>
          <w:p w:rsidR="004E4AFA" w:rsidRPr="00E915E1" w:rsidRDefault="004E4AFA" w:rsidP="004E4AFA">
            <w:pPr>
              <w:jc w:val="both"/>
              <w:rPr>
                <w:rFonts w:ascii="Helv" w:hAnsi="Helv" w:cs="Helv"/>
                <w:color w:val="000000"/>
                <w:szCs w:val="20"/>
                <w:lang w:eastAsia="sl-SI"/>
              </w:rPr>
            </w:pPr>
          </w:p>
          <w:p w:rsidR="00E97E58" w:rsidRDefault="004E4AFA" w:rsidP="00E915E1">
            <w:pPr>
              <w:jc w:val="both"/>
              <w:rPr>
                <w:rFonts w:ascii="Helv" w:hAnsi="Helv" w:cs="Helv"/>
                <w:color w:val="000000"/>
                <w:szCs w:val="20"/>
                <w:lang w:eastAsia="sl-SI"/>
              </w:rPr>
            </w:pPr>
            <w:r>
              <w:rPr>
                <w:rFonts w:ascii="Helv" w:hAnsi="Helv" w:cs="Helv"/>
                <w:color w:val="000000"/>
                <w:szCs w:val="20"/>
                <w:lang w:eastAsia="sl-SI"/>
              </w:rPr>
              <w:t xml:space="preserve">Na podlagi </w:t>
            </w:r>
            <w:r w:rsidR="00B169B8">
              <w:rPr>
                <w:rFonts w:ascii="Helv" w:hAnsi="Helv" w:cs="Helv"/>
                <w:color w:val="000000"/>
                <w:szCs w:val="20"/>
                <w:lang w:eastAsia="sl-SI"/>
              </w:rPr>
              <w:t>obvestila</w:t>
            </w:r>
            <w:r>
              <w:rPr>
                <w:rFonts w:ascii="Helv" w:hAnsi="Helv" w:cs="Helv"/>
                <w:color w:val="000000"/>
                <w:szCs w:val="20"/>
                <w:lang w:eastAsia="sl-SI"/>
              </w:rPr>
              <w:t xml:space="preserve"> družbe </w:t>
            </w:r>
            <w:r w:rsidR="00B169B8">
              <w:rPr>
                <w:rFonts w:ascii="Helv" w:hAnsi="Helv" w:cs="Helv"/>
                <w:color w:val="000000"/>
                <w:szCs w:val="20"/>
                <w:lang w:eastAsia="sl-SI"/>
              </w:rPr>
              <w:t>za ravnanje z odpadno embalažo SLOPAK</w:t>
            </w:r>
            <w:r>
              <w:rPr>
                <w:rFonts w:ascii="Helv" w:hAnsi="Helv" w:cs="Helv"/>
                <w:color w:val="000000"/>
                <w:szCs w:val="20"/>
                <w:lang w:eastAsia="sl-SI"/>
              </w:rPr>
              <w:t xml:space="preserve"> d.o.o., da </w:t>
            </w:r>
            <w:r w:rsidR="00B169B8">
              <w:rPr>
                <w:rFonts w:ascii="Helv" w:hAnsi="Helv" w:cs="Helv"/>
                <w:color w:val="000000"/>
                <w:szCs w:val="20"/>
                <w:lang w:eastAsia="sl-SI"/>
              </w:rPr>
              <w:t xml:space="preserve">so pri pregledu obračuna okoljske </w:t>
            </w:r>
            <w:proofErr w:type="spellStart"/>
            <w:r w:rsidR="00B169B8">
              <w:rPr>
                <w:rFonts w:ascii="Helv" w:hAnsi="Helv" w:cs="Helv"/>
                <w:color w:val="000000"/>
                <w:szCs w:val="20"/>
                <w:lang w:eastAsia="sl-SI"/>
              </w:rPr>
              <w:t>dajtve</w:t>
            </w:r>
            <w:proofErr w:type="spellEnd"/>
            <w:r w:rsidR="00B169B8">
              <w:rPr>
                <w:rFonts w:ascii="Helv" w:hAnsi="Helv" w:cs="Helv"/>
                <w:color w:val="000000"/>
                <w:szCs w:val="20"/>
                <w:lang w:eastAsia="sl-SI"/>
              </w:rPr>
              <w:t xml:space="preserve"> v prvem kvartalu leta 2018 zaradi nastajanja odpadne embalaže, ki jih je tej družbi na zahtevo posredovala Finančna uprava RS, ugotovili, da </w:t>
            </w:r>
            <w:r w:rsidR="00D54A7A">
              <w:rPr>
                <w:rFonts w:ascii="Helv" w:hAnsi="Helv" w:cs="Helv"/>
                <w:color w:val="000000"/>
                <w:szCs w:val="20"/>
                <w:lang w:eastAsia="sl-SI"/>
              </w:rPr>
              <w:t>so tri podjetja</w:t>
            </w:r>
            <w:r w:rsidR="00B169B8">
              <w:rPr>
                <w:rFonts w:ascii="Helv" w:hAnsi="Helv" w:cs="Helv"/>
                <w:color w:val="000000"/>
                <w:szCs w:val="20"/>
                <w:lang w:eastAsia="sl-SI"/>
              </w:rPr>
              <w:t xml:space="preserve"> na</w:t>
            </w:r>
            <w:r w:rsidR="00D54A7A">
              <w:rPr>
                <w:rFonts w:ascii="Helv" w:hAnsi="Helv" w:cs="Helv"/>
                <w:color w:val="000000"/>
                <w:szCs w:val="20"/>
                <w:lang w:eastAsia="sl-SI"/>
              </w:rPr>
              <w:t>pačno navedla</w:t>
            </w:r>
            <w:r w:rsidR="00B169B8">
              <w:rPr>
                <w:rFonts w:ascii="Helv" w:hAnsi="Helv" w:cs="Helv"/>
                <w:color w:val="000000"/>
                <w:szCs w:val="20"/>
                <w:lang w:eastAsia="sl-SI"/>
              </w:rPr>
              <w:t xml:space="preserve"> to </w:t>
            </w:r>
            <w:r w:rsidR="00D54A7A">
              <w:rPr>
                <w:rFonts w:ascii="Helv" w:hAnsi="Helv" w:cs="Helv"/>
                <w:color w:val="000000"/>
                <w:szCs w:val="20"/>
                <w:lang w:eastAsia="sl-SI"/>
              </w:rPr>
              <w:t>družbo</w:t>
            </w:r>
            <w:r w:rsidR="00B169B8">
              <w:rPr>
                <w:rFonts w:ascii="Helv" w:hAnsi="Helv" w:cs="Helv"/>
                <w:color w:val="000000"/>
                <w:szCs w:val="20"/>
                <w:lang w:eastAsia="sl-SI"/>
              </w:rPr>
              <w:t xml:space="preserve"> kot družbo za ravnanje z odpadno embalažo, s katero imajo sklenjeno pogodbo </w:t>
            </w:r>
            <w:r w:rsidR="00D54A7A">
              <w:rPr>
                <w:rFonts w:ascii="Helv" w:hAnsi="Helv" w:cs="Helv"/>
                <w:color w:val="000000"/>
                <w:szCs w:val="20"/>
                <w:lang w:eastAsia="sl-SI"/>
              </w:rPr>
              <w:t xml:space="preserve">o izpolnjevanju obveznosti </w:t>
            </w:r>
            <w:r w:rsidR="00D54A7A" w:rsidRPr="00E915E1">
              <w:rPr>
                <w:rFonts w:ascii="Helv" w:hAnsi="Helv" w:cs="Helv"/>
                <w:color w:val="000000"/>
                <w:szCs w:val="20"/>
                <w:lang w:eastAsia="sl-SI"/>
              </w:rPr>
              <w:t>ravnanja z odpadno embalažo, je Ministrstvo za okolje in pros</w:t>
            </w:r>
            <w:r w:rsidR="00E97E58">
              <w:rPr>
                <w:rFonts w:ascii="Helv" w:hAnsi="Helv" w:cs="Helv"/>
                <w:color w:val="000000"/>
                <w:szCs w:val="20"/>
                <w:lang w:eastAsia="sl-SI"/>
              </w:rPr>
              <w:t>tor opravilo poizvedbo pri teh podjetjih</w:t>
            </w:r>
            <w:r w:rsidR="00D54A7A" w:rsidRPr="00E915E1">
              <w:rPr>
                <w:rFonts w:ascii="Helv" w:hAnsi="Helv" w:cs="Helv"/>
                <w:color w:val="000000"/>
                <w:szCs w:val="20"/>
                <w:lang w:eastAsia="sl-SI"/>
              </w:rPr>
              <w:t>. Ugotovljeno je bilo, da sta dve podjetji v obračunu okoljske dajatve za prvo četrtletje leta 2018 navedl</w:t>
            </w:r>
            <w:r w:rsidR="00E915E1" w:rsidRPr="00E915E1">
              <w:rPr>
                <w:rFonts w:ascii="Helv" w:hAnsi="Helv" w:cs="Helv"/>
                <w:color w:val="000000"/>
                <w:szCs w:val="20"/>
                <w:lang w:eastAsia="sl-SI"/>
              </w:rPr>
              <w:t>i</w:t>
            </w:r>
            <w:r w:rsidR="00D54A7A" w:rsidRPr="00E915E1">
              <w:rPr>
                <w:rFonts w:ascii="Helv" w:hAnsi="Helv" w:cs="Helv"/>
                <w:color w:val="000000"/>
                <w:szCs w:val="20"/>
                <w:lang w:eastAsia="sl-SI"/>
              </w:rPr>
              <w:t xml:space="preserve"> napačno družbo za ravnanje z odpadno embalažo, zato sta vložil</w:t>
            </w:r>
            <w:r w:rsidR="00E915E1" w:rsidRPr="00E915E1">
              <w:rPr>
                <w:rFonts w:ascii="Helv" w:hAnsi="Helv" w:cs="Helv"/>
                <w:color w:val="000000"/>
                <w:szCs w:val="20"/>
                <w:lang w:eastAsia="sl-SI"/>
              </w:rPr>
              <w:t>i</w:t>
            </w:r>
            <w:r w:rsidR="00D54A7A" w:rsidRPr="00E915E1">
              <w:rPr>
                <w:rFonts w:ascii="Helv" w:hAnsi="Helv" w:cs="Helv"/>
                <w:color w:val="000000"/>
                <w:szCs w:val="20"/>
                <w:lang w:eastAsia="sl-SI"/>
              </w:rPr>
              <w:t xml:space="preserve"> popravek obračuna za to obdobje. To pa </w:t>
            </w:r>
            <w:r w:rsidR="00E97E58">
              <w:rPr>
                <w:rFonts w:ascii="Helv" w:hAnsi="Helv" w:cs="Helv"/>
                <w:color w:val="000000"/>
                <w:szCs w:val="20"/>
                <w:lang w:eastAsia="sl-SI"/>
              </w:rPr>
              <w:t xml:space="preserve">bi lahko </w:t>
            </w:r>
            <w:proofErr w:type="spellStart"/>
            <w:r w:rsidR="00E97E58">
              <w:rPr>
                <w:rFonts w:ascii="Helv" w:hAnsi="Helv" w:cs="Helv"/>
                <w:color w:val="000000"/>
                <w:szCs w:val="20"/>
                <w:lang w:eastAsia="sl-SI"/>
              </w:rPr>
              <w:t>imelao</w:t>
            </w:r>
            <w:proofErr w:type="spellEnd"/>
            <w:r w:rsidR="00E97E58">
              <w:rPr>
                <w:rFonts w:ascii="Helv" w:hAnsi="Helv" w:cs="Helv"/>
                <w:color w:val="000000"/>
                <w:szCs w:val="20"/>
                <w:lang w:eastAsia="sl-SI"/>
              </w:rPr>
              <w:t xml:space="preserve"> vpliv</w:t>
            </w:r>
            <w:r w:rsidR="00D54A7A" w:rsidRPr="00E915E1">
              <w:rPr>
                <w:rFonts w:ascii="Helv" w:hAnsi="Helv" w:cs="Helv"/>
                <w:color w:val="000000"/>
                <w:szCs w:val="20"/>
                <w:lang w:eastAsia="sl-SI"/>
              </w:rPr>
              <w:t xml:space="preserve"> na deleže prevzemanja odpadne embalaže pri izvajalcih javne službe za leto 2018, kot so bili določeni s prej omenjenim sklepom. </w:t>
            </w:r>
          </w:p>
          <w:p w:rsidR="00E97E58" w:rsidRDefault="00E97E58" w:rsidP="00E915E1">
            <w:pPr>
              <w:jc w:val="both"/>
              <w:rPr>
                <w:rFonts w:ascii="Helv" w:hAnsi="Helv" w:cs="Helv"/>
                <w:color w:val="000000"/>
                <w:szCs w:val="20"/>
                <w:lang w:eastAsia="sl-SI"/>
              </w:rPr>
            </w:pPr>
          </w:p>
          <w:p w:rsidR="004E4AFA" w:rsidRPr="00E915E1" w:rsidRDefault="00E915E1" w:rsidP="00E915E1">
            <w:pPr>
              <w:jc w:val="both"/>
              <w:rPr>
                <w:rFonts w:ascii="Helv" w:hAnsi="Helv" w:cs="Helv"/>
                <w:color w:val="000000"/>
                <w:szCs w:val="20"/>
                <w:lang w:eastAsia="sl-SI"/>
              </w:rPr>
            </w:pPr>
            <w:r w:rsidRPr="00E915E1">
              <w:rPr>
                <w:rFonts w:ascii="Helv" w:hAnsi="Helv" w:cs="Helv"/>
                <w:color w:val="000000"/>
                <w:szCs w:val="20"/>
                <w:lang w:eastAsia="sl-SI"/>
              </w:rPr>
              <w:t xml:space="preserve">Na zaprosilo </w:t>
            </w:r>
            <w:proofErr w:type="spellStart"/>
            <w:r w:rsidRPr="00E915E1">
              <w:rPr>
                <w:rFonts w:ascii="Helv" w:hAnsi="Helv" w:cs="Helv"/>
                <w:color w:val="000000"/>
                <w:szCs w:val="20"/>
                <w:lang w:eastAsia="sl-SI"/>
              </w:rPr>
              <w:t>Ministrstrva</w:t>
            </w:r>
            <w:proofErr w:type="spellEnd"/>
            <w:r w:rsidRPr="00E915E1">
              <w:rPr>
                <w:rFonts w:ascii="Helv" w:hAnsi="Helv" w:cs="Helv"/>
                <w:color w:val="000000"/>
                <w:szCs w:val="20"/>
                <w:lang w:eastAsia="sl-SI"/>
              </w:rPr>
              <w:t xml:space="preserve"> za okolje in prostor je Finančna uprava RS 12.</w:t>
            </w:r>
            <w:r w:rsidR="00E97E58">
              <w:rPr>
                <w:rFonts w:ascii="Helv" w:hAnsi="Helv" w:cs="Helv"/>
                <w:color w:val="000000"/>
                <w:szCs w:val="20"/>
                <w:lang w:eastAsia="sl-SI"/>
              </w:rPr>
              <w:t> </w:t>
            </w:r>
            <w:r w:rsidRPr="00E915E1">
              <w:rPr>
                <w:rFonts w:ascii="Helv" w:hAnsi="Helv" w:cs="Helv"/>
                <w:color w:val="000000"/>
                <w:szCs w:val="20"/>
                <w:lang w:eastAsia="sl-SI"/>
              </w:rPr>
              <w:t>12.</w:t>
            </w:r>
            <w:r w:rsidR="00E97E58">
              <w:rPr>
                <w:rFonts w:ascii="Helv" w:hAnsi="Helv" w:cs="Helv"/>
                <w:color w:val="000000"/>
                <w:szCs w:val="20"/>
                <w:lang w:eastAsia="sl-SI"/>
              </w:rPr>
              <w:t> </w:t>
            </w:r>
            <w:r w:rsidRPr="00E915E1">
              <w:rPr>
                <w:rFonts w:ascii="Helv" w:hAnsi="Helv" w:cs="Helv"/>
                <w:color w:val="000000"/>
                <w:szCs w:val="20"/>
                <w:lang w:eastAsia="sl-SI"/>
              </w:rPr>
              <w:t>2018 posredovala osvežene podatke iz obračunov okoljske dajatve za prvo četrtletje leta 2018, ki jih vlagajo zavezanci za plačilo okoljske dajatve na podlagi Uredbe o okoljski dajatvi za onesnaževanje okolja zaradi nastajanja odpadne embalaže (Uradni list RS, št. 32/06, 65/06, 78/08, 19/10 in 68/17).</w:t>
            </w:r>
            <w:r>
              <w:rPr>
                <w:rFonts w:ascii="Helv" w:hAnsi="Helv" w:cs="Helv"/>
                <w:color w:val="000000"/>
                <w:szCs w:val="20"/>
                <w:lang w:eastAsia="sl-SI"/>
              </w:rPr>
              <w:t xml:space="preserve"> </w:t>
            </w:r>
            <w:r w:rsidR="004E4AFA">
              <w:rPr>
                <w:rFonts w:ascii="Helv" w:hAnsi="Helv" w:cs="Helv"/>
                <w:color w:val="000000"/>
                <w:szCs w:val="20"/>
                <w:lang w:eastAsia="sl-SI"/>
              </w:rPr>
              <w:t>Vsi izračuni so bili opravljeni ponovno</w:t>
            </w:r>
            <w:r w:rsidR="00D926CA">
              <w:rPr>
                <w:rFonts w:ascii="Helv" w:hAnsi="Helv" w:cs="Helv"/>
                <w:color w:val="000000"/>
                <w:szCs w:val="20"/>
                <w:lang w:eastAsia="sl-SI"/>
              </w:rPr>
              <w:t xml:space="preserve">, v </w:t>
            </w:r>
            <w:r w:rsidR="00D926CA" w:rsidRPr="00E915E1">
              <w:rPr>
                <w:rFonts w:ascii="Helv" w:hAnsi="Helv" w:cs="Helv"/>
                <w:color w:val="000000"/>
                <w:lang w:eastAsia="sl-SI"/>
              </w:rPr>
              <w:t xml:space="preserve">skladu z metodologijo iz priloge 2B iz Uredbe o ravnanju z embalažo in odpadno embalažo (Uradni list RS, št. </w:t>
            </w:r>
            <w:hyperlink r:id="rId11" w:tgtFrame="_blank" w:tooltip="Uredba o ravnanju z embalažo in odpadno embalažo" w:history="1">
              <w:r w:rsidR="00D926CA" w:rsidRPr="00E915E1">
                <w:rPr>
                  <w:rFonts w:ascii="Helv" w:hAnsi="Helv" w:cs="Helv"/>
                  <w:color w:val="000000"/>
                  <w:lang w:eastAsia="sl-SI"/>
                </w:rPr>
                <w:t>84/06</w:t>
              </w:r>
            </w:hyperlink>
            <w:r w:rsidR="00D926CA" w:rsidRPr="00E915E1">
              <w:rPr>
                <w:rFonts w:ascii="Helv" w:hAnsi="Helv" w:cs="Helv"/>
                <w:color w:val="000000"/>
                <w:lang w:eastAsia="sl-SI"/>
              </w:rPr>
              <w:t xml:space="preserve">, </w:t>
            </w:r>
            <w:hyperlink r:id="rId12" w:tgtFrame="_blank" w:tooltip="Uredba o spremembah in dopolnitvah Uredbe o ravnanju z embalažo in odpadno embalažo" w:history="1">
              <w:r w:rsidR="00D926CA" w:rsidRPr="00E915E1">
                <w:rPr>
                  <w:rFonts w:ascii="Helv" w:hAnsi="Helv" w:cs="Helv"/>
                  <w:color w:val="000000"/>
                  <w:lang w:eastAsia="sl-SI"/>
                </w:rPr>
                <w:t>106/06</w:t>
              </w:r>
            </w:hyperlink>
            <w:r w:rsidR="00D926CA" w:rsidRPr="00E915E1">
              <w:rPr>
                <w:rFonts w:ascii="Helv" w:hAnsi="Helv" w:cs="Helv"/>
                <w:color w:val="000000"/>
                <w:lang w:eastAsia="sl-SI"/>
              </w:rPr>
              <w:t xml:space="preserve">, </w:t>
            </w:r>
            <w:hyperlink r:id="rId13" w:tgtFrame="_blank" w:tooltip="Uredba o spremembah in dopolnitvah Uredbe o ravnanju z embalažo in odpadno embalažo" w:history="1">
              <w:r w:rsidR="00D926CA" w:rsidRPr="00E915E1">
                <w:rPr>
                  <w:rFonts w:ascii="Helv" w:hAnsi="Helv" w:cs="Helv"/>
                  <w:color w:val="000000"/>
                  <w:lang w:eastAsia="sl-SI"/>
                </w:rPr>
                <w:t>110/07</w:t>
              </w:r>
            </w:hyperlink>
            <w:r w:rsidR="00D926CA" w:rsidRPr="00E915E1">
              <w:rPr>
                <w:rFonts w:ascii="Helv" w:hAnsi="Helv" w:cs="Helv"/>
                <w:color w:val="000000"/>
                <w:lang w:eastAsia="sl-SI"/>
              </w:rPr>
              <w:t xml:space="preserve">, </w:t>
            </w:r>
            <w:hyperlink r:id="rId14" w:tgtFrame="_blank" w:tooltip="Uredba o spremembah in dopolnitvah Uredbe o ravnanju z embalažo in odpadno embalažo" w:history="1">
              <w:r w:rsidR="00D926CA" w:rsidRPr="00E915E1">
                <w:rPr>
                  <w:rFonts w:ascii="Helv" w:hAnsi="Helv" w:cs="Helv"/>
                  <w:color w:val="000000"/>
                  <w:lang w:eastAsia="sl-SI"/>
                </w:rPr>
                <w:t>67/11</w:t>
              </w:r>
            </w:hyperlink>
            <w:r w:rsidR="00D926CA" w:rsidRPr="00E915E1">
              <w:rPr>
                <w:rFonts w:ascii="Helv" w:hAnsi="Helv" w:cs="Helv"/>
                <w:color w:val="000000"/>
                <w:lang w:eastAsia="sl-SI"/>
              </w:rPr>
              <w:t xml:space="preserve">, </w:t>
            </w:r>
            <w:hyperlink r:id="rId15" w:tgtFrame="_blank" w:tooltip="Popravek Uredbe o spremembah in dopolnitvah Uredbe o ravnanju z embalažo in odpadno embalažo" w:history="1">
              <w:r w:rsidR="00D926CA" w:rsidRPr="00E915E1">
                <w:rPr>
                  <w:rFonts w:ascii="Helv" w:hAnsi="Helv" w:cs="Helv"/>
                  <w:color w:val="000000"/>
                  <w:lang w:eastAsia="sl-SI"/>
                </w:rPr>
                <w:t xml:space="preserve">68/11 – </w:t>
              </w:r>
              <w:proofErr w:type="spellStart"/>
              <w:r w:rsidR="00D926CA" w:rsidRPr="00E915E1">
                <w:rPr>
                  <w:rFonts w:ascii="Helv" w:hAnsi="Helv" w:cs="Helv"/>
                  <w:color w:val="000000"/>
                  <w:lang w:eastAsia="sl-SI"/>
                </w:rPr>
                <w:t>popr</w:t>
              </w:r>
              <w:proofErr w:type="spellEnd"/>
              <w:r w:rsidR="00D926CA" w:rsidRPr="00E915E1">
                <w:rPr>
                  <w:rFonts w:ascii="Helv" w:hAnsi="Helv" w:cs="Helv"/>
                  <w:color w:val="000000"/>
                  <w:lang w:eastAsia="sl-SI"/>
                </w:rPr>
                <w:t>.</w:t>
              </w:r>
            </w:hyperlink>
            <w:r w:rsidR="00D926CA" w:rsidRPr="00E915E1">
              <w:rPr>
                <w:rFonts w:ascii="Helv" w:hAnsi="Helv" w:cs="Helv"/>
                <w:color w:val="000000"/>
                <w:lang w:eastAsia="sl-SI"/>
              </w:rPr>
              <w:t xml:space="preserve">, </w:t>
            </w:r>
            <w:hyperlink r:id="rId16" w:tgtFrame="_blank" w:tooltip="Uredba o spremembah Uredbe o ravnanju z embalažo in odpadno embalažo" w:history="1">
              <w:r w:rsidR="00D926CA" w:rsidRPr="00E915E1">
                <w:rPr>
                  <w:rFonts w:ascii="Helv" w:hAnsi="Helv" w:cs="Helv"/>
                  <w:color w:val="000000"/>
                  <w:lang w:eastAsia="sl-SI"/>
                </w:rPr>
                <w:t>18/14</w:t>
              </w:r>
            </w:hyperlink>
            <w:r w:rsidR="00D926CA" w:rsidRPr="00E915E1">
              <w:rPr>
                <w:rFonts w:ascii="Helv" w:hAnsi="Helv" w:cs="Helv"/>
                <w:color w:val="000000"/>
                <w:lang w:eastAsia="sl-SI"/>
              </w:rPr>
              <w:t xml:space="preserve">, </w:t>
            </w:r>
            <w:hyperlink r:id="rId17" w:tgtFrame="_blank" w:tooltip="Uredba o spremembah in dopolnitvah Uredbe o ravnanju z embalažo in odpadno embalažo" w:history="1">
              <w:r w:rsidR="00D926CA" w:rsidRPr="00E915E1">
                <w:rPr>
                  <w:rFonts w:ascii="Helv" w:hAnsi="Helv" w:cs="Helv"/>
                  <w:color w:val="000000"/>
                  <w:lang w:eastAsia="sl-SI"/>
                </w:rPr>
                <w:t>57/15</w:t>
              </w:r>
            </w:hyperlink>
            <w:r w:rsidR="00D926CA" w:rsidRPr="00E915E1">
              <w:rPr>
                <w:rFonts w:ascii="Helv" w:hAnsi="Helv" w:cs="Helv"/>
                <w:color w:val="000000"/>
                <w:lang w:eastAsia="sl-SI"/>
              </w:rPr>
              <w:t xml:space="preserve">, </w:t>
            </w:r>
            <w:hyperlink r:id="rId18" w:tgtFrame="_blank" w:tooltip="Uredba o spremembah in dopolnitvi Uredbe o ravnanju z embalažo in odpadno embalažo" w:history="1">
              <w:r w:rsidR="00D926CA" w:rsidRPr="00E915E1">
                <w:rPr>
                  <w:rFonts w:ascii="Helv" w:hAnsi="Helv" w:cs="Helv"/>
                  <w:color w:val="000000"/>
                  <w:lang w:eastAsia="sl-SI"/>
                </w:rPr>
                <w:t>103/15</w:t>
              </w:r>
            </w:hyperlink>
            <w:r w:rsidR="00D926CA" w:rsidRPr="00E915E1">
              <w:rPr>
                <w:rFonts w:ascii="Helv" w:hAnsi="Helv" w:cs="Helv"/>
                <w:color w:val="000000"/>
                <w:lang w:eastAsia="sl-SI"/>
              </w:rPr>
              <w:t xml:space="preserve">, </w:t>
            </w:r>
            <w:hyperlink r:id="rId19" w:tgtFrame="_blank" w:tooltip="Popravek Uredbe o spremembah in dopolnitvi Uredbe o ravnanju z embalažo in odpadno embalažo" w:history="1">
              <w:r w:rsidR="00D926CA" w:rsidRPr="00E915E1">
                <w:rPr>
                  <w:rFonts w:ascii="Helv" w:hAnsi="Helv" w:cs="Helv"/>
                  <w:color w:val="000000"/>
                  <w:lang w:eastAsia="sl-SI"/>
                </w:rPr>
                <w:t xml:space="preserve">2/16 – </w:t>
              </w:r>
              <w:proofErr w:type="spellStart"/>
              <w:r w:rsidR="00D926CA" w:rsidRPr="00E915E1">
                <w:rPr>
                  <w:rFonts w:ascii="Helv" w:hAnsi="Helv" w:cs="Helv"/>
                  <w:color w:val="000000"/>
                  <w:lang w:eastAsia="sl-SI"/>
                </w:rPr>
                <w:t>popr</w:t>
              </w:r>
              <w:proofErr w:type="spellEnd"/>
              <w:r w:rsidR="00D926CA" w:rsidRPr="00E915E1">
                <w:rPr>
                  <w:rFonts w:ascii="Helv" w:hAnsi="Helv" w:cs="Helv"/>
                  <w:color w:val="000000"/>
                  <w:lang w:eastAsia="sl-SI"/>
                </w:rPr>
                <w:t>.</w:t>
              </w:r>
            </w:hyperlink>
            <w:r w:rsidR="00D926CA" w:rsidRPr="00E915E1">
              <w:rPr>
                <w:rFonts w:ascii="Helv" w:hAnsi="Helv" w:cs="Helv"/>
                <w:color w:val="000000"/>
                <w:lang w:eastAsia="sl-SI"/>
              </w:rPr>
              <w:t xml:space="preserve">, </w:t>
            </w:r>
            <w:hyperlink r:id="rId20" w:tgtFrame="_blank" w:tooltip="Uredba o spremembah in dopolnitvah Uredbe o ravnanju z embalažo in odpadno embalažo" w:history="1">
              <w:r w:rsidR="00D926CA" w:rsidRPr="00E915E1">
                <w:rPr>
                  <w:rFonts w:ascii="Helv" w:hAnsi="Helv" w:cs="Helv"/>
                  <w:color w:val="000000"/>
                  <w:lang w:eastAsia="sl-SI"/>
                </w:rPr>
                <w:t>35/17</w:t>
              </w:r>
            </w:hyperlink>
            <w:r w:rsidR="00D926CA" w:rsidRPr="00E915E1">
              <w:rPr>
                <w:rFonts w:ascii="Helv" w:hAnsi="Helv" w:cs="Helv"/>
                <w:color w:val="000000"/>
                <w:lang w:eastAsia="sl-SI"/>
              </w:rPr>
              <w:t xml:space="preserve">, </w:t>
            </w:r>
            <w:hyperlink r:id="rId21" w:tgtFrame="_blank" w:tooltip="Uredba o spremembah in dopolnitvah Uredbe o obvezni občinski gospodarski javni službi zbiranja komunalnih odpadkov" w:history="1">
              <w:r w:rsidR="00D926CA" w:rsidRPr="00E915E1">
                <w:rPr>
                  <w:rFonts w:ascii="Helv" w:hAnsi="Helv" w:cs="Helv"/>
                  <w:color w:val="000000"/>
                  <w:lang w:eastAsia="sl-SI"/>
                </w:rPr>
                <w:t>60/18</w:t>
              </w:r>
            </w:hyperlink>
            <w:r w:rsidR="00D926CA" w:rsidRPr="00E915E1">
              <w:rPr>
                <w:rFonts w:ascii="Helv" w:hAnsi="Helv" w:cs="Helv"/>
                <w:color w:val="000000"/>
                <w:lang w:eastAsia="sl-SI"/>
              </w:rPr>
              <w:t xml:space="preserve"> in </w:t>
            </w:r>
            <w:hyperlink r:id="rId22" w:tgtFrame="_blank" w:tooltip="Uredba o spremembah in dopolnitvah Uredbe o ravnanju z embalažo in odpadno embalažo" w:history="1">
              <w:r w:rsidR="00D926CA" w:rsidRPr="00E915E1">
                <w:rPr>
                  <w:rFonts w:ascii="Helv" w:hAnsi="Helv" w:cs="Helv"/>
                  <w:color w:val="000000"/>
                  <w:lang w:eastAsia="sl-SI"/>
                </w:rPr>
                <w:t>68/18</w:t>
              </w:r>
            </w:hyperlink>
            <w:r w:rsidR="00D926CA" w:rsidRPr="00E915E1">
              <w:rPr>
                <w:rFonts w:ascii="Helv" w:hAnsi="Helv" w:cs="Helv"/>
                <w:color w:val="000000"/>
                <w:lang w:eastAsia="sl-SI"/>
              </w:rPr>
              <w:t xml:space="preserve">). Na podlagi teh izračunov je pripravljen predlog </w:t>
            </w:r>
            <w:r w:rsidR="004E4AFA">
              <w:rPr>
                <w:rFonts w:ascii="Helv" w:hAnsi="Helv" w:cs="Helv"/>
                <w:color w:val="000000"/>
                <w:szCs w:val="20"/>
                <w:lang w:eastAsia="sl-SI"/>
              </w:rPr>
              <w:t>Sklep</w:t>
            </w:r>
            <w:r w:rsidR="00D926CA">
              <w:rPr>
                <w:rFonts w:ascii="Helv" w:hAnsi="Helv" w:cs="Helv"/>
                <w:color w:val="000000"/>
                <w:szCs w:val="20"/>
                <w:lang w:eastAsia="sl-SI"/>
              </w:rPr>
              <w:t>a</w:t>
            </w:r>
            <w:r w:rsidR="004E4AFA">
              <w:rPr>
                <w:rFonts w:ascii="Helv" w:hAnsi="Helv" w:cs="Helv"/>
                <w:color w:val="000000"/>
                <w:szCs w:val="20"/>
                <w:lang w:eastAsia="sl-SI"/>
              </w:rPr>
              <w:t xml:space="preserve"> o spremembah </w:t>
            </w:r>
            <w:r w:rsidR="00D926CA" w:rsidRPr="00E915E1">
              <w:rPr>
                <w:rFonts w:ascii="Helv" w:hAnsi="Helv" w:cs="Helv"/>
                <w:color w:val="000000"/>
                <w:szCs w:val="20"/>
                <w:lang w:eastAsia="sl-SI"/>
              </w:rPr>
              <w:t>o določitvi deležev prevzemanja odpadne embalaže pri izvajalcih javne službe za leto 2018</w:t>
            </w:r>
            <w:r w:rsidR="004E4AFA">
              <w:rPr>
                <w:rFonts w:ascii="Helv" w:hAnsi="Helv" w:cs="Helv"/>
                <w:color w:val="000000"/>
                <w:szCs w:val="20"/>
                <w:lang w:eastAsia="sl-SI"/>
              </w:rPr>
              <w:t xml:space="preserve">. </w:t>
            </w:r>
          </w:p>
          <w:p w:rsidR="004E4AFA" w:rsidRDefault="004E4AFA" w:rsidP="004E4AFA">
            <w:pPr>
              <w:jc w:val="both"/>
              <w:rPr>
                <w:rFonts w:ascii="Helv" w:hAnsi="Helv" w:cs="Helv"/>
                <w:color w:val="000000"/>
                <w:szCs w:val="20"/>
                <w:lang w:eastAsia="sl-SI"/>
              </w:rPr>
            </w:pPr>
          </w:p>
          <w:p w:rsidR="004E4AFA" w:rsidRDefault="00D926CA" w:rsidP="004E4AFA">
            <w:pPr>
              <w:jc w:val="both"/>
            </w:pPr>
            <w:r>
              <w:t>Izvajalci javne službe in družbe za ravnanje z odpadno embalažo</w:t>
            </w:r>
            <w:r w:rsidR="004E4AFA" w:rsidRPr="004723E0">
              <w:t xml:space="preserve"> </w:t>
            </w:r>
            <w:r>
              <w:t xml:space="preserve">izpolnjujejo </w:t>
            </w:r>
            <w:r w:rsidR="004E4AFA" w:rsidRPr="004723E0">
              <w:t xml:space="preserve">svojo obveznost </w:t>
            </w:r>
            <w:r w:rsidR="00E97E58">
              <w:t xml:space="preserve">glede  oddaje oziroma prevzema odpadne embalaže </w:t>
            </w:r>
            <w:r w:rsidR="004E4AFA" w:rsidRPr="004723E0">
              <w:t xml:space="preserve">na podlagi </w:t>
            </w:r>
            <w:r>
              <w:t>18.</w:t>
            </w:r>
            <w:r w:rsidR="00611EFD">
              <w:t xml:space="preserve"> oziroma 19. in</w:t>
            </w:r>
            <w:r>
              <w:t xml:space="preserve"> 39. člena </w:t>
            </w:r>
            <w:r>
              <w:rPr>
                <w:rStyle w:val="FontStyle30"/>
              </w:rPr>
              <w:t>Uredbe o ravnanju z embalažo in odpadno embalažo</w:t>
            </w:r>
            <w:r w:rsidR="00E915E1">
              <w:rPr>
                <w:rStyle w:val="FontStyle30"/>
              </w:rPr>
              <w:t xml:space="preserve">, in ne </w:t>
            </w:r>
            <w:r w:rsidR="004E4AFA" w:rsidRPr="004723E0">
              <w:t xml:space="preserve">na podlagi sklepa. S sklepom tako ni odločeno o pravicah in obveznostih posameznega </w:t>
            </w:r>
            <w:r w:rsidR="00E915E1">
              <w:t xml:space="preserve">izvajalca javne službe in posamezne družbe za ravnanje z odpadno embalažo; </w:t>
            </w:r>
            <w:r w:rsidR="004E4AFA" w:rsidRPr="004723E0">
              <w:t xml:space="preserve">izdani sklep tako tudi ni bil uporabljen. </w:t>
            </w:r>
          </w:p>
          <w:p w:rsidR="004E4AFA" w:rsidRDefault="004E4AFA" w:rsidP="004E4AFA">
            <w:pPr>
              <w:jc w:val="both"/>
            </w:pPr>
          </w:p>
          <w:p w:rsidR="004E4AFA" w:rsidRPr="00B169B8" w:rsidRDefault="004E4AFA" w:rsidP="004E4AFA">
            <w:pPr>
              <w:jc w:val="both"/>
            </w:pPr>
            <w:r>
              <w:rPr>
                <w:rFonts w:cs="Arial"/>
              </w:rPr>
              <w:t>Osnovni</w:t>
            </w:r>
            <w:r w:rsidRPr="00126289">
              <w:rPr>
                <w:rFonts w:cs="Arial"/>
              </w:rPr>
              <w:t xml:space="preserve"> namen določitve deležev </w:t>
            </w:r>
            <w:r w:rsidR="00E915E1">
              <w:t xml:space="preserve">prevzemanja odpadne embalaže pri izvajalcih javne službe </w:t>
            </w:r>
            <w:r>
              <w:rPr>
                <w:rFonts w:cs="Arial"/>
              </w:rPr>
              <w:t>s sklepom</w:t>
            </w:r>
            <w:r w:rsidRPr="00126289">
              <w:rPr>
                <w:rFonts w:cs="Arial"/>
              </w:rPr>
              <w:t xml:space="preserve"> </w:t>
            </w:r>
            <w:r>
              <w:rPr>
                <w:rFonts w:cs="Arial"/>
              </w:rPr>
              <w:t xml:space="preserve">je </w:t>
            </w:r>
            <w:r w:rsidRPr="00126289">
              <w:rPr>
                <w:rFonts w:cs="Arial"/>
              </w:rPr>
              <w:t xml:space="preserve">zagotovitev podlag za usklajeno ravnanje </w:t>
            </w:r>
            <w:r w:rsidR="00E915E1">
              <w:rPr>
                <w:rFonts w:cs="Arial"/>
              </w:rPr>
              <w:t xml:space="preserve">družb za ravnanje z odpadno embalažo in izvajalcev javne službe </w:t>
            </w:r>
            <w:r w:rsidR="00E97E58">
              <w:rPr>
                <w:rFonts w:cs="Arial"/>
              </w:rPr>
              <w:t>ter za</w:t>
            </w:r>
            <w:r w:rsidR="00E97E58" w:rsidRPr="00126289">
              <w:rPr>
                <w:rFonts w:cs="Arial"/>
              </w:rPr>
              <w:t xml:space="preserve"> preverjanje </w:t>
            </w:r>
            <w:r w:rsidR="00E97E58">
              <w:rPr>
                <w:rFonts w:cs="Arial"/>
              </w:rPr>
              <w:t>in</w:t>
            </w:r>
            <w:r w:rsidRPr="00126289">
              <w:rPr>
                <w:rFonts w:cs="Arial"/>
              </w:rPr>
              <w:t xml:space="preserve"> </w:t>
            </w:r>
            <w:r w:rsidR="00E97E58" w:rsidRPr="00126289">
              <w:rPr>
                <w:rFonts w:cs="Arial"/>
              </w:rPr>
              <w:t xml:space="preserve">nadziranje </w:t>
            </w:r>
            <w:r w:rsidRPr="00126289">
              <w:rPr>
                <w:rFonts w:cs="Arial"/>
              </w:rPr>
              <w:t xml:space="preserve">izpolnjevanja </w:t>
            </w:r>
            <w:r w:rsidR="00E915E1">
              <w:rPr>
                <w:rFonts w:cs="Arial"/>
              </w:rPr>
              <w:t>predpisanih</w:t>
            </w:r>
            <w:r w:rsidRPr="00126289">
              <w:rPr>
                <w:rFonts w:cs="Arial"/>
              </w:rPr>
              <w:t xml:space="preserve"> obveznosti </w:t>
            </w:r>
            <w:r w:rsidR="00E915E1">
              <w:rPr>
                <w:rFonts w:cs="Arial"/>
              </w:rPr>
              <w:t xml:space="preserve">prevzema </w:t>
            </w:r>
            <w:r w:rsidRPr="00126289">
              <w:rPr>
                <w:rFonts w:cs="Arial"/>
              </w:rPr>
              <w:t xml:space="preserve">in </w:t>
            </w:r>
            <w:r w:rsidR="00E915E1">
              <w:rPr>
                <w:rFonts w:cs="Arial"/>
              </w:rPr>
              <w:t xml:space="preserve">oddaje odpadne embalaže, ki jih družbam za ravnanje z odpadno embalažo in izvajalcem javne službe </w:t>
            </w:r>
            <w:r w:rsidRPr="00126289">
              <w:rPr>
                <w:rFonts w:cs="Arial"/>
              </w:rPr>
              <w:t xml:space="preserve">nalaga </w:t>
            </w:r>
            <w:r w:rsidRPr="00B169B8">
              <w:rPr>
                <w:rFonts w:cs="Arial"/>
              </w:rPr>
              <w:t>Uredba</w:t>
            </w:r>
            <w:r w:rsidR="00E915E1">
              <w:rPr>
                <w:rFonts w:cs="Arial"/>
              </w:rPr>
              <w:t xml:space="preserve"> o ravnanju z embalažo in odpadno embalažo</w:t>
            </w:r>
            <w:r w:rsidRPr="00B169B8">
              <w:rPr>
                <w:rFonts w:cs="Arial"/>
              </w:rPr>
              <w:t xml:space="preserve">. </w:t>
            </w:r>
          </w:p>
          <w:p w:rsidR="004E4AFA" w:rsidRPr="00E26B7C" w:rsidRDefault="004E4AFA" w:rsidP="004E4AFA">
            <w:pPr>
              <w:autoSpaceDE w:val="0"/>
              <w:autoSpaceDN w:val="0"/>
              <w:adjustRightInd w:val="0"/>
              <w:spacing w:line="240" w:lineRule="auto"/>
              <w:jc w:val="both"/>
              <w:rPr>
                <w:rFonts w:ascii="Helv" w:hAnsi="Helv" w:cs="Helv"/>
                <w:color w:val="000000"/>
                <w:szCs w:val="20"/>
                <w:lang w:eastAsia="sl-SI"/>
              </w:rPr>
            </w:pPr>
          </w:p>
          <w:p w:rsidR="004E4AFA" w:rsidRDefault="004E4AFA" w:rsidP="004E4AFA">
            <w:r>
              <w:t xml:space="preserve">Podrobna obrazložitev je v gradivu. </w:t>
            </w:r>
          </w:p>
          <w:p w:rsidR="009C5ED6" w:rsidRPr="00E46919" w:rsidRDefault="009C5ED6" w:rsidP="0059629F">
            <w:pPr>
              <w:overflowPunct w:val="0"/>
              <w:autoSpaceDE w:val="0"/>
              <w:autoSpaceDN w:val="0"/>
              <w:adjustRightInd w:val="0"/>
              <w:jc w:val="both"/>
              <w:textAlignment w:val="baseline"/>
              <w:rPr>
                <w:rFonts w:cs="Arial"/>
                <w:iCs/>
                <w:szCs w:val="20"/>
                <w:lang w:eastAsia="sl-SI"/>
              </w:rPr>
            </w:pPr>
          </w:p>
        </w:tc>
      </w:tr>
      <w:tr w:rsidR="001E5470" w:rsidRPr="00E46919" w:rsidTr="0059629F">
        <w:tc>
          <w:tcPr>
            <w:tcW w:w="9163" w:type="dxa"/>
            <w:gridSpan w:val="4"/>
          </w:tcPr>
          <w:p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lastRenderedPageBreak/>
              <w:t>6. Presoja posledic za:</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a)</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szCs w:val="20"/>
                <w:lang w:eastAsia="sl-SI"/>
              </w:rPr>
            </w:pPr>
            <w:r w:rsidRPr="00E46919">
              <w:rPr>
                <w:rFonts w:cs="Arial"/>
                <w:szCs w:val="20"/>
                <w:lang w:eastAsia="sl-SI"/>
              </w:rPr>
              <w:t>javnofinančna sredstva nad 40.000 EUR v tekočem in naslednjih treh letih</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b)</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iCs/>
                <w:szCs w:val="20"/>
                <w:lang w:eastAsia="sl-SI"/>
              </w:rPr>
            </w:pPr>
            <w:r w:rsidRPr="00E46919">
              <w:rPr>
                <w:rFonts w:cs="Arial"/>
                <w:bCs/>
                <w:szCs w:val="20"/>
                <w:lang w:eastAsia="sl-SI"/>
              </w:rPr>
              <w:t>usklajenost slovenskega pravnega reda s pravnim redom Evropske unije</w:t>
            </w:r>
          </w:p>
        </w:tc>
        <w:tc>
          <w:tcPr>
            <w:tcW w:w="2271" w:type="dxa"/>
            <w:vAlign w:val="center"/>
          </w:tcPr>
          <w:p w:rsidR="001E5470" w:rsidRPr="00E46919" w:rsidRDefault="00FB79CF" w:rsidP="0059629F">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c)</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iCs/>
                <w:szCs w:val="20"/>
                <w:lang w:eastAsia="sl-SI"/>
              </w:rPr>
            </w:pPr>
            <w:r w:rsidRPr="00E46919">
              <w:rPr>
                <w:rFonts w:cs="Arial"/>
                <w:szCs w:val="20"/>
                <w:lang w:eastAsia="sl-SI"/>
              </w:rPr>
              <w:t>administrativne posledice</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szCs w:val="20"/>
                <w:lang w:eastAsia="sl-SI"/>
              </w:rPr>
            </w:pPr>
            <w:r w:rsidRPr="00E46919">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č)</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szCs w:val="20"/>
                <w:lang w:eastAsia="sl-SI"/>
              </w:rPr>
              <w:t>gospodarstvo, zlasti</w:t>
            </w:r>
            <w:r w:rsidRPr="00E46919">
              <w:rPr>
                <w:rFonts w:cs="Arial"/>
                <w:bCs/>
                <w:szCs w:val="20"/>
                <w:lang w:eastAsia="sl-SI"/>
              </w:rPr>
              <w:t xml:space="preserve"> mala in srednja podjetja ter konkurenčnost podjetij</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d)</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okolje, vključno s prostorskimi in varstvenimi vidiki</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e)</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socialno področje</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59629F">
        <w:tc>
          <w:tcPr>
            <w:tcW w:w="1448" w:type="dxa"/>
            <w:tcBorders>
              <w:bottom w:val="single" w:sz="4" w:space="0" w:color="auto"/>
            </w:tcBorders>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f)</w:t>
            </w:r>
          </w:p>
        </w:tc>
        <w:tc>
          <w:tcPr>
            <w:tcW w:w="5444" w:type="dxa"/>
            <w:gridSpan w:val="2"/>
            <w:tcBorders>
              <w:bottom w:val="single" w:sz="4" w:space="0" w:color="auto"/>
            </w:tcBorders>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dokumente razvojnega načrtovanja:</w:t>
            </w:r>
          </w:p>
          <w:p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nacionalne dokumente razvojnega načrtovanja</w:t>
            </w:r>
          </w:p>
          <w:p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politike na ravni programov po strukturi razvojne klasifikacije programskega proračuna</w:t>
            </w:r>
          </w:p>
          <w:p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59629F">
        <w:tc>
          <w:tcPr>
            <w:tcW w:w="9163" w:type="dxa"/>
            <w:gridSpan w:val="4"/>
            <w:tcBorders>
              <w:top w:val="single" w:sz="4" w:space="0" w:color="auto"/>
              <w:left w:val="single" w:sz="4" w:space="0" w:color="auto"/>
              <w:bottom w:val="single" w:sz="4" w:space="0" w:color="auto"/>
              <w:right w:val="single" w:sz="4" w:space="0" w:color="auto"/>
            </w:tcBorders>
          </w:tcPr>
          <w:p w:rsidR="001E5470" w:rsidRPr="00E46919" w:rsidRDefault="001E5470" w:rsidP="0059629F">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lastRenderedPageBreak/>
              <w:t>7.a</w:t>
            </w:r>
            <w:proofErr w:type="spellEnd"/>
            <w:r w:rsidRPr="00E46919">
              <w:rPr>
                <w:rFonts w:cs="Arial"/>
                <w:b/>
                <w:szCs w:val="20"/>
                <w:lang w:eastAsia="sl-SI"/>
              </w:rPr>
              <w:t xml:space="preserve"> Predstavitev ocene finančnih posledic nad 40.000 EUR:</w:t>
            </w:r>
          </w:p>
          <w:p w:rsidR="001E5470" w:rsidRPr="00E46919" w:rsidRDefault="003C6E75" w:rsidP="0059629F">
            <w:pPr>
              <w:widowControl w:val="0"/>
              <w:suppressAutoHyphens/>
              <w:overflowPunct w:val="0"/>
              <w:autoSpaceDE w:val="0"/>
              <w:autoSpaceDN w:val="0"/>
              <w:adjustRightInd w:val="0"/>
              <w:textAlignment w:val="baseline"/>
              <w:outlineLvl w:val="3"/>
              <w:rPr>
                <w:rFonts w:cs="Arial"/>
                <w:szCs w:val="20"/>
                <w:lang w:eastAsia="sl-SI"/>
              </w:rPr>
            </w:pPr>
            <w:r w:rsidRPr="00E46919">
              <w:rPr>
                <w:rFonts w:cs="Arial"/>
                <w:szCs w:val="20"/>
                <w:lang w:eastAsia="sl-SI"/>
              </w:rPr>
              <w:t>/</w:t>
            </w:r>
          </w:p>
        </w:tc>
      </w:tr>
    </w:tbl>
    <w:p w:rsidR="001E5470" w:rsidRPr="00E46919" w:rsidRDefault="00CD6A33" w:rsidP="001E5470">
      <w:pPr>
        <w:rPr>
          <w:rFonts w:eastAsia="Calibri" w:cs="Arial"/>
          <w:vanish/>
          <w:szCs w:val="20"/>
        </w:rPr>
      </w:pPr>
      <w:r>
        <w:rPr>
          <w:rFonts w:eastAsia="Calibri" w:cs="Arial"/>
          <w:vanish/>
          <w:szCs w:val="20"/>
        </w:rPr>
        <w:br w:type="textWrapping" w:clear="all"/>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1E5470" w:rsidRPr="00E46919" w:rsidTr="00B30CAD">
        <w:tc>
          <w:tcPr>
            <w:tcW w:w="9200" w:type="dxa"/>
            <w:gridSpan w:val="2"/>
          </w:tcPr>
          <w:p w:rsidR="001E5470" w:rsidRPr="00E4691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t>7.b</w:t>
            </w:r>
            <w:proofErr w:type="spellEnd"/>
            <w:r w:rsidRPr="00E46919">
              <w:rPr>
                <w:rFonts w:cs="Arial"/>
                <w:b/>
                <w:szCs w:val="20"/>
                <w:lang w:eastAsia="sl-SI"/>
              </w:rPr>
              <w:t xml:space="preserve"> Predstavitev ocene finančnih posledic pod 40.000 EUR:</w:t>
            </w:r>
          </w:p>
          <w:p w:rsidR="001E5470" w:rsidRPr="00E46919" w:rsidRDefault="003C6E75" w:rsidP="001E5470">
            <w:pPr>
              <w:widowControl w:val="0"/>
              <w:suppressAutoHyphens/>
              <w:overflowPunct w:val="0"/>
              <w:autoSpaceDE w:val="0"/>
              <w:autoSpaceDN w:val="0"/>
              <w:adjustRightInd w:val="0"/>
              <w:textAlignment w:val="baseline"/>
              <w:outlineLvl w:val="3"/>
              <w:rPr>
                <w:rFonts w:cs="Arial"/>
                <w:bCs/>
                <w:szCs w:val="20"/>
                <w:lang w:eastAsia="sl-SI"/>
              </w:rPr>
            </w:pPr>
            <w:r w:rsidRPr="00E46919">
              <w:rPr>
                <w:rFonts w:cs="Arial"/>
                <w:bCs/>
                <w:szCs w:val="20"/>
                <w:lang w:eastAsia="sl-SI"/>
              </w:rPr>
              <w:t>Gradivo ne vpliva na prilive ali odlive iz državnega proračuna.</w:t>
            </w:r>
          </w:p>
          <w:p w:rsidR="003C6E75" w:rsidRPr="00E46919" w:rsidRDefault="003C6E75" w:rsidP="001E5470">
            <w:pPr>
              <w:widowControl w:val="0"/>
              <w:suppressAutoHyphens/>
              <w:overflowPunct w:val="0"/>
              <w:autoSpaceDE w:val="0"/>
              <w:autoSpaceDN w:val="0"/>
              <w:adjustRightInd w:val="0"/>
              <w:textAlignment w:val="baseline"/>
              <w:outlineLvl w:val="3"/>
              <w:rPr>
                <w:rFonts w:cs="Arial"/>
                <w:szCs w:val="20"/>
                <w:lang w:eastAsia="sl-SI"/>
              </w:rPr>
            </w:pPr>
          </w:p>
        </w:tc>
      </w:tr>
      <w:tr w:rsidR="00015EC5" w:rsidRPr="00E46919" w:rsidTr="00B30CAD">
        <w:tc>
          <w:tcPr>
            <w:tcW w:w="9200" w:type="dxa"/>
            <w:gridSpan w:val="2"/>
          </w:tcPr>
          <w:p w:rsidR="00015EC5" w:rsidRDefault="00015EC5">
            <w:r w:rsidRPr="009F2F84">
              <w:rPr>
                <w:rFonts w:cs="Arial"/>
                <w:b/>
                <w:szCs w:val="20"/>
              </w:rPr>
              <w:t>8. Predstavitev sodelovanja z združenji občin:</w:t>
            </w:r>
          </w:p>
        </w:tc>
      </w:tr>
      <w:tr w:rsidR="00015EC5" w:rsidRPr="00E46919" w:rsidTr="00B30CAD">
        <w:tc>
          <w:tcPr>
            <w:tcW w:w="9200" w:type="dxa"/>
            <w:gridSpan w:val="2"/>
          </w:tcPr>
          <w:p w:rsidR="00015EC5" w:rsidRPr="00015EC5" w:rsidRDefault="00015EC5">
            <w:pPr>
              <w:rPr>
                <w:rFonts w:cs="Arial"/>
                <w:szCs w:val="20"/>
              </w:rPr>
            </w:pPr>
            <w:r w:rsidRPr="00015EC5">
              <w:rPr>
                <w:rFonts w:cs="Arial"/>
                <w:szCs w:val="20"/>
              </w:rPr>
              <w:t>Vsebina predloženega gradiva (predpisa) vpliva na:</w:t>
            </w:r>
          </w:p>
          <w:p w:rsidR="00015EC5" w:rsidRPr="00015EC5" w:rsidRDefault="00C45737">
            <w:pPr>
              <w:rPr>
                <w:rFonts w:cs="Arial"/>
                <w:szCs w:val="20"/>
              </w:rPr>
            </w:pPr>
            <w:r>
              <w:rPr>
                <w:rFonts w:cs="Arial"/>
                <w:szCs w:val="20"/>
              </w:rPr>
              <w:t>–</w:t>
            </w:r>
            <w:r w:rsidRPr="00015EC5">
              <w:rPr>
                <w:rFonts w:cs="Arial"/>
                <w:szCs w:val="20"/>
              </w:rPr>
              <w:t xml:space="preserve"> </w:t>
            </w:r>
            <w:r w:rsidR="00015EC5" w:rsidRPr="00015EC5">
              <w:rPr>
                <w:rFonts w:cs="Arial"/>
                <w:szCs w:val="20"/>
              </w:rPr>
              <w:t>pristojnosti občin,</w:t>
            </w:r>
          </w:p>
          <w:p w:rsidR="00015EC5" w:rsidRPr="00015EC5" w:rsidRDefault="00C45737">
            <w:pPr>
              <w:rPr>
                <w:rFonts w:cs="Arial"/>
                <w:szCs w:val="20"/>
              </w:rPr>
            </w:pPr>
            <w:r>
              <w:rPr>
                <w:rFonts w:cs="Arial"/>
                <w:szCs w:val="20"/>
              </w:rPr>
              <w:t>–</w:t>
            </w:r>
            <w:r w:rsidRPr="00015EC5">
              <w:rPr>
                <w:rFonts w:cs="Arial"/>
                <w:szCs w:val="20"/>
              </w:rPr>
              <w:t xml:space="preserve"> </w:t>
            </w:r>
            <w:r w:rsidR="00015EC5" w:rsidRPr="00015EC5">
              <w:rPr>
                <w:rFonts w:cs="Arial"/>
                <w:szCs w:val="20"/>
              </w:rPr>
              <w:t>delovanje občin,</w:t>
            </w:r>
            <w:r w:rsidR="00E656DD">
              <w:rPr>
                <w:rFonts w:cs="Arial"/>
                <w:szCs w:val="20"/>
              </w:rPr>
              <w:t xml:space="preserve">                                                                                                                 NE</w:t>
            </w:r>
          </w:p>
          <w:p w:rsidR="00015EC5" w:rsidRDefault="00C45737">
            <w:pPr>
              <w:rPr>
                <w:rFonts w:cs="Arial"/>
                <w:b/>
                <w:szCs w:val="20"/>
              </w:rPr>
            </w:pPr>
            <w:r>
              <w:rPr>
                <w:rFonts w:cs="Arial"/>
                <w:szCs w:val="20"/>
              </w:rPr>
              <w:t>–</w:t>
            </w:r>
            <w:r w:rsidRPr="00015EC5">
              <w:rPr>
                <w:rFonts w:cs="Arial"/>
                <w:szCs w:val="20"/>
              </w:rPr>
              <w:t xml:space="preserve"> </w:t>
            </w:r>
            <w:r w:rsidR="00015EC5" w:rsidRPr="00015EC5">
              <w:rPr>
                <w:rFonts w:cs="Arial"/>
                <w:szCs w:val="20"/>
              </w:rPr>
              <w:t>financiranje občin.</w:t>
            </w:r>
          </w:p>
          <w:p w:rsidR="00015EC5" w:rsidRPr="009F2F84" w:rsidRDefault="00015EC5">
            <w:pPr>
              <w:rPr>
                <w:rFonts w:cs="Arial"/>
                <w:b/>
                <w:szCs w:val="20"/>
              </w:rPr>
            </w:pPr>
          </w:p>
        </w:tc>
      </w:tr>
      <w:tr w:rsidR="00015EC5" w:rsidRPr="00E46919" w:rsidTr="00B30CAD">
        <w:tc>
          <w:tcPr>
            <w:tcW w:w="9200" w:type="dxa"/>
            <w:gridSpan w:val="2"/>
          </w:tcPr>
          <w:p w:rsidR="00015EC5" w:rsidRPr="00781563" w:rsidRDefault="00015EC5">
            <w:pPr>
              <w:rPr>
                <w:rFonts w:cs="Arial"/>
                <w:szCs w:val="20"/>
              </w:rPr>
            </w:pPr>
            <w:r w:rsidRPr="00781563">
              <w:rPr>
                <w:rFonts w:cs="Arial"/>
                <w:szCs w:val="20"/>
              </w:rPr>
              <w:t>Gradivo je bilo poslano v mnenje:</w:t>
            </w:r>
          </w:p>
          <w:p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Skupnosti občin Slovenije SOS: NE</w:t>
            </w:r>
          </w:p>
          <w:p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Združenju občin Slovenije ZOS: NE</w:t>
            </w:r>
          </w:p>
          <w:p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Združenju mestnih občin Slovenije: NE</w:t>
            </w:r>
          </w:p>
          <w:p w:rsidR="00E656DD" w:rsidRDefault="00E656DD" w:rsidP="00781563">
            <w:pPr>
              <w:pStyle w:val="Odstavekseznama"/>
              <w:rPr>
                <w:rFonts w:cs="Arial"/>
              </w:rPr>
            </w:pPr>
          </w:p>
          <w:p w:rsidR="00015EC5" w:rsidRDefault="00015EC5" w:rsidP="00E656DD">
            <w:pPr>
              <w:rPr>
                <w:rFonts w:cs="Arial"/>
              </w:rPr>
            </w:pPr>
            <w:r>
              <w:rPr>
                <w:rFonts w:cs="Arial"/>
              </w:rPr>
              <w:t>Gradivo</w:t>
            </w:r>
            <w:r w:rsidR="00E656DD">
              <w:rPr>
                <w:rFonts w:cs="Arial"/>
              </w:rPr>
              <w:t xml:space="preserve"> ni tak</w:t>
            </w:r>
            <w:r>
              <w:rPr>
                <w:rFonts w:cs="Arial"/>
              </w:rPr>
              <w:t xml:space="preserve">o, </w:t>
            </w:r>
            <w:r w:rsidR="00E656DD">
              <w:rPr>
                <w:rFonts w:cs="Arial"/>
              </w:rPr>
              <w:t>da bi ga bilo treba poslati združenjem občin.</w:t>
            </w:r>
          </w:p>
          <w:p w:rsidR="00E656DD" w:rsidRPr="00015EC5" w:rsidRDefault="00E656DD" w:rsidP="00E656DD">
            <w:pPr>
              <w:rPr>
                <w:rFonts w:cs="Arial"/>
              </w:rPr>
            </w:pPr>
          </w:p>
        </w:tc>
      </w:tr>
      <w:tr w:rsidR="001E5470" w:rsidRPr="00E46919" w:rsidTr="00B30CAD">
        <w:tc>
          <w:tcPr>
            <w:tcW w:w="9200" w:type="dxa"/>
            <w:gridSpan w:val="2"/>
          </w:tcPr>
          <w:p w:rsidR="001E5470" w:rsidRPr="00E46919" w:rsidRDefault="00015EC5" w:rsidP="001E5470">
            <w:pPr>
              <w:widowControl w:val="0"/>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9</w:t>
            </w:r>
            <w:r w:rsidR="001E5470" w:rsidRPr="00E46919">
              <w:rPr>
                <w:rFonts w:cs="Arial"/>
                <w:b/>
                <w:szCs w:val="20"/>
                <w:lang w:eastAsia="sl-SI"/>
              </w:rPr>
              <w:t>. Predstavitev sodelovanja javnosti:</w:t>
            </w:r>
          </w:p>
        </w:tc>
      </w:tr>
      <w:tr w:rsidR="001E5470" w:rsidRPr="00E46919" w:rsidTr="00B30CAD">
        <w:tc>
          <w:tcPr>
            <w:tcW w:w="6769" w:type="dxa"/>
          </w:tcPr>
          <w:p w:rsidR="001E5470" w:rsidRPr="00E46919" w:rsidRDefault="001E5470" w:rsidP="001E5470">
            <w:pPr>
              <w:widowControl w:val="0"/>
              <w:overflowPunct w:val="0"/>
              <w:autoSpaceDE w:val="0"/>
              <w:autoSpaceDN w:val="0"/>
              <w:adjustRightInd w:val="0"/>
              <w:jc w:val="both"/>
              <w:textAlignment w:val="baseline"/>
              <w:rPr>
                <w:rFonts w:cs="Arial"/>
                <w:szCs w:val="20"/>
                <w:lang w:eastAsia="sl-SI"/>
              </w:rPr>
            </w:pPr>
            <w:r w:rsidRPr="00E46919">
              <w:rPr>
                <w:rFonts w:cs="Arial"/>
                <w:iCs/>
                <w:szCs w:val="20"/>
                <w:lang w:eastAsia="sl-SI"/>
              </w:rPr>
              <w:t>Gradivo je bilo predhodno objavljeno na spletni strani predlagatelja:</w:t>
            </w:r>
          </w:p>
        </w:tc>
        <w:tc>
          <w:tcPr>
            <w:tcW w:w="2431" w:type="dxa"/>
          </w:tcPr>
          <w:p w:rsidR="001E5470" w:rsidRPr="00E46919" w:rsidRDefault="00530672" w:rsidP="001E5470">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1E5470" w:rsidRPr="00E46919" w:rsidTr="00B30CAD">
        <w:trPr>
          <w:trHeight w:val="274"/>
        </w:trPr>
        <w:tc>
          <w:tcPr>
            <w:tcW w:w="9200" w:type="dxa"/>
            <w:gridSpan w:val="2"/>
          </w:tcPr>
          <w:p w:rsidR="001E5470" w:rsidRPr="00E46919" w:rsidRDefault="001E5470" w:rsidP="00530672">
            <w:pPr>
              <w:widowControl w:val="0"/>
              <w:overflowPunct w:val="0"/>
              <w:autoSpaceDE w:val="0"/>
              <w:autoSpaceDN w:val="0"/>
              <w:adjustRightInd w:val="0"/>
              <w:jc w:val="both"/>
              <w:textAlignment w:val="baseline"/>
              <w:rPr>
                <w:rFonts w:cs="Arial"/>
                <w:iCs/>
                <w:szCs w:val="20"/>
                <w:lang w:eastAsia="sl-SI"/>
              </w:rPr>
            </w:pPr>
          </w:p>
        </w:tc>
      </w:tr>
      <w:tr w:rsidR="001E5470" w:rsidRPr="00E46919" w:rsidTr="00B30CAD">
        <w:tc>
          <w:tcPr>
            <w:tcW w:w="6769" w:type="dxa"/>
            <w:vAlign w:val="center"/>
          </w:tcPr>
          <w:p w:rsidR="001E5470" w:rsidRPr="00E46919" w:rsidRDefault="00015EC5" w:rsidP="001E5470">
            <w:pPr>
              <w:widowControl w:val="0"/>
              <w:overflowPunct w:val="0"/>
              <w:autoSpaceDE w:val="0"/>
              <w:autoSpaceDN w:val="0"/>
              <w:adjustRightInd w:val="0"/>
              <w:textAlignment w:val="baseline"/>
              <w:rPr>
                <w:rFonts w:cs="Arial"/>
                <w:szCs w:val="20"/>
                <w:lang w:eastAsia="sl-SI"/>
              </w:rPr>
            </w:pPr>
            <w:r>
              <w:rPr>
                <w:rFonts w:cs="Arial"/>
                <w:b/>
                <w:szCs w:val="20"/>
                <w:lang w:eastAsia="sl-SI"/>
              </w:rPr>
              <w:t>10</w:t>
            </w:r>
            <w:r w:rsidR="001E5470" w:rsidRPr="00E46919">
              <w:rPr>
                <w:rFonts w:cs="Arial"/>
                <w:b/>
                <w:szCs w:val="20"/>
                <w:lang w:eastAsia="sl-SI"/>
              </w:rPr>
              <w:t>. Pri pripravi gradiva so bile upoštevane zahteve iz Resolucije o normativni dejavnosti:</w:t>
            </w:r>
          </w:p>
        </w:tc>
        <w:tc>
          <w:tcPr>
            <w:tcW w:w="2431" w:type="dxa"/>
            <w:vAlign w:val="center"/>
          </w:tcPr>
          <w:p w:rsidR="001E5470" w:rsidRPr="00E46919" w:rsidRDefault="001E5470" w:rsidP="001E5470">
            <w:pPr>
              <w:widowControl w:val="0"/>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rsidTr="00B30CAD">
        <w:tc>
          <w:tcPr>
            <w:tcW w:w="6769" w:type="dxa"/>
            <w:vAlign w:val="center"/>
          </w:tcPr>
          <w:p w:rsidR="001E5470" w:rsidRPr="00E46919" w:rsidRDefault="00015EC5" w:rsidP="001E5470">
            <w:pPr>
              <w:widowControl w:val="0"/>
              <w:overflowPunct w:val="0"/>
              <w:autoSpaceDE w:val="0"/>
              <w:autoSpaceDN w:val="0"/>
              <w:adjustRightInd w:val="0"/>
              <w:textAlignment w:val="baseline"/>
              <w:rPr>
                <w:rFonts w:cs="Arial"/>
                <w:b/>
                <w:szCs w:val="20"/>
                <w:lang w:eastAsia="sl-SI"/>
              </w:rPr>
            </w:pPr>
            <w:r>
              <w:rPr>
                <w:rFonts w:cs="Arial"/>
                <w:b/>
                <w:szCs w:val="20"/>
                <w:lang w:eastAsia="sl-SI"/>
              </w:rPr>
              <w:t>11</w:t>
            </w:r>
            <w:r w:rsidR="001E5470" w:rsidRPr="00E46919">
              <w:rPr>
                <w:rFonts w:cs="Arial"/>
                <w:b/>
                <w:szCs w:val="20"/>
                <w:lang w:eastAsia="sl-SI"/>
              </w:rPr>
              <w:t>. Gradivo je uvrščeno v delovni program vlade:</w:t>
            </w:r>
          </w:p>
        </w:tc>
        <w:tc>
          <w:tcPr>
            <w:tcW w:w="2431" w:type="dxa"/>
            <w:vAlign w:val="center"/>
          </w:tcPr>
          <w:p w:rsidR="001E5470" w:rsidRPr="00E46919" w:rsidRDefault="00072D9B" w:rsidP="001E5470">
            <w:pPr>
              <w:widowControl w:val="0"/>
              <w:overflowPunct w:val="0"/>
              <w:autoSpaceDE w:val="0"/>
              <w:autoSpaceDN w:val="0"/>
              <w:adjustRightInd w:val="0"/>
              <w:jc w:val="center"/>
              <w:textAlignment w:val="baseline"/>
              <w:rPr>
                <w:rFonts w:cs="Arial"/>
                <w:szCs w:val="20"/>
                <w:lang w:eastAsia="sl-SI"/>
              </w:rPr>
            </w:pPr>
            <w:r w:rsidRPr="00FB79CF">
              <w:rPr>
                <w:rFonts w:cs="Arial"/>
                <w:szCs w:val="20"/>
                <w:lang w:eastAsia="sl-SI"/>
              </w:rPr>
              <w:t>NE</w:t>
            </w:r>
          </w:p>
        </w:tc>
      </w:tr>
      <w:tr w:rsidR="001E5470" w:rsidRPr="00E46919" w:rsidTr="00B30CAD">
        <w:tc>
          <w:tcPr>
            <w:tcW w:w="9200" w:type="dxa"/>
            <w:gridSpan w:val="2"/>
            <w:tcBorders>
              <w:top w:val="single" w:sz="4" w:space="0" w:color="000000"/>
              <w:left w:val="single" w:sz="4" w:space="0" w:color="000000"/>
              <w:bottom w:val="single" w:sz="4" w:space="0" w:color="000000"/>
              <w:right w:val="single" w:sz="4" w:space="0" w:color="000000"/>
            </w:tcBorders>
          </w:tcPr>
          <w:p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E46919"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E46919" w:rsidRDefault="00C5305A"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Simon Zajc</w:t>
            </w:r>
          </w:p>
          <w:p w:rsidR="00621C51" w:rsidRPr="00E46919" w:rsidRDefault="00C5305A"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državni sekretar</w:t>
            </w:r>
          </w:p>
          <w:p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E46919" w:rsidRDefault="000C6525" w:rsidP="00125C05">
      <w:pPr>
        <w:pStyle w:val="Poglavje"/>
        <w:spacing w:before="0" w:after="0" w:line="240" w:lineRule="auto"/>
        <w:ind w:left="3400"/>
        <w:jc w:val="left"/>
        <w:rPr>
          <w:b w:val="0"/>
          <w:sz w:val="20"/>
          <w:szCs w:val="20"/>
        </w:rPr>
      </w:pPr>
    </w:p>
    <w:p w:rsidR="00125C05" w:rsidRPr="00E46919" w:rsidRDefault="00125C05" w:rsidP="000C6525">
      <w:pPr>
        <w:pStyle w:val="Poglavje"/>
        <w:spacing w:before="0" w:after="0" w:line="240" w:lineRule="auto"/>
        <w:ind w:left="3400"/>
        <w:rPr>
          <w:b w:val="0"/>
          <w:sz w:val="20"/>
          <w:szCs w:val="20"/>
        </w:rPr>
      </w:pPr>
    </w:p>
    <w:p w:rsidR="00125C05" w:rsidRPr="00E46919" w:rsidRDefault="00125C05" w:rsidP="000C6525">
      <w:pPr>
        <w:pStyle w:val="Poglavje"/>
        <w:spacing w:before="0" w:after="0" w:line="240" w:lineRule="auto"/>
        <w:ind w:left="3400"/>
        <w:rPr>
          <w:b w:val="0"/>
          <w:sz w:val="20"/>
          <w:szCs w:val="20"/>
        </w:rPr>
      </w:pPr>
    </w:p>
    <w:p w:rsidR="00125C05" w:rsidRPr="00E46919" w:rsidRDefault="00125C05" w:rsidP="00125C05">
      <w:pPr>
        <w:pStyle w:val="Poglavje"/>
        <w:spacing w:before="0" w:after="0" w:line="240" w:lineRule="auto"/>
        <w:jc w:val="left"/>
        <w:rPr>
          <w:b w:val="0"/>
          <w:sz w:val="20"/>
          <w:szCs w:val="20"/>
        </w:rPr>
      </w:pPr>
    </w:p>
    <w:p w:rsidR="00125C05" w:rsidRPr="00E46919" w:rsidRDefault="00125C05" w:rsidP="000C6525">
      <w:pPr>
        <w:pStyle w:val="Poglavje"/>
        <w:spacing w:before="0" w:after="0" w:line="240" w:lineRule="auto"/>
        <w:ind w:left="3400"/>
        <w:rPr>
          <w:b w:val="0"/>
          <w:sz w:val="20"/>
          <w:szCs w:val="20"/>
        </w:rPr>
      </w:pPr>
    </w:p>
    <w:p w:rsidR="000C6525" w:rsidRPr="00E46919" w:rsidRDefault="000C6525" w:rsidP="006C1C49">
      <w:pPr>
        <w:spacing w:line="240" w:lineRule="atLeast"/>
        <w:ind w:left="6372" w:firstLine="708"/>
        <w:rPr>
          <w:rFonts w:cs="Arial"/>
          <w:b/>
          <w:iCs/>
          <w:szCs w:val="20"/>
        </w:rPr>
        <w:sectPr w:rsidR="000C6525" w:rsidRPr="00E46919" w:rsidSect="00990D2C">
          <w:headerReference w:type="default" r:id="rId23"/>
          <w:footerReference w:type="even" r:id="rId24"/>
          <w:footerReference w:type="default" r:id="rId25"/>
          <w:headerReference w:type="first" r:id="rId26"/>
          <w:pgSz w:w="11900" w:h="16840" w:code="9"/>
          <w:pgMar w:top="1701" w:right="1701" w:bottom="851" w:left="1701" w:header="993" w:footer="794" w:gutter="0"/>
          <w:cols w:space="708"/>
          <w:titlePg/>
          <w:docGrid w:linePitch="272"/>
        </w:sectPr>
      </w:pPr>
    </w:p>
    <w:p w:rsidR="0071454F" w:rsidRPr="00E46919" w:rsidRDefault="0071454F" w:rsidP="00A253A4">
      <w:pPr>
        <w:tabs>
          <w:tab w:val="left" w:pos="708"/>
          <w:tab w:val="right" w:pos="8498"/>
        </w:tabs>
        <w:jc w:val="right"/>
        <w:rPr>
          <w:rFonts w:cs="Arial"/>
          <w:b/>
          <w:szCs w:val="20"/>
        </w:rPr>
      </w:pPr>
      <w:r w:rsidRPr="00E46919">
        <w:rPr>
          <w:rFonts w:cs="Arial"/>
          <w:b/>
          <w:szCs w:val="20"/>
        </w:rPr>
        <w:lastRenderedPageBreak/>
        <w:t>PREDLOG</w:t>
      </w:r>
    </w:p>
    <w:p w:rsidR="0071454F" w:rsidRPr="00E46919" w:rsidRDefault="000C3EB0" w:rsidP="00A253A4">
      <w:pPr>
        <w:tabs>
          <w:tab w:val="left" w:pos="708"/>
          <w:tab w:val="right" w:pos="8498"/>
        </w:tabs>
        <w:jc w:val="right"/>
        <w:rPr>
          <w:rFonts w:cs="Arial"/>
          <w:szCs w:val="20"/>
        </w:rPr>
      </w:pPr>
      <w:r>
        <w:rPr>
          <w:rFonts w:cs="Arial"/>
          <w:b/>
          <w:szCs w:val="20"/>
        </w:rPr>
        <w:t>EVA</w:t>
      </w:r>
      <w:r w:rsidR="00AC7663">
        <w:rPr>
          <w:rFonts w:cs="Arial"/>
          <w:b/>
          <w:szCs w:val="20"/>
        </w:rPr>
        <w:t xml:space="preserve">: </w:t>
      </w:r>
      <w:r w:rsidR="002B71E4" w:rsidRPr="00CC60B8">
        <w:rPr>
          <w:rFonts w:ascii="Helv" w:hAnsi="Helv" w:cs="Helv"/>
          <w:b/>
          <w:color w:val="000000"/>
          <w:szCs w:val="20"/>
          <w:lang w:eastAsia="sl-SI"/>
        </w:rPr>
        <w:t>2018-2550-0122</w:t>
      </w:r>
    </w:p>
    <w:p w:rsidR="002B71E4" w:rsidRPr="000349D8" w:rsidRDefault="002B71E4" w:rsidP="002B71E4">
      <w:pPr>
        <w:tabs>
          <w:tab w:val="left" w:pos="708"/>
        </w:tabs>
        <w:rPr>
          <w:rFonts w:cs="Arial"/>
          <w:b/>
          <w:szCs w:val="20"/>
        </w:rPr>
      </w:pPr>
    </w:p>
    <w:p w:rsidR="002B71E4" w:rsidRPr="000349D8" w:rsidRDefault="002B71E4" w:rsidP="002B71E4">
      <w:pPr>
        <w:jc w:val="both"/>
        <w:rPr>
          <w:rFonts w:cs="Arial"/>
          <w:szCs w:val="20"/>
        </w:rPr>
      </w:pPr>
      <w:r w:rsidRPr="00A304D3">
        <w:rPr>
          <w:rFonts w:cs="Arial"/>
          <w:bCs/>
          <w:szCs w:val="20"/>
        </w:rPr>
        <w:t xml:space="preserve">Na podlagi petega odstavka 19. člena Uredbe o ravnanju z embalažo in odpadno embalažo (Uradni list RS, št. 84/06, 106/06, 110/07, 67/11, 68/11 – </w:t>
      </w:r>
      <w:proofErr w:type="spellStart"/>
      <w:r w:rsidRPr="00A304D3">
        <w:rPr>
          <w:rFonts w:cs="Arial"/>
          <w:bCs/>
          <w:szCs w:val="20"/>
        </w:rPr>
        <w:t>popr</w:t>
      </w:r>
      <w:proofErr w:type="spellEnd"/>
      <w:r w:rsidRPr="00A304D3">
        <w:rPr>
          <w:rFonts w:cs="Arial"/>
          <w:bCs/>
          <w:szCs w:val="20"/>
        </w:rPr>
        <w:t xml:space="preserve">., 18/14, 57/15, 103/15, 2/16 – </w:t>
      </w:r>
      <w:proofErr w:type="spellStart"/>
      <w:r w:rsidRPr="00A304D3">
        <w:rPr>
          <w:rFonts w:cs="Arial"/>
          <w:bCs/>
          <w:szCs w:val="20"/>
        </w:rPr>
        <w:t>popr</w:t>
      </w:r>
      <w:proofErr w:type="spellEnd"/>
      <w:r w:rsidRPr="00A304D3">
        <w:rPr>
          <w:rFonts w:cs="Arial"/>
          <w:bCs/>
          <w:szCs w:val="20"/>
        </w:rPr>
        <w:t>., 35/17 in 68/18) sprejme Vlada Republike Slovenije</w:t>
      </w:r>
    </w:p>
    <w:p w:rsidR="002B71E4" w:rsidRPr="000349D8" w:rsidRDefault="002B71E4" w:rsidP="002B71E4">
      <w:pPr>
        <w:tabs>
          <w:tab w:val="left" w:pos="2365"/>
        </w:tabs>
        <w:rPr>
          <w:rFonts w:cs="Arial"/>
          <w:szCs w:val="20"/>
        </w:rPr>
      </w:pPr>
    </w:p>
    <w:p w:rsidR="002B71E4" w:rsidRPr="00C65932" w:rsidRDefault="002B71E4" w:rsidP="002B71E4">
      <w:pPr>
        <w:jc w:val="center"/>
        <w:rPr>
          <w:rFonts w:cs="Arial"/>
          <w:b/>
          <w:szCs w:val="20"/>
        </w:rPr>
      </w:pPr>
    </w:p>
    <w:p w:rsidR="002B71E4" w:rsidRPr="00C65932" w:rsidRDefault="002B71E4" w:rsidP="002B71E4">
      <w:pPr>
        <w:jc w:val="center"/>
        <w:rPr>
          <w:rFonts w:cs="Arial"/>
          <w:b/>
          <w:szCs w:val="20"/>
        </w:rPr>
      </w:pPr>
      <w:r w:rsidRPr="00C65932">
        <w:rPr>
          <w:rFonts w:cs="Arial"/>
          <w:b/>
          <w:szCs w:val="20"/>
        </w:rPr>
        <w:t>SKLEP</w:t>
      </w:r>
    </w:p>
    <w:p w:rsidR="002B71E4" w:rsidRPr="00C65932" w:rsidRDefault="002B71E4" w:rsidP="002B71E4">
      <w:pPr>
        <w:jc w:val="center"/>
        <w:rPr>
          <w:rFonts w:cs="Arial"/>
          <w:b/>
          <w:szCs w:val="20"/>
        </w:rPr>
      </w:pPr>
    </w:p>
    <w:p w:rsidR="002B71E4" w:rsidRPr="00C65932" w:rsidRDefault="002B71E4" w:rsidP="002B71E4">
      <w:pPr>
        <w:jc w:val="center"/>
        <w:rPr>
          <w:rFonts w:cs="Arial"/>
          <w:b/>
          <w:szCs w:val="20"/>
        </w:rPr>
      </w:pPr>
      <w:r w:rsidRPr="00A304D3">
        <w:rPr>
          <w:rFonts w:cs="Arial"/>
          <w:b/>
          <w:szCs w:val="20"/>
        </w:rPr>
        <w:t xml:space="preserve">o spremembah Sklepa </w:t>
      </w:r>
      <w:r w:rsidRPr="00C65932">
        <w:rPr>
          <w:rFonts w:cs="Arial"/>
          <w:b/>
          <w:szCs w:val="20"/>
        </w:rPr>
        <w:t>o določitvi deležev prevzemanja odpadne embalaže pri izvajalcih javne službe za leto 2018</w:t>
      </w:r>
    </w:p>
    <w:p w:rsidR="002B71E4" w:rsidRPr="00C65932" w:rsidRDefault="002B71E4" w:rsidP="002B71E4">
      <w:pPr>
        <w:jc w:val="center"/>
        <w:rPr>
          <w:rFonts w:cs="Arial"/>
          <w:b/>
          <w:szCs w:val="20"/>
        </w:rPr>
      </w:pPr>
    </w:p>
    <w:p w:rsidR="002B71E4" w:rsidRPr="00C65932" w:rsidRDefault="002B71E4" w:rsidP="002B71E4">
      <w:pPr>
        <w:jc w:val="center"/>
        <w:rPr>
          <w:rFonts w:cs="Arial"/>
          <w:b/>
          <w:szCs w:val="20"/>
        </w:rPr>
      </w:pPr>
      <w:r w:rsidRPr="00C65932">
        <w:rPr>
          <w:rFonts w:cs="Arial"/>
          <w:b/>
          <w:szCs w:val="20"/>
        </w:rPr>
        <w:t>I</w:t>
      </w:r>
    </w:p>
    <w:p w:rsidR="002B71E4" w:rsidRPr="00C65932" w:rsidRDefault="002B71E4" w:rsidP="002B71E4">
      <w:pPr>
        <w:pStyle w:val="Neotevilenodstavek"/>
        <w:spacing w:line="260" w:lineRule="exact"/>
        <w:rPr>
          <w:iCs/>
          <w:sz w:val="20"/>
          <w:szCs w:val="20"/>
        </w:rPr>
      </w:pPr>
      <w:r w:rsidRPr="00A304D3">
        <w:rPr>
          <w:iCs/>
          <w:sz w:val="20"/>
          <w:szCs w:val="20"/>
        </w:rPr>
        <w:t xml:space="preserve">V Sklepu o določitvi deležev prevzemanja odpadne embalaže pri izvajalcih javne službe za leto </w:t>
      </w:r>
      <w:r w:rsidRPr="002B71E4">
        <w:rPr>
          <w:iCs/>
          <w:sz w:val="20"/>
          <w:szCs w:val="20"/>
        </w:rPr>
        <w:t>2018 (Uradni list RS št. 44/2018) se pod</w:t>
      </w:r>
      <w:r w:rsidRPr="00A304D3">
        <w:rPr>
          <w:iCs/>
          <w:sz w:val="20"/>
          <w:szCs w:val="20"/>
        </w:rPr>
        <w:t xml:space="preserve"> I 1. do 4. točka spremenijo tako, da se glasijo:</w:t>
      </w:r>
    </w:p>
    <w:p w:rsidR="002B71E4" w:rsidRPr="00AC074F" w:rsidRDefault="002B71E4" w:rsidP="002B71E4">
      <w:pPr>
        <w:pStyle w:val="Neotevilenodstavek"/>
        <w:numPr>
          <w:ilvl w:val="0"/>
          <w:numId w:val="20"/>
        </w:numPr>
        <w:spacing w:before="120" w:line="240" w:lineRule="auto"/>
        <w:ind w:left="425" w:hanging="425"/>
        <w:rPr>
          <w:iCs/>
          <w:sz w:val="20"/>
          <w:szCs w:val="20"/>
        </w:rPr>
      </w:pPr>
      <w:r w:rsidRPr="00AC074F">
        <w:rPr>
          <w:iCs/>
          <w:sz w:val="20"/>
          <w:szCs w:val="20"/>
        </w:rPr>
        <w:t>za odpadno embalažo iz embalažnega materiala – PAPIR:</w:t>
      </w:r>
    </w:p>
    <w:p w:rsidR="002B71E4" w:rsidRPr="002B71E4"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Dinos, d. d., </w:t>
      </w:r>
      <w:r>
        <w:rPr>
          <w:iCs/>
          <w:sz w:val="20"/>
          <w:szCs w:val="20"/>
        </w:rPr>
        <w:tab/>
      </w:r>
      <w:r w:rsidRPr="002B71E4">
        <w:rPr>
          <w:sz w:val="20"/>
          <w:szCs w:val="20"/>
        </w:rPr>
        <w:t>24,40</w:t>
      </w:r>
      <w:r w:rsidRPr="002B71E4">
        <w:rPr>
          <w:iCs/>
          <w:sz w:val="20"/>
          <w:szCs w:val="20"/>
        </w:rPr>
        <w:t> %,</w:t>
      </w:r>
    </w:p>
    <w:p w:rsidR="002B71E4" w:rsidRPr="002B71E4"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2B71E4">
        <w:rPr>
          <w:iCs/>
          <w:sz w:val="20"/>
          <w:szCs w:val="20"/>
        </w:rPr>
        <w:t xml:space="preserve">za družbo </w:t>
      </w:r>
      <w:proofErr w:type="spellStart"/>
      <w:r w:rsidRPr="002B71E4">
        <w:rPr>
          <w:iCs/>
          <w:sz w:val="20"/>
          <w:szCs w:val="20"/>
        </w:rPr>
        <w:t>Embakom</w:t>
      </w:r>
      <w:proofErr w:type="spellEnd"/>
      <w:r w:rsidRPr="002B71E4">
        <w:rPr>
          <w:iCs/>
          <w:sz w:val="20"/>
          <w:szCs w:val="20"/>
        </w:rPr>
        <w:t xml:space="preserve">, d. o. o., </w:t>
      </w:r>
      <w:r w:rsidRPr="002B71E4">
        <w:rPr>
          <w:iCs/>
          <w:sz w:val="20"/>
          <w:szCs w:val="20"/>
        </w:rPr>
        <w:tab/>
        <w:t>5,23 %,</w:t>
      </w:r>
    </w:p>
    <w:p w:rsidR="002B71E4" w:rsidRPr="002B71E4"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2B71E4">
        <w:rPr>
          <w:iCs/>
          <w:sz w:val="20"/>
          <w:szCs w:val="20"/>
        </w:rPr>
        <w:t xml:space="preserve">za družbo Gorenje Surovina, d. o. o., </w:t>
      </w:r>
      <w:r w:rsidRPr="002B71E4">
        <w:rPr>
          <w:iCs/>
          <w:sz w:val="20"/>
          <w:szCs w:val="20"/>
        </w:rPr>
        <w:tab/>
        <w:t>20,75 %,</w:t>
      </w:r>
    </w:p>
    <w:p w:rsidR="002B71E4" w:rsidRPr="002B71E4"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2B71E4">
        <w:rPr>
          <w:iCs/>
          <w:sz w:val="20"/>
          <w:szCs w:val="20"/>
        </w:rPr>
        <w:t xml:space="preserve">za družbo </w:t>
      </w:r>
      <w:proofErr w:type="spellStart"/>
      <w:r w:rsidRPr="002B71E4">
        <w:rPr>
          <w:iCs/>
          <w:sz w:val="20"/>
          <w:szCs w:val="20"/>
        </w:rPr>
        <w:t>Interseroh</w:t>
      </w:r>
      <w:proofErr w:type="spellEnd"/>
      <w:r w:rsidRPr="002B71E4">
        <w:rPr>
          <w:iCs/>
          <w:sz w:val="20"/>
          <w:szCs w:val="20"/>
        </w:rPr>
        <w:t xml:space="preserve">, d. o. o., </w:t>
      </w:r>
      <w:r w:rsidRPr="002B71E4">
        <w:rPr>
          <w:iCs/>
          <w:sz w:val="20"/>
          <w:szCs w:val="20"/>
        </w:rPr>
        <w:tab/>
        <w:t>13,53 %,</w:t>
      </w:r>
    </w:p>
    <w:p w:rsidR="002B71E4" w:rsidRPr="002B71E4"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2B71E4">
        <w:rPr>
          <w:iCs/>
          <w:sz w:val="20"/>
          <w:szCs w:val="20"/>
        </w:rPr>
        <w:t xml:space="preserve">za družbo </w:t>
      </w:r>
      <w:proofErr w:type="spellStart"/>
      <w:r w:rsidRPr="002B71E4">
        <w:rPr>
          <w:iCs/>
          <w:sz w:val="20"/>
          <w:szCs w:val="20"/>
        </w:rPr>
        <w:t>Recikel</w:t>
      </w:r>
      <w:proofErr w:type="spellEnd"/>
      <w:r w:rsidRPr="002B71E4">
        <w:rPr>
          <w:iCs/>
          <w:sz w:val="20"/>
          <w:szCs w:val="20"/>
        </w:rPr>
        <w:t xml:space="preserve">, d. o. o., </w:t>
      </w:r>
      <w:r w:rsidRPr="002B71E4">
        <w:rPr>
          <w:iCs/>
          <w:sz w:val="20"/>
          <w:szCs w:val="20"/>
        </w:rPr>
        <w:tab/>
        <w:t>29,18 % in</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2B71E4">
        <w:rPr>
          <w:iCs/>
          <w:sz w:val="20"/>
          <w:szCs w:val="20"/>
        </w:rPr>
        <w:t xml:space="preserve">za družbo </w:t>
      </w:r>
      <w:proofErr w:type="spellStart"/>
      <w:r w:rsidRPr="002B71E4">
        <w:rPr>
          <w:iCs/>
          <w:sz w:val="20"/>
          <w:szCs w:val="20"/>
        </w:rPr>
        <w:t>Slopak</w:t>
      </w:r>
      <w:proofErr w:type="spellEnd"/>
      <w:r w:rsidRPr="002B71E4">
        <w:rPr>
          <w:iCs/>
          <w:sz w:val="20"/>
          <w:szCs w:val="20"/>
        </w:rPr>
        <w:t xml:space="preserve">, d. o. o., </w:t>
      </w:r>
      <w:r w:rsidRPr="002B71E4">
        <w:rPr>
          <w:iCs/>
          <w:sz w:val="20"/>
          <w:szCs w:val="20"/>
        </w:rPr>
        <w:tab/>
        <w:t>6,9</w:t>
      </w:r>
      <w:r w:rsidR="005F2C64">
        <w:rPr>
          <w:iCs/>
          <w:sz w:val="20"/>
          <w:szCs w:val="20"/>
        </w:rPr>
        <w:t>2</w:t>
      </w:r>
      <w:r w:rsidRPr="002B71E4">
        <w:rPr>
          <w:iCs/>
          <w:sz w:val="20"/>
          <w:szCs w:val="20"/>
        </w:rPr>
        <w:t> %;</w:t>
      </w:r>
    </w:p>
    <w:p w:rsidR="002B71E4" w:rsidRPr="00AC074F" w:rsidRDefault="002B71E4" w:rsidP="002B71E4">
      <w:pPr>
        <w:pStyle w:val="Neotevilenodstavek"/>
        <w:numPr>
          <w:ilvl w:val="0"/>
          <w:numId w:val="20"/>
        </w:numPr>
        <w:spacing w:before="120" w:line="240" w:lineRule="auto"/>
        <w:ind w:left="425" w:hanging="425"/>
        <w:rPr>
          <w:iCs/>
          <w:sz w:val="20"/>
          <w:szCs w:val="20"/>
        </w:rPr>
      </w:pPr>
      <w:r w:rsidRPr="00AC074F">
        <w:rPr>
          <w:iCs/>
          <w:sz w:val="20"/>
          <w:szCs w:val="20"/>
        </w:rPr>
        <w:t>za odpadno embalažo iz embalažnega materiala – STEKLO:</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Dinos, d. d., </w:t>
      </w:r>
      <w:r w:rsidRPr="00A304D3">
        <w:rPr>
          <w:iCs/>
          <w:sz w:val="20"/>
          <w:szCs w:val="20"/>
        </w:rPr>
        <w:tab/>
        <w:t>26,5</w:t>
      </w:r>
      <w:r>
        <w:rPr>
          <w:iCs/>
          <w:sz w:val="20"/>
          <w:szCs w:val="20"/>
        </w:rPr>
        <w:t>7</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Embakom</w:t>
      </w:r>
      <w:proofErr w:type="spellEnd"/>
      <w:r w:rsidRPr="00AC074F">
        <w:rPr>
          <w:iCs/>
          <w:sz w:val="20"/>
          <w:szCs w:val="20"/>
        </w:rPr>
        <w:t xml:space="preserve">, d. o. o., </w:t>
      </w:r>
      <w:r w:rsidRPr="00A304D3">
        <w:rPr>
          <w:iCs/>
          <w:sz w:val="20"/>
          <w:szCs w:val="20"/>
        </w:rPr>
        <w:tab/>
        <w:t>4,07</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Gorenje Surovina, d. o. o., </w:t>
      </w:r>
      <w:r w:rsidRPr="00A304D3">
        <w:rPr>
          <w:iCs/>
          <w:sz w:val="20"/>
          <w:szCs w:val="20"/>
        </w:rPr>
        <w:tab/>
        <w:t>8,80</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Interseroh</w:t>
      </w:r>
      <w:proofErr w:type="spellEnd"/>
      <w:r w:rsidRPr="00AC074F">
        <w:rPr>
          <w:iCs/>
          <w:sz w:val="20"/>
          <w:szCs w:val="20"/>
        </w:rPr>
        <w:t xml:space="preserve">, d. o. o., </w:t>
      </w:r>
      <w:r w:rsidRPr="00A304D3">
        <w:rPr>
          <w:iCs/>
          <w:sz w:val="20"/>
          <w:szCs w:val="20"/>
        </w:rPr>
        <w:tab/>
        <w:t>5,49</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Recikel</w:t>
      </w:r>
      <w:proofErr w:type="spellEnd"/>
      <w:r w:rsidRPr="00AC074F">
        <w:rPr>
          <w:iCs/>
          <w:sz w:val="20"/>
          <w:szCs w:val="20"/>
        </w:rPr>
        <w:t xml:space="preserve">, d. o. o., </w:t>
      </w:r>
      <w:r w:rsidRPr="00A304D3">
        <w:rPr>
          <w:iCs/>
          <w:sz w:val="20"/>
          <w:szCs w:val="20"/>
        </w:rPr>
        <w:tab/>
      </w:r>
      <w:r>
        <w:rPr>
          <w:iCs/>
          <w:sz w:val="20"/>
          <w:szCs w:val="20"/>
        </w:rPr>
        <w:t>44,47</w:t>
      </w:r>
      <w:r w:rsidRPr="00AC074F">
        <w:rPr>
          <w:iCs/>
          <w:sz w:val="20"/>
          <w:szCs w:val="20"/>
        </w:rPr>
        <w:t> % in</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Slopak</w:t>
      </w:r>
      <w:proofErr w:type="spellEnd"/>
      <w:r w:rsidRPr="00AC074F">
        <w:rPr>
          <w:iCs/>
          <w:sz w:val="20"/>
          <w:szCs w:val="20"/>
        </w:rPr>
        <w:t xml:space="preserve">, d. o. o., </w:t>
      </w:r>
      <w:r w:rsidRPr="00A304D3">
        <w:rPr>
          <w:iCs/>
          <w:sz w:val="20"/>
          <w:szCs w:val="20"/>
        </w:rPr>
        <w:tab/>
      </w:r>
      <w:r>
        <w:rPr>
          <w:iCs/>
          <w:sz w:val="20"/>
          <w:szCs w:val="20"/>
        </w:rPr>
        <w:t>10,61</w:t>
      </w:r>
      <w:r w:rsidRPr="00AC074F">
        <w:rPr>
          <w:iCs/>
          <w:sz w:val="20"/>
          <w:szCs w:val="20"/>
        </w:rPr>
        <w:t> %;</w:t>
      </w:r>
    </w:p>
    <w:p w:rsidR="002B71E4" w:rsidRPr="00AC074F" w:rsidRDefault="002B71E4" w:rsidP="002B71E4">
      <w:pPr>
        <w:pStyle w:val="Neotevilenodstavek"/>
        <w:numPr>
          <w:ilvl w:val="0"/>
          <w:numId w:val="20"/>
        </w:numPr>
        <w:spacing w:before="120" w:line="240" w:lineRule="auto"/>
        <w:ind w:left="425" w:hanging="425"/>
        <w:rPr>
          <w:iCs/>
          <w:sz w:val="20"/>
          <w:szCs w:val="20"/>
        </w:rPr>
      </w:pPr>
      <w:r w:rsidRPr="00AC074F">
        <w:rPr>
          <w:iCs/>
          <w:sz w:val="20"/>
          <w:szCs w:val="20"/>
        </w:rPr>
        <w:t>za odpadno embalažo iz embalažnega materiala – PLASTIKA IN KOVINE (mešana embalaža):</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Dinos, d. d., </w:t>
      </w:r>
      <w:r w:rsidRPr="00A304D3">
        <w:rPr>
          <w:iCs/>
          <w:sz w:val="20"/>
          <w:szCs w:val="20"/>
        </w:rPr>
        <w:tab/>
      </w:r>
      <w:r>
        <w:rPr>
          <w:iCs/>
          <w:sz w:val="20"/>
          <w:szCs w:val="20"/>
        </w:rPr>
        <w:t>22</w:t>
      </w:r>
      <w:r w:rsidRPr="00A304D3">
        <w:rPr>
          <w:iCs/>
          <w:sz w:val="20"/>
          <w:szCs w:val="20"/>
        </w:rPr>
        <w:t>,</w:t>
      </w:r>
      <w:r>
        <w:rPr>
          <w:iCs/>
          <w:sz w:val="20"/>
          <w:szCs w:val="20"/>
        </w:rPr>
        <w:t>84</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Embakom</w:t>
      </w:r>
      <w:proofErr w:type="spellEnd"/>
      <w:r w:rsidRPr="00AC074F">
        <w:rPr>
          <w:iCs/>
          <w:sz w:val="20"/>
          <w:szCs w:val="20"/>
        </w:rPr>
        <w:t xml:space="preserve">, d. o. o., </w:t>
      </w:r>
      <w:r w:rsidRPr="00A304D3">
        <w:rPr>
          <w:iCs/>
          <w:sz w:val="20"/>
          <w:szCs w:val="20"/>
        </w:rPr>
        <w:tab/>
      </w:r>
      <w:r>
        <w:rPr>
          <w:iCs/>
          <w:sz w:val="20"/>
          <w:szCs w:val="20"/>
        </w:rPr>
        <w:t>4,09</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Gorenje Surovina, d. o. o., </w:t>
      </w:r>
      <w:r w:rsidRPr="00A304D3">
        <w:rPr>
          <w:iCs/>
          <w:sz w:val="20"/>
          <w:szCs w:val="20"/>
        </w:rPr>
        <w:tab/>
      </w:r>
      <w:r>
        <w:rPr>
          <w:iCs/>
          <w:sz w:val="20"/>
          <w:szCs w:val="20"/>
        </w:rPr>
        <w:t>20,05</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Interseroh</w:t>
      </w:r>
      <w:proofErr w:type="spellEnd"/>
      <w:r w:rsidRPr="00AC074F">
        <w:rPr>
          <w:iCs/>
          <w:sz w:val="20"/>
          <w:szCs w:val="20"/>
        </w:rPr>
        <w:t xml:space="preserve">, d. o. o., </w:t>
      </w:r>
      <w:r w:rsidRPr="00A304D3">
        <w:rPr>
          <w:iCs/>
          <w:sz w:val="20"/>
          <w:szCs w:val="20"/>
        </w:rPr>
        <w:tab/>
      </w:r>
      <w:r>
        <w:rPr>
          <w:iCs/>
          <w:sz w:val="20"/>
          <w:szCs w:val="20"/>
        </w:rPr>
        <w:t>11,28</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Recikel</w:t>
      </w:r>
      <w:proofErr w:type="spellEnd"/>
      <w:r w:rsidRPr="00AC074F">
        <w:rPr>
          <w:iCs/>
          <w:sz w:val="20"/>
          <w:szCs w:val="20"/>
        </w:rPr>
        <w:t xml:space="preserve">, d. o. o., </w:t>
      </w:r>
      <w:r w:rsidRPr="00A304D3">
        <w:rPr>
          <w:iCs/>
          <w:sz w:val="20"/>
          <w:szCs w:val="20"/>
        </w:rPr>
        <w:tab/>
      </w:r>
      <w:r>
        <w:rPr>
          <w:iCs/>
          <w:sz w:val="20"/>
          <w:szCs w:val="20"/>
        </w:rPr>
        <w:t>25,50</w:t>
      </w:r>
      <w:r w:rsidRPr="00AC074F">
        <w:rPr>
          <w:iCs/>
          <w:sz w:val="20"/>
          <w:szCs w:val="20"/>
        </w:rPr>
        <w:t> % in</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Slopak</w:t>
      </w:r>
      <w:proofErr w:type="spellEnd"/>
      <w:r w:rsidRPr="00AC074F">
        <w:rPr>
          <w:iCs/>
          <w:sz w:val="20"/>
          <w:szCs w:val="20"/>
        </w:rPr>
        <w:t xml:space="preserve">, d. o. o., </w:t>
      </w:r>
      <w:r w:rsidRPr="00A304D3">
        <w:rPr>
          <w:iCs/>
          <w:sz w:val="20"/>
          <w:szCs w:val="20"/>
        </w:rPr>
        <w:tab/>
      </w:r>
      <w:r>
        <w:rPr>
          <w:iCs/>
          <w:sz w:val="20"/>
          <w:szCs w:val="20"/>
        </w:rPr>
        <w:t>16,24</w:t>
      </w:r>
      <w:r w:rsidRPr="00AC074F">
        <w:rPr>
          <w:iCs/>
          <w:sz w:val="20"/>
          <w:szCs w:val="20"/>
        </w:rPr>
        <w:t> %;</w:t>
      </w:r>
    </w:p>
    <w:p w:rsidR="002B71E4" w:rsidRPr="00AC074F" w:rsidRDefault="002B71E4" w:rsidP="002B71E4">
      <w:pPr>
        <w:pStyle w:val="Neotevilenodstavek"/>
        <w:numPr>
          <w:ilvl w:val="0"/>
          <w:numId w:val="20"/>
        </w:numPr>
        <w:spacing w:before="120" w:line="240" w:lineRule="auto"/>
        <w:ind w:left="425" w:hanging="425"/>
        <w:rPr>
          <w:iCs/>
          <w:sz w:val="20"/>
          <w:szCs w:val="20"/>
        </w:rPr>
      </w:pPr>
      <w:r w:rsidRPr="00AC074F">
        <w:rPr>
          <w:iCs/>
          <w:sz w:val="20"/>
          <w:szCs w:val="20"/>
        </w:rPr>
        <w:t>za odpadno embalažo iz embalažnega materiala – LES:</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Dinos, d. d., </w:t>
      </w:r>
      <w:r w:rsidRPr="00A304D3">
        <w:rPr>
          <w:iCs/>
          <w:sz w:val="20"/>
          <w:szCs w:val="20"/>
        </w:rPr>
        <w:tab/>
      </w:r>
      <w:r>
        <w:rPr>
          <w:iCs/>
          <w:sz w:val="20"/>
          <w:szCs w:val="20"/>
        </w:rPr>
        <w:t>30,2</w:t>
      </w:r>
      <w:r w:rsidRPr="00A304D3">
        <w:rPr>
          <w:iCs/>
          <w:sz w:val="20"/>
          <w:szCs w:val="20"/>
        </w:rPr>
        <w:t>4</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Embakom</w:t>
      </w:r>
      <w:proofErr w:type="spellEnd"/>
      <w:r w:rsidRPr="00AC074F">
        <w:rPr>
          <w:iCs/>
          <w:sz w:val="20"/>
          <w:szCs w:val="20"/>
        </w:rPr>
        <w:t xml:space="preserve">, d. o. o., </w:t>
      </w:r>
      <w:r w:rsidRPr="00A304D3">
        <w:rPr>
          <w:iCs/>
          <w:sz w:val="20"/>
          <w:szCs w:val="20"/>
        </w:rPr>
        <w:tab/>
      </w:r>
      <w:r>
        <w:rPr>
          <w:iCs/>
          <w:sz w:val="20"/>
          <w:szCs w:val="20"/>
        </w:rPr>
        <w:t>5,81</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Gorenje Surovina, d. o. o., </w:t>
      </w:r>
      <w:r w:rsidRPr="00A304D3">
        <w:rPr>
          <w:iCs/>
          <w:sz w:val="20"/>
          <w:szCs w:val="20"/>
        </w:rPr>
        <w:tab/>
      </w:r>
      <w:r>
        <w:rPr>
          <w:iCs/>
          <w:sz w:val="20"/>
          <w:szCs w:val="20"/>
        </w:rPr>
        <w:t>29,82</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Interseroh</w:t>
      </w:r>
      <w:proofErr w:type="spellEnd"/>
      <w:r w:rsidRPr="00AC074F">
        <w:rPr>
          <w:iCs/>
          <w:sz w:val="20"/>
          <w:szCs w:val="20"/>
        </w:rPr>
        <w:t xml:space="preserve">, d. o. o., </w:t>
      </w:r>
      <w:r w:rsidRPr="00A304D3">
        <w:rPr>
          <w:iCs/>
          <w:sz w:val="20"/>
          <w:szCs w:val="20"/>
        </w:rPr>
        <w:tab/>
      </w:r>
      <w:r>
        <w:rPr>
          <w:iCs/>
          <w:sz w:val="20"/>
          <w:szCs w:val="20"/>
        </w:rPr>
        <w:t>11,10</w:t>
      </w:r>
      <w:r w:rsidRPr="00AC074F">
        <w:rPr>
          <w:iCs/>
          <w:sz w:val="20"/>
          <w:szCs w:val="20"/>
        </w:rPr>
        <w:t> %,</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Recikel</w:t>
      </w:r>
      <w:proofErr w:type="spellEnd"/>
      <w:r w:rsidRPr="00AC074F">
        <w:rPr>
          <w:iCs/>
          <w:sz w:val="20"/>
          <w:szCs w:val="20"/>
        </w:rPr>
        <w:t xml:space="preserve">, d. o. o., </w:t>
      </w:r>
      <w:r w:rsidRPr="00A304D3">
        <w:rPr>
          <w:iCs/>
          <w:sz w:val="20"/>
          <w:szCs w:val="20"/>
        </w:rPr>
        <w:tab/>
        <w:t>13,4</w:t>
      </w:r>
      <w:r>
        <w:rPr>
          <w:iCs/>
          <w:sz w:val="20"/>
          <w:szCs w:val="20"/>
        </w:rPr>
        <w:t>3</w:t>
      </w:r>
      <w:r w:rsidRPr="00AC074F">
        <w:rPr>
          <w:iCs/>
          <w:sz w:val="20"/>
          <w:szCs w:val="20"/>
        </w:rPr>
        <w:t> % in</w:t>
      </w:r>
    </w:p>
    <w:p w:rsidR="002B71E4" w:rsidRPr="00AC074F" w:rsidRDefault="002B71E4" w:rsidP="002B71E4">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Slopak</w:t>
      </w:r>
      <w:proofErr w:type="spellEnd"/>
      <w:r w:rsidRPr="00AC074F">
        <w:rPr>
          <w:iCs/>
          <w:sz w:val="20"/>
          <w:szCs w:val="20"/>
        </w:rPr>
        <w:t xml:space="preserve">, d. o. o., </w:t>
      </w:r>
      <w:r w:rsidRPr="00A304D3">
        <w:rPr>
          <w:iCs/>
          <w:sz w:val="20"/>
          <w:szCs w:val="20"/>
        </w:rPr>
        <w:tab/>
      </w:r>
      <w:r>
        <w:rPr>
          <w:iCs/>
          <w:sz w:val="20"/>
          <w:szCs w:val="20"/>
        </w:rPr>
        <w:t>9,59</w:t>
      </w:r>
      <w:r w:rsidRPr="00AC074F">
        <w:rPr>
          <w:iCs/>
          <w:sz w:val="20"/>
          <w:szCs w:val="20"/>
        </w:rPr>
        <w:t> %.</w:t>
      </w:r>
    </w:p>
    <w:p w:rsidR="002B71E4" w:rsidRPr="00AC074F" w:rsidRDefault="002B71E4" w:rsidP="002B71E4">
      <w:pPr>
        <w:spacing w:line="240" w:lineRule="auto"/>
        <w:jc w:val="both"/>
        <w:rPr>
          <w:rFonts w:cs="Arial"/>
          <w:bCs/>
          <w:szCs w:val="20"/>
        </w:rPr>
      </w:pPr>
    </w:p>
    <w:p w:rsidR="002B71E4" w:rsidRDefault="002B71E4" w:rsidP="002B71E4">
      <w:pPr>
        <w:spacing w:line="240" w:lineRule="auto"/>
        <w:jc w:val="center"/>
        <w:rPr>
          <w:rFonts w:cs="Arial"/>
          <w:b/>
          <w:bCs/>
          <w:szCs w:val="20"/>
        </w:rPr>
      </w:pPr>
      <w:r w:rsidRPr="00405DEC">
        <w:rPr>
          <w:rFonts w:cs="Arial"/>
          <w:b/>
          <w:bCs/>
          <w:szCs w:val="20"/>
        </w:rPr>
        <w:lastRenderedPageBreak/>
        <w:t>II</w:t>
      </w:r>
    </w:p>
    <w:p w:rsidR="002B71E4" w:rsidRPr="00405DEC" w:rsidRDefault="002B71E4" w:rsidP="002B71E4">
      <w:pPr>
        <w:spacing w:line="240" w:lineRule="auto"/>
        <w:jc w:val="center"/>
        <w:rPr>
          <w:rFonts w:cs="Arial"/>
          <w:b/>
          <w:bCs/>
          <w:szCs w:val="20"/>
        </w:rPr>
      </w:pPr>
    </w:p>
    <w:p w:rsidR="002B71E4" w:rsidRDefault="002B71E4" w:rsidP="002B71E4">
      <w:pPr>
        <w:spacing w:line="240" w:lineRule="auto"/>
        <w:jc w:val="both"/>
        <w:rPr>
          <w:rFonts w:cs="Arial"/>
          <w:bCs/>
          <w:szCs w:val="20"/>
        </w:rPr>
      </w:pPr>
      <w:r>
        <w:rPr>
          <w:rFonts w:cs="Arial"/>
          <w:bCs/>
          <w:szCs w:val="20"/>
        </w:rPr>
        <w:t>Ta sklep začne veljati naslednji dan po objavi v Uradnem listu Republike Slovenije.</w:t>
      </w:r>
    </w:p>
    <w:p w:rsidR="002B71E4" w:rsidRDefault="002B71E4" w:rsidP="002B71E4">
      <w:pPr>
        <w:spacing w:line="240" w:lineRule="auto"/>
        <w:jc w:val="both"/>
        <w:rPr>
          <w:rFonts w:cs="Arial"/>
          <w:bCs/>
          <w:szCs w:val="20"/>
        </w:rPr>
      </w:pPr>
    </w:p>
    <w:p w:rsidR="002B71E4" w:rsidRDefault="002B71E4" w:rsidP="002B71E4">
      <w:pPr>
        <w:spacing w:line="240" w:lineRule="auto"/>
        <w:jc w:val="both"/>
        <w:rPr>
          <w:rFonts w:cs="Arial"/>
          <w:bCs/>
          <w:szCs w:val="20"/>
        </w:rPr>
      </w:pPr>
    </w:p>
    <w:p w:rsidR="002B71E4" w:rsidRPr="000349D8" w:rsidRDefault="002B71E4" w:rsidP="002B71E4">
      <w:pPr>
        <w:spacing w:line="240" w:lineRule="auto"/>
        <w:jc w:val="both"/>
        <w:rPr>
          <w:rFonts w:cs="Arial"/>
          <w:bCs/>
          <w:szCs w:val="20"/>
        </w:rPr>
      </w:pPr>
    </w:p>
    <w:p w:rsidR="002B71E4" w:rsidRPr="00FD2320" w:rsidRDefault="002B71E4" w:rsidP="002B71E4">
      <w:pPr>
        <w:spacing w:line="240" w:lineRule="auto"/>
        <w:jc w:val="both"/>
        <w:rPr>
          <w:rFonts w:cs="Arial"/>
          <w:bCs/>
          <w:szCs w:val="20"/>
        </w:rPr>
      </w:pPr>
      <w:r w:rsidRPr="00FD2320">
        <w:rPr>
          <w:rFonts w:cs="Arial"/>
          <w:bCs/>
          <w:szCs w:val="20"/>
        </w:rPr>
        <w:t xml:space="preserve">Št. </w:t>
      </w:r>
      <w:r w:rsidRPr="00FD2320">
        <w:rPr>
          <w:rFonts w:ascii="Helv" w:hAnsi="Helv" w:cs="Helv"/>
          <w:color w:val="000000"/>
          <w:szCs w:val="20"/>
          <w:lang w:eastAsia="sl-SI"/>
        </w:rPr>
        <w:t>007-655/2018</w:t>
      </w:r>
    </w:p>
    <w:p w:rsidR="002B71E4" w:rsidRPr="00FD2320" w:rsidRDefault="002B71E4" w:rsidP="002B71E4">
      <w:pPr>
        <w:spacing w:line="240" w:lineRule="auto"/>
        <w:jc w:val="both"/>
        <w:rPr>
          <w:rFonts w:cs="Arial"/>
          <w:bCs/>
          <w:szCs w:val="20"/>
        </w:rPr>
      </w:pPr>
      <w:r w:rsidRPr="00FD2320">
        <w:rPr>
          <w:rFonts w:cs="Arial"/>
          <w:bCs/>
          <w:szCs w:val="20"/>
        </w:rPr>
        <w:t xml:space="preserve">Ljubljana, </w:t>
      </w:r>
      <w:proofErr w:type="spellStart"/>
      <w:r w:rsidR="005F2C64" w:rsidRPr="00FD2320">
        <w:rPr>
          <w:rFonts w:cs="Arial"/>
          <w:bCs/>
          <w:szCs w:val="20"/>
        </w:rPr>
        <w:t>xx</w:t>
      </w:r>
      <w:proofErr w:type="spellEnd"/>
      <w:r w:rsidRPr="00FD2320">
        <w:rPr>
          <w:rFonts w:cs="Arial"/>
          <w:bCs/>
          <w:szCs w:val="20"/>
        </w:rPr>
        <w:t>. </w:t>
      </w:r>
      <w:r w:rsidR="005F2C64" w:rsidRPr="00FD2320">
        <w:rPr>
          <w:rFonts w:cs="Arial"/>
          <w:bCs/>
          <w:szCs w:val="20"/>
        </w:rPr>
        <w:t>decembra</w:t>
      </w:r>
      <w:r w:rsidRPr="00FD2320">
        <w:rPr>
          <w:rFonts w:cs="Arial"/>
          <w:bCs/>
          <w:szCs w:val="20"/>
        </w:rPr>
        <w:t> 2018</w:t>
      </w:r>
    </w:p>
    <w:p w:rsidR="002B71E4" w:rsidRPr="000349D8" w:rsidRDefault="002B71E4" w:rsidP="002B71E4">
      <w:pPr>
        <w:spacing w:line="240" w:lineRule="auto"/>
        <w:jc w:val="both"/>
        <w:rPr>
          <w:rFonts w:cs="Arial"/>
          <w:bCs/>
          <w:szCs w:val="20"/>
        </w:rPr>
      </w:pPr>
      <w:r w:rsidRPr="00FD2320">
        <w:rPr>
          <w:rFonts w:cs="Arial"/>
          <w:bCs/>
          <w:szCs w:val="20"/>
        </w:rPr>
        <w:t>EVA 2018-2550-0122</w:t>
      </w:r>
    </w:p>
    <w:p w:rsidR="002B71E4" w:rsidRPr="000349D8" w:rsidRDefault="002B71E4" w:rsidP="002B71E4">
      <w:pPr>
        <w:spacing w:line="240" w:lineRule="auto"/>
        <w:jc w:val="both"/>
        <w:rPr>
          <w:rFonts w:cs="Arial"/>
          <w:bCs/>
          <w:szCs w:val="20"/>
        </w:rPr>
      </w:pPr>
    </w:p>
    <w:p w:rsidR="002B71E4" w:rsidRPr="000349D8" w:rsidRDefault="002B71E4" w:rsidP="002B71E4">
      <w:pPr>
        <w:spacing w:line="240" w:lineRule="auto"/>
        <w:jc w:val="both"/>
        <w:rPr>
          <w:rFonts w:cs="Arial"/>
          <w:bCs/>
          <w:szCs w:val="20"/>
        </w:rPr>
      </w:pPr>
    </w:p>
    <w:p w:rsidR="002B71E4" w:rsidRPr="000349D8" w:rsidRDefault="002B71E4" w:rsidP="002B71E4">
      <w:pPr>
        <w:tabs>
          <w:tab w:val="center" w:pos="7088"/>
        </w:tabs>
        <w:spacing w:line="240" w:lineRule="auto"/>
        <w:jc w:val="both"/>
        <w:rPr>
          <w:rFonts w:cs="Arial"/>
          <w:bCs/>
          <w:szCs w:val="20"/>
        </w:rPr>
      </w:pPr>
    </w:p>
    <w:p w:rsidR="002B71E4" w:rsidRPr="000349D8" w:rsidRDefault="002B71E4" w:rsidP="002B71E4">
      <w:pPr>
        <w:tabs>
          <w:tab w:val="center" w:pos="7088"/>
        </w:tabs>
        <w:spacing w:line="240" w:lineRule="auto"/>
        <w:rPr>
          <w:rFonts w:cs="Arial"/>
          <w:b/>
          <w:bCs/>
          <w:szCs w:val="20"/>
        </w:rPr>
      </w:pPr>
      <w:r>
        <w:rPr>
          <w:rFonts w:cs="Arial"/>
          <w:b/>
          <w:bCs/>
          <w:szCs w:val="20"/>
        </w:rPr>
        <w:tab/>
      </w:r>
      <w:r w:rsidRPr="000349D8">
        <w:rPr>
          <w:rFonts w:cs="Arial"/>
          <w:b/>
          <w:bCs/>
          <w:szCs w:val="20"/>
        </w:rPr>
        <w:t>Vlada Republike Slovenije</w:t>
      </w:r>
    </w:p>
    <w:p w:rsidR="002B71E4" w:rsidRPr="000349D8" w:rsidRDefault="002B71E4" w:rsidP="002B71E4">
      <w:pPr>
        <w:tabs>
          <w:tab w:val="center" w:pos="7088"/>
        </w:tabs>
        <w:spacing w:line="240" w:lineRule="auto"/>
        <w:rPr>
          <w:rFonts w:cs="Arial"/>
          <w:b/>
          <w:bCs/>
          <w:szCs w:val="20"/>
        </w:rPr>
      </w:pPr>
      <w:r>
        <w:rPr>
          <w:rFonts w:cs="Arial"/>
          <w:b/>
          <w:bCs/>
          <w:szCs w:val="20"/>
        </w:rPr>
        <w:tab/>
      </w:r>
      <w:r w:rsidRPr="00CC60B8">
        <w:rPr>
          <w:rFonts w:cs="Arial"/>
          <w:b/>
          <w:bCs/>
          <w:szCs w:val="20"/>
        </w:rPr>
        <w:t>Marjan Šarec</w:t>
      </w:r>
    </w:p>
    <w:p w:rsidR="002B71E4" w:rsidRPr="000349D8" w:rsidRDefault="002B71E4" w:rsidP="002B71E4">
      <w:pPr>
        <w:tabs>
          <w:tab w:val="center" w:pos="7088"/>
        </w:tabs>
        <w:spacing w:line="240" w:lineRule="auto"/>
        <w:rPr>
          <w:rFonts w:cs="Arial"/>
          <w:b/>
          <w:bCs/>
          <w:szCs w:val="20"/>
        </w:rPr>
      </w:pPr>
      <w:r>
        <w:rPr>
          <w:rFonts w:cs="Arial"/>
          <w:b/>
          <w:bCs/>
          <w:szCs w:val="20"/>
        </w:rPr>
        <w:tab/>
      </w:r>
      <w:r w:rsidRPr="000349D8">
        <w:rPr>
          <w:rFonts w:cs="Arial"/>
          <w:b/>
          <w:bCs/>
          <w:szCs w:val="20"/>
        </w:rPr>
        <w:t>predsednik</w:t>
      </w:r>
    </w:p>
    <w:p w:rsidR="00876380" w:rsidRPr="00E46919" w:rsidRDefault="00876380">
      <w:pPr>
        <w:spacing w:line="240" w:lineRule="auto"/>
        <w:rPr>
          <w:rFonts w:cs="Arial"/>
          <w:szCs w:val="20"/>
        </w:rPr>
      </w:pPr>
      <w:r w:rsidRPr="00E46919">
        <w:rPr>
          <w:rFonts w:cs="Arial"/>
          <w:szCs w:val="20"/>
        </w:rPr>
        <w:br w:type="page"/>
      </w:r>
    </w:p>
    <w:p w:rsidR="0071454F" w:rsidRPr="005F2C64" w:rsidRDefault="0071454F" w:rsidP="0071454F">
      <w:pPr>
        <w:tabs>
          <w:tab w:val="left" w:pos="708"/>
        </w:tabs>
        <w:rPr>
          <w:rFonts w:cs="Arial"/>
          <w:b/>
          <w:szCs w:val="20"/>
        </w:rPr>
      </w:pPr>
      <w:r w:rsidRPr="005F2C64">
        <w:rPr>
          <w:rFonts w:cs="Arial"/>
          <w:b/>
          <w:szCs w:val="20"/>
        </w:rPr>
        <w:lastRenderedPageBreak/>
        <w:t>OBRAZLOŽITEV</w:t>
      </w:r>
    </w:p>
    <w:p w:rsidR="0071454F" w:rsidRPr="005F2C64" w:rsidRDefault="0071454F" w:rsidP="0071454F">
      <w:pPr>
        <w:tabs>
          <w:tab w:val="left" w:pos="708"/>
        </w:tabs>
        <w:rPr>
          <w:rFonts w:cs="Arial"/>
          <w:b/>
          <w:szCs w:val="20"/>
        </w:rPr>
      </w:pPr>
    </w:p>
    <w:p w:rsidR="00072D9B" w:rsidRPr="00AD2275" w:rsidRDefault="00072D9B" w:rsidP="00072D9B">
      <w:pPr>
        <w:tabs>
          <w:tab w:val="left" w:pos="708"/>
        </w:tabs>
        <w:rPr>
          <w:rFonts w:cs="Arial"/>
          <w:szCs w:val="20"/>
        </w:rPr>
      </w:pPr>
      <w:r w:rsidRPr="005F2C64">
        <w:rPr>
          <w:rFonts w:cs="Arial"/>
          <w:szCs w:val="20"/>
        </w:rPr>
        <w:t>I. UVOD</w:t>
      </w:r>
    </w:p>
    <w:p w:rsidR="00072D9B" w:rsidRPr="00AD2275" w:rsidRDefault="00072D9B" w:rsidP="00072D9B">
      <w:pPr>
        <w:tabs>
          <w:tab w:val="left" w:pos="708"/>
        </w:tabs>
        <w:ind w:left="720"/>
        <w:rPr>
          <w:rFonts w:cs="Arial"/>
          <w:szCs w:val="20"/>
        </w:rPr>
      </w:pPr>
    </w:p>
    <w:p w:rsidR="00072D9B" w:rsidRPr="00AD2275" w:rsidRDefault="00072D9B" w:rsidP="00F853BA">
      <w:pPr>
        <w:spacing w:line="240" w:lineRule="auto"/>
        <w:jc w:val="both"/>
        <w:rPr>
          <w:rFonts w:cs="Arial"/>
          <w:bCs/>
          <w:szCs w:val="20"/>
        </w:rPr>
      </w:pPr>
      <w:r w:rsidRPr="00AD2275">
        <w:rPr>
          <w:rFonts w:cs="Arial"/>
          <w:bCs/>
          <w:szCs w:val="20"/>
        </w:rPr>
        <w:t>Pravna podlaga:</w:t>
      </w:r>
    </w:p>
    <w:p w:rsidR="00072D9B" w:rsidRPr="00AD2275" w:rsidRDefault="00072D9B" w:rsidP="00F853BA">
      <w:pPr>
        <w:spacing w:line="240" w:lineRule="auto"/>
        <w:jc w:val="both"/>
        <w:rPr>
          <w:rFonts w:cs="Arial"/>
          <w:bCs/>
          <w:szCs w:val="20"/>
        </w:rPr>
      </w:pPr>
    </w:p>
    <w:p w:rsidR="005F2C64" w:rsidRPr="000349D8" w:rsidRDefault="005F2C64" w:rsidP="005F2C64">
      <w:pPr>
        <w:spacing w:line="240" w:lineRule="auto"/>
        <w:jc w:val="both"/>
        <w:rPr>
          <w:rFonts w:cs="Arial"/>
          <w:bCs/>
          <w:szCs w:val="20"/>
        </w:rPr>
      </w:pPr>
      <w:r w:rsidRPr="005F2C64">
        <w:rPr>
          <w:rFonts w:cs="Arial"/>
          <w:bCs/>
          <w:szCs w:val="20"/>
        </w:rPr>
        <w:t xml:space="preserve">Pravna podlaga za določitev deležev prevzemanja odpadne embalaže pri izvajalcih javne službe za leto 2018 je peti odstavek 19. člena Uredbe o ravnanju z embalažo in odpadno embalažo (Uradni list RS, št. 84/06, 106/06, 110/07, 67/11, 68/11 – </w:t>
      </w:r>
      <w:proofErr w:type="spellStart"/>
      <w:r w:rsidRPr="005F2C64">
        <w:rPr>
          <w:rFonts w:cs="Arial"/>
          <w:bCs/>
          <w:szCs w:val="20"/>
        </w:rPr>
        <w:t>popr</w:t>
      </w:r>
      <w:proofErr w:type="spellEnd"/>
      <w:r w:rsidRPr="005F2C64">
        <w:rPr>
          <w:rFonts w:cs="Arial"/>
          <w:bCs/>
          <w:szCs w:val="20"/>
        </w:rPr>
        <w:t xml:space="preserve">., 18/14, 57/15, 103/15, 2/16 – </w:t>
      </w:r>
      <w:proofErr w:type="spellStart"/>
      <w:r w:rsidRPr="005F2C64">
        <w:rPr>
          <w:rFonts w:cs="Arial"/>
          <w:bCs/>
          <w:szCs w:val="20"/>
        </w:rPr>
        <w:t>popr</w:t>
      </w:r>
      <w:proofErr w:type="spellEnd"/>
      <w:r w:rsidRPr="005F2C64">
        <w:rPr>
          <w:rFonts w:cs="Arial"/>
          <w:bCs/>
          <w:szCs w:val="20"/>
        </w:rPr>
        <w:t>., 35/17 in 68/18</w:t>
      </w:r>
      <w:r w:rsidR="00611EFD">
        <w:rPr>
          <w:rFonts w:cs="Arial"/>
          <w:bCs/>
          <w:szCs w:val="20"/>
        </w:rPr>
        <w:t>; v nadaljnjem besedilu: uredba</w:t>
      </w:r>
      <w:r w:rsidRPr="005F2C64">
        <w:rPr>
          <w:rFonts w:cs="Arial"/>
          <w:bCs/>
          <w:szCs w:val="20"/>
        </w:rPr>
        <w:t>).</w:t>
      </w:r>
    </w:p>
    <w:p w:rsidR="00C10574" w:rsidRPr="00AD2275" w:rsidRDefault="00C10574" w:rsidP="00C10574">
      <w:pPr>
        <w:spacing w:line="240" w:lineRule="auto"/>
        <w:jc w:val="both"/>
        <w:rPr>
          <w:rFonts w:cs="Arial"/>
          <w:bCs/>
          <w:szCs w:val="20"/>
        </w:rPr>
      </w:pPr>
    </w:p>
    <w:p w:rsidR="008B788C" w:rsidRPr="00AD2275" w:rsidRDefault="008B788C" w:rsidP="00C10574">
      <w:pPr>
        <w:spacing w:line="240" w:lineRule="auto"/>
        <w:jc w:val="both"/>
        <w:rPr>
          <w:rFonts w:cs="Arial"/>
          <w:bCs/>
          <w:szCs w:val="20"/>
        </w:rPr>
      </w:pPr>
    </w:p>
    <w:p w:rsidR="00C10574" w:rsidRPr="00AD2275" w:rsidRDefault="00C10574" w:rsidP="00C10574">
      <w:pPr>
        <w:spacing w:line="240" w:lineRule="auto"/>
        <w:jc w:val="both"/>
        <w:rPr>
          <w:rFonts w:cs="Arial"/>
          <w:bCs/>
          <w:szCs w:val="20"/>
        </w:rPr>
      </w:pPr>
      <w:r w:rsidRPr="00AD2275">
        <w:rPr>
          <w:rFonts w:cs="Arial"/>
          <w:bCs/>
          <w:szCs w:val="20"/>
        </w:rPr>
        <w:t>II. VSEBINSKA OBRAZLOŽITEV</w:t>
      </w:r>
    </w:p>
    <w:p w:rsidR="009422A2" w:rsidRDefault="009422A2" w:rsidP="009422A2">
      <w:pPr>
        <w:spacing w:line="240" w:lineRule="auto"/>
        <w:jc w:val="both"/>
        <w:rPr>
          <w:rFonts w:cs="Arial"/>
          <w:bCs/>
          <w:szCs w:val="20"/>
        </w:rPr>
      </w:pPr>
    </w:p>
    <w:p w:rsidR="00611EFD" w:rsidRDefault="00611EFD" w:rsidP="00611EFD">
      <w:pPr>
        <w:spacing w:line="240" w:lineRule="auto"/>
        <w:jc w:val="both"/>
      </w:pPr>
      <w:r w:rsidRPr="000349D8">
        <w:rPr>
          <w:rFonts w:cs="Arial"/>
          <w:bCs/>
          <w:szCs w:val="20"/>
        </w:rPr>
        <w:t>V sklad</w:t>
      </w:r>
      <w:r>
        <w:rPr>
          <w:rFonts w:cs="Arial"/>
          <w:bCs/>
          <w:szCs w:val="20"/>
        </w:rPr>
        <w:t>u z drugim odstavkom 18. člena u</w:t>
      </w:r>
      <w:r w:rsidRPr="000349D8">
        <w:rPr>
          <w:rFonts w:cs="Arial"/>
          <w:bCs/>
          <w:szCs w:val="20"/>
        </w:rPr>
        <w:t xml:space="preserve">redbe </w:t>
      </w:r>
      <w:r w:rsidRPr="000E172C">
        <w:t>mora i</w:t>
      </w:r>
      <w:r w:rsidRPr="000349D8">
        <w:t xml:space="preserve">zvajalec javne službe </w:t>
      </w:r>
      <w:r w:rsidRPr="000E172C">
        <w:t>omogočiti družbi za ravnanje z odpadno embalažo, da redno prevzema odpadno embalažo v zbirnem centru in centru za ravnanje s komunalnimi odpadki. Če ravnanje z odpadno embalažo, ki je komunalni odpadek, ureja več družb za ravnanje z odpadno embalažo, mora izvajalec javne službe zagotoviti vsaki od družb za ravnanje z odpadno embalažo prevzem odpadne embalaže v deležih iz petega odstavka 19. člena te uredbe. Od 1. januarja do 30. junija tekočega koledarskega leta mora izvajalec javne službe vsaki od družb za ravnanje z odpadno embalažo zagotoviti prevzem odpadne embalaže v deležih, določenih za preteklo koledarsko leto. Od 1. julija do 31. decembra tekočega koledarskega leta mora izvajalec javne službe vsaki od družb za ravnanje z odpadno embalažo zagotoviti prevzem odpadne embalaže v deležih, določenih za to tekoče koledarsko leto, pri čemer mora upoštevati, da mora v posameznem koledarskem letu vsaki od družb za ravnanje z odpadno embalažo zagotoviti prevzem odpadne embalaže v deležih, določenih za zadevno koledarsko leto.</w:t>
      </w:r>
    </w:p>
    <w:p w:rsidR="00611EFD" w:rsidRDefault="00611EFD" w:rsidP="00611EFD">
      <w:pPr>
        <w:spacing w:line="240" w:lineRule="auto"/>
        <w:jc w:val="both"/>
      </w:pPr>
    </w:p>
    <w:p w:rsidR="00611EFD" w:rsidRDefault="00611EFD" w:rsidP="00611EFD">
      <w:pPr>
        <w:spacing w:line="240" w:lineRule="auto"/>
        <w:jc w:val="both"/>
      </w:pPr>
      <w:r>
        <w:t>Drugi odstavek 19. člena u</w:t>
      </w:r>
      <w:r w:rsidRPr="000349D8">
        <w:t xml:space="preserve">redbe določa, da mora družba za ravnanje z odpadno embalažo prevzeti </w:t>
      </w:r>
      <w:r>
        <w:t xml:space="preserve">vso </w:t>
      </w:r>
      <w:r w:rsidRPr="000349D8">
        <w:t xml:space="preserve">odpadno embalažo, ki je komunalni odpadek, od izvajalca javne službe brezplačno ne glede na morebitne stroške, ki nastanejo pri nadaljnji predelavi ali odstranjevanju prevzete odpadne embalaže. </w:t>
      </w:r>
    </w:p>
    <w:p w:rsidR="00611EFD" w:rsidRDefault="00611EFD" w:rsidP="00611EFD">
      <w:pPr>
        <w:spacing w:line="240" w:lineRule="auto"/>
        <w:jc w:val="both"/>
      </w:pPr>
    </w:p>
    <w:p w:rsidR="00611EFD" w:rsidRDefault="00611EFD" w:rsidP="00611EFD">
      <w:pPr>
        <w:spacing w:line="240" w:lineRule="auto"/>
        <w:jc w:val="both"/>
      </w:pPr>
      <w:r>
        <w:t>V skladu s tretjim odstavkom 39. člena u</w:t>
      </w:r>
      <w:r w:rsidRPr="000349D8">
        <w:t>redbe</w:t>
      </w:r>
      <w:r>
        <w:t xml:space="preserve"> mora d</w:t>
      </w:r>
      <w:r w:rsidRPr="000E172C">
        <w:t>ružba za ravnanje z odpadno embalažo od izvajalcev javne službe redno prevzemati odpadno embalažo iz prejšnjega odstavka v zbirnih centrih in centrih za ravnanje s komunalnimi odpadki. Če ravnanje z odpadno embalažo, ki je komunalni odpadek, ureja več družb za ravnanje z odpadno embalažo, mora družba za ravnanje z odpadno embalažo od vsakega izvajalca javne službe zagotoviti prevzem odpadne embalaže v deležih iz petega odstavka 19. člena te uredbe. Od 1. januarja do 30. junija tekočega koledarskega leta mora družba za ravnanje z odpadno embalažo od vsakega izvajalca javne službe prevzemati odpadno embalažo v deležih, določenih za preteklo koledarsko leto. Od 1. julija do 31. decembra tekočega koledarskega leta mora družba za ravnanje z odpadno embalažo od vsakega izvajalca javne službe prevzemati odpadno embalažo v deležih, določenih za to tekoče koledarsko leto, pri čemer mora upoštevati, da mora v posameznem koledarskem letu od vsakega izvajalca javne službe prevzeti odpadno embalažo v deležih, določenih za zadevno koledarsko leto.</w:t>
      </w:r>
    </w:p>
    <w:p w:rsidR="00611EFD" w:rsidRDefault="00611EFD" w:rsidP="00611EFD">
      <w:pPr>
        <w:spacing w:line="240" w:lineRule="auto"/>
        <w:jc w:val="both"/>
      </w:pPr>
    </w:p>
    <w:p w:rsidR="00611EFD" w:rsidRDefault="00611EFD" w:rsidP="00611EFD">
      <w:pPr>
        <w:spacing w:line="240" w:lineRule="auto"/>
        <w:jc w:val="both"/>
      </w:pPr>
      <w:r w:rsidRPr="000349D8">
        <w:t xml:space="preserve">Če ravnanje z odpadno embalažo, ki je komunalni odpadek, ureja več družb za ravnanje z odpadno embalažo, Vlada Republike Slovenije v skladu s </w:t>
      </w:r>
      <w:r>
        <w:t>petim</w:t>
      </w:r>
      <w:r w:rsidRPr="000349D8">
        <w:t xml:space="preserve"> odstavkom 19. člena </w:t>
      </w:r>
      <w:r>
        <w:t>u</w:t>
      </w:r>
      <w:r w:rsidRPr="000349D8">
        <w:t>redbe</w:t>
      </w:r>
      <w:r w:rsidRPr="000349D8">
        <w:rPr>
          <w:iCs/>
          <w:szCs w:val="20"/>
        </w:rPr>
        <w:t xml:space="preserve"> </w:t>
      </w:r>
      <w:r w:rsidRPr="000349D8">
        <w:t>do 30. junija tekočega koledarskega leta s sklepom določi deleže prevzemanja odpadne embalaže pri izvajalcih javne službe za tekoče koledarsko leto po metodologiji iz priloge 2B, ki je sestavni del te uredbe, sklep pa se objavi v Uradnem listu Republike Slovenije.</w:t>
      </w:r>
    </w:p>
    <w:p w:rsidR="00E97E58" w:rsidRDefault="00E97E58" w:rsidP="007E5106">
      <w:pPr>
        <w:jc w:val="both"/>
        <w:rPr>
          <w:rFonts w:ascii="Helv" w:hAnsi="Helv" w:cs="Helv"/>
          <w:szCs w:val="20"/>
          <w:lang w:eastAsia="sl-SI"/>
        </w:rPr>
      </w:pPr>
    </w:p>
    <w:p w:rsidR="00E97E58" w:rsidRDefault="00E97E58" w:rsidP="007E5106">
      <w:pPr>
        <w:jc w:val="both"/>
        <w:rPr>
          <w:rFonts w:ascii="Helv" w:hAnsi="Helv" w:cs="Helv"/>
          <w:szCs w:val="20"/>
          <w:lang w:eastAsia="sl-SI"/>
        </w:rPr>
      </w:pPr>
      <w:r>
        <w:t xml:space="preserve">Vlada RS je s Sklepom </w:t>
      </w:r>
      <w:r w:rsidRPr="00624825">
        <w:rPr>
          <w:rFonts w:cs="Arial"/>
          <w:szCs w:val="20"/>
        </w:rPr>
        <w:t>o</w:t>
      </w:r>
      <w:r>
        <w:rPr>
          <w:rFonts w:cs="Arial"/>
          <w:b/>
          <w:szCs w:val="20"/>
        </w:rPr>
        <w:t xml:space="preserve"> </w:t>
      </w:r>
      <w:r w:rsidRPr="00624825">
        <w:rPr>
          <w:rFonts w:cs="Arial"/>
          <w:szCs w:val="20"/>
        </w:rPr>
        <w:t xml:space="preserve">določitvi </w:t>
      </w:r>
      <w:r w:rsidRPr="00624825">
        <w:rPr>
          <w:rFonts w:cs="Arial"/>
          <w:szCs w:val="20"/>
          <w:lang w:eastAsia="sl-SI"/>
        </w:rPr>
        <w:t xml:space="preserve">deležev </w:t>
      </w:r>
      <w:r>
        <w:t xml:space="preserve">prevzemanja odpadne embalaže pri izvajalcih javne službe za leto 2018 (Uradni list RS, št. </w:t>
      </w:r>
      <w:hyperlink r:id="rId27" w:tgtFrame="_blank" w:tooltip="Sklep o določitvi deležev prevzemanja odpadne embalaže pri izvajalcih javne službe za leto 2018" w:history="1">
        <w:r w:rsidRPr="00B169B8">
          <w:t>44/18</w:t>
        </w:r>
      </w:hyperlink>
      <w:r>
        <w:t xml:space="preserve">) </w:t>
      </w:r>
      <w:r w:rsidRPr="00B169B8">
        <w:t>določila zadevne deleže.</w:t>
      </w:r>
    </w:p>
    <w:p w:rsidR="00E97E58" w:rsidRDefault="00E97E58" w:rsidP="007E5106">
      <w:pPr>
        <w:jc w:val="both"/>
        <w:rPr>
          <w:rFonts w:ascii="Helv" w:hAnsi="Helv" w:cs="Helv"/>
          <w:szCs w:val="20"/>
          <w:lang w:eastAsia="sl-SI"/>
        </w:rPr>
      </w:pPr>
    </w:p>
    <w:p w:rsidR="00E97E58" w:rsidRDefault="00E97E58" w:rsidP="007E5106">
      <w:pPr>
        <w:jc w:val="both"/>
      </w:pPr>
      <w:r>
        <w:lastRenderedPageBreak/>
        <w:t>Izvajalci javne službe in družbe za ravnanje z odpadno embalažo</w:t>
      </w:r>
      <w:r w:rsidRPr="004723E0">
        <w:t xml:space="preserve"> </w:t>
      </w:r>
      <w:r>
        <w:t xml:space="preserve">izpolnjujejo </w:t>
      </w:r>
      <w:r w:rsidRPr="004723E0">
        <w:t xml:space="preserve">svojo obveznost </w:t>
      </w:r>
      <w:r>
        <w:t xml:space="preserve">glede oddaje oziroma prevzema odpadne embalaže </w:t>
      </w:r>
      <w:r w:rsidRPr="004723E0">
        <w:t xml:space="preserve">na podlagi </w:t>
      </w:r>
      <w:r>
        <w:t xml:space="preserve">18. oziroma 19. in 39. člena </w:t>
      </w:r>
      <w:r>
        <w:rPr>
          <w:rStyle w:val="FontStyle30"/>
        </w:rPr>
        <w:t xml:space="preserve">Uredbe o ravnanju z embalažo in odpadno embalažo, in ne </w:t>
      </w:r>
      <w:r w:rsidRPr="004723E0">
        <w:t xml:space="preserve">na podlagi sklepa. S sklepom tako ni odločeno o pravicah in obveznostih posameznega </w:t>
      </w:r>
      <w:r>
        <w:t xml:space="preserve">izvajalca javne službe in posamezne družbe za ravnanje z odpadno embalažo; </w:t>
      </w:r>
      <w:r w:rsidRPr="004723E0">
        <w:t>izdani sklep tako tudi ni bil uporabljen.</w:t>
      </w:r>
    </w:p>
    <w:p w:rsidR="00E97E58" w:rsidRDefault="00E97E58" w:rsidP="007E5106">
      <w:pPr>
        <w:jc w:val="both"/>
      </w:pPr>
    </w:p>
    <w:p w:rsidR="00E97E58" w:rsidRDefault="00E97E58" w:rsidP="007E5106">
      <w:pPr>
        <w:jc w:val="both"/>
      </w:pPr>
      <w:r>
        <w:rPr>
          <w:rFonts w:cs="Arial"/>
        </w:rPr>
        <w:t>Osnovni</w:t>
      </w:r>
      <w:r w:rsidRPr="00126289">
        <w:rPr>
          <w:rFonts w:cs="Arial"/>
        </w:rPr>
        <w:t xml:space="preserve"> namen določitve deležev </w:t>
      </w:r>
      <w:r>
        <w:t xml:space="preserve">prevzemanja odpadne embalaže pri izvajalcih javne službe </w:t>
      </w:r>
      <w:r>
        <w:rPr>
          <w:rFonts w:cs="Arial"/>
        </w:rPr>
        <w:t>s sklepom</w:t>
      </w:r>
      <w:r w:rsidRPr="00126289">
        <w:rPr>
          <w:rFonts w:cs="Arial"/>
        </w:rPr>
        <w:t xml:space="preserve"> </w:t>
      </w:r>
      <w:r>
        <w:rPr>
          <w:rFonts w:cs="Arial"/>
        </w:rPr>
        <w:t xml:space="preserve">je </w:t>
      </w:r>
      <w:r w:rsidRPr="00126289">
        <w:rPr>
          <w:rFonts w:cs="Arial"/>
        </w:rPr>
        <w:t xml:space="preserve">zagotovitev podlag za usklajeno ravnanje </w:t>
      </w:r>
      <w:r>
        <w:rPr>
          <w:rFonts w:cs="Arial"/>
        </w:rPr>
        <w:t>družb za ravnanje z odpadno embalažo in izvajalcev javne službe ter za</w:t>
      </w:r>
      <w:r w:rsidRPr="00126289">
        <w:rPr>
          <w:rFonts w:cs="Arial"/>
        </w:rPr>
        <w:t xml:space="preserve"> preverjanje </w:t>
      </w:r>
      <w:r>
        <w:rPr>
          <w:rFonts w:cs="Arial"/>
        </w:rPr>
        <w:t>in</w:t>
      </w:r>
      <w:r w:rsidRPr="00126289">
        <w:rPr>
          <w:rFonts w:cs="Arial"/>
        </w:rPr>
        <w:t xml:space="preserve"> nadziranje izpolnjevanja </w:t>
      </w:r>
      <w:r>
        <w:rPr>
          <w:rFonts w:cs="Arial"/>
        </w:rPr>
        <w:t>predpisanih</w:t>
      </w:r>
      <w:r w:rsidRPr="00126289">
        <w:rPr>
          <w:rFonts w:cs="Arial"/>
        </w:rPr>
        <w:t xml:space="preserve"> obveznosti </w:t>
      </w:r>
      <w:r>
        <w:rPr>
          <w:rFonts w:cs="Arial"/>
        </w:rPr>
        <w:t xml:space="preserve">prevzema </w:t>
      </w:r>
      <w:r w:rsidRPr="00126289">
        <w:rPr>
          <w:rFonts w:cs="Arial"/>
        </w:rPr>
        <w:t xml:space="preserve">in </w:t>
      </w:r>
      <w:r>
        <w:rPr>
          <w:rFonts w:cs="Arial"/>
        </w:rPr>
        <w:t xml:space="preserve">oddaje odpadne embalaže, ki jih družbam za ravnanje z odpadno embalažo in izvajalcem javne službe </w:t>
      </w:r>
      <w:r w:rsidRPr="00126289">
        <w:rPr>
          <w:rFonts w:cs="Arial"/>
        </w:rPr>
        <w:t xml:space="preserve">nalaga </w:t>
      </w:r>
      <w:r w:rsidRPr="00B169B8">
        <w:rPr>
          <w:rFonts w:cs="Arial"/>
        </w:rPr>
        <w:t>Uredba</w:t>
      </w:r>
      <w:r>
        <w:rPr>
          <w:rFonts w:cs="Arial"/>
        </w:rPr>
        <w:t xml:space="preserve"> o ravnanju z embalažo in odpadno embalažo</w:t>
      </w:r>
      <w:r w:rsidRPr="00B169B8">
        <w:rPr>
          <w:rFonts w:cs="Arial"/>
        </w:rPr>
        <w:t>.</w:t>
      </w:r>
    </w:p>
    <w:p w:rsidR="00E97E58" w:rsidRDefault="00E97E58" w:rsidP="007E5106">
      <w:pPr>
        <w:jc w:val="both"/>
        <w:rPr>
          <w:rFonts w:ascii="Helv" w:hAnsi="Helv" w:cs="Helv"/>
          <w:szCs w:val="20"/>
          <w:lang w:eastAsia="sl-SI"/>
        </w:rPr>
      </w:pPr>
    </w:p>
    <w:p w:rsidR="00E97E58" w:rsidRDefault="00611EFD" w:rsidP="007E5106">
      <w:pPr>
        <w:jc w:val="both"/>
        <w:rPr>
          <w:rFonts w:ascii="Helv" w:hAnsi="Helv" w:cs="Helv"/>
          <w:color w:val="000000"/>
          <w:szCs w:val="20"/>
          <w:lang w:eastAsia="sl-SI"/>
        </w:rPr>
      </w:pPr>
      <w:r w:rsidRPr="007E5106">
        <w:rPr>
          <w:rFonts w:ascii="Helv" w:hAnsi="Helv" w:cs="Helv"/>
          <w:szCs w:val="20"/>
          <w:lang w:eastAsia="sl-SI"/>
        </w:rPr>
        <w:t>Po u</w:t>
      </w:r>
      <w:r>
        <w:rPr>
          <w:rFonts w:ascii="Helv" w:hAnsi="Helv" w:cs="Helv"/>
          <w:color w:val="000000"/>
          <w:szCs w:val="20"/>
          <w:lang w:eastAsia="sl-SI"/>
        </w:rPr>
        <w:t xml:space="preserve">veljavitvi </w:t>
      </w:r>
      <w:r w:rsidR="00FD288D">
        <w:rPr>
          <w:rFonts w:ascii="Helv" w:hAnsi="Helv" w:cs="Helv"/>
          <w:color w:val="000000"/>
          <w:szCs w:val="20"/>
          <w:lang w:eastAsia="sl-SI"/>
        </w:rPr>
        <w:t>S</w:t>
      </w:r>
      <w:r>
        <w:rPr>
          <w:rFonts w:ascii="Helv" w:hAnsi="Helv" w:cs="Helv"/>
          <w:color w:val="000000"/>
          <w:szCs w:val="20"/>
          <w:lang w:eastAsia="sl-SI"/>
        </w:rPr>
        <w:t xml:space="preserve">klepa </w:t>
      </w:r>
      <w:r w:rsidR="00FD288D" w:rsidRPr="00624825">
        <w:rPr>
          <w:rFonts w:cs="Arial"/>
          <w:szCs w:val="20"/>
        </w:rPr>
        <w:t>o</w:t>
      </w:r>
      <w:r w:rsidR="00FD288D">
        <w:rPr>
          <w:rFonts w:cs="Arial"/>
          <w:b/>
          <w:szCs w:val="20"/>
        </w:rPr>
        <w:t xml:space="preserve"> </w:t>
      </w:r>
      <w:r w:rsidR="00FD288D" w:rsidRPr="00624825">
        <w:rPr>
          <w:rFonts w:cs="Arial"/>
          <w:szCs w:val="20"/>
        </w:rPr>
        <w:t xml:space="preserve">določitvi </w:t>
      </w:r>
      <w:r w:rsidR="00FD288D" w:rsidRPr="00624825">
        <w:rPr>
          <w:rFonts w:cs="Arial"/>
          <w:szCs w:val="20"/>
          <w:lang w:eastAsia="sl-SI"/>
        </w:rPr>
        <w:t xml:space="preserve">deležev </w:t>
      </w:r>
      <w:r w:rsidR="00FD288D">
        <w:t xml:space="preserve">prevzemanja odpadne embalaže pri izvajalcih javne službe za leto 2018 </w:t>
      </w:r>
      <w:r>
        <w:rPr>
          <w:rFonts w:ascii="Helv" w:hAnsi="Helv" w:cs="Helv"/>
          <w:color w:val="000000"/>
          <w:szCs w:val="20"/>
          <w:lang w:eastAsia="sl-SI"/>
        </w:rPr>
        <w:t xml:space="preserve">je </w:t>
      </w:r>
      <w:r w:rsidRPr="00E915E1">
        <w:rPr>
          <w:rFonts w:ascii="Helv" w:hAnsi="Helv" w:cs="Helv"/>
          <w:color w:val="000000"/>
          <w:szCs w:val="20"/>
          <w:lang w:eastAsia="sl-SI"/>
        </w:rPr>
        <w:t xml:space="preserve">Ministrstvo za okolje in prostor </w:t>
      </w:r>
      <w:r w:rsidR="00FD288D">
        <w:rPr>
          <w:rFonts w:ascii="Helv" w:hAnsi="Helv" w:cs="Helv"/>
          <w:color w:val="000000"/>
          <w:szCs w:val="20"/>
          <w:lang w:eastAsia="sl-SI"/>
        </w:rPr>
        <w:t>prejelo</w:t>
      </w:r>
      <w:r>
        <w:rPr>
          <w:rFonts w:ascii="Helv" w:hAnsi="Helv" w:cs="Helv"/>
          <w:color w:val="000000"/>
          <w:szCs w:val="20"/>
          <w:lang w:eastAsia="sl-SI"/>
        </w:rPr>
        <w:t xml:space="preserve"> obvestil</w:t>
      </w:r>
      <w:r w:rsidR="00FD288D">
        <w:rPr>
          <w:rFonts w:ascii="Helv" w:hAnsi="Helv" w:cs="Helv"/>
          <w:color w:val="000000"/>
          <w:szCs w:val="20"/>
          <w:lang w:eastAsia="sl-SI"/>
        </w:rPr>
        <w:t>o</w:t>
      </w:r>
      <w:r>
        <w:rPr>
          <w:rFonts w:ascii="Helv" w:hAnsi="Helv" w:cs="Helv"/>
          <w:color w:val="000000"/>
          <w:szCs w:val="20"/>
          <w:lang w:eastAsia="sl-SI"/>
        </w:rPr>
        <w:t xml:space="preserve"> družbe za ravnanje z odpadno embalažo SLOPAK d.o.o., da so pri pregledu obračuna okoljske </w:t>
      </w:r>
      <w:proofErr w:type="spellStart"/>
      <w:r>
        <w:rPr>
          <w:rFonts w:ascii="Helv" w:hAnsi="Helv" w:cs="Helv"/>
          <w:color w:val="000000"/>
          <w:szCs w:val="20"/>
          <w:lang w:eastAsia="sl-SI"/>
        </w:rPr>
        <w:t>dajtve</w:t>
      </w:r>
      <w:proofErr w:type="spellEnd"/>
      <w:r>
        <w:rPr>
          <w:rFonts w:ascii="Helv" w:hAnsi="Helv" w:cs="Helv"/>
          <w:color w:val="000000"/>
          <w:szCs w:val="20"/>
          <w:lang w:eastAsia="sl-SI"/>
        </w:rPr>
        <w:t xml:space="preserve"> v prvem kvartalu leta 2018 zaradi nastajanja odpadne embalaže, ki jih je tej družbi na zahtevo posredovala Finančna uprava RS, ugotovili, da so tri podjetja napačno navedla to družbo kot družbo za ravnanje z odpadno embalažo, s katero imajo sklenjeno pogodbo o izpolnjevanju obveznosti </w:t>
      </w:r>
      <w:r w:rsidRPr="00E915E1">
        <w:rPr>
          <w:rFonts w:ascii="Helv" w:hAnsi="Helv" w:cs="Helv"/>
          <w:color w:val="000000"/>
          <w:szCs w:val="20"/>
          <w:lang w:eastAsia="sl-SI"/>
        </w:rPr>
        <w:t>ravnanja z odpadno embalažo</w:t>
      </w:r>
      <w:r w:rsidR="00FD288D">
        <w:rPr>
          <w:rFonts w:ascii="Helv" w:hAnsi="Helv" w:cs="Helv"/>
          <w:color w:val="000000"/>
          <w:szCs w:val="20"/>
          <w:lang w:eastAsia="sl-SI"/>
        </w:rPr>
        <w:t>. Na podlagi tega je ministrstvo</w:t>
      </w:r>
      <w:r w:rsidRPr="00E915E1">
        <w:rPr>
          <w:rFonts w:ascii="Helv" w:hAnsi="Helv" w:cs="Helv"/>
          <w:color w:val="000000"/>
          <w:szCs w:val="20"/>
          <w:lang w:eastAsia="sl-SI"/>
        </w:rPr>
        <w:t xml:space="preserve"> opravilo poizvedbo pri teh zavezancih. Ugotovljeno je bilo, da sta dve podjetji v obračunu okoljske dajatve za prvo četrtletje leta 2018 navedli napačno družbo za ravnanje z odpadno embalažo, zato sta vložili popravek obračuna za to obdobje. To pa </w:t>
      </w:r>
      <w:r w:rsidR="00E97E58">
        <w:rPr>
          <w:rFonts w:ascii="Helv" w:hAnsi="Helv" w:cs="Helv"/>
          <w:color w:val="000000"/>
          <w:szCs w:val="20"/>
          <w:lang w:eastAsia="sl-SI"/>
        </w:rPr>
        <w:t>bi lahko imelo</w:t>
      </w:r>
      <w:r>
        <w:rPr>
          <w:rFonts w:ascii="Helv" w:hAnsi="Helv" w:cs="Helv"/>
          <w:color w:val="000000"/>
          <w:szCs w:val="20"/>
          <w:lang w:eastAsia="sl-SI"/>
        </w:rPr>
        <w:t xml:space="preserve"> vpliv</w:t>
      </w:r>
      <w:r w:rsidRPr="00E915E1">
        <w:rPr>
          <w:rFonts w:ascii="Helv" w:hAnsi="Helv" w:cs="Helv"/>
          <w:color w:val="000000"/>
          <w:szCs w:val="20"/>
          <w:lang w:eastAsia="sl-SI"/>
        </w:rPr>
        <w:t xml:space="preserve"> na deleže prevzemanja odpadne embalaže pri izvajalcih javne službe za leto 2018, kot so bili določeni s prej omenjenim sklepom. </w:t>
      </w:r>
    </w:p>
    <w:p w:rsidR="00E97E58" w:rsidRDefault="00E97E58" w:rsidP="007E5106">
      <w:pPr>
        <w:jc w:val="both"/>
        <w:rPr>
          <w:rFonts w:ascii="Helv" w:hAnsi="Helv" w:cs="Helv"/>
          <w:color w:val="000000"/>
          <w:szCs w:val="20"/>
          <w:lang w:eastAsia="sl-SI"/>
        </w:rPr>
      </w:pPr>
    </w:p>
    <w:p w:rsidR="009A4D9C" w:rsidRDefault="00611EFD" w:rsidP="007E5106">
      <w:pPr>
        <w:jc w:val="both"/>
        <w:rPr>
          <w:rFonts w:ascii="ArialMT" w:hAnsi="ArialMT" w:cs="ArialMT"/>
          <w:szCs w:val="20"/>
          <w:lang w:eastAsia="sl-SI"/>
        </w:rPr>
      </w:pPr>
      <w:r w:rsidRPr="00E915E1">
        <w:rPr>
          <w:rFonts w:ascii="Helv" w:hAnsi="Helv" w:cs="Helv"/>
          <w:color w:val="000000"/>
          <w:szCs w:val="20"/>
          <w:lang w:eastAsia="sl-SI"/>
        </w:rPr>
        <w:t>Na zaprosilo Ministr</w:t>
      </w:r>
      <w:r w:rsidR="00FD288D">
        <w:rPr>
          <w:rFonts w:ascii="Helv" w:hAnsi="Helv" w:cs="Helv"/>
          <w:color w:val="000000"/>
          <w:szCs w:val="20"/>
          <w:lang w:eastAsia="sl-SI"/>
        </w:rPr>
        <w:t>st</w:t>
      </w:r>
      <w:r w:rsidRPr="00E915E1">
        <w:rPr>
          <w:rFonts w:ascii="Helv" w:hAnsi="Helv" w:cs="Helv"/>
          <w:color w:val="000000"/>
          <w:szCs w:val="20"/>
          <w:lang w:eastAsia="sl-SI"/>
        </w:rPr>
        <w:t>va za okolje in prostor je Finančna uprava RS 12.</w:t>
      </w:r>
      <w:r w:rsidR="00E97E58">
        <w:rPr>
          <w:rFonts w:ascii="Helv" w:hAnsi="Helv" w:cs="Helv"/>
          <w:color w:val="000000"/>
          <w:szCs w:val="20"/>
          <w:lang w:eastAsia="sl-SI"/>
        </w:rPr>
        <w:t> </w:t>
      </w:r>
      <w:r w:rsidRPr="00E915E1">
        <w:rPr>
          <w:rFonts w:ascii="Helv" w:hAnsi="Helv" w:cs="Helv"/>
          <w:color w:val="000000"/>
          <w:szCs w:val="20"/>
          <w:lang w:eastAsia="sl-SI"/>
        </w:rPr>
        <w:t>12.</w:t>
      </w:r>
      <w:r w:rsidR="00E97E58">
        <w:rPr>
          <w:rFonts w:ascii="Helv" w:hAnsi="Helv" w:cs="Helv"/>
          <w:color w:val="000000"/>
          <w:szCs w:val="20"/>
          <w:lang w:eastAsia="sl-SI"/>
        </w:rPr>
        <w:t> </w:t>
      </w:r>
      <w:r w:rsidRPr="00E915E1">
        <w:rPr>
          <w:rFonts w:ascii="Helv" w:hAnsi="Helv" w:cs="Helv"/>
          <w:color w:val="000000"/>
          <w:szCs w:val="20"/>
          <w:lang w:eastAsia="sl-SI"/>
        </w:rPr>
        <w:t>2018 posredovala osvežene podatke iz obračunov okoljske dajatve za prvo četrtletje leta 2018, ki jih vlagajo zavezanci za plačilo okoljske dajatve na podlagi Uredbe o okoljski dajatvi za onesnaževanje okolja zaradi nastajanja odpadne embalaže (Uradni list RS, št. 32/06, 65/06, 78/08, 19/10 in 68/17).</w:t>
      </w:r>
      <w:r>
        <w:rPr>
          <w:rFonts w:ascii="Helv" w:hAnsi="Helv" w:cs="Helv"/>
          <w:color w:val="000000"/>
          <w:szCs w:val="20"/>
          <w:lang w:eastAsia="sl-SI"/>
        </w:rPr>
        <w:t xml:space="preserve"> </w:t>
      </w:r>
      <w:r>
        <w:rPr>
          <w:rFonts w:ascii="ArialMT" w:hAnsi="ArialMT" w:cs="ArialMT"/>
          <w:szCs w:val="20"/>
          <w:lang w:eastAsia="sl-SI"/>
        </w:rPr>
        <w:t xml:space="preserve">Od priprave podatkov, ki so bili uporabljeni za </w:t>
      </w:r>
      <w:r w:rsidR="00FD288D">
        <w:rPr>
          <w:rFonts w:ascii="Helv" w:hAnsi="Helv" w:cs="Helv"/>
          <w:color w:val="000000"/>
          <w:szCs w:val="20"/>
          <w:lang w:eastAsia="sl-SI"/>
        </w:rPr>
        <w:t xml:space="preserve">Sklep </w:t>
      </w:r>
      <w:r w:rsidR="00FD288D" w:rsidRPr="00624825">
        <w:rPr>
          <w:rFonts w:cs="Arial"/>
          <w:szCs w:val="20"/>
        </w:rPr>
        <w:t>o</w:t>
      </w:r>
      <w:r w:rsidR="00FD288D">
        <w:rPr>
          <w:rFonts w:cs="Arial"/>
          <w:b/>
          <w:szCs w:val="20"/>
        </w:rPr>
        <w:t xml:space="preserve"> </w:t>
      </w:r>
      <w:r w:rsidR="00FD288D" w:rsidRPr="00624825">
        <w:rPr>
          <w:rFonts w:cs="Arial"/>
          <w:szCs w:val="20"/>
        </w:rPr>
        <w:t xml:space="preserve">določitvi </w:t>
      </w:r>
      <w:r w:rsidR="00FD288D" w:rsidRPr="00624825">
        <w:rPr>
          <w:rFonts w:cs="Arial"/>
          <w:szCs w:val="20"/>
          <w:lang w:eastAsia="sl-SI"/>
        </w:rPr>
        <w:t xml:space="preserve">deležev </w:t>
      </w:r>
      <w:r w:rsidR="00FD288D">
        <w:t>prevzemanja odpadne embalaže pri izvajalcih javne službe za leto 2018</w:t>
      </w:r>
      <w:r>
        <w:rPr>
          <w:rFonts w:ascii="ArialMT" w:hAnsi="ArialMT" w:cs="ArialMT"/>
          <w:szCs w:val="20"/>
          <w:lang w:eastAsia="sl-SI"/>
        </w:rPr>
        <w:t xml:space="preserve">, je </w:t>
      </w:r>
      <w:proofErr w:type="spellStart"/>
      <w:r>
        <w:rPr>
          <w:rFonts w:ascii="ArialMT" w:hAnsi="ArialMT" w:cs="ArialMT"/>
          <w:szCs w:val="20"/>
          <w:lang w:eastAsia="sl-SI"/>
        </w:rPr>
        <w:t>popravlke</w:t>
      </w:r>
      <w:proofErr w:type="spellEnd"/>
      <w:r>
        <w:rPr>
          <w:rFonts w:ascii="ArialMT" w:hAnsi="ArialMT" w:cs="ArialMT"/>
          <w:szCs w:val="20"/>
          <w:lang w:eastAsia="sl-SI"/>
        </w:rPr>
        <w:t xml:space="preserve"> obračunov predložilo še nekaj podjetij. Tudi ti popravki so upoštevani v izpisu podatkov, uporabljenih za </w:t>
      </w:r>
      <w:r w:rsidR="009A4D9C" w:rsidRPr="00E915E1">
        <w:rPr>
          <w:rFonts w:ascii="Helv" w:hAnsi="Helv" w:cs="Helv"/>
          <w:color w:val="000000"/>
          <w:lang w:eastAsia="sl-SI"/>
        </w:rPr>
        <w:t xml:space="preserve">predlog </w:t>
      </w:r>
      <w:r w:rsidR="009A4D9C">
        <w:rPr>
          <w:rFonts w:ascii="Helv" w:hAnsi="Helv" w:cs="Helv"/>
          <w:color w:val="000000"/>
          <w:szCs w:val="20"/>
          <w:lang w:eastAsia="sl-SI"/>
        </w:rPr>
        <w:t xml:space="preserve">Sklepa o spremembah </w:t>
      </w:r>
      <w:r w:rsidR="009A4D9C" w:rsidRPr="00E915E1">
        <w:rPr>
          <w:rFonts w:ascii="Helv" w:hAnsi="Helv" w:cs="Helv"/>
          <w:color w:val="000000"/>
          <w:szCs w:val="20"/>
          <w:lang w:eastAsia="sl-SI"/>
        </w:rPr>
        <w:t>o določitvi deležev prevzemanja odpadne embalaže pri izvajalcih javne službe za leto 2018</w:t>
      </w:r>
      <w:r>
        <w:rPr>
          <w:rFonts w:ascii="ArialMT" w:hAnsi="ArialMT" w:cs="ArialMT"/>
          <w:szCs w:val="20"/>
          <w:lang w:eastAsia="sl-SI"/>
        </w:rPr>
        <w:t xml:space="preserve">. </w:t>
      </w:r>
    </w:p>
    <w:p w:rsidR="009A4D9C" w:rsidRDefault="009A4D9C" w:rsidP="007E5106">
      <w:pPr>
        <w:jc w:val="both"/>
        <w:rPr>
          <w:rFonts w:ascii="ArialMT" w:hAnsi="ArialMT" w:cs="ArialMT"/>
          <w:szCs w:val="20"/>
          <w:lang w:eastAsia="sl-SI"/>
        </w:rPr>
      </w:pPr>
    </w:p>
    <w:p w:rsidR="00611EFD" w:rsidRDefault="00611EFD" w:rsidP="007E5106">
      <w:pPr>
        <w:jc w:val="both"/>
        <w:rPr>
          <w:rFonts w:ascii="ArialMT" w:hAnsi="ArialMT" w:cs="ArialMT"/>
          <w:szCs w:val="20"/>
          <w:lang w:eastAsia="sl-SI"/>
        </w:rPr>
      </w:pPr>
      <w:r>
        <w:rPr>
          <w:rFonts w:ascii="ArialMT" w:hAnsi="ArialMT" w:cs="ArialMT"/>
          <w:szCs w:val="20"/>
          <w:lang w:eastAsia="sl-SI"/>
        </w:rPr>
        <w:t xml:space="preserve">Finančna uprava </w:t>
      </w:r>
      <w:r w:rsidR="009A4D9C">
        <w:rPr>
          <w:rFonts w:ascii="ArialMT" w:hAnsi="ArialMT" w:cs="ArialMT"/>
          <w:szCs w:val="20"/>
          <w:lang w:eastAsia="sl-SI"/>
        </w:rPr>
        <w:t xml:space="preserve">RS je Ministrstvu za okolje in prostor </w:t>
      </w:r>
      <w:r>
        <w:rPr>
          <w:rFonts w:ascii="ArialMT" w:hAnsi="ArialMT" w:cs="ArialMT"/>
          <w:szCs w:val="20"/>
          <w:lang w:eastAsia="sl-SI"/>
        </w:rPr>
        <w:t xml:space="preserve">posredovala </w:t>
      </w:r>
      <w:r w:rsidR="009A4D9C">
        <w:rPr>
          <w:rFonts w:ascii="ArialMT" w:hAnsi="ArialMT" w:cs="ArialMT"/>
          <w:szCs w:val="20"/>
          <w:lang w:eastAsia="sl-SI"/>
        </w:rPr>
        <w:t>tudi</w:t>
      </w:r>
      <w:r>
        <w:rPr>
          <w:rFonts w:ascii="ArialMT" w:hAnsi="ArialMT" w:cs="ArialMT"/>
          <w:szCs w:val="20"/>
          <w:lang w:eastAsia="sl-SI"/>
        </w:rPr>
        <w:t xml:space="preserve"> obračun </w:t>
      </w:r>
      <w:r w:rsidR="007E5106">
        <w:rPr>
          <w:rFonts w:ascii="ArialMT" w:hAnsi="ArialMT" w:cs="ArialMT"/>
          <w:szCs w:val="20"/>
          <w:lang w:eastAsia="sl-SI"/>
        </w:rPr>
        <w:t>podjetja</w:t>
      </w:r>
      <w:r>
        <w:rPr>
          <w:rFonts w:ascii="ArialMT" w:hAnsi="ArialMT" w:cs="ArialMT"/>
          <w:szCs w:val="20"/>
          <w:lang w:eastAsia="sl-SI"/>
        </w:rPr>
        <w:t xml:space="preserve">, ki je </w:t>
      </w:r>
      <w:r w:rsidR="007E5106">
        <w:rPr>
          <w:rFonts w:ascii="ArialMT" w:hAnsi="ArialMT" w:cs="ArialMT"/>
          <w:szCs w:val="20"/>
          <w:lang w:eastAsia="sl-SI"/>
        </w:rPr>
        <w:t xml:space="preserve">navedlo, da ima sklenjeno </w:t>
      </w:r>
      <w:proofErr w:type="spellStart"/>
      <w:r w:rsidR="007E5106">
        <w:rPr>
          <w:rFonts w:ascii="ArialMT" w:hAnsi="ArialMT" w:cs="ArialMT"/>
          <w:szCs w:val="20"/>
          <w:lang w:eastAsia="sl-SI"/>
        </w:rPr>
        <w:t>podgodbo</w:t>
      </w:r>
      <w:proofErr w:type="spellEnd"/>
      <w:r w:rsidR="007E5106">
        <w:rPr>
          <w:rFonts w:ascii="ArialMT" w:hAnsi="ArialMT" w:cs="ArialMT"/>
          <w:szCs w:val="20"/>
          <w:lang w:eastAsia="sl-SI"/>
        </w:rPr>
        <w:t xml:space="preserve"> z družbo za ravnanje z odpadno embalažo samo za embalažo nevarnega blaga, ne pa za celotno količino embalaže, ki jo daje v promet v RS, ker skupna količina embalaže ne presega praga 15.000 kg, kar je v skladu s 36. členom uredbe. Nobeno drugo podjetje ni vložilo takšnega obračuna. Trenutno informacijski sistem Finančne uprave RS ne omogoča vnosa </w:t>
      </w:r>
      <w:r w:rsidR="009A4D9C">
        <w:rPr>
          <w:rFonts w:ascii="ArialMT" w:hAnsi="ArialMT" w:cs="ArialMT"/>
          <w:szCs w:val="20"/>
          <w:lang w:eastAsia="sl-SI"/>
        </w:rPr>
        <w:t>podatkov iz tako pripravljenega</w:t>
      </w:r>
      <w:r w:rsidR="007E5106">
        <w:rPr>
          <w:rFonts w:ascii="ArialMT" w:hAnsi="ArialMT" w:cs="ArialMT"/>
          <w:szCs w:val="20"/>
          <w:lang w:eastAsia="sl-SI"/>
        </w:rPr>
        <w:t xml:space="preserve"> obračuna</w:t>
      </w:r>
      <w:r w:rsidR="009A4D9C">
        <w:rPr>
          <w:rFonts w:ascii="ArialMT" w:hAnsi="ArialMT" w:cs="ArialMT"/>
          <w:szCs w:val="20"/>
          <w:lang w:eastAsia="sl-SI"/>
        </w:rPr>
        <w:t>. P</w:t>
      </w:r>
      <w:r w:rsidR="007E5106">
        <w:rPr>
          <w:rFonts w:ascii="ArialMT" w:hAnsi="ArialMT" w:cs="ArialMT"/>
          <w:szCs w:val="20"/>
          <w:lang w:eastAsia="sl-SI"/>
        </w:rPr>
        <w:t xml:space="preserve">odatke iz obračuna tega podjetja o količini embalaže, za katero ima sklenjeno pogodbo z družbo za ravnanje z odpadno embalažo, je </w:t>
      </w:r>
      <w:r w:rsidR="009A4D9C">
        <w:rPr>
          <w:rFonts w:ascii="ArialMT" w:hAnsi="ArialMT" w:cs="ArialMT"/>
          <w:szCs w:val="20"/>
          <w:lang w:eastAsia="sl-SI"/>
        </w:rPr>
        <w:t>Mi</w:t>
      </w:r>
      <w:r w:rsidR="007E5106">
        <w:rPr>
          <w:rFonts w:ascii="ArialMT" w:hAnsi="ArialMT" w:cs="ArialMT"/>
          <w:szCs w:val="20"/>
          <w:lang w:eastAsia="sl-SI"/>
        </w:rPr>
        <w:t xml:space="preserve">nistrstvo </w:t>
      </w:r>
      <w:r w:rsidR="009A4D9C">
        <w:rPr>
          <w:rFonts w:ascii="ArialMT" w:hAnsi="ArialMT" w:cs="ArialMT"/>
          <w:szCs w:val="20"/>
          <w:lang w:eastAsia="sl-SI"/>
        </w:rPr>
        <w:t xml:space="preserve">za okolje in prostor </w:t>
      </w:r>
      <w:r w:rsidR="007E5106">
        <w:rPr>
          <w:rFonts w:ascii="ArialMT" w:hAnsi="ArialMT" w:cs="ArialMT"/>
          <w:szCs w:val="20"/>
          <w:lang w:eastAsia="sl-SI"/>
        </w:rPr>
        <w:t xml:space="preserve">ustrezno upoštevalo </w:t>
      </w:r>
      <w:r w:rsidR="009A4D9C">
        <w:rPr>
          <w:rFonts w:ascii="ArialMT" w:hAnsi="ArialMT" w:cs="ArialMT"/>
          <w:szCs w:val="20"/>
          <w:lang w:eastAsia="sl-SI"/>
        </w:rPr>
        <w:t>pri</w:t>
      </w:r>
      <w:r w:rsidR="007E5106">
        <w:rPr>
          <w:rFonts w:ascii="ArialMT" w:hAnsi="ArialMT" w:cs="ArialMT"/>
          <w:szCs w:val="20"/>
          <w:lang w:eastAsia="sl-SI"/>
        </w:rPr>
        <w:t xml:space="preserve"> izračunu deležev.</w:t>
      </w:r>
    </w:p>
    <w:p w:rsidR="007E5106" w:rsidRDefault="007E5106" w:rsidP="00611EFD">
      <w:pPr>
        <w:jc w:val="both"/>
        <w:rPr>
          <w:rFonts w:ascii="Helv" w:hAnsi="Helv" w:cs="Helv"/>
          <w:color w:val="000000"/>
          <w:szCs w:val="20"/>
          <w:lang w:eastAsia="sl-SI"/>
        </w:rPr>
      </w:pPr>
    </w:p>
    <w:p w:rsidR="00611EFD" w:rsidRPr="00E915E1" w:rsidRDefault="00611EFD" w:rsidP="00611EFD">
      <w:pPr>
        <w:jc w:val="both"/>
        <w:rPr>
          <w:rFonts w:ascii="Helv" w:hAnsi="Helv" w:cs="Helv"/>
          <w:color w:val="000000"/>
          <w:szCs w:val="20"/>
          <w:lang w:eastAsia="sl-SI"/>
        </w:rPr>
      </w:pPr>
      <w:r>
        <w:rPr>
          <w:rFonts w:ascii="Helv" w:hAnsi="Helv" w:cs="Helv"/>
          <w:color w:val="000000"/>
          <w:szCs w:val="20"/>
          <w:lang w:eastAsia="sl-SI"/>
        </w:rPr>
        <w:t xml:space="preserve">Vsi izračuni so bili opravljeni ponovno, v </w:t>
      </w:r>
      <w:r w:rsidRPr="00E915E1">
        <w:rPr>
          <w:rFonts w:ascii="Helv" w:hAnsi="Helv" w:cs="Helv"/>
          <w:color w:val="000000"/>
          <w:lang w:eastAsia="sl-SI"/>
        </w:rPr>
        <w:t xml:space="preserve">skladu z metodologijo iz priloge 2B iz Uredbe o ravnanju z embalažo in odpadno embalažo (Uradni list RS, št. </w:t>
      </w:r>
      <w:hyperlink r:id="rId28" w:tgtFrame="_blank" w:tooltip="Uredba o ravnanju z embalažo in odpadno embalažo" w:history="1">
        <w:r w:rsidRPr="00E915E1">
          <w:rPr>
            <w:rFonts w:ascii="Helv" w:hAnsi="Helv" w:cs="Helv"/>
            <w:color w:val="000000"/>
            <w:lang w:eastAsia="sl-SI"/>
          </w:rPr>
          <w:t>84/06</w:t>
        </w:r>
      </w:hyperlink>
      <w:r w:rsidRPr="00E915E1">
        <w:rPr>
          <w:rFonts w:ascii="Helv" w:hAnsi="Helv" w:cs="Helv"/>
          <w:color w:val="000000"/>
          <w:lang w:eastAsia="sl-SI"/>
        </w:rPr>
        <w:t xml:space="preserve">, </w:t>
      </w:r>
      <w:hyperlink r:id="rId29" w:tgtFrame="_blank" w:tooltip="Uredba o spremembah in dopolnitvah Uredbe o ravnanju z embalažo in odpadno embalažo" w:history="1">
        <w:r w:rsidRPr="00E915E1">
          <w:rPr>
            <w:rFonts w:ascii="Helv" w:hAnsi="Helv" w:cs="Helv"/>
            <w:color w:val="000000"/>
            <w:lang w:eastAsia="sl-SI"/>
          </w:rPr>
          <w:t>106/06</w:t>
        </w:r>
      </w:hyperlink>
      <w:r w:rsidRPr="00E915E1">
        <w:rPr>
          <w:rFonts w:ascii="Helv" w:hAnsi="Helv" w:cs="Helv"/>
          <w:color w:val="000000"/>
          <w:lang w:eastAsia="sl-SI"/>
        </w:rPr>
        <w:t xml:space="preserve">, </w:t>
      </w:r>
      <w:hyperlink r:id="rId30" w:tgtFrame="_blank" w:tooltip="Uredba o spremembah in dopolnitvah Uredbe o ravnanju z embalažo in odpadno embalažo" w:history="1">
        <w:r w:rsidRPr="00E915E1">
          <w:rPr>
            <w:rFonts w:ascii="Helv" w:hAnsi="Helv" w:cs="Helv"/>
            <w:color w:val="000000"/>
            <w:lang w:eastAsia="sl-SI"/>
          </w:rPr>
          <w:t>110/07</w:t>
        </w:r>
      </w:hyperlink>
      <w:r w:rsidRPr="00E915E1">
        <w:rPr>
          <w:rFonts w:ascii="Helv" w:hAnsi="Helv" w:cs="Helv"/>
          <w:color w:val="000000"/>
          <w:lang w:eastAsia="sl-SI"/>
        </w:rPr>
        <w:t xml:space="preserve">, </w:t>
      </w:r>
      <w:hyperlink r:id="rId31" w:tgtFrame="_blank" w:tooltip="Uredba o spremembah in dopolnitvah Uredbe o ravnanju z embalažo in odpadno embalažo" w:history="1">
        <w:r w:rsidRPr="00E915E1">
          <w:rPr>
            <w:rFonts w:ascii="Helv" w:hAnsi="Helv" w:cs="Helv"/>
            <w:color w:val="000000"/>
            <w:lang w:eastAsia="sl-SI"/>
          </w:rPr>
          <w:t>67/11</w:t>
        </w:r>
      </w:hyperlink>
      <w:r w:rsidRPr="00E915E1">
        <w:rPr>
          <w:rFonts w:ascii="Helv" w:hAnsi="Helv" w:cs="Helv"/>
          <w:color w:val="000000"/>
          <w:lang w:eastAsia="sl-SI"/>
        </w:rPr>
        <w:t xml:space="preserve">, </w:t>
      </w:r>
      <w:hyperlink r:id="rId32" w:tgtFrame="_blank" w:tooltip="Popravek Uredbe o spremembah in dopolnitvah Uredbe o ravnanju z embalažo in odpadno embalažo" w:history="1">
        <w:r w:rsidRPr="00E915E1">
          <w:rPr>
            <w:rFonts w:ascii="Helv" w:hAnsi="Helv" w:cs="Helv"/>
            <w:color w:val="000000"/>
            <w:lang w:eastAsia="sl-SI"/>
          </w:rPr>
          <w:t xml:space="preserve">68/11 – </w:t>
        </w:r>
        <w:proofErr w:type="spellStart"/>
        <w:r w:rsidRPr="00E915E1">
          <w:rPr>
            <w:rFonts w:ascii="Helv" w:hAnsi="Helv" w:cs="Helv"/>
            <w:color w:val="000000"/>
            <w:lang w:eastAsia="sl-SI"/>
          </w:rPr>
          <w:t>popr</w:t>
        </w:r>
        <w:proofErr w:type="spellEnd"/>
        <w:r w:rsidRPr="00E915E1">
          <w:rPr>
            <w:rFonts w:ascii="Helv" w:hAnsi="Helv" w:cs="Helv"/>
            <w:color w:val="000000"/>
            <w:lang w:eastAsia="sl-SI"/>
          </w:rPr>
          <w:t>.</w:t>
        </w:r>
      </w:hyperlink>
      <w:r w:rsidRPr="00E915E1">
        <w:rPr>
          <w:rFonts w:ascii="Helv" w:hAnsi="Helv" w:cs="Helv"/>
          <w:color w:val="000000"/>
          <w:lang w:eastAsia="sl-SI"/>
        </w:rPr>
        <w:t xml:space="preserve">, </w:t>
      </w:r>
      <w:hyperlink r:id="rId33" w:tgtFrame="_blank" w:tooltip="Uredba o spremembah Uredbe o ravnanju z embalažo in odpadno embalažo" w:history="1">
        <w:r w:rsidRPr="00E915E1">
          <w:rPr>
            <w:rFonts w:ascii="Helv" w:hAnsi="Helv" w:cs="Helv"/>
            <w:color w:val="000000"/>
            <w:lang w:eastAsia="sl-SI"/>
          </w:rPr>
          <w:t>18/14</w:t>
        </w:r>
      </w:hyperlink>
      <w:r w:rsidRPr="00E915E1">
        <w:rPr>
          <w:rFonts w:ascii="Helv" w:hAnsi="Helv" w:cs="Helv"/>
          <w:color w:val="000000"/>
          <w:lang w:eastAsia="sl-SI"/>
        </w:rPr>
        <w:t xml:space="preserve">, </w:t>
      </w:r>
      <w:hyperlink r:id="rId34" w:tgtFrame="_blank" w:tooltip="Uredba o spremembah in dopolnitvah Uredbe o ravnanju z embalažo in odpadno embalažo" w:history="1">
        <w:r w:rsidRPr="00E915E1">
          <w:rPr>
            <w:rFonts w:ascii="Helv" w:hAnsi="Helv" w:cs="Helv"/>
            <w:color w:val="000000"/>
            <w:lang w:eastAsia="sl-SI"/>
          </w:rPr>
          <w:t>57/15</w:t>
        </w:r>
      </w:hyperlink>
      <w:r w:rsidRPr="00E915E1">
        <w:rPr>
          <w:rFonts w:ascii="Helv" w:hAnsi="Helv" w:cs="Helv"/>
          <w:color w:val="000000"/>
          <w:lang w:eastAsia="sl-SI"/>
        </w:rPr>
        <w:t xml:space="preserve">, </w:t>
      </w:r>
      <w:hyperlink r:id="rId35" w:tgtFrame="_blank" w:tooltip="Uredba o spremembah in dopolnitvi Uredbe o ravnanju z embalažo in odpadno embalažo" w:history="1">
        <w:r w:rsidRPr="00E915E1">
          <w:rPr>
            <w:rFonts w:ascii="Helv" w:hAnsi="Helv" w:cs="Helv"/>
            <w:color w:val="000000"/>
            <w:lang w:eastAsia="sl-SI"/>
          </w:rPr>
          <w:t>103/15</w:t>
        </w:r>
      </w:hyperlink>
      <w:r w:rsidRPr="00E915E1">
        <w:rPr>
          <w:rFonts w:ascii="Helv" w:hAnsi="Helv" w:cs="Helv"/>
          <w:color w:val="000000"/>
          <w:lang w:eastAsia="sl-SI"/>
        </w:rPr>
        <w:t xml:space="preserve">, </w:t>
      </w:r>
      <w:hyperlink r:id="rId36" w:tgtFrame="_blank" w:tooltip="Popravek Uredbe o spremembah in dopolnitvi Uredbe o ravnanju z embalažo in odpadno embalažo" w:history="1">
        <w:r w:rsidRPr="00E915E1">
          <w:rPr>
            <w:rFonts w:ascii="Helv" w:hAnsi="Helv" w:cs="Helv"/>
            <w:color w:val="000000"/>
            <w:lang w:eastAsia="sl-SI"/>
          </w:rPr>
          <w:t xml:space="preserve">2/16 – </w:t>
        </w:r>
        <w:proofErr w:type="spellStart"/>
        <w:r w:rsidRPr="00E915E1">
          <w:rPr>
            <w:rFonts w:ascii="Helv" w:hAnsi="Helv" w:cs="Helv"/>
            <w:color w:val="000000"/>
            <w:lang w:eastAsia="sl-SI"/>
          </w:rPr>
          <w:t>popr</w:t>
        </w:r>
        <w:proofErr w:type="spellEnd"/>
        <w:r w:rsidRPr="00E915E1">
          <w:rPr>
            <w:rFonts w:ascii="Helv" w:hAnsi="Helv" w:cs="Helv"/>
            <w:color w:val="000000"/>
            <w:lang w:eastAsia="sl-SI"/>
          </w:rPr>
          <w:t>.</w:t>
        </w:r>
      </w:hyperlink>
      <w:r w:rsidRPr="00E915E1">
        <w:rPr>
          <w:rFonts w:ascii="Helv" w:hAnsi="Helv" w:cs="Helv"/>
          <w:color w:val="000000"/>
          <w:lang w:eastAsia="sl-SI"/>
        </w:rPr>
        <w:t xml:space="preserve">, </w:t>
      </w:r>
      <w:hyperlink r:id="rId37" w:tgtFrame="_blank" w:tooltip="Uredba o spremembah in dopolnitvah Uredbe o ravnanju z embalažo in odpadno embalažo" w:history="1">
        <w:r w:rsidRPr="00E915E1">
          <w:rPr>
            <w:rFonts w:ascii="Helv" w:hAnsi="Helv" w:cs="Helv"/>
            <w:color w:val="000000"/>
            <w:lang w:eastAsia="sl-SI"/>
          </w:rPr>
          <w:t>35/17</w:t>
        </w:r>
      </w:hyperlink>
      <w:r w:rsidRPr="00E915E1">
        <w:rPr>
          <w:rFonts w:ascii="Helv" w:hAnsi="Helv" w:cs="Helv"/>
          <w:color w:val="000000"/>
          <w:lang w:eastAsia="sl-SI"/>
        </w:rPr>
        <w:t xml:space="preserve">, </w:t>
      </w:r>
      <w:hyperlink r:id="rId38" w:tgtFrame="_blank" w:tooltip="Uredba o spremembah in dopolnitvah Uredbe o obvezni občinski gospodarski javni službi zbiranja komunalnih odpadkov" w:history="1">
        <w:r w:rsidRPr="00E915E1">
          <w:rPr>
            <w:rFonts w:ascii="Helv" w:hAnsi="Helv" w:cs="Helv"/>
            <w:color w:val="000000"/>
            <w:lang w:eastAsia="sl-SI"/>
          </w:rPr>
          <w:t>60/18</w:t>
        </w:r>
      </w:hyperlink>
      <w:r w:rsidRPr="00E915E1">
        <w:rPr>
          <w:rFonts w:ascii="Helv" w:hAnsi="Helv" w:cs="Helv"/>
          <w:color w:val="000000"/>
          <w:lang w:eastAsia="sl-SI"/>
        </w:rPr>
        <w:t xml:space="preserve"> in </w:t>
      </w:r>
      <w:hyperlink r:id="rId39" w:tgtFrame="_blank" w:tooltip="Uredba o spremembah in dopolnitvah Uredbe o ravnanju z embalažo in odpadno embalažo" w:history="1">
        <w:r w:rsidRPr="00E915E1">
          <w:rPr>
            <w:rFonts w:ascii="Helv" w:hAnsi="Helv" w:cs="Helv"/>
            <w:color w:val="000000"/>
            <w:lang w:eastAsia="sl-SI"/>
          </w:rPr>
          <w:t>68/18</w:t>
        </w:r>
      </w:hyperlink>
      <w:r w:rsidRPr="00E915E1">
        <w:rPr>
          <w:rFonts w:ascii="Helv" w:hAnsi="Helv" w:cs="Helv"/>
          <w:color w:val="000000"/>
          <w:lang w:eastAsia="sl-SI"/>
        </w:rPr>
        <w:t xml:space="preserve">). Na podlagi teh izračunov je pripravljen predlog </w:t>
      </w:r>
      <w:r>
        <w:rPr>
          <w:rFonts w:ascii="Helv" w:hAnsi="Helv" w:cs="Helv"/>
          <w:color w:val="000000"/>
          <w:szCs w:val="20"/>
          <w:lang w:eastAsia="sl-SI"/>
        </w:rPr>
        <w:t xml:space="preserve">Sklepa o spremembah </w:t>
      </w:r>
      <w:r w:rsidRPr="00E915E1">
        <w:rPr>
          <w:rFonts w:ascii="Helv" w:hAnsi="Helv" w:cs="Helv"/>
          <w:color w:val="000000"/>
          <w:szCs w:val="20"/>
          <w:lang w:eastAsia="sl-SI"/>
        </w:rPr>
        <w:t>o določitvi deležev prevzemanja odpadne embalaže pri izvajalcih javne službe za leto 2018</w:t>
      </w:r>
      <w:r>
        <w:rPr>
          <w:rFonts w:ascii="Helv" w:hAnsi="Helv" w:cs="Helv"/>
          <w:color w:val="000000"/>
          <w:szCs w:val="20"/>
          <w:lang w:eastAsia="sl-SI"/>
        </w:rPr>
        <w:t xml:space="preserve">. </w:t>
      </w:r>
    </w:p>
    <w:p w:rsidR="00611EFD" w:rsidRPr="00F437C0" w:rsidRDefault="00611EFD" w:rsidP="00611EFD">
      <w:pPr>
        <w:spacing w:line="240" w:lineRule="auto"/>
        <w:jc w:val="both"/>
      </w:pPr>
    </w:p>
    <w:p w:rsidR="00611EFD" w:rsidRPr="000349D8" w:rsidRDefault="00611EFD" w:rsidP="00611EFD">
      <w:pPr>
        <w:spacing w:line="240" w:lineRule="auto"/>
        <w:jc w:val="both"/>
      </w:pPr>
      <w:r w:rsidRPr="00F437C0">
        <w:t xml:space="preserve">Za </w:t>
      </w:r>
      <w:r w:rsidR="009A4D9C" w:rsidRPr="00E915E1">
        <w:rPr>
          <w:rFonts w:ascii="Helv" w:hAnsi="Helv" w:cs="Helv"/>
          <w:color w:val="000000"/>
          <w:lang w:eastAsia="sl-SI"/>
        </w:rPr>
        <w:t xml:space="preserve">predlog </w:t>
      </w:r>
      <w:r w:rsidR="009A4D9C">
        <w:rPr>
          <w:rFonts w:ascii="Helv" w:hAnsi="Helv" w:cs="Helv"/>
          <w:color w:val="000000"/>
          <w:szCs w:val="20"/>
          <w:lang w:eastAsia="sl-SI"/>
        </w:rPr>
        <w:t xml:space="preserve">Sklepa o spremembah </w:t>
      </w:r>
      <w:r w:rsidR="009A4D9C" w:rsidRPr="00E915E1">
        <w:rPr>
          <w:rFonts w:ascii="Helv" w:hAnsi="Helv" w:cs="Helv"/>
          <w:color w:val="000000"/>
          <w:szCs w:val="20"/>
          <w:lang w:eastAsia="sl-SI"/>
        </w:rPr>
        <w:t>o določitvi deležev prevzemanja odpadne embalaže pri izvajalcih javne službe za leto 2018</w:t>
      </w:r>
      <w:r w:rsidR="009A4D9C">
        <w:rPr>
          <w:rFonts w:ascii="Helv" w:hAnsi="Helv" w:cs="Helv"/>
          <w:color w:val="000000"/>
          <w:szCs w:val="20"/>
          <w:lang w:eastAsia="sl-SI"/>
        </w:rPr>
        <w:t xml:space="preserve"> </w:t>
      </w:r>
      <w:r w:rsidRPr="00F437C0">
        <w:t xml:space="preserve">so tako uporabljeni podatki o masi embalaže, dane v </w:t>
      </w:r>
      <w:r w:rsidRPr="00F437C0">
        <w:lastRenderedPageBreak/>
        <w:t xml:space="preserve">promet v prvem četrtletju leta 2018, na dan </w:t>
      </w:r>
      <w:r w:rsidR="009A4D9C">
        <w:t>11</w:t>
      </w:r>
      <w:r w:rsidRPr="00F437C0">
        <w:t xml:space="preserve">. </w:t>
      </w:r>
      <w:r w:rsidR="009A4D9C">
        <w:t>decembra</w:t>
      </w:r>
      <w:r w:rsidRPr="00F437C0">
        <w:t xml:space="preserve"> 2018,</w:t>
      </w:r>
      <w:r w:rsidRPr="000349D8">
        <w:t xml:space="preserve"> za katero je bila obračunana okoljska dajatev za onesnaževanje okolja zaradi nastajanja odpadne </w:t>
      </w:r>
      <w:r>
        <w:t xml:space="preserve">embalaže </w:t>
      </w:r>
      <w:r w:rsidRPr="000349D8">
        <w:t xml:space="preserve">in za katero so zavezanci za plačilo okoljske dajatve v obrazcu za njen obračun navedli, da so vključeni v sistem ravnanja z odpadno embalažo ene </w:t>
      </w:r>
      <w:r>
        <w:t>izme</w:t>
      </w:r>
      <w:r w:rsidRPr="000349D8">
        <w:t>d družb za ravnanje z odpadno embalažo</w:t>
      </w:r>
      <w:r w:rsidR="009A4D9C">
        <w:t xml:space="preserve"> ter podatki iz obračuna zavezanca, ki </w:t>
      </w:r>
      <w:r w:rsidR="009A4D9C">
        <w:rPr>
          <w:rFonts w:ascii="ArialMT" w:hAnsi="ArialMT" w:cs="ArialMT"/>
          <w:szCs w:val="20"/>
          <w:lang w:eastAsia="sl-SI"/>
        </w:rPr>
        <w:t xml:space="preserve">ima sklenjeno </w:t>
      </w:r>
      <w:proofErr w:type="spellStart"/>
      <w:r w:rsidR="009A4D9C">
        <w:rPr>
          <w:rFonts w:ascii="ArialMT" w:hAnsi="ArialMT" w:cs="ArialMT"/>
          <w:szCs w:val="20"/>
          <w:lang w:eastAsia="sl-SI"/>
        </w:rPr>
        <w:t>podgodbo</w:t>
      </w:r>
      <w:proofErr w:type="spellEnd"/>
      <w:r w:rsidR="009A4D9C">
        <w:rPr>
          <w:rFonts w:ascii="ArialMT" w:hAnsi="ArialMT" w:cs="ArialMT"/>
          <w:szCs w:val="20"/>
          <w:lang w:eastAsia="sl-SI"/>
        </w:rPr>
        <w:t xml:space="preserve"> z družbo za ravnanje z odpadno embalažo samo za embalažo nevarnega blaga, ne pa za celotno količino embalaže, ki jo daje v promet v RS, ker skupna količina embalaže ne presega praga 15.000 kg, </w:t>
      </w:r>
      <w:r w:rsidR="006E00A0">
        <w:rPr>
          <w:rFonts w:ascii="ArialMT" w:hAnsi="ArialMT" w:cs="ArialMT"/>
          <w:szCs w:val="20"/>
          <w:lang w:eastAsia="sl-SI"/>
        </w:rPr>
        <w:t>kar je v skladu s</w:t>
      </w:r>
      <w:r w:rsidR="009A4D9C">
        <w:rPr>
          <w:rFonts w:ascii="ArialMT" w:hAnsi="ArialMT" w:cs="ArialMT"/>
          <w:szCs w:val="20"/>
          <w:lang w:eastAsia="sl-SI"/>
        </w:rPr>
        <w:t xml:space="preserve"> 36. členom uredbe</w:t>
      </w:r>
      <w:r w:rsidRPr="000349D8">
        <w:t>.</w:t>
      </w:r>
    </w:p>
    <w:p w:rsidR="00611EFD" w:rsidRPr="000349D8" w:rsidRDefault="00611EFD" w:rsidP="00611EFD">
      <w:pPr>
        <w:spacing w:line="240" w:lineRule="auto"/>
        <w:jc w:val="both"/>
      </w:pPr>
    </w:p>
    <w:p w:rsidR="00611EFD" w:rsidRPr="002D7300" w:rsidRDefault="00611EFD" w:rsidP="00DB4404">
      <w:pPr>
        <w:jc w:val="both"/>
        <w:rPr>
          <w:rFonts w:ascii="Calibri" w:hAnsi="Calibri"/>
          <w:b/>
          <w:bCs/>
          <w:szCs w:val="20"/>
          <w:lang w:eastAsia="sl-SI"/>
        </w:rPr>
      </w:pPr>
      <w:r w:rsidRPr="002D7300">
        <w:rPr>
          <w:rFonts w:cs="Arial"/>
          <w:szCs w:val="20"/>
        </w:rPr>
        <w:t xml:space="preserve">V prvem četrtletju leta 2018 je bilo v promet dane </w:t>
      </w:r>
      <w:r w:rsidR="00DB4404" w:rsidRPr="002D7300">
        <w:rPr>
          <w:rFonts w:cs="Arial"/>
          <w:b/>
          <w:szCs w:val="20"/>
        </w:rPr>
        <w:t>55.356.035,75</w:t>
      </w:r>
      <w:r w:rsidRPr="002D7300">
        <w:rPr>
          <w:rFonts w:cs="Arial"/>
          <w:b/>
          <w:szCs w:val="20"/>
        </w:rPr>
        <w:t xml:space="preserve"> kg</w:t>
      </w:r>
      <w:r w:rsidRPr="002D7300">
        <w:rPr>
          <w:rFonts w:cs="Arial"/>
          <w:szCs w:val="20"/>
        </w:rPr>
        <w:t xml:space="preserve"> embalaže, za katero je bila plačana okoljska dajatev, od tega </w:t>
      </w:r>
      <w:r w:rsidR="00DB4404" w:rsidRPr="002D7300">
        <w:rPr>
          <w:rFonts w:cs="Arial"/>
          <w:b/>
          <w:szCs w:val="20"/>
        </w:rPr>
        <w:t>53.332.127,39</w:t>
      </w:r>
      <w:r w:rsidRPr="002D7300">
        <w:rPr>
          <w:rFonts w:cs="Arial"/>
          <w:b/>
          <w:szCs w:val="20"/>
        </w:rPr>
        <w:t xml:space="preserve"> kg</w:t>
      </w:r>
      <w:r w:rsidRPr="002D7300">
        <w:rPr>
          <w:rFonts w:cs="Arial"/>
          <w:szCs w:val="20"/>
        </w:rPr>
        <w:t xml:space="preserve"> embalaže, za katero so bili </w:t>
      </w:r>
      <w:r w:rsidRPr="002D7300">
        <w:t>zavezanci za plačilo okoljske dajatve vključeni v sistem ravnanja z odpadno embalažo ene izmed družb za ravnanje z odpadno embalažo, oziroma razdeljeno po embalažnih materialih:</w:t>
      </w:r>
    </w:p>
    <w:p w:rsidR="00611EFD" w:rsidRPr="002D7300" w:rsidRDefault="00611EFD" w:rsidP="00611EFD">
      <w:pPr>
        <w:numPr>
          <w:ilvl w:val="0"/>
          <w:numId w:val="22"/>
        </w:numPr>
        <w:tabs>
          <w:tab w:val="left" w:pos="426"/>
          <w:tab w:val="left" w:pos="2127"/>
        </w:tabs>
        <w:spacing w:line="240" w:lineRule="auto"/>
        <w:ind w:left="426" w:hanging="426"/>
        <w:jc w:val="both"/>
      </w:pPr>
      <w:r w:rsidRPr="002D7300">
        <w:rPr>
          <w:rFonts w:cs="Arial"/>
          <w:b/>
          <w:szCs w:val="20"/>
        </w:rPr>
        <w:t>22.881.940,05 kg</w:t>
      </w:r>
      <w:r w:rsidRPr="002D7300">
        <w:t xml:space="preserve"> </w:t>
      </w:r>
      <w:r w:rsidRPr="002D7300">
        <w:tab/>
        <w:t>embalaže A1 (papir),</w:t>
      </w:r>
    </w:p>
    <w:p w:rsidR="00611EFD" w:rsidRPr="002D7300" w:rsidRDefault="00DB4404" w:rsidP="00611EFD">
      <w:pPr>
        <w:numPr>
          <w:ilvl w:val="0"/>
          <w:numId w:val="22"/>
        </w:numPr>
        <w:tabs>
          <w:tab w:val="left" w:pos="426"/>
          <w:tab w:val="left" w:pos="2127"/>
        </w:tabs>
        <w:spacing w:line="240" w:lineRule="auto"/>
        <w:ind w:left="426" w:hanging="426"/>
        <w:jc w:val="both"/>
      </w:pPr>
      <w:r w:rsidRPr="00DB4404">
        <w:rPr>
          <w:rFonts w:cs="Arial"/>
          <w:b/>
          <w:szCs w:val="20"/>
        </w:rPr>
        <w:t>7.001.254,27</w:t>
      </w:r>
      <w:r w:rsidR="00611EFD" w:rsidRPr="002D7300">
        <w:rPr>
          <w:rFonts w:cs="Arial"/>
          <w:b/>
          <w:szCs w:val="20"/>
        </w:rPr>
        <w:t xml:space="preserve"> kg</w:t>
      </w:r>
      <w:r w:rsidR="00611EFD" w:rsidRPr="002D7300">
        <w:rPr>
          <w:rFonts w:cs="Arial"/>
          <w:szCs w:val="20"/>
        </w:rPr>
        <w:t xml:space="preserve"> </w:t>
      </w:r>
      <w:r w:rsidR="00611EFD" w:rsidRPr="002D7300">
        <w:rPr>
          <w:rFonts w:cs="Arial"/>
          <w:szCs w:val="20"/>
        </w:rPr>
        <w:tab/>
      </w:r>
      <w:r w:rsidR="00611EFD" w:rsidRPr="002D7300">
        <w:t>embalaže A6 (steklo),</w:t>
      </w:r>
    </w:p>
    <w:p w:rsidR="00611EFD" w:rsidRPr="002D7300" w:rsidRDefault="00DB4404" w:rsidP="00611EFD">
      <w:pPr>
        <w:numPr>
          <w:ilvl w:val="0"/>
          <w:numId w:val="22"/>
        </w:numPr>
        <w:tabs>
          <w:tab w:val="left" w:pos="426"/>
          <w:tab w:val="left" w:pos="2127"/>
        </w:tabs>
        <w:spacing w:line="240" w:lineRule="auto"/>
        <w:ind w:left="426" w:hanging="426"/>
        <w:jc w:val="both"/>
      </w:pPr>
      <w:r w:rsidRPr="00DB4404">
        <w:rPr>
          <w:rFonts w:cs="Arial"/>
          <w:b/>
          <w:szCs w:val="20"/>
        </w:rPr>
        <w:t>15.191.624,78</w:t>
      </w:r>
      <w:r w:rsidR="00611EFD" w:rsidRPr="002D7300">
        <w:rPr>
          <w:rFonts w:cs="Arial"/>
          <w:b/>
          <w:szCs w:val="20"/>
        </w:rPr>
        <w:t xml:space="preserve"> kg</w:t>
      </w:r>
      <w:r w:rsidR="00611EFD" w:rsidRPr="002D7300">
        <w:rPr>
          <w:rFonts w:cs="Arial"/>
          <w:szCs w:val="20"/>
        </w:rPr>
        <w:t xml:space="preserve"> </w:t>
      </w:r>
      <w:r w:rsidR="00611EFD" w:rsidRPr="002D7300">
        <w:rPr>
          <w:rFonts w:cs="Arial"/>
          <w:szCs w:val="20"/>
        </w:rPr>
        <w:tab/>
      </w:r>
      <w:r w:rsidR="00611EFD" w:rsidRPr="002D7300">
        <w:t>embalaže A2, A3, A5 in B (plastika in kovine: mešana embalaža),</w:t>
      </w:r>
    </w:p>
    <w:p w:rsidR="00611EFD" w:rsidRPr="002D7300" w:rsidRDefault="00611EFD" w:rsidP="00611EFD">
      <w:pPr>
        <w:numPr>
          <w:ilvl w:val="0"/>
          <w:numId w:val="22"/>
        </w:numPr>
        <w:tabs>
          <w:tab w:val="left" w:pos="426"/>
          <w:tab w:val="left" w:pos="2127"/>
        </w:tabs>
        <w:spacing w:line="240" w:lineRule="auto"/>
        <w:ind w:left="426" w:hanging="426"/>
        <w:jc w:val="both"/>
      </w:pPr>
      <w:r w:rsidRPr="002D7300">
        <w:rPr>
          <w:rFonts w:cs="Arial"/>
          <w:b/>
          <w:szCs w:val="20"/>
        </w:rPr>
        <w:t>8.125.769,30 kg</w:t>
      </w:r>
      <w:r w:rsidRPr="002D7300">
        <w:rPr>
          <w:rFonts w:cs="Arial"/>
          <w:szCs w:val="20"/>
        </w:rPr>
        <w:t xml:space="preserve"> </w:t>
      </w:r>
      <w:r w:rsidRPr="002D7300">
        <w:rPr>
          <w:rFonts w:cs="Arial"/>
          <w:szCs w:val="20"/>
        </w:rPr>
        <w:tab/>
      </w:r>
      <w:r w:rsidRPr="002D7300">
        <w:t>embalaže A4 (les),</w:t>
      </w:r>
    </w:p>
    <w:p w:rsidR="00611EFD" w:rsidRPr="002D7300" w:rsidRDefault="00611EFD" w:rsidP="00611EFD">
      <w:pPr>
        <w:numPr>
          <w:ilvl w:val="0"/>
          <w:numId w:val="22"/>
        </w:numPr>
        <w:tabs>
          <w:tab w:val="left" w:pos="426"/>
          <w:tab w:val="left" w:pos="2127"/>
        </w:tabs>
        <w:spacing w:line="240" w:lineRule="auto"/>
        <w:ind w:left="426" w:hanging="426"/>
        <w:jc w:val="both"/>
      </w:pPr>
      <w:r w:rsidRPr="002D7300">
        <w:rPr>
          <w:rFonts w:cs="Arial"/>
          <w:b/>
          <w:szCs w:val="20"/>
        </w:rPr>
        <w:t>131.538,99 kg</w:t>
      </w:r>
      <w:r w:rsidRPr="002D7300">
        <w:rPr>
          <w:rFonts w:cs="Arial"/>
          <w:szCs w:val="20"/>
        </w:rPr>
        <w:t xml:space="preserve"> </w:t>
      </w:r>
      <w:r w:rsidRPr="002D7300">
        <w:rPr>
          <w:rFonts w:cs="Arial"/>
          <w:szCs w:val="20"/>
        </w:rPr>
        <w:tab/>
      </w:r>
      <w:r w:rsidRPr="002D7300">
        <w:t>embalaže A7 (drugi materiali).</w:t>
      </w:r>
    </w:p>
    <w:p w:rsidR="00611EFD" w:rsidRPr="000349D8" w:rsidRDefault="00611EFD" w:rsidP="00611EFD">
      <w:pPr>
        <w:spacing w:line="240" w:lineRule="auto"/>
        <w:jc w:val="both"/>
      </w:pPr>
    </w:p>
    <w:p w:rsidR="00611EFD" w:rsidRDefault="00611EFD" w:rsidP="00611EFD">
      <w:pPr>
        <w:spacing w:line="240" w:lineRule="auto"/>
        <w:jc w:val="both"/>
      </w:pPr>
      <w:r w:rsidRPr="000349D8">
        <w:t>Porazdelitev mase embalaže med posamezne družbe za ravnanje z odpadno embalažo in po posameznih embalažnih materialih</w:t>
      </w:r>
      <w:r>
        <w:t xml:space="preserve"> je razvidna iz preglednice 1.</w:t>
      </w:r>
    </w:p>
    <w:p w:rsidR="00611EFD" w:rsidRDefault="00611EFD" w:rsidP="00611EFD">
      <w:pPr>
        <w:spacing w:line="240" w:lineRule="auto"/>
        <w:jc w:val="both"/>
      </w:pPr>
    </w:p>
    <w:p w:rsidR="00611EFD" w:rsidRDefault="00611EFD" w:rsidP="00611EFD">
      <w:pPr>
        <w:spacing w:line="240" w:lineRule="auto"/>
        <w:jc w:val="both"/>
      </w:pPr>
      <w:r>
        <w:t>Preglednica 1: Porazdelitev mase embalaže med posamezne družbe za ravnanje z odpadno embalažo, po embalažnih materialih</w:t>
      </w:r>
    </w:p>
    <w:p w:rsidR="00C96297" w:rsidRDefault="00C96297" w:rsidP="00611EFD">
      <w:pPr>
        <w:spacing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1780"/>
        <w:gridCol w:w="1780"/>
        <w:gridCol w:w="1780"/>
        <w:gridCol w:w="1770"/>
        <w:gridCol w:w="10"/>
      </w:tblGrid>
      <w:tr w:rsidR="00611EFD" w:rsidRPr="00034649" w:rsidTr="002D7300">
        <w:trPr>
          <w:gridAfter w:val="1"/>
          <w:wAfter w:w="10" w:type="dxa"/>
        </w:trPr>
        <w:tc>
          <w:tcPr>
            <w:tcW w:w="1528" w:type="dxa"/>
            <w:vMerge w:val="restart"/>
            <w:tcBorders>
              <w:top w:val="single" w:sz="12" w:space="0" w:color="auto"/>
              <w:left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jc w:val="center"/>
            </w:pPr>
            <w:r w:rsidRPr="00034649">
              <w:t>DROE</w:t>
            </w:r>
          </w:p>
        </w:tc>
        <w:tc>
          <w:tcPr>
            <w:tcW w:w="711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jc w:val="center"/>
            </w:pPr>
            <w:r w:rsidRPr="00034649">
              <w:t>Masa embalaže po vrsti embalaže (v kg)</w:t>
            </w:r>
          </w:p>
        </w:tc>
      </w:tr>
      <w:tr w:rsidR="00611EFD" w:rsidRPr="00034649" w:rsidTr="002D7300">
        <w:tc>
          <w:tcPr>
            <w:tcW w:w="1528" w:type="dxa"/>
            <w:vMerge/>
            <w:tcBorders>
              <w:left w:val="single" w:sz="12" w:space="0" w:color="auto"/>
              <w:bottom w:val="single" w:sz="12" w:space="0" w:color="auto"/>
              <w:right w:val="single" w:sz="12" w:space="0" w:color="auto"/>
            </w:tcBorders>
            <w:shd w:val="clear" w:color="auto" w:fill="FFFFFF" w:themeFill="background1"/>
          </w:tcPr>
          <w:p w:rsidR="00611EFD" w:rsidRPr="00034649" w:rsidRDefault="00611EFD" w:rsidP="00611EFD">
            <w:pPr>
              <w:spacing w:line="240" w:lineRule="auto"/>
              <w:jc w:val="both"/>
            </w:pP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jc w:val="center"/>
            </w:pPr>
            <w:r w:rsidRPr="00034649">
              <w:t>A1</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jc w:val="center"/>
            </w:pPr>
            <w:r w:rsidRPr="00034649">
              <w:t>A6</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jc w:val="center"/>
            </w:pPr>
            <w:r w:rsidRPr="00034649">
              <w:t>A2+A3+A5+B</w:t>
            </w:r>
          </w:p>
        </w:tc>
        <w:tc>
          <w:tcPr>
            <w:tcW w:w="178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jc w:val="center"/>
            </w:pPr>
            <w:r w:rsidRPr="00034649">
              <w:t>A4</w:t>
            </w:r>
          </w:p>
        </w:tc>
      </w:tr>
      <w:tr w:rsidR="00611EFD" w:rsidRPr="00034649" w:rsidTr="002D7300">
        <w:tc>
          <w:tcPr>
            <w:tcW w:w="1528" w:type="dxa"/>
            <w:tcBorders>
              <w:top w:val="single" w:sz="12" w:space="0" w:color="auto"/>
              <w:left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pPr>
            <w:r w:rsidRPr="00034649">
              <w:t>DINOS</w:t>
            </w:r>
          </w:p>
        </w:tc>
        <w:tc>
          <w:tcPr>
            <w:tcW w:w="1780" w:type="dxa"/>
            <w:tcBorders>
              <w:top w:val="single" w:sz="12" w:space="0" w:color="auto"/>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5.582.484,57</w:t>
            </w:r>
          </w:p>
        </w:tc>
        <w:tc>
          <w:tcPr>
            <w:tcW w:w="1780" w:type="dxa"/>
            <w:tcBorders>
              <w:top w:val="single" w:sz="12" w:space="0" w:color="auto"/>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1.860.389,37</w:t>
            </w:r>
          </w:p>
        </w:tc>
        <w:tc>
          <w:tcPr>
            <w:tcW w:w="1780" w:type="dxa"/>
            <w:tcBorders>
              <w:top w:val="single" w:sz="12" w:space="0" w:color="auto"/>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3.469.897,15</w:t>
            </w:r>
          </w:p>
        </w:tc>
        <w:tc>
          <w:tcPr>
            <w:tcW w:w="1780" w:type="dxa"/>
            <w:gridSpan w:val="2"/>
            <w:tcBorders>
              <w:top w:val="single" w:sz="12" w:space="0" w:color="auto"/>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2.457.635,93</w:t>
            </w:r>
          </w:p>
        </w:tc>
      </w:tr>
      <w:tr w:rsidR="00611EFD" w:rsidRPr="00034649" w:rsidTr="002D7300">
        <w:trPr>
          <w:trHeight w:val="472"/>
        </w:trPr>
        <w:tc>
          <w:tcPr>
            <w:tcW w:w="1528" w:type="dxa"/>
            <w:tcBorders>
              <w:left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pPr>
            <w:r w:rsidRPr="00034649">
              <w:t>EMBAKOM</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1.197.807,85</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284.733,01</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621.428,50</w:t>
            </w:r>
          </w:p>
        </w:tc>
        <w:tc>
          <w:tcPr>
            <w:tcW w:w="1780" w:type="dxa"/>
            <w:gridSpan w:val="2"/>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472.244,59</w:t>
            </w:r>
          </w:p>
        </w:tc>
      </w:tr>
      <w:tr w:rsidR="00611EFD" w:rsidRPr="00034649" w:rsidTr="002D7300">
        <w:tc>
          <w:tcPr>
            <w:tcW w:w="1528" w:type="dxa"/>
            <w:tcBorders>
              <w:left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pPr>
            <w:r w:rsidRPr="00034649">
              <w:t>GORENJE SUROVINA</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4.746.881,91</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DB4404">
            <w:pPr>
              <w:jc w:val="right"/>
            </w:pPr>
            <w:r w:rsidRPr="00034649">
              <w:t>615.8</w:t>
            </w:r>
            <w:r w:rsidR="00DB4404">
              <w:t>97</w:t>
            </w:r>
            <w:r w:rsidRPr="00034649">
              <w:t>,60</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DB4404">
            <w:pPr>
              <w:jc w:val="right"/>
            </w:pPr>
            <w:r w:rsidRPr="00034649">
              <w:t>3.045.</w:t>
            </w:r>
            <w:r w:rsidR="00DB4404">
              <w:t>789</w:t>
            </w:r>
            <w:r w:rsidRPr="00034649">
              <w:t>,26</w:t>
            </w:r>
          </w:p>
        </w:tc>
        <w:tc>
          <w:tcPr>
            <w:tcW w:w="1780" w:type="dxa"/>
            <w:gridSpan w:val="2"/>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2.423.031,96</w:t>
            </w:r>
          </w:p>
        </w:tc>
      </w:tr>
      <w:tr w:rsidR="00611EFD" w:rsidRPr="00034649" w:rsidTr="002D7300">
        <w:tc>
          <w:tcPr>
            <w:tcW w:w="1528" w:type="dxa"/>
            <w:tcBorders>
              <w:left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pPr>
            <w:r w:rsidRPr="00034649">
              <w:t>INTERSEROH</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3.096.028,00</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384.108,65</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1.713.618,85</w:t>
            </w:r>
          </w:p>
        </w:tc>
        <w:tc>
          <w:tcPr>
            <w:tcW w:w="1780" w:type="dxa"/>
            <w:gridSpan w:val="2"/>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902.063,91</w:t>
            </w:r>
          </w:p>
        </w:tc>
      </w:tr>
      <w:tr w:rsidR="00611EFD" w:rsidRPr="00034649" w:rsidTr="002D7300">
        <w:tc>
          <w:tcPr>
            <w:tcW w:w="1528" w:type="dxa"/>
            <w:tcBorders>
              <w:left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pPr>
            <w:r w:rsidRPr="00034649">
              <w:t>RECIKEL</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6.676.408,23</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3.113.583,77</w:t>
            </w:r>
          </w:p>
        </w:tc>
        <w:tc>
          <w:tcPr>
            <w:tcW w:w="1780" w:type="dxa"/>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3.873.703,23</w:t>
            </w:r>
          </w:p>
        </w:tc>
        <w:tc>
          <w:tcPr>
            <w:tcW w:w="1780" w:type="dxa"/>
            <w:gridSpan w:val="2"/>
            <w:tcBorders>
              <w:left w:val="single" w:sz="12" w:space="0" w:color="auto"/>
              <w:right w:val="single" w:sz="12" w:space="0" w:color="auto"/>
            </w:tcBorders>
            <w:shd w:val="clear" w:color="auto" w:fill="FFFFFF" w:themeFill="background1"/>
          </w:tcPr>
          <w:p w:rsidR="00611EFD" w:rsidRPr="00034649" w:rsidRDefault="00611EFD" w:rsidP="00611EFD">
            <w:pPr>
              <w:jc w:val="right"/>
            </w:pPr>
            <w:r w:rsidRPr="00034649">
              <w:t>1.091.482,48</w:t>
            </w:r>
          </w:p>
        </w:tc>
      </w:tr>
      <w:tr w:rsidR="00611EFD" w:rsidRPr="00034649" w:rsidTr="002D7300">
        <w:tc>
          <w:tcPr>
            <w:tcW w:w="1528" w:type="dxa"/>
            <w:tcBorders>
              <w:left w:val="single" w:sz="12" w:space="0" w:color="auto"/>
              <w:bottom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pPr>
            <w:r w:rsidRPr="00034649">
              <w:t>SLOPAK</w:t>
            </w:r>
          </w:p>
        </w:tc>
        <w:tc>
          <w:tcPr>
            <w:tcW w:w="1780" w:type="dxa"/>
            <w:tcBorders>
              <w:left w:val="single" w:sz="12" w:space="0" w:color="auto"/>
              <w:bottom w:val="single" w:sz="12" w:space="0" w:color="auto"/>
              <w:right w:val="single" w:sz="12" w:space="0" w:color="auto"/>
            </w:tcBorders>
            <w:shd w:val="clear" w:color="auto" w:fill="FFFFFF" w:themeFill="background1"/>
          </w:tcPr>
          <w:p w:rsidR="00611EFD" w:rsidRPr="00034649" w:rsidRDefault="00611EFD" w:rsidP="00611EFD">
            <w:pPr>
              <w:jc w:val="right"/>
            </w:pPr>
            <w:r w:rsidRPr="00034649">
              <w:t>1.582.329,49</w:t>
            </w:r>
          </w:p>
        </w:tc>
        <w:tc>
          <w:tcPr>
            <w:tcW w:w="1780" w:type="dxa"/>
            <w:tcBorders>
              <w:left w:val="single" w:sz="12" w:space="0" w:color="auto"/>
              <w:bottom w:val="single" w:sz="12" w:space="0" w:color="auto"/>
              <w:right w:val="single" w:sz="12" w:space="0" w:color="auto"/>
            </w:tcBorders>
            <w:shd w:val="clear" w:color="auto" w:fill="FFFFFF" w:themeFill="background1"/>
          </w:tcPr>
          <w:p w:rsidR="00611EFD" w:rsidRPr="00034649" w:rsidRDefault="00611EFD" w:rsidP="00611EFD">
            <w:pPr>
              <w:jc w:val="right"/>
            </w:pPr>
            <w:r w:rsidRPr="00034649">
              <w:t>742.541,87</w:t>
            </w:r>
          </w:p>
        </w:tc>
        <w:tc>
          <w:tcPr>
            <w:tcW w:w="1780" w:type="dxa"/>
            <w:tcBorders>
              <w:left w:val="single" w:sz="12" w:space="0" w:color="auto"/>
              <w:bottom w:val="single" w:sz="12" w:space="0" w:color="auto"/>
              <w:right w:val="single" w:sz="12" w:space="0" w:color="auto"/>
            </w:tcBorders>
            <w:shd w:val="clear" w:color="auto" w:fill="FFFFFF" w:themeFill="background1"/>
          </w:tcPr>
          <w:p w:rsidR="00611EFD" w:rsidRPr="00034649" w:rsidRDefault="00611EFD" w:rsidP="00611EFD">
            <w:pPr>
              <w:jc w:val="right"/>
            </w:pPr>
            <w:r w:rsidRPr="00034649">
              <w:t>2.467.187,79</w:t>
            </w:r>
          </w:p>
        </w:tc>
        <w:tc>
          <w:tcPr>
            <w:tcW w:w="1780" w:type="dxa"/>
            <w:gridSpan w:val="2"/>
            <w:tcBorders>
              <w:left w:val="single" w:sz="12" w:space="0" w:color="auto"/>
              <w:bottom w:val="single" w:sz="12" w:space="0" w:color="auto"/>
              <w:right w:val="single" w:sz="12" w:space="0" w:color="auto"/>
            </w:tcBorders>
            <w:shd w:val="clear" w:color="auto" w:fill="FFFFFF" w:themeFill="background1"/>
          </w:tcPr>
          <w:p w:rsidR="00611EFD" w:rsidRPr="00034649" w:rsidRDefault="00611EFD" w:rsidP="00611EFD">
            <w:pPr>
              <w:jc w:val="right"/>
            </w:pPr>
            <w:r w:rsidRPr="00034649">
              <w:t>779.310,43</w:t>
            </w:r>
          </w:p>
        </w:tc>
      </w:tr>
      <w:tr w:rsidR="00611EFD" w:rsidRPr="000349D8" w:rsidTr="002D7300">
        <w:tc>
          <w:tcPr>
            <w:tcW w:w="152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034649" w:rsidRDefault="00611EFD" w:rsidP="00611EFD">
            <w:pPr>
              <w:spacing w:line="240" w:lineRule="auto"/>
            </w:pPr>
            <w:r w:rsidRPr="00034649">
              <w:t>Skupaj</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11EFD" w:rsidRPr="00034649" w:rsidRDefault="00611EFD" w:rsidP="00611EFD">
            <w:pPr>
              <w:jc w:val="right"/>
            </w:pPr>
            <w:r w:rsidRPr="00034649">
              <w:t>22.881.940,05</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11EFD" w:rsidRPr="00034649" w:rsidRDefault="00611EFD" w:rsidP="00C96297">
            <w:pPr>
              <w:jc w:val="right"/>
            </w:pPr>
            <w:r w:rsidRPr="00034649">
              <w:t>7.001.</w:t>
            </w:r>
            <w:r w:rsidR="00C96297">
              <w:t>254</w:t>
            </w:r>
            <w:r w:rsidRPr="00034649">
              <w:t>,27</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11EFD" w:rsidRPr="00034649" w:rsidRDefault="00611EFD" w:rsidP="00C96297">
            <w:pPr>
              <w:jc w:val="right"/>
            </w:pPr>
            <w:r w:rsidRPr="00034649">
              <w:t>15.191.</w:t>
            </w:r>
            <w:r w:rsidR="00C96297">
              <w:t>624</w:t>
            </w:r>
            <w:r w:rsidRPr="00034649">
              <w:t>,78</w:t>
            </w:r>
          </w:p>
        </w:tc>
        <w:tc>
          <w:tcPr>
            <w:tcW w:w="178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611EFD" w:rsidRDefault="00611EFD" w:rsidP="00611EFD">
            <w:pPr>
              <w:jc w:val="right"/>
            </w:pPr>
            <w:r w:rsidRPr="00034649">
              <w:t>8.125.769,30</w:t>
            </w:r>
          </w:p>
        </w:tc>
      </w:tr>
    </w:tbl>
    <w:p w:rsidR="00611EFD" w:rsidRPr="000349D8" w:rsidRDefault="00611EFD" w:rsidP="00611EFD">
      <w:pPr>
        <w:spacing w:line="240" w:lineRule="auto"/>
        <w:jc w:val="both"/>
      </w:pPr>
    </w:p>
    <w:p w:rsidR="00611EFD" w:rsidRPr="000349D8" w:rsidRDefault="00611EFD" w:rsidP="00611EFD">
      <w:pPr>
        <w:spacing w:line="240" w:lineRule="auto"/>
        <w:jc w:val="both"/>
        <w:rPr>
          <w:rFonts w:cs="Arial"/>
          <w:bCs/>
          <w:szCs w:val="20"/>
        </w:rPr>
      </w:pPr>
      <w:r w:rsidRPr="000349D8">
        <w:rPr>
          <w:rFonts w:cs="Arial"/>
          <w:bCs/>
          <w:szCs w:val="20"/>
        </w:rPr>
        <w:t xml:space="preserve">Na podlagi teh podatkov </w:t>
      </w:r>
      <w:r>
        <w:rPr>
          <w:rFonts w:cs="Arial"/>
          <w:bCs/>
          <w:szCs w:val="20"/>
        </w:rPr>
        <w:t>so</w:t>
      </w:r>
      <w:r w:rsidRPr="000349D8">
        <w:rPr>
          <w:rFonts w:cs="Arial"/>
          <w:bCs/>
          <w:szCs w:val="20"/>
        </w:rPr>
        <w:t xml:space="preserve"> za posamezno družbo za ravnanje z odpadno embalažo določen</w:t>
      </w:r>
      <w:r>
        <w:rPr>
          <w:rFonts w:cs="Arial"/>
          <w:bCs/>
          <w:szCs w:val="20"/>
        </w:rPr>
        <w:t>i</w:t>
      </w:r>
      <w:r w:rsidRPr="000349D8">
        <w:rPr>
          <w:rFonts w:cs="Arial"/>
          <w:bCs/>
          <w:szCs w:val="20"/>
        </w:rPr>
        <w:t xml:space="preserve"> </w:t>
      </w:r>
      <w:r w:rsidR="002D7300">
        <w:rPr>
          <w:rFonts w:cs="Arial"/>
          <w:bCs/>
          <w:szCs w:val="20"/>
        </w:rPr>
        <w:t xml:space="preserve">popravljeni </w:t>
      </w:r>
      <w:r w:rsidRPr="000349D8">
        <w:rPr>
          <w:rFonts w:cs="Arial"/>
          <w:bCs/>
          <w:szCs w:val="20"/>
        </w:rPr>
        <w:t>delež</w:t>
      </w:r>
      <w:r>
        <w:rPr>
          <w:rFonts w:cs="Arial"/>
          <w:bCs/>
          <w:szCs w:val="20"/>
        </w:rPr>
        <w:t>i</w:t>
      </w:r>
      <w:r w:rsidRPr="000349D8">
        <w:rPr>
          <w:rFonts w:cs="Arial"/>
          <w:bCs/>
          <w:szCs w:val="20"/>
        </w:rPr>
        <w:t xml:space="preserve"> prevzemanja odpadne embalaže od izvajalcev javne službe za leto 201</w:t>
      </w:r>
      <w:r>
        <w:rPr>
          <w:rFonts w:cs="Arial"/>
          <w:bCs/>
          <w:szCs w:val="20"/>
        </w:rPr>
        <w:t>8</w:t>
      </w:r>
      <w:r w:rsidRPr="000349D8">
        <w:rPr>
          <w:rFonts w:cs="Arial"/>
          <w:bCs/>
          <w:szCs w:val="20"/>
        </w:rPr>
        <w:t>, za vsak posamez</w:t>
      </w:r>
      <w:r>
        <w:rPr>
          <w:rFonts w:cs="Arial"/>
          <w:bCs/>
          <w:szCs w:val="20"/>
        </w:rPr>
        <w:t>ni</w:t>
      </w:r>
      <w:r w:rsidRPr="000349D8">
        <w:rPr>
          <w:rFonts w:cs="Arial"/>
          <w:bCs/>
          <w:szCs w:val="20"/>
        </w:rPr>
        <w:t xml:space="preserve"> embalažni material posebej z uporabo enačbe iz priloge 2B, ki je sestavni del Uredbe o ravnanju z embalažo in odpadno embalažo:</w:t>
      </w:r>
    </w:p>
    <w:p w:rsidR="00611EFD" w:rsidRPr="000349D8" w:rsidRDefault="00611EFD" w:rsidP="00611EFD">
      <w:pPr>
        <w:spacing w:line="240" w:lineRule="auto"/>
        <w:jc w:val="both"/>
        <w:rPr>
          <w:rFonts w:cs="Arial"/>
          <w:bCs/>
          <w:szCs w:val="20"/>
        </w:rPr>
      </w:pPr>
    </w:p>
    <w:p w:rsidR="00611EFD" w:rsidRPr="000349D8" w:rsidRDefault="00611EFD" w:rsidP="00611EFD">
      <w:pPr>
        <w:suppressAutoHyphens/>
        <w:overflowPunct w:val="0"/>
        <w:autoSpaceDE w:val="0"/>
        <w:autoSpaceDN w:val="0"/>
        <w:adjustRightInd w:val="0"/>
        <w:textAlignment w:val="baseline"/>
        <w:outlineLvl w:val="3"/>
        <w:rPr>
          <w:rFonts w:cs="Arial"/>
          <w:szCs w:val="20"/>
          <w:lang w:eastAsia="sl-SI"/>
        </w:rPr>
      </w:pPr>
      <w:r w:rsidRPr="000349D8">
        <w:rPr>
          <w:rFonts w:cs="Arial"/>
          <w:szCs w:val="20"/>
          <w:lang w:eastAsia="sl-SI"/>
        </w:rPr>
        <w:t>W (</w:t>
      </w:r>
      <w:proofErr w:type="spellStart"/>
      <w:r w:rsidRPr="000349D8">
        <w:rPr>
          <w:rFonts w:cs="Arial"/>
          <w:szCs w:val="20"/>
          <w:lang w:eastAsia="sl-SI"/>
        </w:rPr>
        <w:t>DROE</w:t>
      </w:r>
      <w:r w:rsidRPr="000349D8">
        <w:rPr>
          <w:rFonts w:cs="Arial"/>
          <w:szCs w:val="20"/>
          <w:vertAlign w:val="subscript"/>
          <w:lang w:eastAsia="sl-SI"/>
        </w:rPr>
        <w:t>x</w:t>
      </w:r>
      <w:proofErr w:type="spellEnd"/>
      <w:r w:rsidRPr="000349D8">
        <w:rPr>
          <w:rFonts w:cs="Arial"/>
          <w:szCs w:val="20"/>
          <w:lang w:eastAsia="sl-SI"/>
        </w:rPr>
        <w:t>,</w:t>
      </w:r>
      <w:proofErr w:type="spellStart"/>
      <w:r w:rsidRPr="000349D8">
        <w:rPr>
          <w:rFonts w:cs="Arial"/>
          <w:szCs w:val="20"/>
          <w:lang w:eastAsia="sl-SI"/>
        </w:rPr>
        <w:t>emb.mat.</w:t>
      </w:r>
      <w:r w:rsidRPr="000349D8">
        <w:rPr>
          <w:rFonts w:cs="Arial"/>
          <w:szCs w:val="20"/>
          <w:vertAlign w:val="subscript"/>
          <w:lang w:eastAsia="sl-SI"/>
        </w:rPr>
        <w:t>x</w:t>
      </w:r>
      <w:proofErr w:type="spellEnd"/>
      <w:r w:rsidRPr="000349D8">
        <w:rPr>
          <w:rFonts w:cs="Arial"/>
          <w:szCs w:val="20"/>
          <w:lang w:eastAsia="sl-SI"/>
        </w:rPr>
        <w:t>) = m (</w:t>
      </w:r>
      <w:proofErr w:type="spellStart"/>
      <w:r w:rsidRPr="000349D8">
        <w:rPr>
          <w:rFonts w:cs="Arial"/>
          <w:szCs w:val="20"/>
          <w:lang w:eastAsia="sl-SI"/>
        </w:rPr>
        <w:t>DROE</w:t>
      </w:r>
      <w:r w:rsidRPr="000349D8">
        <w:rPr>
          <w:rFonts w:cs="Arial"/>
          <w:szCs w:val="20"/>
          <w:vertAlign w:val="subscript"/>
          <w:lang w:eastAsia="sl-SI"/>
        </w:rPr>
        <w:t>x</w:t>
      </w:r>
      <w:proofErr w:type="spellEnd"/>
      <w:r w:rsidRPr="000349D8">
        <w:rPr>
          <w:rFonts w:cs="Arial"/>
          <w:szCs w:val="20"/>
          <w:lang w:eastAsia="sl-SI"/>
        </w:rPr>
        <w:t>,</w:t>
      </w:r>
      <w:proofErr w:type="spellStart"/>
      <w:r w:rsidRPr="000349D8">
        <w:rPr>
          <w:rFonts w:cs="Arial"/>
          <w:szCs w:val="20"/>
          <w:lang w:eastAsia="sl-SI"/>
        </w:rPr>
        <w:t>emb.mat.</w:t>
      </w:r>
      <w:r w:rsidRPr="000349D8">
        <w:rPr>
          <w:rFonts w:cs="Arial"/>
          <w:szCs w:val="20"/>
          <w:vertAlign w:val="subscript"/>
          <w:lang w:eastAsia="sl-SI"/>
        </w:rPr>
        <w:t>x</w:t>
      </w:r>
      <w:proofErr w:type="spellEnd"/>
      <w:r w:rsidRPr="000349D8">
        <w:rPr>
          <w:rFonts w:cs="Arial"/>
          <w:szCs w:val="20"/>
          <w:lang w:eastAsia="sl-SI"/>
        </w:rPr>
        <w:t>)</w:t>
      </w:r>
      <w:r>
        <w:rPr>
          <w:rFonts w:cs="Arial"/>
          <w:szCs w:val="20"/>
          <w:lang w:eastAsia="sl-SI"/>
        </w:rPr>
        <w:t xml:space="preserve"> </w:t>
      </w:r>
      <w:r w:rsidRPr="000349D8">
        <w:rPr>
          <w:rFonts w:cs="Arial"/>
          <w:szCs w:val="20"/>
          <w:lang w:eastAsia="sl-SI"/>
        </w:rPr>
        <w:t>/</w:t>
      </w:r>
      <w:r>
        <w:rPr>
          <w:rFonts w:cs="Arial"/>
          <w:szCs w:val="20"/>
          <w:lang w:eastAsia="sl-SI"/>
        </w:rPr>
        <w:t xml:space="preserve"> </w:t>
      </w:r>
      <w:r w:rsidRPr="000349D8">
        <w:rPr>
          <w:rFonts w:cs="Arial"/>
          <w:szCs w:val="20"/>
          <w:lang w:eastAsia="sl-SI"/>
        </w:rPr>
        <w:t>m (</w:t>
      </w:r>
      <w:proofErr w:type="spellStart"/>
      <w:r w:rsidRPr="000349D8">
        <w:rPr>
          <w:rFonts w:cs="Arial"/>
          <w:szCs w:val="20"/>
          <w:lang w:eastAsia="sl-SI"/>
        </w:rPr>
        <w:t>emb.mat.</w:t>
      </w:r>
      <w:r w:rsidRPr="000349D8">
        <w:rPr>
          <w:rFonts w:cs="Arial"/>
          <w:szCs w:val="20"/>
          <w:vertAlign w:val="subscript"/>
          <w:lang w:eastAsia="sl-SI"/>
        </w:rPr>
        <w:t>x</w:t>
      </w:r>
      <w:proofErr w:type="spellEnd"/>
      <w:r w:rsidRPr="000349D8">
        <w:rPr>
          <w:rFonts w:cs="Arial"/>
          <w:szCs w:val="20"/>
          <w:lang w:eastAsia="sl-SI"/>
        </w:rPr>
        <w:t>),</w:t>
      </w:r>
    </w:p>
    <w:p w:rsidR="00611EFD" w:rsidRPr="000349D8" w:rsidRDefault="00611EFD" w:rsidP="00611EFD">
      <w:pPr>
        <w:suppressAutoHyphens/>
        <w:overflowPunct w:val="0"/>
        <w:autoSpaceDE w:val="0"/>
        <w:autoSpaceDN w:val="0"/>
        <w:adjustRightInd w:val="0"/>
        <w:textAlignment w:val="baseline"/>
        <w:outlineLvl w:val="3"/>
        <w:rPr>
          <w:rFonts w:cs="Arial"/>
          <w:szCs w:val="20"/>
          <w:lang w:eastAsia="sl-SI"/>
        </w:rPr>
      </w:pPr>
    </w:p>
    <w:p w:rsidR="00611EFD" w:rsidRPr="000349D8" w:rsidRDefault="00611EFD" w:rsidP="00611EFD">
      <w:pPr>
        <w:suppressAutoHyphens/>
        <w:overflowPunct w:val="0"/>
        <w:autoSpaceDE w:val="0"/>
        <w:autoSpaceDN w:val="0"/>
        <w:adjustRightInd w:val="0"/>
        <w:jc w:val="both"/>
        <w:textAlignment w:val="baseline"/>
        <w:outlineLvl w:val="3"/>
        <w:rPr>
          <w:rFonts w:cs="Arial"/>
          <w:szCs w:val="20"/>
          <w:lang w:eastAsia="sl-SI"/>
        </w:rPr>
      </w:pPr>
      <w:r w:rsidRPr="000349D8">
        <w:rPr>
          <w:rFonts w:cs="Arial"/>
          <w:szCs w:val="20"/>
          <w:lang w:eastAsia="sl-SI"/>
        </w:rPr>
        <w:t>pri čemer je:</w:t>
      </w:r>
    </w:p>
    <w:p w:rsidR="00611EFD" w:rsidRPr="000349D8" w:rsidRDefault="00611EFD" w:rsidP="00611EFD">
      <w:pPr>
        <w:tabs>
          <w:tab w:val="left" w:pos="426"/>
        </w:tabs>
        <w:suppressAutoHyphens/>
        <w:overflowPunct w:val="0"/>
        <w:autoSpaceDE w:val="0"/>
        <w:autoSpaceDN w:val="0"/>
        <w:adjustRightInd w:val="0"/>
        <w:jc w:val="both"/>
        <w:textAlignment w:val="baseline"/>
        <w:outlineLvl w:val="3"/>
        <w:rPr>
          <w:rFonts w:cs="Arial"/>
          <w:szCs w:val="20"/>
          <w:lang w:eastAsia="sl-SI"/>
        </w:rPr>
      </w:pPr>
      <w:r w:rsidRPr="000349D8">
        <w:rPr>
          <w:rFonts w:cs="Arial"/>
          <w:szCs w:val="20"/>
          <w:lang w:eastAsia="sl-SI"/>
        </w:rPr>
        <w:t>–</w:t>
      </w:r>
      <w:r w:rsidRPr="000349D8">
        <w:rPr>
          <w:rFonts w:cs="Arial"/>
          <w:szCs w:val="20"/>
          <w:lang w:eastAsia="sl-SI"/>
        </w:rPr>
        <w:tab/>
      </w:r>
      <w:r>
        <w:rPr>
          <w:rFonts w:cs="Arial"/>
          <w:szCs w:val="20"/>
          <w:lang w:eastAsia="sl-SI"/>
        </w:rPr>
        <w:t>W </w:t>
      </w:r>
      <w:r w:rsidRPr="000349D8">
        <w:rPr>
          <w:rFonts w:cs="Arial"/>
          <w:szCs w:val="20"/>
          <w:lang w:eastAsia="sl-SI"/>
        </w:rPr>
        <w:t>(</w:t>
      </w:r>
      <w:proofErr w:type="spellStart"/>
      <w:r w:rsidRPr="000349D8">
        <w:rPr>
          <w:rFonts w:cs="Arial"/>
          <w:szCs w:val="20"/>
          <w:lang w:eastAsia="sl-SI"/>
        </w:rPr>
        <w:t>DROE</w:t>
      </w:r>
      <w:r w:rsidRPr="000349D8">
        <w:rPr>
          <w:rFonts w:cs="Arial"/>
          <w:szCs w:val="20"/>
          <w:vertAlign w:val="subscript"/>
          <w:lang w:eastAsia="sl-SI"/>
        </w:rPr>
        <w:t>x</w:t>
      </w:r>
      <w:proofErr w:type="spellEnd"/>
      <w:r w:rsidRPr="000349D8">
        <w:rPr>
          <w:rFonts w:cs="Arial"/>
          <w:szCs w:val="20"/>
          <w:lang w:eastAsia="sl-SI"/>
        </w:rPr>
        <w:t>,</w:t>
      </w:r>
      <w:proofErr w:type="spellStart"/>
      <w:r w:rsidRPr="000349D8">
        <w:rPr>
          <w:rFonts w:cs="Arial"/>
          <w:szCs w:val="20"/>
          <w:lang w:eastAsia="sl-SI"/>
        </w:rPr>
        <w:t>emb.mat.</w:t>
      </w:r>
      <w:r w:rsidRPr="000349D8">
        <w:rPr>
          <w:rFonts w:cs="Arial"/>
          <w:szCs w:val="20"/>
          <w:vertAlign w:val="subscript"/>
          <w:lang w:eastAsia="sl-SI"/>
        </w:rPr>
        <w:t>x</w:t>
      </w:r>
      <w:proofErr w:type="spellEnd"/>
      <w:r w:rsidRPr="000349D8">
        <w:rPr>
          <w:rFonts w:cs="Arial"/>
          <w:szCs w:val="20"/>
          <w:lang w:eastAsia="sl-SI"/>
        </w:rPr>
        <w:t>): delež prevzemanja odpadne embalaže iz posameznega embalažnega materiala, ki ga mora posamezna družba za ravnanje z odpadno embalažo prevzeti od vsakega izvajalca javne službe v tekočem koledarskem letu,</w:t>
      </w:r>
    </w:p>
    <w:p w:rsidR="00611EFD" w:rsidRPr="000349D8" w:rsidRDefault="00611EFD" w:rsidP="00611EFD">
      <w:pPr>
        <w:tabs>
          <w:tab w:val="left" w:pos="426"/>
        </w:tabs>
        <w:suppressAutoHyphens/>
        <w:overflowPunct w:val="0"/>
        <w:autoSpaceDE w:val="0"/>
        <w:autoSpaceDN w:val="0"/>
        <w:adjustRightInd w:val="0"/>
        <w:jc w:val="both"/>
        <w:textAlignment w:val="baseline"/>
        <w:outlineLvl w:val="3"/>
        <w:rPr>
          <w:rFonts w:cs="Arial"/>
          <w:szCs w:val="20"/>
          <w:lang w:eastAsia="sl-SI"/>
        </w:rPr>
      </w:pPr>
      <w:r w:rsidRPr="000349D8">
        <w:rPr>
          <w:rFonts w:cs="Arial"/>
          <w:szCs w:val="20"/>
          <w:lang w:eastAsia="sl-SI"/>
        </w:rPr>
        <w:t>–</w:t>
      </w:r>
      <w:r w:rsidRPr="000349D8">
        <w:rPr>
          <w:rFonts w:cs="Arial"/>
          <w:szCs w:val="20"/>
          <w:lang w:eastAsia="sl-SI"/>
        </w:rPr>
        <w:tab/>
        <w:t>m</w:t>
      </w:r>
      <w:r>
        <w:rPr>
          <w:rFonts w:cs="Arial"/>
          <w:szCs w:val="20"/>
          <w:lang w:eastAsia="sl-SI"/>
        </w:rPr>
        <w:t> </w:t>
      </w:r>
      <w:r w:rsidRPr="000349D8">
        <w:rPr>
          <w:rFonts w:cs="Arial"/>
          <w:szCs w:val="20"/>
          <w:lang w:eastAsia="sl-SI"/>
        </w:rPr>
        <w:t>(</w:t>
      </w:r>
      <w:proofErr w:type="spellStart"/>
      <w:r w:rsidRPr="000349D8">
        <w:rPr>
          <w:rFonts w:cs="Arial"/>
          <w:szCs w:val="20"/>
          <w:lang w:eastAsia="sl-SI"/>
        </w:rPr>
        <w:t>DROE</w:t>
      </w:r>
      <w:r w:rsidRPr="000349D8">
        <w:rPr>
          <w:rFonts w:cs="Arial"/>
          <w:szCs w:val="20"/>
          <w:vertAlign w:val="subscript"/>
          <w:lang w:eastAsia="sl-SI"/>
        </w:rPr>
        <w:t>x</w:t>
      </w:r>
      <w:proofErr w:type="spellEnd"/>
      <w:r w:rsidRPr="000349D8">
        <w:rPr>
          <w:rFonts w:cs="Arial"/>
          <w:szCs w:val="20"/>
          <w:lang w:eastAsia="sl-SI"/>
        </w:rPr>
        <w:t>,</w:t>
      </w:r>
      <w:proofErr w:type="spellStart"/>
      <w:r w:rsidRPr="000349D8">
        <w:rPr>
          <w:rFonts w:cs="Arial"/>
          <w:szCs w:val="20"/>
          <w:lang w:eastAsia="sl-SI"/>
        </w:rPr>
        <w:t>emb.mat.</w:t>
      </w:r>
      <w:r w:rsidRPr="000349D8">
        <w:rPr>
          <w:rFonts w:cs="Arial"/>
          <w:szCs w:val="20"/>
          <w:vertAlign w:val="subscript"/>
          <w:lang w:eastAsia="sl-SI"/>
        </w:rPr>
        <w:t>x</w:t>
      </w:r>
      <w:proofErr w:type="spellEnd"/>
      <w:r w:rsidRPr="000349D8">
        <w:rPr>
          <w:rFonts w:cs="Arial"/>
          <w:szCs w:val="20"/>
          <w:lang w:eastAsia="sl-SI"/>
        </w:rPr>
        <w:t>): masa embalaže iz posameznega embalažnega materiala, za katero je posamezna družba za ravnanje z odpadno embalažo zagotavljala ravnanje v prvem četrtletju tekočega koledarskega leta,</w:t>
      </w:r>
    </w:p>
    <w:p w:rsidR="00611EFD" w:rsidRPr="000349D8" w:rsidRDefault="00611EFD" w:rsidP="00611EFD">
      <w:pPr>
        <w:tabs>
          <w:tab w:val="left" w:pos="426"/>
        </w:tabs>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w:t>
      </w:r>
      <w:r>
        <w:rPr>
          <w:rFonts w:cs="Arial"/>
          <w:szCs w:val="20"/>
          <w:lang w:eastAsia="sl-SI"/>
        </w:rPr>
        <w:tab/>
        <w:t>m </w:t>
      </w:r>
      <w:r w:rsidRPr="000349D8">
        <w:rPr>
          <w:rFonts w:cs="Arial"/>
          <w:szCs w:val="20"/>
          <w:lang w:eastAsia="sl-SI"/>
        </w:rPr>
        <w:t>(</w:t>
      </w:r>
      <w:proofErr w:type="spellStart"/>
      <w:r w:rsidRPr="000349D8">
        <w:rPr>
          <w:rFonts w:cs="Arial"/>
          <w:szCs w:val="20"/>
          <w:lang w:eastAsia="sl-SI"/>
        </w:rPr>
        <w:t>emb.mat.</w:t>
      </w:r>
      <w:r w:rsidRPr="000349D8">
        <w:rPr>
          <w:rFonts w:cs="Arial"/>
          <w:szCs w:val="20"/>
          <w:vertAlign w:val="subscript"/>
          <w:lang w:eastAsia="sl-SI"/>
        </w:rPr>
        <w:t>x</w:t>
      </w:r>
      <w:proofErr w:type="spellEnd"/>
      <w:r w:rsidRPr="000349D8">
        <w:rPr>
          <w:rFonts w:cs="Arial"/>
          <w:szCs w:val="20"/>
          <w:lang w:eastAsia="sl-SI"/>
        </w:rPr>
        <w:t>) skupna masa embalaže iz posameznega embalažnega materiala, za katero so ravnanje v prvem četrtletju tekočega koledarskega leta zagotavljale vse družbe za ravnanje z odpadno embalažo.</w:t>
      </w:r>
    </w:p>
    <w:p w:rsidR="00611EFD" w:rsidRPr="000349D8" w:rsidRDefault="00611EFD" w:rsidP="00611EFD">
      <w:pPr>
        <w:spacing w:line="240" w:lineRule="auto"/>
        <w:jc w:val="both"/>
        <w:rPr>
          <w:rFonts w:cs="Arial"/>
          <w:bCs/>
          <w:szCs w:val="20"/>
        </w:rPr>
      </w:pPr>
    </w:p>
    <w:p w:rsidR="00611EFD" w:rsidRPr="00ED6055" w:rsidRDefault="00611EFD" w:rsidP="00611EFD">
      <w:pPr>
        <w:spacing w:line="240" w:lineRule="auto"/>
        <w:jc w:val="both"/>
      </w:pPr>
    </w:p>
    <w:p w:rsidR="00611EFD" w:rsidRPr="00ED6055" w:rsidRDefault="00611EFD" w:rsidP="00611EFD">
      <w:pPr>
        <w:spacing w:line="240" w:lineRule="auto"/>
        <w:jc w:val="both"/>
      </w:pPr>
      <w:r w:rsidRPr="00ED6055">
        <w:t>Preglednica 2: Deleži prevzemanja odpadne embalaže od izvajalcev javne službe za leto 201</w:t>
      </w:r>
      <w:r>
        <w:t>8</w:t>
      </w:r>
      <w:r w:rsidRPr="00ED6055">
        <w:t xml:space="preserve"> (v %)</w:t>
      </w:r>
    </w:p>
    <w:p w:rsidR="00611EFD" w:rsidRPr="00ED6055" w:rsidRDefault="00611EFD" w:rsidP="00611EFD">
      <w:pPr>
        <w:spacing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780"/>
        <w:gridCol w:w="1780"/>
        <w:gridCol w:w="1780"/>
        <w:gridCol w:w="1769"/>
        <w:gridCol w:w="11"/>
      </w:tblGrid>
      <w:tr w:rsidR="00611EFD" w:rsidRPr="002D7300" w:rsidTr="002D7300">
        <w:trPr>
          <w:gridAfter w:val="1"/>
          <w:wAfter w:w="11" w:type="dxa"/>
        </w:trPr>
        <w:tc>
          <w:tcPr>
            <w:tcW w:w="153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11EFD" w:rsidRPr="002D7300" w:rsidRDefault="00611EFD" w:rsidP="00611EFD">
            <w:pPr>
              <w:spacing w:before="20" w:after="20" w:line="240" w:lineRule="auto"/>
              <w:jc w:val="both"/>
            </w:pPr>
          </w:p>
        </w:tc>
        <w:tc>
          <w:tcPr>
            <w:tcW w:w="7109"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center"/>
            </w:pPr>
            <w:r w:rsidRPr="002D7300">
              <w:rPr>
                <w:rFonts w:cs="Arial"/>
                <w:bCs/>
                <w:szCs w:val="20"/>
              </w:rPr>
              <w:t>Deleži prevzemanja odpadne embalaže od izvajalcev javne službe za leto 2018 (v %)</w:t>
            </w:r>
          </w:p>
        </w:tc>
      </w:tr>
      <w:tr w:rsidR="00611EFD" w:rsidRPr="002D7300" w:rsidTr="002D7300">
        <w:tc>
          <w:tcPr>
            <w:tcW w:w="153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pPr>
            <w:r w:rsidRPr="002D7300">
              <w:t>DROE</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center"/>
              <w:rPr>
                <w:b/>
              </w:rPr>
            </w:pPr>
            <w:r w:rsidRPr="002D7300">
              <w:rPr>
                <w:b/>
              </w:rPr>
              <w:t>A1</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center"/>
              <w:rPr>
                <w:b/>
              </w:rPr>
            </w:pPr>
            <w:r w:rsidRPr="002D7300">
              <w:rPr>
                <w:b/>
              </w:rPr>
              <w:t>A6</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center"/>
              <w:rPr>
                <w:b/>
              </w:rPr>
            </w:pPr>
            <w:r w:rsidRPr="002D7300">
              <w:rPr>
                <w:b/>
              </w:rPr>
              <w:t>A2+A3+A5+B</w:t>
            </w:r>
          </w:p>
        </w:tc>
        <w:tc>
          <w:tcPr>
            <w:tcW w:w="178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center"/>
              <w:rPr>
                <w:b/>
              </w:rPr>
            </w:pPr>
            <w:r w:rsidRPr="002D7300">
              <w:rPr>
                <w:b/>
              </w:rPr>
              <w:t>A4</w:t>
            </w:r>
          </w:p>
        </w:tc>
      </w:tr>
      <w:tr w:rsidR="00611EFD" w:rsidRPr="002D7300" w:rsidTr="002D7300">
        <w:tc>
          <w:tcPr>
            <w:tcW w:w="1531" w:type="dxa"/>
            <w:tcBorders>
              <w:top w:val="single" w:sz="12" w:space="0" w:color="auto"/>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pPr>
            <w:r w:rsidRPr="002D7300">
              <w:t>DINOS</w:t>
            </w:r>
          </w:p>
        </w:tc>
        <w:tc>
          <w:tcPr>
            <w:tcW w:w="1780" w:type="dxa"/>
            <w:tcBorders>
              <w:top w:val="single" w:sz="12" w:space="0" w:color="auto"/>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24,40</w:t>
            </w:r>
          </w:p>
        </w:tc>
        <w:tc>
          <w:tcPr>
            <w:tcW w:w="1780" w:type="dxa"/>
            <w:tcBorders>
              <w:top w:val="single" w:sz="12" w:space="0" w:color="auto"/>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26,57</w:t>
            </w:r>
          </w:p>
        </w:tc>
        <w:tc>
          <w:tcPr>
            <w:tcW w:w="1780" w:type="dxa"/>
            <w:tcBorders>
              <w:top w:val="single" w:sz="12" w:space="0" w:color="auto"/>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22,84</w:t>
            </w:r>
          </w:p>
        </w:tc>
        <w:tc>
          <w:tcPr>
            <w:tcW w:w="1780" w:type="dxa"/>
            <w:gridSpan w:val="2"/>
            <w:tcBorders>
              <w:top w:val="single" w:sz="12" w:space="0" w:color="auto"/>
              <w:left w:val="single" w:sz="12" w:space="0" w:color="auto"/>
              <w:right w:val="single" w:sz="12" w:space="0" w:color="auto"/>
            </w:tcBorders>
            <w:shd w:val="clear" w:color="auto" w:fill="FFFFFF" w:themeFill="background1"/>
            <w:vAlign w:val="center"/>
          </w:tcPr>
          <w:p w:rsidR="00611EFD" w:rsidRPr="002D7300" w:rsidRDefault="00611EFD" w:rsidP="002D7300">
            <w:pPr>
              <w:spacing w:before="20" w:after="20" w:line="240" w:lineRule="auto"/>
              <w:jc w:val="right"/>
            </w:pPr>
            <w:r w:rsidRPr="002D7300">
              <w:t>30,2</w:t>
            </w:r>
            <w:r w:rsidR="002D7300" w:rsidRPr="002D7300">
              <w:t>4</w:t>
            </w:r>
          </w:p>
        </w:tc>
      </w:tr>
      <w:tr w:rsidR="00611EFD" w:rsidRPr="002D7300" w:rsidTr="002D7300">
        <w:tc>
          <w:tcPr>
            <w:tcW w:w="1531"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pPr>
            <w:r w:rsidRPr="002D7300">
              <w:t>EMBAKOM</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5,23</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4,07</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4,09</w:t>
            </w:r>
          </w:p>
        </w:tc>
        <w:tc>
          <w:tcPr>
            <w:tcW w:w="1780" w:type="dxa"/>
            <w:gridSpan w:val="2"/>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5,81</w:t>
            </w:r>
          </w:p>
        </w:tc>
      </w:tr>
      <w:tr w:rsidR="00611EFD" w:rsidRPr="002D7300" w:rsidTr="002D7300">
        <w:tc>
          <w:tcPr>
            <w:tcW w:w="1531"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pPr>
            <w:r w:rsidRPr="002D7300">
              <w:t>GORENJE SUROVINA</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20,75</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8,80</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20,05</w:t>
            </w:r>
          </w:p>
        </w:tc>
        <w:tc>
          <w:tcPr>
            <w:tcW w:w="1780" w:type="dxa"/>
            <w:gridSpan w:val="2"/>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29,82</w:t>
            </w:r>
          </w:p>
        </w:tc>
      </w:tr>
      <w:tr w:rsidR="00611EFD" w:rsidRPr="002D7300" w:rsidTr="002D7300">
        <w:tc>
          <w:tcPr>
            <w:tcW w:w="1531"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pPr>
            <w:r w:rsidRPr="002D7300">
              <w:t>INTERSEROH</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13,53</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5,49</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11,28</w:t>
            </w:r>
          </w:p>
        </w:tc>
        <w:tc>
          <w:tcPr>
            <w:tcW w:w="1780" w:type="dxa"/>
            <w:gridSpan w:val="2"/>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11,10</w:t>
            </w:r>
          </w:p>
        </w:tc>
      </w:tr>
      <w:tr w:rsidR="00611EFD" w:rsidRPr="002D7300" w:rsidTr="002D7300">
        <w:tc>
          <w:tcPr>
            <w:tcW w:w="1531"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pPr>
            <w:r w:rsidRPr="002D7300">
              <w:t>RECIKEL</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2D7300">
            <w:pPr>
              <w:spacing w:before="20" w:after="20" w:line="240" w:lineRule="auto"/>
              <w:jc w:val="right"/>
            </w:pPr>
            <w:r w:rsidRPr="002D7300">
              <w:t>29,1</w:t>
            </w:r>
            <w:r w:rsidR="002D7300" w:rsidRPr="002D7300">
              <w:t>8</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2D7300">
            <w:pPr>
              <w:spacing w:before="20" w:after="20" w:line="240" w:lineRule="auto"/>
              <w:jc w:val="right"/>
            </w:pPr>
            <w:r w:rsidRPr="002D7300">
              <w:t>44,4</w:t>
            </w:r>
            <w:r w:rsidR="002D7300" w:rsidRPr="002D7300">
              <w:t>7</w:t>
            </w:r>
          </w:p>
        </w:tc>
        <w:tc>
          <w:tcPr>
            <w:tcW w:w="1780" w:type="dxa"/>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25,50</w:t>
            </w:r>
          </w:p>
        </w:tc>
        <w:tc>
          <w:tcPr>
            <w:tcW w:w="1780" w:type="dxa"/>
            <w:gridSpan w:val="2"/>
            <w:tcBorders>
              <w:left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13,43</w:t>
            </w:r>
          </w:p>
        </w:tc>
      </w:tr>
      <w:tr w:rsidR="00611EFD" w:rsidRPr="002D7300" w:rsidTr="002D7300">
        <w:tc>
          <w:tcPr>
            <w:tcW w:w="1531" w:type="dxa"/>
            <w:tcBorders>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pPr>
            <w:r w:rsidRPr="002D7300">
              <w:t>SLOPAK</w:t>
            </w:r>
          </w:p>
        </w:tc>
        <w:tc>
          <w:tcPr>
            <w:tcW w:w="1780" w:type="dxa"/>
            <w:tcBorders>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6,92</w:t>
            </w:r>
          </w:p>
        </w:tc>
        <w:tc>
          <w:tcPr>
            <w:tcW w:w="1780" w:type="dxa"/>
            <w:tcBorders>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10,61</w:t>
            </w:r>
          </w:p>
        </w:tc>
        <w:tc>
          <w:tcPr>
            <w:tcW w:w="1780" w:type="dxa"/>
            <w:tcBorders>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16,24</w:t>
            </w:r>
          </w:p>
        </w:tc>
        <w:tc>
          <w:tcPr>
            <w:tcW w:w="1780" w:type="dxa"/>
            <w:gridSpan w:val="2"/>
            <w:tcBorders>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9,59</w:t>
            </w:r>
          </w:p>
        </w:tc>
      </w:tr>
      <w:tr w:rsidR="00611EFD" w:rsidRPr="000349D8" w:rsidTr="002D7300">
        <w:tc>
          <w:tcPr>
            <w:tcW w:w="153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pPr>
            <w:r w:rsidRPr="002D7300">
              <w:t>skupaj</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100,00</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100,00</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100,00</w:t>
            </w:r>
          </w:p>
        </w:tc>
        <w:tc>
          <w:tcPr>
            <w:tcW w:w="178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1EFD" w:rsidRPr="002D7300" w:rsidRDefault="00611EFD" w:rsidP="00611EFD">
            <w:pPr>
              <w:spacing w:before="20" w:after="20" w:line="240" w:lineRule="auto"/>
              <w:jc w:val="right"/>
            </w:pPr>
            <w:r w:rsidRPr="002D7300">
              <w:t>100,00</w:t>
            </w:r>
          </w:p>
        </w:tc>
      </w:tr>
    </w:tbl>
    <w:p w:rsidR="00611EFD" w:rsidRDefault="00611EFD" w:rsidP="00611EFD">
      <w:pPr>
        <w:spacing w:line="240" w:lineRule="auto"/>
        <w:rPr>
          <w:b/>
        </w:rPr>
      </w:pPr>
    </w:p>
    <w:p w:rsidR="00611EFD" w:rsidRDefault="00611EFD" w:rsidP="009422A2">
      <w:pPr>
        <w:spacing w:line="240" w:lineRule="auto"/>
        <w:jc w:val="both"/>
        <w:rPr>
          <w:rFonts w:cs="Arial"/>
          <w:bCs/>
          <w:szCs w:val="20"/>
        </w:rPr>
      </w:pPr>
    </w:p>
    <w:sectPr w:rsidR="00611EFD" w:rsidSect="00C7784C">
      <w:headerReference w:type="default" r:id="rId40"/>
      <w:footerReference w:type="default" r:id="rId41"/>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8F" w:rsidRDefault="00374A8F">
      <w:r>
        <w:separator/>
      </w:r>
    </w:p>
  </w:endnote>
  <w:endnote w:type="continuationSeparator" w:id="0">
    <w:p w:rsidR="00374A8F" w:rsidRDefault="0037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8" w:rsidRDefault="00E97E58"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97E58" w:rsidRDefault="00E97E58"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8" w:rsidRDefault="00E97E58"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83DAE">
      <w:rPr>
        <w:rStyle w:val="tevilkastrani"/>
        <w:noProof/>
      </w:rPr>
      <w:t>3</w:t>
    </w:r>
    <w:r>
      <w:rPr>
        <w:rStyle w:val="tevilkastrani"/>
      </w:rPr>
      <w:fldChar w:fldCharType="end"/>
    </w:r>
  </w:p>
  <w:p w:rsidR="00E97E58" w:rsidRDefault="00E97E58"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8" w:rsidRDefault="00E97E58">
    <w:pPr>
      <w:pStyle w:val="Noga"/>
      <w:jc w:val="right"/>
    </w:pPr>
    <w:r>
      <w:fldChar w:fldCharType="begin"/>
    </w:r>
    <w:r>
      <w:instrText>PAGE   \* MERGEFORMAT</w:instrText>
    </w:r>
    <w:r>
      <w:fldChar w:fldCharType="separate"/>
    </w:r>
    <w:r w:rsidR="00983DAE">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8F" w:rsidRDefault="00374A8F">
      <w:r>
        <w:separator/>
      </w:r>
    </w:p>
  </w:footnote>
  <w:footnote w:type="continuationSeparator" w:id="0">
    <w:p w:rsidR="00374A8F" w:rsidRDefault="00374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8" w:rsidRPr="00110CBD" w:rsidRDefault="00E97E5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97E58" w:rsidRPr="008F3500" w:rsidTr="00D00FA4">
      <w:trPr>
        <w:cantSplit/>
        <w:trHeight w:hRule="exact" w:val="847"/>
      </w:trPr>
      <w:tc>
        <w:tcPr>
          <w:tcW w:w="649" w:type="dxa"/>
        </w:tcPr>
        <w:p w:rsidR="00E97E58" w:rsidRDefault="00E97E58"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tc>
    </w:tr>
  </w:tbl>
  <w:p w:rsidR="00E97E58" w:rsidRPr="00B95595" w:rsidRDefault="00E97E58"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1" distB="4294967291"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rsidR="00E97E58" w:rsidRPr="00B95595" w:rsidRDefault="00E97E58"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E97E58" w:rsidRDefault="00E97E58"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rsidR="00E97E58" w:rsidRDefault="00E97E58"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E97E58" w:rsidRDefault="00E97E58"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E97E58" w:rsidRDefault="00E97E58"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E97E58" w:rsidRPr="008F3500" w:rsidRDefault="00E97E58"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8" w:rsidRPr="00A510D0" w:rsidRDefault="00E97E58"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CD34AA"/>
    <w:multiLevelType w:val="hybridMultilevel"/>
    <w:tmpl w:val="EF0432BE"/>
    <w:lvl w:ilvl="0" w:tplc="EBE43EF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D0055A"/>
    <w:multiLevelType w:val="hybridMultilevel"/>
    <w:tmpl w:val="5906D6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CE6F04"/>
    <w:multiLevelType w:val="hybridMultilevel"/>
    <w:tmpl w:val="69600A44"/>
    <w:lvl w:ilvl="0" w:tplc="8A348A8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DB45DA"/>
    <w:multiLevelType w:val="hybridMultilevel"/>
    <w:tmpl w:val="22FC78A4"/>
    <w:lvl w:ilvl="0" w:tplc="A08C84B2">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nsid w:val="12446B0A"/>
    <w:multiLevelType w:val="hybridMultilevel"/>
    <w:tmpl w:val="CE8ECCB2"/>
    <w:lvl w:ilvl="0" w:tplc="DB6417F8">
      <w:start w:val="2"/>
      <w:numFmt w:val="decimal"/>
      <w:lvlText w:val="%1."/>
      <w:lvlJc w:val="left"/>
      <w:pPr>
        <w:ind w:left="810" w:hanging="360"/>
      </w:pPr>
      <w:rPr>
        <w:rFonts w:hint="default"/>
      </w:rPr>
    </w:lvl>
    <w:lvl w:ilvl="1" w:tplc="04240019" w:tentative="1">
      <w:start w:val="1"/>
      <w:numFmt w:val="lowerLetter"/>
      <w:lvlText w:val="%2."/>
      <w:lvlJc w:val="left"/>
      <w:pPr>
        <w:ind w:left="1530" w:hanging="360"/>
      </w:pPr>
    </w:lvl>
    <w:lvl w:ilvl="2" w:tplc="0424001B" w:tentative="1">
      <w:start w:val="1"/>
      <w:numFmt w:val="lowerRoman"/>
      <w:lvlText w:val="%3."/>
      <w:lvlJc w:val="right"/>
      <w:pPr>
        <w:ind w:left="2250" w:hanging="180"/>
      </w:pPr>
    </w:lvl>
    <w:lvl w:ilvl="3" w:tplc="0424000F" w:tentative="1">
      <w:start w:val="1"/>
      <w:numFmt w:val="decimal"/>
      <w:lvlText w:val="%4."/>
      <w:lvlJc w:val="left"/>
      <w:pPr>
        <w:ind w:left="2970" w:hanging="360"/>
      </w:pPr>
    </w:lvl>
    <w:lvl w:ilvl="4" w:tplc="04240019" w:tentative="1">
      <w:start w:val="1"/>
      <w:numFmt w:val="lowerLetter"/>
      <w:lvlText w:val="%5."/>
      <w:lvlJc w:val="left"/>
      <w:pPr>
        <w:ind w:left="3690" w:hanging="360"/>
      </w:pPr>
    </w:lvl>
    <w:lvl w:ilvl="5" w:tplc="0424001B" w:tentative="1">
      <w:start w:val="1"/>
      <w:numFmt w:val="lowerRoman"/>
      <w:lvlText w:val="%6."/>
      <w:lvlJc w:val="right"/>
      <w:pPr>
        <w:ind w:left="4410" w:hanging="180"/>
      </w:pPr>
    </w:lvl>
    <w:lvl w:ilvl="6" w:tplc="0424000F" w:tentative="1">
      <w:start w:val="1"/>
      <w:numFmt w:val="decimal"/>
      <w:lvlText w:val="%7."/>
      <w:lvlJc w:val="left"/>
      <w:pPr>
        <w:ind w:left="5130" w:hanging="360"/>
      </w:pPr>
    </w:lvl>
    <w:lvl w:ilvl="7" w:tplc="04240019" w:tentative="1">
      <w:start w:val="1"/>
      <w:numFmt w:val="lowerLetter"/>
      <w:lvlText w:val="%8."/>
      <w:lvlJc w:val="left"/>
      <w:pPr>
        <w:ind w:left="5850" w:hanging="360"/>
      </w:pPr>
    </w:lvl>
    <w:lvl w:ilvl="8" w:tplc="0424001B" w:tentative="1">
      <w:start w:val="1"/>
      <w:numFmt w:val="lowerRoman"/>
      <w:lvlText w:val="%9."/>
      <w:lvlJc w:val="right"/>
      <w:pPr>
        <w:ind w:left="6570" w:hanging="180"/>
      </w:pPr>
    </w:lvl>
  </w:abstractNum>
  <w:abstractNum w:abstractNumId="6">
    <w:nsid w:val="20244675"/>
    <w:multiLevelType w:val="hybridMultilevel"/>
    <w:tmpl w:val="59B864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8A54CA"/>
    <w:multiLevelType w:val="hybridMultilevel"/>
    <w:tmpl w:val="234C6EAC"/>
    <w:lvl w:ilvl="0" w:tplc="16CE66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B70F22"/>
    <w:multiLevelType w:val="hybridMultilevel"/>
    <w:tmpl w:val="FD14A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A6612B"/>
    <w:multiLevelType w:val="hybridMultilevel"/>
    <w:tmpl w:val="0E60D61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DD74BC2"/>
    <w:multiLevelType w:val="hybridMultilevel"/>
    <w:tmpl w:val="A476EC14"/>
    <w:lvl w:ilvl="0" w:tplc="EE3E822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34460C57"/>
    <w:multiLevelType w:val="hybridMultilevel"/>
    <w:tmpl w:val="F840489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C0F46B5"/>
    <w:multiLevelType w:val="hybridMultilevel"/>
    <w:tmpl w:val="6126681C"/>
    <w:lvl w:ilvl="0" w:tplc="5F70C3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090355E"/>
    <w:multiLevelType w:val="hybridMultilevel"/>
    <w:tmpl w:val="1A326EB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3AC6EC5"/>
    <w:multiLevelType w:val="hybridMultilevel"/>
    <w:tmpl w:val="374EF246"/>
    <w:lvl w:ilvl="0" w:tplc="6A280258">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0">
    <w:nsid w:val="7B4F4FB3"/>
    <w:multiLevelType w:val="hybridMultilevel"/>
    <w:tmpl w:val="AF666A62"/>
    <w:lvl w:ilvl="0" w:tplc="8A50892A">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15"/>
  </w:num>
  <w:num w:numId="5">
    <w:abstractNumId w:val="19"/>
  </w:num>
  <w:num w:numId="6">
    <w:abstractNumId w:val="12"/>
  </w:num>
  <w:num w:numId="7">
    <w:abstractNumId w:val="2"/>
  </w:num>
  <w:num w:numId="8">
    <w:abstractNumId w:val="7"/>
  </w:num>
  <w:num w:numId="9">
    <w:abstractNumId w:val="8"/>
  </w:num>
  <w:num w:numId="10">
    <w:abstractNumId w:val="1"/>
  </w:num>
  <w:num w:numId="11">
    <w:abstractNumId w:val="20"/>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8"/>
  </w:num>
  <w:num w:numId="17">
    <w:abstractNumId w:val="5"/>
  </w:num>
  <w:num w:numId="18">
    <w:abstractNumId w:val="4"/>
  </w:num>
  <w:num w:numId="19">
    <w:abstractNumId w:val="3"/>
  </w:num>
  <w:num w:numId="20">
    <w:abstractNumId w:val="14"/>
  </w:num>
  <w:num w:numId="21">
    <w:abstractNumId w:val="6"/>
  </w:num>
  <w:num w:numId="22">
    <w:abstractNumId w:val="16"/>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1E6F"/>
    <w:rsid w:val="000042C4"/>
    <w:rsid w:val="00004AC2"/>
    <w:rsid w:val="00004E52"/>
    <w:rsid w:val="000056B8"/>
    <w:rsid w:val="00006E1F"/>
    <w:rsid w:val="0001341A"/>
    <w:rsid w:val="000135AA"/>
    <w:rsid w:val="00014B69"/>
    <w:rsid w:val="00014FA6"/>
    <w:rsid w:val="00014FA8"/>
    <w:rsid w:val="0001582C"/>
    <w:rsid w:val="00015EC5"/>
    <w:rsid w:val="00017082"/>
    <w:rsid w:val="00021985"/>
    <w:rsid w:val="00022CEA"/>
    <w:rsid w:val="00023A88"/>
    <w:rsid w:val="0002457D"/>
    <w:rsid w:val="00025B7D"/>
    <w:rsid w:val="00027075"/>
    <w:rsid w:val="000326EC"/>
    <w:rsid w:val="000333BC"/>
    <w:rsid w:val="000333DA"/>
    <w:rsid w:val="00033FB6"/>
    <w:rsid w:val="00035136"/>
    <w:rsid w:val="00035A22"/>
    <w:rsid w:val="00036742"/>
    <w:rsid w:val="000369FC"/>
    <w:rsid w:val="000426D2"/>
    <w:rsid w:val="00043926"/>
    <w:rsid w:val="00043AD0"/>
    <w:rsid w:val="00047FCC"/>
    <w:rsid w:val="00054378"/>
    <w:rsid w:val="0005605E"/>
    <w:rsid w:val="00056164"/>
    <w:rsid w:val="00056977"/>
    <w:rsid w:val="000569BC"/>
    <w:rsid w:val="00063FFF"/>
    <w:rsid w:val="0006442E"/>
    <w:rsid w:val="00065971"/>
    <w:rsid w:val="00067441"/>
    <w:rsid w:val="00072735"/>
    <w:rsid w:val="00072D9B"/>
    <w:rsid w:val="00073A28"/>
    <w:rsid w:val="000808D8"/>
    <w:rsid w:val="00080F4C"/>
    <w:rsid w:val="00080F6C"/>
    <w:rsid w:val="0008387A"/>
    <w:rsid w:val="00084169"/>
    <w:rsid w:val="00084BD0"/>
    <w:rsid w:val="00084C89"/>
    <w:rsid w:val="00084DCE"/>
    <w:rsid w:val="00085183"/>
    <w:rsid w:val="000853C5"/>
    <w:rsid w:val="0009085D"/>
    <w:rsid w:val="00091EA7"/>
    <w:rsid w:val="0009245A"/>
    <w:rsid w:val="00094174"/>
    <w:rsid w:val="00096ECD"/>
    <w:rsid w:val="00097DFD"/>
    <w:rsid w:val="000A14DF"/>
    <w:rsid w:val="000A15F8"/>
    <w:rsid w:val="000A264B"/>
    <w:rsid w:val="000A3BB0"/>
    <w:rsid w:val="000A7238"/>
    <w:rsid w:val="000B05CB"/>
    <w:rsid w:val="000B0F69"/>
    <w:rsid w:val="000B4E84"/>
    <w:rsid w:val="000B4FCD"/>
    <w:rsid w:val="000B6BB0"/>
    <w:rsid w:val="000B7AF2"/>
    <w:rsid w:val="000B7C3D"/>
    <w:rsid w:val="000B7DCD"/>
    <w:rsid w:val="000C086F"/>
    <w:rsid w:val="000C2C40"/>
    <w:rsid w:val="000C3E10"/>
    <w:rsid w:val="000C3EB0"/>
    <w:rsid w:val="000C4D1D"/>
    <w:rsid w:val="000C6525"/>
    <w:rsid w:val="000C6F46"/>
    <w:rsid w:val="000D1328"/>
    <w:rsid w:val="000D3B24"/>
    <w:rsid w:val="000D4477"/>
    <w:rsid w:val="000D6AB0"/>
    <w:rsid w:val="000D78FE"/>
    <w:rsid w:val="000E0FFB"/>
    <w:rsid w:val="000E2D54"/>
    <w:rsid w:val="000E447C"/>
    <w:rsid w:val="000E4C6F"/>
    <w:rsid w:val="000E5266"/>
    <w:rsid w:val="000E5BB3"/>
    <w:rsid w:val="000F0B8E"/>
    <w:rsid w:val="000F17AE"/>
    <w:rsid w:val="000F1D7F"/>
    <w:rsid w:val="000F2E84"/>
    <w:rsid w:val="000F3329"/>
    <w:rsid w:val="000F5559"/>
    <w:rsid w:val="000F6030"/>
    <w:rsid w:val="000F6215"/>
    <w:rsid w:val="000F762A"/>
    <w:rsid w:val="000F7D24"/>
    <w:rsid w:val="001012F1"/>
    <w:rsid w:val="001036CE"/>
    <w:rsid w:val="00104727"/>
    <w:rsid w:val="00105782"/>
    <w:rsid w:val="00106128"/>
    <w:rsid w:val="001066B7"/>
    <w:rsid w:val="00107555"/>
    <w:rsid w:val="0011396C"/>
    <w:rsid w:val="001179AC"/>
    <w:rsid w:val="00122D8F"/>
    <w:rsid w:val="00123938"/>
    <w:rsid w:val="00124F21"/>
    <w:rsid w:val="001252E3"/>
    <w:rsid w:val="00125C05"/>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4717A"/>
    <w:rsid w:val="00147FA1"/>
    <w:rsid w:val="0015027B"/>
    <w:rsid w:val="00150835"/>
    <w:rsid w:val="00150F90"/>
    <w:rsid w:val="00151075"/>
    <w:rsid w:val="00151F3D"/>
    <w:rsid w:val="001529BD"/>
    <w:rsid w:val="00152F53"/>
    <w:rsid w:val="0015323B"/>
    <w:rsid w:val="0016029C"/>
    <w:rsid w:val="001619E6"/>
    <w:rsid w:val="001631C3"/>
    <w:rsid w:val="001634FC"/>
    <w:rsid w:val="00165DE1"/>
    <w:rsid w:val="00167408"/>
    <w:rsid w:val="001710A0"/>
    <w:rsid w:val="0017477B"/>
    <w:rsid w:val="0017478F"/>
    <w:rsid w:val="0017619A"/>
    <w:rsid w:val="00176DF7"/>
    <w:rsid w:val="001778B3"/>
    <w:rsid w:val="00177A3F"/>
    <w:rsid w:val="00183FFB"/>
    <w:rsid w:val="001862D4"/>
    <w:rsid w:val="00186C36"/>
    <w:rsid w:val="00187435"/>
    <w:rsid w:val="00190B60"/>
    <w:rsid w:val="00191CC6"/>
    <w:rsid w:val="001957A7"/>
    <w:rsid w:val="00196978"/>
    <w:rsid w:val="0019768A"/>
    <w:rsid w:val="001A1FD7"/>
    <w:rsid w:val="001A27E8"/>
    <w:rsid w:val="001A3297"/>
    <w:rsid w:val="001A3973"/>
    <w:rsid w:val="001A4A3D"/>
    <w:rsid w:val="001A6C65"/>
    <w:rsid w:val="001B0AE5"/>
    <w:rsid w:val="001B3157"/>
    <w:rsid w:val="001B46DC"/>
    <w:rsid w:val="001C1758"/>
    <w:rsid w:val="001C1962"/>
    <w:rsid w:val="001C1BDB"/>
    <w:rsid w:val="001C27F8"/>
    <w:rsid w:val="001C32DC"/>
    <w:rsid w:val="001C593E"/>
    <w:rsid w:val="001C63E4"/>
    <w:rsid w:val="001C7C25"/>
    <w:rsid w:val="001D2971"/>
    <w:rsid w:val="001D2D87"/>
    <w:rsid w:val="001D31B2"/>
    <w:rsid w:val="001D62CA"/>
    <w:rsid w:val="001D7E7F"/>
    <w:rsid w:val="001E026D"/>
    <w:rsid w:val="001E086E"/>
    <w:rsid w:val="001E1A53"/>
    <w:rsid w:val="001E1B4F"/>
    <w:rsid w:val="001E2261"/>
    <w:rsid w:val="001E4335"/>
    <w:rsid w:val="001E4436"/>
    <w:rsid w:val="001E45F4"/>
    <w:rsid w:val="001E4802"/>
    <w:rsid w:val="001E5470"/>
    <w:rsid w:val="001F0EC4"/>
    <w:rsid w:val="001F378C"/>
    <w:rsid w:val="001F3DEE"/>
    <w:rsid w:val="001F49BC"/>
    <w:rsid w:val="00200A32"/>
    <w:rsid w:val="00202A77"/>
    <w:rsid w:val="0020318D"/>
    <w:rsid w:val="00203FC9"/>
    <w:rsid w:val="00204C69"/>
    <w:rsid w:val="00205276"/>
    <w:rsid w:val="00205D7C"/>
    <w:rsid w:val="002066AA"/>
    <w:rsid w:val="00207323"/>
    <w:rsid w:val="0020757B"/>
    <w:rsid w:val="002078A8"/>
    <w:rsid w:val="002117BB"/>
    <w:rsid w:val="002118FB"/>
    <w:rsid w:val="00212444"/>
    <w:rsid w:val="00215152"/>
    <w:rsid w:val="00216291"/>
    <w:rsid w:val="00216F1E"/>
    <w:rsid w:val="00217FEA"/>
    <w:rsid w:val="002217E1"/>
    <w:rsid w:val="00221A1F"/>
    <w:rsid w:val="00222C20"/>
    <w:rsid w:val="00225E41"/>
    <w:rsid w:val="00226E3A"/>
    <w:rsid w:val="00226F7F"/>
    <w:rsid w:val="002310EC"/>
    <w:rsid w:val="00232935"/>
    <w:rsid w:val="00233BCD"/>
    <w:rsid w:val="00233E0F"/>
    <w:rsid w:val="002428EF"/>
    <w:rsid w:val="002502A3"/>
    <w:rsid w:val="00250563"/>
    <w:rsid w:val="002526C0"/>
    <w:rsid w:val="002529DF"/>
    <w:rsid w:val="002530C0"/>
    <w:rsid w:val="002545E7"/>
    <w:rsid w:val="002572AF"/>
    <w:rsid w:val="0025783A"/>
    <w:rsid w:val="002578C3"/>
    <w:rsid w:val="00257BCF"/>
    <w:rsid w:val="00261E64"/>
    <w:rsid w:val="00261F4C"/>
    <w:rsid w:val="00261FA1"/>
    <w:rsid w:val="00262864"/>
    <w:rsid w:val="00264B05"/>
    <w:rsid w:val="00264ECD"/>
    <w:rsid w:val="002650AA"/>
    <w:rsid w:val="00266062"/>
    <w:rsid w:val="00270DA3"/>
    <w:rsid w:val="0027117B"/>
    <w:rsid w:val="00271CE5"/>
    <w:rsid w:val="002771B6"/>
    <w:rsid w:val="002772C4"/>
    <w:rsid w:val="00281B44"/>
    <w:rsid w:val="00282020"/>
    <w:rsid w:val="00284DDB"/>
    <w:rsid w:val="0028781E"/>
    <w:rsid w:val="002905E6"/>
    <w:rsid w:val="002936C3"/>
    <w:rsid w:val="00293C6F"/>
    <w:rsid w:val="00294550"/>
    <w:rsid w:val="00295A8A"/>
    <w:rsid w:val="00295B35"/>
    <w:rsid w:val="0029602A"/>
    <w:rsid w:val="002979D5"/>
    <w:rsid w:val="002A0472"/>
    <w:rsid w:val="002A2949"/>
    <w:rsid w:val="002A2B69"/>
    <w:rsid w:val="002A2DD1"/>
    <w:rsid w:val="002A65F6"/>
    <w:rsid w:val="002A7033"/>
    <w:rsid w:val="002B3286"/>
    <w:rsid w:val="002B6D3E"/>
    <w:rsid w:val="002B6DBE"/>
    <w:rsid w:val="002B71E4"/>
    <w:rsid w:val="002C0239"/>
    <w:rsid w:val="002C135C"/>
    <w:rsid w:val="002C2F36"/>
    <w:rsid w:val="002C3A5E"/>
    <w:rsid w:val="002C75F1"/>
    <w:rsid w:val="002D42F0"/>
    <w:rsid w:val="002D5176"/>
    <w:rsid w:val="002D6D29"/>
    <w:rsid w:val="002D7300"/>
    <w:rsid w:val="002D7C7E"/>
    <w:rsid w:val="002D7FC9"/>
    <w:rsid w:val="002E0C5C"/>
    <w:rsid w:val="002E1344"/>
    <w:rsid w:val="002E172C"/>
    <w:rsid w:val="002F25AE"/>
    <w:rsid w:val="002F25F1"/>
    <w:rsid w:val="002F2742"/>
    <w:rsid w:val="002F28C0"/>
    <w:rsid w:val="002F4300"/>
    <w:rsid w:val="002F4D92"/>
    <w:rsid w:val="002F7BE4"/>
    <w:rsid w:val="00303675"/>
    <w:rsid w:val="00303ADA"/>
    <w:rsid w:val="00304106"/>
    <w:rsid w:val="003043A5"/>
    <w:rsid w:val="0030447A"/>
    <w:rsid w:val="00311C70"/>
    <w:rsid w:val="00312E5C"/>
    <w:rsid w:val="0031360B"/>
    <w:rsid w:val="003139D3"/>
    <w:rsid w:val="0031464F"/>
    <w:rsid w:val="00314BB9"/>
    <w:rsid w:val="00314CAA"/>
    <w:rsid w:val="003159F9"/>
    <w:rsid w:val="0031663A"/>
    <w:rsid w:val="00316AF9"/>
    <w:rsid w:val="00317AF8"/>
    <w:rsid w:val="00320C9E"/>
    <w:rsid w:val="00321A4C"/>
    <w:rsid w:val="00323233"/>
    <w:rsid w:val="00324DF6"/>
    <w:rsid w:val="003276AE"/>
    <w:rsid w:val="003301E9"/>
    <w:rsid w:val="00330B72"/>
    <w:rsid w:val="00330F0F"/>
    <w:rsid w:val="00331042"/>
    <w:rsid w:val="00332C09"/>
    <w:rsid w:val="00333363"/>
    <w:rsid w:val="00333A1D"/>
    <w:rsid w:val="00334141"/>
    <w:rsid w:val="00335950"/>
    <w:rsid w:val="003367E5"/>
    <w:rsid w:val="003405D1"/>
    <w:rsid w:val="00342B1F"/>
    <w:rsid w:val="00343F15"/>
    <w:rsid w:val="003459F9"/>
    <w:rsid w:val="003466CB"/>
    <w:rsid w:val="003553E6"/>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4A8F"/>
    <w:rsid w:val="0037562A"/>
    <w:rsid w:val="0037674B"/>
    <w:rsid w:val="00380B6A"/>
    <w:rsid w:val="00381432"/>
    <w:rsid w:val="003845B4"/>
    <w:rsid w:val="00384E4D"/>
    <w:rsid w:val="00384F0F"/>
    <w:rsid w:val="00386214"/>
    <w:rsid w:val="00386C4B"/>
    <w:rsid w:val="00387B1A"/>
    <w:rsid w:val="00392AAE"/>
    <w:rsid w:val="003942A5"/>
    <w:rsid w:val="00395B37"/>
    <w:rsid w:val="00395B73"/>
    <w:rsid w:val="003A00F3"/>
    <w:rsid w:val="003A0384"/>
    <w:rsid w:val="003A2C31"/>
    <w:rsid w:val="003A35F7"/>
    <w:rsid w:val="003A5299"/>
    <w:rsid w:val="003A5DCD"/>
    <w:rsid w:val="003A7877"/>
    <w:rsid w:val="003B0925"/>
    <w:rsid w:val="003B1099"/>
    <w:rsid w:val="003B356C"/>
    <w:rsid w:val="003B371A"/>
    <w:rsid w:val="003B3F8B"/>
    <w:rsid w:val="003B4BC5"/>
    <w:rsid w:val="003B4E0D"/>
    <w:rsid w:val="003B689D"/>
    <w:rsid w:val="003B6B5B"/>
    <w:rsid w:val="003C36BA"/>
    <w:rsid w:val="003C5145"/>
    <w:rsid w:val="003C5836"/>
    <w:rsid w:val="003C5EE5"/>
    <w:rsid w:val="003C6E75"/>
    <w:rsid w:val="003D0965"/>
    <w:rsid w:val="003D096A"/>
    <w:rsid w:val="003D166A"/>
    <w:rsid w:val="003D31D4"/>
    <w:rsid w:val="003D501D"/>
    <w:rsid w:val="003D5AF5"/>
    <w:rsid w:val="003D5B02"/>
    <w:rsid w:val="003E00C4"/>
    <w:rsid w:val="003E0ADD"/>
    <w:rsid w:val="003E0E26"/>
    <w:rsid w:val="003E0FD8"/>
    <w:rsid w:val="003E1C74"/>
    <w:rsid w:val="003E26C4"/>
    <w:rsid w:val="003E2B73"/>
    <w:rsid w:val="003E4134"/>
    <w:rsid w:val="003E7CB4"/>
    <w:rsid w:val="003F0359"/>
    <w:rsid w:val="003F185F"/>
    <w:rsid w:val="003F245C"/>
    <w:rsid w:val="003F296D"/>
    <w:rsid w:val="003F3375"/>
    <w:rsid w:val="003F388C"/>
    <w:rsid w:val="003F3D26"/>
    <w:rsid w:val="003F4A9B"/>
    <w:rsid w:val="003F53F8"/>
    <w:rsid w:val="003F54A7"/>
    <w:rsid w:val="003F5F1A"/>
    <w:rsid w:val="003F5F4A"/>
    <w:rsid w:val="004006EF"/>
    <w:rsid w:val="00400983"/>
    <w:rsid w:val="00401586"/>
    <w:rsid w:val="00402B1D"/>
    <w:rsid w:val="00404072"/>
    <w:rsid w:val="00406E68"/>
    <w:rsid w:val="00413299"/>
    <w:rsid w:val="00414253"/>
    <w:rsid w:val="004155FE"/>
    <w:rsid w:val="00415CEE"/>
    <w:rsid w:val="00416BA6"/>
    <w:rsid w:val="00416CD0"/>
    <w:rsid w:val="0041709E"/>
    <w:rsid w:val="004174E4"/>
    <w:rsid w:val="00421DF7"/>
    <w:rsid w:val="004221AA"/>
    <w:rsid w:val="004221B9"/>
    <w:rsid w:val="00423AE5"/>
    <w:rsid w:val="00425789"/>
    <w:rsid w:val="00425F5E"/>
    <w:rsid w:val="00427607"/>
    <w:rsid w:val="00427A45"/>
    <w:rsid w:val="004329FC"/>
    <w:rsid w:val="004375C1"/>
    <w:rsid w:val="004431C3"/>
    <w:rsid w:val="00445BBB"/>
    <w:rsid w:val="00446EC3"/>
    <w:rsid w:val="00447708"/>
    <w:rsid w:val="00454846"/>
    <w:rsid w:val="004551D8"/>
    <w:rsid w:val="00456296"/>
    <w:rsid w:val="00457A8A"/>
    <w:rsid w:val="0046004A"/>
    <w:rsid w:val="0046039D"/>
    <w:rsid w:val="0046043C"/>
    <w:rsid w:val="00462897"/>
    <w:rsid w:val="00462F42"/>
    <w:rsid w:val="004635D3"/>
    <w:rsid w:val="0046559D"/>
    <w:rsid w:val="004657EE"/>
    <w:rsid w:val="004670F0"/>
    <w:rsid w:val="00467233"/>
    <w:rsid w:val="004679B6"/>
    <w:rsid w:val="004706A4"/>
    <w:rsid w:val="0047174F"/>
    <w:rsid w:val="004721C8"/>
    <w:rsid w:val="0047328F"/>
    <w:rsid w:val="00473ED5"/>
    <w:rsid w:val="00474CFC"/>
    <w:rsid w:val="00474D48"/>
    <w:rsid w:val="00480BC1"/>
    <w:rsid w:val="00480F89"/>
    <w:rsid w:val="00481063"/>
    <w:rsid w:val="004817AF"/>
    <w:rsid w:val="004825C4"/>
    <w:rsid w:val="0048296C"/>
    <w:rsid w:val="00483AB0"/>
    <w:rsid w:val="0048427A"/>
    <w:rsid w:val="004842B2"/>
    <w:rsid w:val="00485D5B"/>
    <w:rsid w:val="0048601C"/>
    <w:rsid w:val="00486C5B"/>
    <w:rsid w:val="00486F3E"/>
    <w:rsid w:val="004872C0"/>
    <w:rsid w:val="004877D3"/>
    <w:rsid w:val="00492C97"/>
    <w:rsid w:val="00493261"/>
    <w:rsid w:val="004946FF"/>
    <w:rsid w:val="00495425"/>
    <w:rsid w:val="004A03D2"/>
    <w:rsid w:val="004A0628"/>
    <w:rsid w:val="004A12E7"/>
    <w:rsid w:val="004A150C"/>
    <w:rsid w:val="004A3403"/>
    <w:rsid w:val="004A3DA6"/>
    <w:rsid w:val="004A3F55"/>
    <w:rsid w:val="004A609B"/>
    <w:rsid w:val="004A60A1"/>
    <w:rsid w:val="004B03C6"/>
    <w:rsid w:val="004B11CD"/>
    <w:rsid w:val="004B1897"/>
    <w:rsid w:val="004B296E"/>
    <w:rsid w:val="004B3129"/>
    <w:rsid w:val="004B4756"/>
    <w:rsid w:val="004B58C2"/>
    <w:rsid w:val="004B7DA1"/>
    <w:rsid w:val="004C0D48"/>
    <w:rsid w:val="004C1B0C"/>
    <w:rsid w:val="004C20F0"/>
    <w:rsid w:val="004C311F"/>
    <w:rsid w:val="004C537C"/>
    <w:rsid w:val="004C7989"/>
    <w:rsid w:val="004D0554"/>
    <w:rsid w:val="004D10CD"/>
    <w:rsid w:val="004D1515"/>
    <w:rsid w:val="004D705F"/>
    <w:rsid w:val="004D7637"/>
    <w:rsid w:val="004E0217"/>
    <w:rsid w:val="004E1647"/>
    <w:rsid w:val="004E1CA1"/>
    <w:rsid w:val="004E2A32"/>
    <w:rsid w:val="004E2A5D"/>
    <w:rsid w:val="004E3253"/>
    <w:rsid w:val="004E37D3"/>
    <w:rsid w:val="004E3F67"/>
    <w:rsid w:val="004E4AFA"/>
    <w:rsid w:val="004E5291"/>
    <w:rsid w:val="004F0AD2"/>
    <w:rsid w:val="004F13F5"/>
    <w:rsid w:val="004F2897"/>
    <w:rsid w:val="004F549F"/>
    <w:rsid w:val="004F6240"/>
    <w:rsid w:val="004F7FE5"/>
    <w:rsid w:val="00500147"/>
    <w:rsid w:val="00502016"/>
    <w:rsid w:val="00503B94"/>
    <w:rsid w:val="005122E7"/>
    <w:rsid w:val="005161D5"/>
    <w:rsid w:val="00517697"/>
    <w:rsid w:val="00517A7B"/>
    <w:rsid w:val="00521ABD"/>
    <w:rsid w:val="0052221D"/>
    <w:rsid w:val="00522E1B"/>
    <w:rsid w:val="00524F20"/>
    <w:rsid w:val="005254FF"/>
    <w:rsid w:val="00525A4D"/>
    <w:rsid w:val="00525E24"/>
    <w:rsid w:val="00526246"/>
    <w:rsid w:val="005279A2"/>
    <w:rsid w:val="00530183"/>
    <w:rsid w:val="00530672"/>
    <w:rsid w:val="00533488"/>
    <w:rsid w:val="00534197"/>
    <w:rsid w:val="005354E3"/>
    <w:rsid w:val="005357B9"/>
    <w:rsid w:val="00535A1A"/>
    <w:rsid w:val="00536F4F"/>
    <w:rsid w:val="0053790A"/>
    <w:rsid w:val="00537AD6"/>
    <w:rsid w:val="00540099"/>
    <w:rsid w:val="00542297"/>
    <w:rsid w:val="00542700"/>
    <w:rsid w:val="005439F1"/>
    <w:rsid w:val="0054523F"/>
    <w:rsid w:val="00547E61"/>
    <w:rsid w:val="00551D2C"/>
    <w:rsid w:val="00551EBD"/>
    <w:rsid w:val="005531DA"/>
    <w:rsid w:val="00556858"/>
    <w:rsid w:val="00556FDA"/>
    <w:rsid w:val="00562C9E"/>
    <w:rsid w:val="0056354B"/>
    <w:rsid w:val="00566AF4"/>
    <w:rsid w:val="00566FC1"/>
    <w:rsid w:val="00567106"/>
    <w:rsid w:val="005678FF"/>
    <w:rsid w:val="00570A6D"/>
    <w:rsid w:val="00570C6C"/>
    <w:rsid w:val="00571A35"/>
    <w:rsid w:val="00571F17"/>
    <w:rsid w:val="00573E98"/>
    <w:rsid w:val="00575343"/>
    <w:rsid w:val="005754D0"/>
    <w:rsid w:val="0057727B"/>
    <w:rsid w:val="00580EBE"/>
    <w:rsid w:val="0058170C"/>
    <w:rsid w:val="00586B1F"/>
    <w:rsid w:val="00590629"/>
    <w:rsid w:val="0059089C"/>
    <w:rsid w:val="00590D3F"/>
    <w:rsid w:val="0059214F"/>
    <w:rsid w:val="0059320C"/>
    <w:rsid w:val="005933D7"/>
    <w:rsid w:val="00593667"/>
    <w:rsid w:val="0059380F"/>
    <w:rsid w:val="00594BDE"/>
    <w:rsid w:val="0059629F"/>
    <w:rsid w:val="005A17BF"/>
    <w:rsid w:val="005A193B"/>
    <w:rsid w:val="005A2431"/>
    <w:rsid w:val="005A3552"/>
    <w:rsid w:val="005A4EF8"/>
    <w:rsid w:val="005A5BF0"/>
    <w:rsid w:val="005A74D9"/>
    <w:rsid w:val="005A7575"/>
    <w:rsid w:val="005A7B64"/>
    <w:rsid w:val="005B0182"/>
    <w:rsid w:val="005B0A99"/>
    <w:rsid w:val="005B10D8"/>
    <w:rsid w:val="005B11B6"/>
    <w:rsid w:val="005B1C9C"/>
    <w:rsid w:val="005B5F0B"/>
    <w:rsid w:val="005C2059"/>
    <w:rsid w:val="005C65DD"/>
    <w:rsid w:val="005C6606"/>
    <w:rsid w:val="005C7134"/>
    <w:rsid w:val="005D1741"/>
    <w:rsid w:val="005D5BCD"/>
    <w:rsid w:val="005D6B62"/>
    <w:rsid w:val="005E1D3C"/>
    <w:rsid w:val="005E46A4"/>
    <w:rsid w:val="005E5BAD"/>
    <w:rsid w:val="005E6A55"/>
    <w:rsid w:val="005E6FA1"/>
    <w:rsid w:val="005E7DF1"/>
    <w:rsid w:val="005F044A"/>
    <w:rsid w:val="005F0EE8"/>
    <w:rsid w:val="005F21A6"/>
    <w:rsid w:val="005F2A6F"/>
    <w:rsid w:val="005F2C64"/>
    <w:rsid w:val="005F2F9D"/>
    <w:rsid w:val="005F569C"/>
    <w:rsid w:val="00600FAA"/>
    <w:rsid w:val="00601B4C"/>
    <w:rsid w:val="00602779"/>
    <w:rsid w:val="00604E2F"/>
    <w:rsid w:val="00607698"/>
    <w:rsid w:val="00611EFD"/>
    <w:rsid w:val="00612393"/>
    <w:rsid w:val="00613842"/>
    <w:rsid w:val="00614455"/>
    <w:rsid w:val="00614922"/>
    <w:rsid w:val="00615130"/>
    <w:rsid w:val="00616499"/>
    <w:rsid w:val="0061695B"/>
    <w:rsid w:val="00616C23"/>
    <w:rsid w:val="00617C83"/>
    <w:rsid w:val="006204BB"/>
    <w:rsid w:val="00620E03"/>
    <w:rsid w:val="00621099"/>
    <w:rsid w:val="00621BB8"/>
    <w:rsid w:val="00621C51"/>
    <w:rsid w:val="00623368"/>
    <w:rsid w:val="00624825"/>
    <w:rsid w:val="00624E02"/>
    <w:rsid w:val="00625AE6"/>
    <w:rsid w:val="00627F5B"/>
    <w:rsid w:val="00630E37"/>
    <w:rsid w:val="00632253"/>
    <w:rsid w:val="006348FE"/>
    <w:rsid w:val="006367F0"/>
    <w:rsid w:val="00636A5B"/>
    <w:rsid w:val="00636E64"/>
    <w:rsid w:val="00637076"/>
    <w:rsid w:val="00637589"/>
    <w:rsid w:val="00637E8D"/>
    <w:rsid w:val="00640720"/>
    <w:rsid w:val="00640EA7"/>
    <w:rsid w:val="00641991"/>
    <w:rsid w:val="00642242"/>
    <w:rsid w:val="00642714"/>
    <w:rsid w:val="00643BFB"/>
    <w:rsid w:val="006455CE"/>
    <w:rsid w:val="0064651A"/>
    <w:rsid w:val="00647FEE"/>
    <w:rsid w:val="00652FA1"/>
    <w:rsid w:val="0065338A"/>
    <w:rsid w:val="00654D43"/>
    <w:rsid w:val="00655841"/>
    <w:rsid w:val="006560D6"/>
    <w:rsid w:val="00656106"/>
    <w:rsid w:val="006578CD"/>
    <w:rsid w:val="006603C4"/>
    <w:rsid w:val="006634C4"/>
    <w:rsid w:val="00663AC8"/>
    <w:rsid w:val="006644E0"/>
    <w:rsid w:val="00664D8A"/>
    <w:rsid w:val="006663D7"/>
    <w:rsid w:val="0066758A"/>
    <w:rsid w:val="00667981"/>
    <w:rsid w:val="00667988"/>
    <w:rsid w:val="00670D9A"/>
    <w:rsid w:val="00672B97"/>
    <w:rsid w:val="00673690"/>
    <w:rsid w:val="006738D6"/>
    <w:rsid w:val="0067419F"/>
    <w:rsid w:val="00674A9E"/>
    <w:rsid w:val="0067568E"/>
    <w:rsid w:val="00675D6E"/>
    <w:rsid w:val="00676520"/>
    <w:rsid w:val="00676E64"/>
    <w:rsid w:val="006772B8"/>
    <w:rsid w:val="006829C8"/>
    <w:rsid w:val="00682EF8"/>
    <w:rsid w:val="00683CB2"/>
    <w:rsid w:val="00684BB2"/>
    <w:rsid w:val="00690113"/>
    <w:rsid w:val="0069142D"/>
    <w:rsid w:val="006959B3"/>
    <w:rsid w:val="00697868"/>
    <w:rsid w:val="006A0C27"/>
    <w:rsid w:val="006A187F"/>
    <w:rsid w:val="006A2035"/>
    <w:rsid w:val="006A4DF0"/>
    <w:rsid w:val="006A554A"/>
    <w:rsid w:val="006A6405"/>
    <w:rsid w:val="006A71F0"/>
    <w:rsid w:val="006A7FDB"/>
    <w:rsid w:val="006B196F"/>
    <w:rsid w:val="006B3295"/>
    <w:rsid w:val="006B3C7B"/>
    <w:rsid w:val="006B3D8B"/>
    <w:rsid w:val="006B3F9B"/>
    <w:rsid w:val="006B402F"/>
    <w:rsid w:val="006B61BC"/>
    <w:rsid w:val="006B715A"/>
    <w:rsid w:val="006C1C49"/>
    <w:rsid w:val="006C238D"/>
    <w:rsid w:val="006C3561"/>
    <w:rsid w:val="006C3BC2"/>
    <w:rsid w:val="006C4207"/>
    <w:rsid w:val="006C4FF2"/>
    <w:rsid w:val="006C7DBA"/>
    <w:rsid w:val="006D049C"/>
    <w:rsid w:val="006D0861"/>
    <w:rsid w:val="006D1F60"/>
    <w:rsid w:val="006D2136"/>
    <w:rsid w:val="006D3FDB"/>
    <w:rsid w:val="006D5987"/>
    <w:rsid w:val="006D62F9"/>
    <w:rsid w:val="006D6B2D"/>
    <w:rsid w:val="006E00A0"/>
    <w:rsid w:val="006E3FDB"/>
    <w:rsid w:val="006E4456"/>
    <w:rsid w:val="006E53D5"/>
    <w:rsid w:val="006E73B7"/>
    <w:rsid w:val="006F0A43"/>
    <w:rsid w:val="006F1AAA"/>
    <w:rsid w:val="006F38D6"/>
    <w:rsid w:val="006F3D7B"/>
    <w:rsid w:val="006F5E75"/>
    <w:rsid w:val="006F7CF2"/>
    <w:rsid w:val="00700B75"/>
    <w:rsid w:val="0070118B"/>
    <w:rsid w:val="00702BCC"/>
    <w:rsid w:val="00705C61"/>
    <w:rsid w:val="007069D2"/>
    <w:rsid w:val="0070767C"/>
    <w:rsid w:val="00707791"/>
    <w:rsid w:val="00707963"/>
    <w:rsid w:val="0070799F"/>
    <w:rsid w:val="00711066"/>
    <w:rsid w:val="00712084"/>
    <w:rsid w:val="007135E3"/>
    <w:rsid w:val="0071454F"/>
    <w:rsid w:val="007147FD"/>
    <w:rsid w:val="00714CEB"/>
    <w:rsid w:val="00717235"/>
    <w:rsid w:val="00720208"/>
    <w:rsid w:val="00720CCE"/>
    <w:rsid w:val="0072158B"/>
    <w:rsid w:val="00722662"/>
    <w:rsid w:val="00723299"/>
    <w:rsid w:val="007276BB"/>
    <w:rsid w:val="0072786F"/>
    <w:rsid w:val="00730AE6"/>
    <w:rsid w:val="007320A2"/>
    <w:rsid w:val="0073266D"/>
    <w:rsid w:val="00733017"/>
    <w:rsid w:val="007377A2"/>
    <w:rsid w:val="00737992"/>
    <w:rsid w:val="00740C4C"/>
    <w:rsid w:val="00742755"/>
    <w:rsid w:val="007434F6"/>
    <w:rsid w:val="0074389B"/>
    <w:rsid w:val="00743C1C"/>
    <w:rsid w:val="00745411"/>
    <w:rsid w:val="0074779C"/>
    <w:rsid w:val="00747879"/>
    <w:rsid w:val="00750B35"/>
    <w:rsid w:val="007566E7"/>
    <w:rsid w:val="007575A6"/>
    <w:rsid w:val="00757714"/>
    <w:rsid w:val="00761FC1"/>
    <w:rsid w:val="00762941"/>
    <w:rsid w:val="0076309B"/>
    <w:rsid w:val="007633D9"/>
    <w:rsid w:val="007648AE"/>
    <w:rsid w:val="0076627C"/>
    <w:rsid w:val="0077062A"/>
    <w:rsid w:val="00772CC3"/>
    <w:rsid w:val="0077648D"/>
    <w:rsid w:val="00776C20"/>
    <w:rsid w:val="00781563"/>
    <w:rsid w:val="00781815"/>
    <w:rsid w:val="00781D46"/>
    <w:rsid w:val="00782477"/>
    <w:rsid w:val="00782543"/>
    <w:rsid w:val="00782A69"/>
    <w:rsid w:val="00783310"/>
    <w:rsid w:val="00783B84"/>
    <w:rsid w:val="007847E2"/>
    <w:rsid w:val="00785386"/>
    <w:rsid w:val="0078686C"/>
    <w:rsid w:val="00790852"/>
    <w:rsid w:val="00791FE7"/>
    <w:rsid w:val="00792584"/>
    <w:rsid w:val="0079325A"/>
    <w:rsid w:val="0079769F"/>
    <w:rsid w:val="00797733"/>
    <w:rsid w:val="00797CB4"/>
    <w:rsid w:val="00797D2E"/>
    <w:rsid w:val="00797D65"/>
    <w:rsid w:val="007A0AFD"/>
    <w:rsid w:val="007A0E52"/>
    <w:rsid w:val="007A239D"/>
    <w:rsid w:val="007A283C"/>
    <w:rsid w:val="007A4A6D"/>
    <w:rsid w:val="007A518C"/>
    <w:rsid w:val="007A6BDD"/>
    <w:rsid w:val="007A7A28"/>
    <w:rsid w:val="007B0B02"/>
    <w:rsid w:val="007B21D5"/>
    <w:rsid w:val="007B2BE9"/>
    <w:rsid w:val="007B4ED0"/>
    <w:rsid w:val="007B549B"/>
    <w:rsid w:val="007B617F"/>
    <w:rsid w:val="007B6E7C"/>
    <w:rsid w:val="007B758C"/>
    <w:rsid w:val="007C340C"/>
    <w:rsid w:val="007C5CB6"/>
    <w:rsid w:val="007C5DD4"/>
    <w:rsid w:val="007D119E"/>
    <w:rsid w:val="007D1BCF"/>
    <w:rsid w:val="007D36C1"/>
    <w:rsid w:val="007D6413"/>
    <w:rsid w:val="007D75CF"/>
    <w:rsid w:val="007D7BDC"/>
    <w:rsid w:val="007D7E3C"/>
    <w:rsid w:val="007E0440"/>
    <w:rsid w:val="007E1B8C"/>
    <w:rsid w:val="007E1F83"/>
    <w:rsid w:val="007E4E39"/>
    <w:rsid w:val="007E4FBB"/>
    <w:rsid w:val="007E5106"/>
    <w:rsid w:val="007E6DC5"/>
    <w:rsid w:val="007E7AE8"/>
    <w:rsid w:val="007E7CC9"/>
    <w:rsid w:val="007F004B"/>
    <w:rsid w:val="007F1A6F"/>
    <w:rsid w:val="007F289F"/>
    <w:rsid w:val="007F3B16"/>
    <w:rsid w:val="007F3FF7"/>
    <w:rsid w:val="007F56E5"/>
    <w:rsid w:val="007F5B5B"/>
    <w:rsid w:val="007F62C6"/>
    <w:rsid w:val="00800B92"/>
    <w:rsid w:val="008013B2"/>
    <w:rsid w:val="00803BFC"/>
    <w:rsid w:val="008071D6"/>
    <w:rsid w:val="00810CF9"/>
    <w:rsid w:val="00813D2D"/>
    <w:rsid w:val="0081459F"/>
    <w:rsid w:val="00815A40"/>
    <w:rsid w:val="00817CB8"/>
    <w:rsid w:val="00820281"/>
    <w:rsid w:val="00820D1F"/>
    <w:rsid w:val="0082100D"/>
    <w:rsid w:val="00821AB9"/>
    <w:rsid w:val="00822CD5"/>
    <w:rsid w:val="00823F60"/>
    <w:rsid w:val="0082426B"/>
    <w:rsid w:val="00824C7F"/>
    <w:rsid w:val="0082529E"/>
    <w:rsid w:val="0082571C"/>
    <w:rsid w:val="00825D26"/>
    <w:rsid w:val="00825FA7"/>
    <w:rsid w:val="008265FC"/>
    <w:rsid w:val="008269D0"/>
    <w:rsid w:val="0082734B"/>
    <w:rsid w:val="00827578"/>
    <w:rsid w:val="00827977"/>
    <w:rsid w:val="00830353"/>
    <w:rsid w:val="008334B3"/>
    <w:rsid w:val="00835859"/>
    <w:rsid w:val="0083738F"/>
    <w:rsid w:val="008404B0"/>
    <w:rsid w:val="00841695"/>
    <w:rsid w:val="00843626"/>
    <w:rsid w:val="008461DF"/>
    <w:rsid w:val="008470D5"/>
    <w:rsid w:val="008506C0"/>
    <w:rsid w:val="0085531E"/>
    <w:rsid w:val="00855803"/>
    <w:rsid w:val="00857549"/>
    <w:rsid w:val="00860BD4"/>
    <w:rsid w:val="0086115D"/>
    <w:rsid w:val="00866F83"/>
    <w:rsid w:val="0086720D"/>
    <w:rsid w:val="008703A6"/>
    <w:rsid w:val="0087054F"/>
    <w:rsid w:val="008717C3"/>
    <w:rsid w:val="0087232A"/>
    <w:rsid w:val="00874876"/>
    <w:rsid w:val="00874BF9"/>
    <w:rsid w:val="0087619D"/>
    <w:rsid w:val="00876380"/>
    <w:rsid w:val="008771F6"/>
    <w:rsid w:val="0088043C"/>
    <w:rsid w:val="0088079A"/>
    <w:rsid w:val="00880DFB"/>
    <w:rsid w:val="00881672"/>
    <w:rsid w:val="00884889"/>
    <w:rsid w:val="00885484"/>
    <w:rsid w:val="00887DBF"/>
    <w:rsid w:val="008903C0"/>
    <w:rsid w:val="008906C9"/>
    <w:rsid w:val="00892448"/>
    <w:rsid w:val="00892860"/>
    <w:rsid w:val="008944FE"/>
    <w:rsid w:val="00895F47"/>
    <w:rsid w:val="008A05EF"/>
    <w:rsid w:val="008A2B86"/>
    <w:rsid w:val="008A58A5"/>
    <w:rsid w:val="008A7089"/>
    <w:rsid w:val="008A7DFD"/>
    <w:rsid w:val="008B21D5"/>
    <w:rsid w:val="008B4022"/>
    <w:rsid w:val="008B611A"/>
    <w:rsid w:val="008B6916"/>
    <w:rsid w:val="008B788C"/>
    <w:rsid w:val="008B7D8E"/>
    <w:rsid w:val="008B7F61"/>
    <w:rsid w:val="008C03F5"/>
    <w:rsid w:val="008C0CAA"/>
    <w:rsid w:val="008C2F1E"/>
    <w:rsid w:val="008C5022"/>
    <w:rsid w:val="008C5738"/>
    <w:rsid w:val="008C5F99"/>
    <w:rsid w:val="008C6A06"/>
    <w:rsid w:val="008C711F"/>
    <w:rsid w:val="008D04F0"/>
    <w:rsid w:val="008D1F61"/>
    <w:rsid w:val="008D3148"/>
    <w:rsid w:val="008D3624"/>
    <w:rsid w:val="008D5A0A"/>
    <w:rsid w:val="008D6714"/>
    <w:rsid w:val="008D7A35"/>
    <w:rsid w:val="008E1553"/>
    <w:rsid w:val="008E26E7"/>
    <w:rsid w:val="008E411E"/>
    <w:rsid w:val="008E43E6"/>
    <w:rsid w:val="008E5FE2"/>
    <w:rsid w:val="008E6AFD"/>
    <w:rsid w:val="008E7017"/>
    <w:rsid w:val="008E75EA"/>
    <w:rsid w:val="008E7643"/>
    <w:rsid w:val="008E76A8"/>
    <w:rsid w:val="008F012F"/>
    <w:rsid w:val="008F01CB"/>
    <w:rsid w:val="008F0334"/>
    <w:rsid w:val="008F0888"/>
    <w:rsid w:val="008F10D4"/>
    <w:rsid w:val="008F3500"/>
    <w:rsid w:val="008F3E92"/>
    <w:rsid w:val="008F4739"/>
    <w:rsid w:val="008F5C42"/>
    <w:rsid w:val="008F6025"/>
    <w:rsid w:val="008F6236"/>
    <w:rsid w:val="00901F44"/>
    <w:rsid w:val="00902EBC"/>
    <w:rsid w:val="009055D9"/>
    <w:rsid w:val="00910297"/>
    <w:rsid w:val="00910BC4"/>
    <w:rsid w:val="00911A6B"/>
    <w:rsid w:val="00914BAE"/>
    <w:rsid w:val="009155F8"/>
    <w:rsid w:val="00916C31"/>
    <w:rsid w:val="009179F0"/>
    <w:rsid w:val="00920669"/>
    <w:rsid w:val="00921393"/>
    <w:rsid w:val="00922189"/>
    <w:rsid w:val="009225F2"/>
    <w:rsid w:val="009240C8"/>
    <w:rsid w:val="0092480A"/>
    <w:rsid w:val="00924E3C"/>
    <w:rsid w:val="00924E76"/>
    <w:rsid w:val="009256AC"/>
    <w:rsid w:val="00926C2A"/>
    <w:rsid w:val="0092739F"/>
    <w:rsid w:val="0093044D"/>
    <w:rsid w:val="009312A6"/>
    <w:rsid w:val="009327A7"/>
    <w:rsid w:val="009340FE"/>
    <w:rsid w:val="0093470B"/>
    <w:rsid w:val="00936626"/>
    <w:rsid w:val="0093771A"/>
    <w:rsid w:val="00937E15"/>
    <w:rsid w:val="00941342"/>
    <w:rsid w:val="00941735"/>
    <w:rsid w:val="00941A13"/>
    <w:rsid w:val="00941D3C"/>
    <w:rsid w:val="0094210C"/>
    <w:rsid w:val="009422A2"/>
    <w:rsid w:val="0094258D"/>
    <w:rsid w:val="009444D4"/>
    <w:rsid w:val="00944BDA"/>
    <w:rsid w:val="00944EAF"/>
    <w:rsid w:val="00945083"/>
    <w:rsid w:val="009453E3"/>
    <w:rsid w:val="00947089"/>
    <w:rsid w:val="00947AAA"/>
    <w:rsid w:val="0095662F"/>
    <w:rsid w:val="009612BB"/>
    <w:rsid w:val="00964801"/>
    <w:rsid w:val="00964A60"/>
    <w:rsid w:val="00964FFF"/>
    <w:rsid w:val="00965080"/>
    <w:rsid w:val="00965734"/>
    <w:rsid w:val="0096573C"/>
    <w:rsid w:val="009662BC"/>
    <w:rsid w:val="00966941"/>
    <w:rsid w:val="00966CBA"/>
    <w:rsid w:val="00975378"/>
    <w:rsid w:val="00975A8F"/>
    <w:rsid w:val="00976D4A"/>
    <w:rsid w:val="009801D7"/>
    <w:rsid w:val="00980459"/>
    <w:rsid w:val="00981897"/>
    <w:rsid w:val="009818D3"/>
    <w:rsid w:val="00982AD4"/>
    <w:rsid w:val="00983DAE"/>
    <w:rsid w:val="00987758"/>
    <w:rsid w:val="00987D93"/>
    <w:rsid w:val="00990C31"/>
    <w:rsid w:val="00990D2C"/>
    <w:rsid w:val="00992D78"/>
    <w:rsid w:val="00994874"/>
    <w:rsid w:val="00995522"/>
    <w:rsid w:val="009961F6"/>
    <w:rsid w:val="0099697B"/>
    <w:rsid w:val="009A03E6"/>
    <w:rsid w:val="009A0478"/>
    <w:rsid w:val="009A123F"/>
    <w:rsid w:val="009A3A26"/>
    <w:rsid w:val="009A3A9C"/>
    <w:rsid w:val="009A401A"/>
    <w:rsid w:val="009A4D9C"/>
    <w:rsid w:val="009A55F2"/>
    <w:rsid w:val="009A5F34"/>
    <w:rsid w:val="009A69B7"/>
    <w:rsid w:val="009B0E9B"/>
    <w:rsid w:val="009B368D"/>
    <w:rsid w:val="009B53F7"/>
    <w:rsid w:val="009B574A"/>
    <w:rsid w:val="009B65AE"/>
    <w:rsid w:val="009B7D0F"/>
    <w:rsid w:val="009C06F6"/>
    <w:rsid w:val="009C3F55"/>
    <w:rsid w:val="009C49A3"/>
    <w:rsid w:val="009C5ED6"/>
    <w:rsid w:val="009C740A"/>
    <w:rsid w:val="009D0C93"/>
    <w:rsid w:val="009D2485"/>
    <w:rsid w:val="009D34A9"/>
    <w:rsid w:val="009D360E"/>
    <w:rsid w:val="009D4D32"/>
    <w:rsid w:val="009D593E"/>
    <w:rsid w:val="009D610A"/>
    <w:rsid w:val="009D6BA3"/>
    <w:rsid w:val="009D76DD"/>
    <w:rsid w:val="009E12AC"/>
    <w:rsid w:val="009E3898"/>
    <w:rsid w:val="009E474D"/>
    <w:rsid w:val="009E5DDF"/>
    <w:rsid w:val="009E670A"/>
    <w:rsid w:val="009E78C9"/>
    <w:rsid w:val="009F5CD5"/>
    <w:rsid w:val="009F75D4"/>
    <w:rsid w:val="009F7A07"/>
    <w:rsid w:val="00A0764C"/>
    <w:rsid w:val="00A0779A"/>
    <w:rsid w:val="00A125C5"/>
    <w:rsid w:val="00A12C29"/>
    <w:rsid w:val="00A1584B"/>
    <w:rsid w:val="00A1713D"/>
    <w:rsid w:val="00A17656"/>
    <w:rsid w:val="00A17E21"/>
    <w:rsid w:val="00A21A04"/>
    <w:rsid w:val="00A22622"/>
    <w:rsid w:val="00A22E7B"/>
    <w:rsid w:val="00A2451C"/>
    <w:rsid w:val="00A24EC9"/>
    <w:rsid w:val="00A253A4"/>
    <w:rsid w:val="00A26C90"/>
    <w:rsid w:val="00A30AB5"/>
    <w:rsid w:val="00A33906"/>
    <w:rsid w:val="00A33E4C"/>
    <w:rsid w:val="00A34F57"/>
    <w:rsid w:val="00A37122"/>
    <w:rsid w:val="00A404FA"/>
    <w:rsid w:val="00A408B7"/>
    <w:rsid w:val="00A411D9"/>
    <w:rsid w:val="00A418BE"/>
    <w:rsid w:val="00A429F9"/>
    <w:rsid w:val="00A42D6A"/>
    <w:rsid w:val="00A42F67"/>
    <w:rsid w:val="00A47CC4"/>
    <w:rsid w:val="00A47F26"/>
    <w:rsid w:val="00A50524"/>
    <w:rsid w:val="00A510D0"/>
    <w:rsid w:val="00A54438"/>
    <w:rsid w:val="00A55C2D"/>
    <w:rsid w:val="00A563B9"/>
    <w:rsid w:val="00A56F9B"/>
    <w:rsid w:val="00A57E59"/>
    <w:rsid w:val="00A60428"/>
    <w:rsid w:val="00A614F7"/>
    <w:rsid w:val="00A636C6"/>
    <w:rsid w:val="00A63EBA"/>
    <w:rsid w:val="00A640F5"/>
    <w:rsid w:val="00A64AE7"/>
    <w:rsid w:val="00A64C0D"/>
    <w:rsid w:val="00A65EE7"/>
    <w:rsid w:val="00A66F18"/>
    <w:rsid w:val="00A70133"/>
    <w:rsid w:val="00A71396"/>
    <w:rsid w:val="00A7164F"/>
    <w:rsid w:val="00A72584"/>
    <w:rsid w:val="00A72679"/>
    <w:rsid w:val="00A735D2"/>
    <w:rsid w:val="00A75A19"/>
    <w:rsid w:val="00A770A6"/>
    <w:rsid w:val="00A813B1"/>
    <w:rsid w:val="00A82351"/>
    <w:rsid w:val="00A8333D"/>
    <w:rsid w:val="00A83F86"/>
    <w:rsid w:val="00A84857"/>
    <w:rsid w:val="00A931B8"/>
    <w:rsid w:val="00A9469B"/>
    <w:rsid w:val="00A96AC3"/>
    <w:rsid w:val="00A96D29"/>
    <w:rsid w:val="00A97344"/>
    <w:rsid w:val="00A97F62"/>
    <w:rsid w:val="00AA2340"/>
    <w:rsid w:val="00AA2819"/>
    <w:rsid w:val="00AA3212"/>
    <w:rsid w:val="00AA3C72"/>
    <w:rsid w:val="00AA475E"/>
    <w:rsid w:val="00AA53C0"/>
    <w:rsid w:val="00AA5656"/>
    <w:rsid w:val="00AA590D"/>
    <w:rsid w:val="00AA7CB0"/>
    <w:rsid w:val="00AB1EFF"/>
    <w:rsid w:val="00AB36C4"/>
    <w:rsid w:val="00AB3F47"/>
    <w:rsid w:val="00AB57B8"/>
    <w:rsid w:val="00AB7887"/>
    <w:rsid w:val="00AC2363"/>
    <w:rsid w:val="00AC25F8"/>
    <w:rsid w:val="00AC32B2"/>
    <w:rsid w:val="00AC32C2"/>
    <w:rsid w:val="00AC55FD"/>
    <w:rsid w:val="00AC58D0"/>
    <w:rsid w:val="00AC62BB"/>
    <w:rsid w:val="00AC6CFD"/>
    <w:rsid w:val="00AC7663"/>
    <w:rsid w:val="00AD01BB"/>
    <w:rsid w:val="00AD1D51"/>
    <w:rsid w:val="00AD2275"/>
    <w:rsid w:val="00AD2A59"/>
    <w:rsid w:val="00AE0F19"/>
    <w:rsid w:val="00AE261D"/>
    <w:rsid w:val="00AE6F9A"/>
    <w:rsid w:val="00AE7516"/>
    <w:rsid w:val="00AE7B15"/>
    <w:rsid w:val="00AE7F55"/>
    <w:rsid w:val="00AF04F4"/>
    <w:rsid w:val="00AF06ED"/>
    <w:rsid w:val="00AF2662"/>
    <w:rsid w:val="00AF5AD8"/>
    <w:rsid w:val="00AF5D99"/>
    <w:rsid w:val="00AF6D78"/>
    <w:rsid w:val="00AF7892"/>
    <w:rsid w:val="00B014D4"/>
    <w:rsid w:val="00B02EDD"/>
    <w:rsid w:val="00B04591"/>
    <w:rsid w:val="00B05866"/>
    <w:rsid w:val="00B05A4B"/>
    <w:rsid w:val="00B069C1"/>
    <w:rsid w:val="00B07179"/>
    <w:rsid w:val="00B10085"/>
    <w:rsid w:val="00B129AF"/>
    <w:rsid w:val="00B169B8"/>
    <w:rsid w:val="00B16FA4"/>
    <w:rsid w:val="00B17141"/>
    <w:rsid w:val="00B1725A"/>
    <w:rsid w:val="00B17D07"/>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6DD6"/>
    <w:rsid w:val="00B574B8"/>
    <w:rsid w:val="00B605C3"/>
    <w:rsid w:val="00B608FD"/>
    <w:rsid w:val="00B6134D"/>
    <w:rsid w:val="00B628AD"/>
    <w:rsid w:val="00B62C8B"/>
    <w:rsid w:val="00B63F10"/>
    <w:rsid w:val="00B67D34"/>
    <w:rsid w:val="00B700CB"/>
    <w:rsid w:val="00B70B70"/>
    <w:rsid w:val="00B75637"/>
    <w:rsid w:val="00B76446"/>
    <w:rsid w:val="00B77523"/>
    <w:rsid w:val="00B803BE"/>
    <w:rsid w:val="00B8547D"/>
    <w:rsid w:val="00B8551C"/>
    <w:rsid w:val="00B862DC"/>
    <w:rsid w:val="00B87F2C"/>
    <w:rsid w:val="00B902F3"/>
    <w:rsid w:val="00B92F78"/>
    <w:rsid w:val="00B938A3"/>
    <w:rsid w:val="00B93A74"/>
    <w:rsid w:val="00B94332"/>
    <w:rsid w:val="00B951CB"/>
    <w:rsid w:val="00B9544F"/>
    <w:rsid w:val="00B96046"/>
    <w:rsid w:val="00B96646"/>
    <w:rsid w:val="00B97D3E"/>
    <w:rsid w:val="00BA0A20"/>
    <w:rsid w:val="00BA1B0D"/>
    <w:rsid w:val="00BA1E89"/>
    <w:rsid w:val="00BA53E2"/>
    <w:rsid w:val="00BA635D"/>
    <w:rsid w:val="00BA64CD"/>
    <w:rsid w:val="00BA6F6A"/>
    <w:rsid w:val="00BA7302"/>
    <w:rsid w:val="00BB00A6"/>
    <w:rsid w:val="00BB03A2"/>
    <w:rsid w:val="00BB0C03"/>
    <w:rsid w:val="00BB2B01"/>
    <w:rsid w:val="00BB2B10"/>
    <w:rsid w:val="00BB2FDD"/>
    <w:rsid w:val="00BB3B04"/>
    <w:rsid w:val="00BB4CC2"/>
    <w:rsid w:val="00BB5961"/>
    <w:rsid w:val="00BC11AF"/>
    <w:rsid w:val="00BC4790"/>
    <w:rsid w:val="00BC47DA"/>
    <w:rsid w:val="00BC4A00"/>
    <w:rsid w:val="00BC5559"/>
    <w:rsid w:val="00BC6553"/>
    <w:rsid w:val="00BC74CB"/>
    <w:rsid w:val="00BC75FC"/>
    <w:rsid w:val="00BD07A5"/>
    <w:rsid w:val="00BD0DC7"/>
    <w:rsid w:val="00BD11A5"/>
    <w:rsid w:val="00BD2498"/>
    <w:rsid w:val="00BD7930"/>
    <w:rsid w:val="00BE01B8"/>
    <w:rsid w:val="00BE1063"/>
    <w:rsid w:val="00BE25CD"/>
    <w:rsid w:val="00BE2E66"/>
    <w:rsid w:val="00BE531E"/>
    <w:rsid w:val="00BE59DE"/>
    <w:rsid w:val="00BE70C4"/>
    <w:rsid w:val="00BF0A1B"/>
    <w:rsid w:val="00BF118C"/>
    <w:rsid w:val="00BF16B2"/>
    <w:rsid w:val="00BF1D76"/>
    <w:rsid w:val="00BF2DD8"/>
    <w:rsid w:val="00BF36BA"/>
    <w:rsid w:val="00BF4755"/>
    <w:rsid w:val="00BF6841"/>
    <w:rsid w:val="00BF6CC8"/>
    <w:rsid w:val="00BF7002"/>
    <w:rsid w:val="00C012D2"/>
    <w:rsid w:val="00C01748"/>
    <w:rsid w:val="00C02368"/>
    <w:rsid w:val="00C05360"/>
    <w:rsid w:val="00C05A68"/>
    <w:rsid w:val="00C0648A"/>
    <w:rsid w:val="00C06FB7"/>
    <w:rsid w:val="00C078A2"/>
    <w:rsid w:val="00C10574"/>
    <w:rsid w:val="00C10735"/>
    <w:rsid w:val="00C12068"/>
    <w:rsid w:val="00C123F3"/>
    <w:rsid w:val="00C13EF3"/>
    <w:rsid w:val="00C16544"/>
    <w:rsid w:val="00C20528"/>
    <w:rsid w:val="00C21A8A"/>
    <w:rsid w:val="00C2296D"/>
    <w:rsid w:val="00C24092"/>
    <w:rsid w:val="00C250D5"/>
    <w:rsid w:val="00C31092"/>
    <w:rsid w:val="00C31C37"/>
    <w:rsid w:val="00C32E40"/>
    <w:rsid w:val="00C33E4F"/>
    <w:rsid w:val="00C35666"/>
    <w:rsid w:val="00C357D2"/>
    <w:rsid w:val="00C35B54"/>
    <w:rsid w:val="00C362E4"/>
    <w:rsid w:val="00C36848"/>
    <w:rsid w:val="00C368B9"/>
    <w:rsid w:val="00C40B87"/>
    <w:rsid w:val="00C414AA"/>
    <w:rsid w:val="00C41734"/>
    <w:rsid w:val="00C41E70"/>
    <w:rsid w:val="00C430D9"/>
    <w:rsid w:val="00C43919"/>
    <w:rsid w:val="00C43BCB"/>
    <w:rsid w:val="00C45737"/>
    <w:rsid w:val="00C45C5C"/>
    <w:rsid w:val="00C4629D"/>
    <w:rsid w:val="00C47550"/>
    <w:rsid w:val="00C47A1C"/>
    <w:rsid w:val="00C50741"/>
    <w:rsid w:val="00C51534"/>
    <w:rsid w:val="00C5305A"/>
    <w:rsid w:val="00C54515"/>
    <w:rsid w:val="00C54591"/>
    <w:rsid w:val="00C54FE0"/>
    <w:rsid w:val="00C57ABD"/>
    <w:rsid w:val="00C6088F"/>
    <w:rsid w:val="00C630FB"/>
    <w:rsid w:val="00C708A2"/>
    <w:rsid w:val="00C74005"/>
    <w:rsid w:val="00C7402E"/>
    <w:rsid w:val="00C7784C"/>
    <w:rsid w:val="00C85516"/>
    <w:rsid w:val="00C85581"/>
    <w:rsid w:val="00C8629F"/>
    <w:rsid w:val="00C87AE3"/>
    <w:rsid w:val="00C87F78"/>
    <w:rsid w:val="00C90FF7"/>
    <w:rsid w:val="00C91342"/>
    <w:rsid w:val="00C916A7"/>
    <w:rsid w:val="00C9268E"/>
    <w:rsid w:val="00C92898"/>
    <w:rsid w:val="00C9354F"/>
    <w:rsid w:val="00C93D8D"/>
    <w:rsid w:val="00C94116"/>
    <w:rsid w:val="00C96297"/>
    <w:rsid w:val="00C97E49"/>
    <w:rsid w:val="00CA2662"/>
    <w:rsid w:val="00CA4340"/>
    <w:rsid w:val="00CA4646"/>
    <w:rsid w:val="00CA4725"/>
    <w:rsid w:val="00CA4A8C"/>
    <w:rsid w:val="00CA580F"/>
    <w:rsid w:val="00CA652B"/>
    <w:rsid w:val="00CA6B97"/>
    <w:rsid w:val="00CA78D2"/>
    <w:rsid w:val="00CB2158"/>
    <w:rsid w:val="00CB2640"/>
    <w:rsid w:val="00CB3283"/>
    <w:rsid w:val="00CB33B2"/>
    <w:rsid w:val="00CB340C"/>
    <w:rsid w:val="00CB3DC8"/>
    <w:rsid w:val="00CB63B2"/>
    <w:rsid w:val="00CB7A82"/>
    <w:rsid w:val="00CC0E55"/>
    <w:rsid w:val="00CC11AE"/>
    <w:rsid w:val="00CC22F7"/>
    <w:rsid w:val="00CC237F"/>
    <w:rsid w:val="00CC2517"/>
    <w:rsid w:val="00CC3419"/>
    <w:rsid w:val="00CC607B"/>
    <w:rsid w:val="00CC6C97"/>
    <w:rsid w:val="00CD0209"/>
    <w:rsid w:val="00CD188E"/>
    <w:rsid w:val="00CD3016"/>
    <w:rsid w:val="00CD36B6"/>
    <w:rsid w:val="00CD6432"/>
    <w:rsid w:val="00CD6A33"/>
    <w:rsid w:val="00CE1AA7"/>
    <w:rsid w:val="00CE24DA"/>
    <w:rsid w:val="00CE34E3"/>
    <w:rsid w:val="00CE3E37"/>
    <w:rsid w:val="00CE4CDE"/>
    <w:rsid w:val="00CE5238"/>
    <w:rsid w:val="00CE7514"/>
    <w:rsid w:val="00CE7B56"/>
    <w:rsid w:val="00CF000A"/>
    <w:rsid w:val="00CF113B"/>
    <w:rsid w:val="00CF2014"/>
    <w:rsid w:val="00CF26D0"/>
    <w:rsid w:val="00CF3B2D"/>
    <w:rsid w:val="00CF4558"/>
    <w:rsid w:val="00CF51A1"/>
    <w:rsid w:val="00CF6F56"/>
    <w:rsid w:val="00D0022E"/>
    <w:rsid w:val="00D00FA4"/>
    <w:rsid w:val="00D01658"/>
    <w:rsid w:val="00D01CBE"/>
    <w:rsid w:val="00D03048"/>
    <w:rsid w:val="00D03620"/>
    <w:rsid w:val="00D04605"/>
    <w:rsid w:val="00D06027"/>
    <w:rsid w:val="00D109F9"/>
    <w:rsid w:val="00D11D73"/>
    <w:rsid w:val="00D11F08"/>
    <w:rsid w:val="00D16D90"/>
    <w:rsid w:val="00D20171"/>
    <w:rsid w:val="00D23207"/>
    <w:rsid w:val="00D23351"/>
    <w:rsid w:val="00D248DE"/>
    <w:rsid w:val="00D30E9F"/>
    <w:rsid w:val="00D331B9"/>
    <w:rsid w:val="00D34A76"/>
    <w:rsid w:val="00D34C3A"/>
    <w:rsid w:val="00D3607A"/>
    <w:rsid w:val="00D362BD"/>
    <w:rsid w:val="00D37014"/>
    <w:rsid w:val="00D374D5"/>
    <w:rsid w:val="00D41A66"/>
    <w:rsid w:val="00D42BF3"/>
    <w:rsid w:val="00D438B4"/>
    <w:rsid w:val="00D43A4F"/>
    <w:rsid w:val="00D44ECD"/>
    <w:rsid w:val="00D47472"/>
    <w:rsid w:val="00D47BA7"/>
    <w:rsid w:val="00D509E1"/>
    <w:rsid w:val="00D5214F"/>
    <w:rsid w:val="00D530A5"/>
    <w:rsid w:val="00D53936"/>
    <w:rsid w:val="00D54A7A"/>
    <w:rsid w:val="00D5592E"/>
    <w:rsid w:val="00D56961"/>
    <w:rsid w:val="00D600F9"/>
    <w:rsid w:val="00D60541"/>
    <w:rsid w:val="00D6365B"/>
    <w:rsid w:val="00D640CE"/>
    <w:rsid w:val="00D660AE"/>
    <w:rsid w:val="00D67686"/>
    <w:rsid w:val="00D67ABE"/>
    <w:rsid w:val="00D67B57"/>
    <w:rsid w:val="00D67F61"/>
    <w:rsid w:val="00D774F7"/>
    <w:rsid w:val="00D775BA"/>
    <w:rsid w:val="00D776CE"/>
    <w:rsid w:val="00D77B8D"/>
    <w:rsid w:val="00D819CA"/>
    <w:rsid w:val="00D81BB1"/>
    <w:rsid w:val="00D83EA8"/>
    <w:rsid w:val="00D841E3"/>
    <w:rsid w:val="00D84AB2"/>
    <w:rsid w:val="00D8542D"/>
    <w:rsid w:val="00D86711"/>
    <w:rsid w:val="00D9145F"/>
    <w:rsid w:val="00D926CA"/>
    <w:rsid w:val="00D93957"/>
    <w:rsid w:val="00D951AE"/>
    <w:rsid w:val="00D9704C"/>
    <w:rsid w:val="00D97C2E"/>
    <w:rsid w:val="00D97E5A"/>
    <w:rsid w:val="00DA037D"/>
    <w:rsid w:val="00DA0789"/>
    <w:rsid w:val="00DA0CB6"/>
    <w:rsid w:val="00DA13EA"/>
    <w:rsid w:val="00DA182A"/>
    <w:rsid w:val="00DA2489"/>
    <w:rsid w:val="00DA3415"/>
    <w:rsid w:val="00DA38EB"/>
    <w:rsid w:val="00DA393F"/>
    <w:rsid w:val="00DA4341"/>
    <w:rsid w:val="00DA5182"/>
    <w:rsid w:val="00DA538E"/>
    <w:rsid w:val="00DB0220"/>
    <w:rsid w:val="00DB02D2"/>
    <w:rsid w:val="00DB1B4C"/>
    <w:rsid w:val="00DB31A6"/>
    <w:rsid w:val="00DB3B69"/>
    <w:rsid w:val="00DB3EA3"/>
    <w:rsid w:val="00DB4404"/>
    <w:rsid w:val="00DB5811"/>
    <w:rsid w:val="00DB5CEA"/>
    <w:rsid w:val="00DB6A88"/>
    <w:rsid w:val="00DB6ECB"/>
    <w:rsid w:val="00DC12E0"/>
    <w:rsid w:val="00DC1629"/>
    <w:rsid w:val="00DC2353"/>
    <w:rsid w:val="00DC3DD5"/>
    <w:rsid w:val="00DC484D"/>
    <w:rsid w:val="00DC4C2F"/>
    <w:rsid w:val="00DC5429"/>
    <w:rsid w:val="00DC6A71"/>
    <w:rsid w:val="00DD00A5"/>
    <w:rsid w:val="00DD036F"/>
    <w:rsid w:val="00DD28D0"/>
    <w:rsid w:val="00DD31B4"/>
    <w:rsid w:val="00DD3360"/>
    <w:rsid w:val="00DD392D"/>
    <w:rsid w:val="00DD4601"/>
    <w:rsid w:val="00DD4F43"/>
    <w:rsid w:val="00DD5BA0"/>
    <w:rsid w:val="00DD6502"/>
    <w:rsid w:val="00DD6D2E"/>
    <w:rsid w:val="00DD7375"/>
    <w:rsid w:val="00DE1560"/>
    <w:rsid w:val="00DE1EE7"/>
    <w:rsid w:val="00DE2419"/>
    <w:rsid w:val="00DE31C8"/>
    <w:rsid w:val="00DE3961"/>
    <w:rsid w:val="00DE427B"/>
    <w:rsid w:val="00DE4A20"/>
    <w:rsid w:val="00DE7F0D"/>
    <w:rsid w:val="00DF06B8"/>
    <w:rsid w:val="00DF1CBA"/>
    <w:rsid w:val="00DF3017"/>
    <w:rsid w:val="00DF330E"/>
    <w:rsid w:val="00DF3AF4"/>
    <w:rsid w:val="00DF5A1B"/>
    <w:rsid w:val="00DF5EC0"/>
    <w:rsid w:val="00E003CD"/>
    <w:rsid w:val="00E004D8"/>
    <w:rsid w:val="00E00B54"/>
    <w:rsid w:val="00E027CB"/>
    <w:rsid w:val="00E02A45"/>
    <w:rsid w:val="00E0357D"/>
    <w:rsid w:val="00E0463E"/>
    <w:rsid w:val="00E050A3"/>
    <w:rsid w:val="00E0526D"/>
    <w:rsid w:val="00E06489"/>
    <w:rsid w:val="00E07719"/>
    <w:rsid w:val="00E1166C"/>
    <w:rsid w:val="00E128DC"/>
    <w:rsid w:val="00E129E9"/>
    <w:rsid w:val="00E12E77"/>
    <w:rsid w:val="00E1379B"/>
    <w:rsid w:val="00E148FB"/>
    <w:rsid w:val="00E15802"/>
    <w:rsid w:val="00E16E0D"/>
    <w:rsid w:val="00E17017"/>
    <w:rsid w:val="00E17AA1"/>
    <w:rsid w:val="00E20E43"/>
    <w:rsid w:val="00E218CE"/>
    <w:rsid w:val="00E22682"/>
    <w:rsid w:val="00E237F9"/>
    <w:rsid w:val="00E241A7"/>
    <w:rsid w:val="00E25BAC"/>
    <w:rsid w:val="00E26B7C"/>
    <w:rsid w:val="00E27166"/>
    <w:rsid w:val="00E3015B"/>
    <w:rsid w:val="00E30578"/>
    <w:rsid w:val="00E31341"/>
    <w:rsid w:val="00E32330"/>
    <w:rsid w:val="00E33495"/>
    <w:rsid w:val="00E36295"/>
    <w:rsid w:val="00E36468"/>
    <w:rsid w:val="00E404D7"/>
    <w:rsid w:val="00E40C83"/>
    <w:rsid w:val="00E40FBA"/>
    <w:rsid w:val="00E4270F"/>
    <w:rsid w:val="00E43999"/>
    <w:rsid w:val="00E43C4B"/>
    <w:rsid w:val="00E44A28"/>
    <w:rsid w:val="00E44B27"/>
    <w:rsid w:val="00E45033"/>
    <w:rsid w:val="00E46919"/>
    <w:rsid w:val="00E47B6A"/>
    <w:rsid w:val="00E47CC7"/>
    <w:rsid w:val="00E47D0A"/>
    <w:rsid w:val="00E5091E"/>
    <w:rsid w:val="00E510DC"/>
    <w:rsid w:val="00E512AB"/>
    <w:rsid w:val="00E54E28"/>
    <w:rsid w:val="00E56BF8"/>
    <w:rsid w:val="00E63CBE"/>
    <w:rsid w:val="00E64413"/>
    <w:rsid w:val="00E656DD"/>
    <w:rsid w:val="00E70112"/>
    <w:rsid w:val="00E70A64"/>
    <w:rsid w:val="00E712E3"/>
    <w:rsid w:val="00E724D0"/>
    <w:rsid w:val="00E7483F"/>
    <w:rsid w:val="00E77701"/>
    <w:rsid w:val="00E80084"/>
    <w:rsid w:val="00E802BC"/>
    <w:rsid w:val="00E83207"/>
    <w:rsid w:val="00E83BA0"/>
    <w:rsid w:val="00E8569A"/>
    <w:rsid w:val="00E86552"/>
    <w:rsid w:val="00E9066E"/>
    <w:rsid w:val="00E915E1"/>
    <w:rsid w:val="00E92351"/>
    <w:rsid w:val="00E92CDC"/>
    <w:rsid w:val="00E936E9"/>
    <w:rsid w:val="00E95987"/>
    <w:rsid w:val="00E97462"/>
    <w:rsid w:val="00E97E58"/>
    <w:rsid w:val="00EA307B"/>
    <w:rsid w:val="00EA4D3B"/>
    <w:rsid w:val="00EA64A7"/>
    <w:rsid w:val="00EA67EB"/>
    <w:rsid w:val="00EA6CED"/>
    <w:rsid w:val="00EA7FBE"/>
    <w:rsid w:val="00EB01AD"/>
    <w:rsid w:val="00EB1E3C"/>
    <w:rsid w:val="00EB2927"/>
    <w:rsid w:val="00EB72F6"/>
    <w:rsid w:val="00EB7E75"/>
    <w:rsid w:val="00EC1B03"/>
    <w:rsid w:val="00EC22D8"/>
    <w:rsid w:val="00EC3106"/>
    <w:rsid w:val="00EC3E5A"/>
    <w:rsid w:val="00EC63A7"/>
    <w:rsid w:val="00EC64BE"/>
    <w:rsid w:val="00EC7A0A"/>
    <w:rsid w:val="00EC7A6D"/>
    <w:rsid w:val="00ED1C3E"/>
    <w:rsid w:val="00ED260B"/>
    <w:rsid w:val="00ED2CD5"/>
    <w:rsid w:val="00ED2E04"/>
    <w:rsid w:val="00ED3D4B"/>
    <w:rsid w:val="00ED5450"/>
    <w:rsid w:val="00EE0675"/>
    <w:rsid w:val="00EE07D5"/>
    <w:rsid w:val="00EE1831"/>
    <w:rsid w:val="00EE4C1F"/>
    <w:rsid w:val="00EE5330"/>
    <w:rsid w:val="00EE6D4D"/>
    <w:rsid w:val="00EE73A2"/>
    <w:rsid w:val="00EF1452"/>
    <w:rsid w:val="00EF1C2C"/>
    <w:rsid w:val="00EF5164"/>
    <w:rsid w:val="00F01218"/>
    <w:rsid w:val="00F0507F"/>
    <w:rsid w:val="00F05935"/>
    <w:rsid w:val="00F1054A"/>
    <w:rsid w:val="00F11500"/>
    <w:rsid w:val="00F118B2"/>
    <w:rsid w:val="00F126F8"/>
    <w:rsid w:val="00F13C4C"/>
    <w:rsid w:val="00F17C6D"/>
    <w:rsid w:val="00F208B0"/>
    <w:rsid w:val="00F2170F"/>
    <w:rsid w:val="00F235FC"/>
    <w:rsid w:val="00F23B85"/>
    <w:rsid w:val="00F240BB"/>
    <w:rsid w:val="00F24AF2"/>
    <w:rsid w:val="00F2514D"/>
    <w:rsid w:val="00F27CDD"/>
    <w:rsid w:val="00F315C1"/>
    <w:rsid w:val="00F37DC6"/>
    <w:rsid w:val="00F438E7"/>
    <w:rsid w:val="00F43998"/>
    <w:rsid w:val="00F43E59"/>
    <w:rsid w:val="00F4754C"/>
    <w:rsid w:val="00F511A3"/>
    <w:rsid w:val="00F520DF"/>
    <w:rsid w:val="00F54154"/>
    <w:rsid w:val="00F57FED"/>
    <w:rsid w:val="00F6424E"/>
    <w:rsid w:val="00F65D20"/>
    <w:rsid w:val="00F671B7"/>
    <w:rsid w:val="00F675BF"/>
    <w:rsid w:val="00F67BB0"/>
    <w:rsid w:val="00F7085B"/>
    <w:rsid w:val="00F72D15"/>
    <w:rsid w:val="00F72FF2"/>
    <w:rsid w:val="00F741AE"/>
    <w:rsid w:val="00F826B4"/>
    <w:rsid w:val="00F83386"/>
    <w:rsid w:val="00F83AB5"/>
    <w:rsid w:val="00F83C9D"/>
    <w:rsid w:val="00F853BA"/>
    <w:rsid w:val="00F8668E"/>
    <w:rsid w:val="00F8708F"/>
    <w:rsid w:val="00F8746E"/>
    <w:rsid w:val="00F9057B"/>
    <w:rsid w:val="00F92F58"/>
    <w:rsid w:val="00F93D39"/>
    <w:rsid w:val="00F957B7"/>
    <w:rsid w:val="00F95881"/>
    <w:rsid w:val="00F9678B"/>
    <w:rsid w:val="00F9771C"/>
    <w:rsid w:val="00F979DE"/>
    <w:rsid w:val="00FA0D88"/>
    <w:rsid w:val="00FA17EA"/>
    <w:rsid w:val="00FA1BD0"/>
    <w:rsid w:val="00FA25CA"/>
    <w:rsid w:val="00FA3AE3"/>
    <w:rsid w:val="00FA6625"/>
    <w:rsid w:val="00FB0270"/>
    <w:rsid w:val="00FB0E87"/>
    <w:rsid w:val="00FB1324"/>
    <w:rsid w:val="00FB226F"/>
    <w:rsid w:val="00FB6FFE"/>
    <w:rsid w:val="00FB79CF"/>
    <w:rsid w:val="00FC42D5"/>
    <w:rsid w:val="00FC774A"/>
    <w:rsid w:val="00FC788F"/>
    <w:rsid w:val="00FC7F3A"/>
    <w:rsid w:val="00FD00D7"/>
    <w:rsid w:val="00FD04AD"/>
    <w:rsid w:val="00FD0D91"/>
    <w:rsid w:val="00FD1174"/>
    <w:rsid w:val="00FD229B"/>
    <w:rsid w:val="00FD2320"/>
    <w:rsid w:val="00FD27C3"/>
    <w:rsid w:val="00FD288D"/>
    <w:rsid w:val="00FD2FF6"/>
    <w:rsid w:val="00FD4FB3"/>
    <w:rsid w:val="00FD5450"/>
    <w:rsid w:val="00FD5D19"/>
    <w:rsid w:val="00FE081A"/>
    <w:rsid w:val="00FE1D95"/>
    <w:rsid w:val="00FE22D2"/>
    <w:rsid w:val="00FE40AC"/>
    <w:rsid w:val="00FE4943"/>
    <w:rsid w:val="00FE54F4"/>
    <w:rsid w:val="00FE54FD"/>
    <w:rsid w:val="00FE5C35"/>
    <w:rsid w:val="00FF1DF8"/>
    <w:rsid w:val="00FF3530"/>
    <w:rsid w:val="00FF68BC"/>
    <w:rsid w:val="00FF70A8"/>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 w:type="character" w:customStyle="1" w:styleId="FontStyle30">
    <w:name w:val="Font Style30"/>
    <w:basedOn w:val="Privzetapisavaodstavka"/>
    <w:uiPriority w:val="99"/>
    <w:rsid w:val="00D926CA"/>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 w:type="character" w:customStyle="1" w:styleId="FontStyle30">
    <w:name w:val="Font Style30"/>
    <w:basedOn w:val="Privzetapisavaodstavka"/>
    <w:uiPriority w:val="99"/>
    <w:rsid w:val="00D926C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5906">
      <w:bodyDiv w:val="1"/>
      <w:marLeft w:val="0"/>
      <w:marRight w:val="0"/>
      <w:marTop w:val="0"/>
      <w:marBottom w:val="0"/>
      <w:divBdr>
        <w:top w:val="none" w:sz="0" w:space="0" w:color="auto"/>
        <w:left w:val="none" w:sz="0" w:space="0" w:color="auto"/>
        <w:bottom w:val="none" w:sz="0" w:space="0" w:color="auto"/>
        <w:right w:val="none" w:sz="0" w:space="0" w:color="auto"/>
      </w:divBdr>
    </w:div>
    <w:div w:id="73667581">
      <w:bodyDiv w:val="1"/>
      <w:marLeft w:val="0"/>
      <w:marRight w:val="0"/>
      <w:marTop w:val="0"/>
      <w:marBottom w:val="0"/>
      <w:divBdr>
        <w:top w:val="none" w:sz="0" w:space="0" w:color="auto"/>
        <w:left w:val="none" w:sz="0" w:space="0" w:color="auto"/>
        <w:bottom w:val="none" w:sz="0" w:space="0" w:color="auto"/>
        <w:right w:val="none" w:sz="0" w:space="0" w:color="auto"/>
      </w:divBdr>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2988082">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3223">
      <w:bodyDiv w:val="1"/>
      <w:marLeft w:val="0"/>
      <w:marRight w:val="0"/>
      <w:marTop w:val="0"/>
      <w:marBottom w:val="0"/>
      <w:divBdr>
        <w:top w:val="none" w:sz="0" w:space="0" w:color="auto"/>
        <w:left w:val="none" w:sz="0" w:space="0" w:color="auto"/>
        <w:bottom w:val="none" w:sz="0" w:space="0" w:color="auto"/>
        <w:right w:val="none" w:sz="0" w:space="0" w:color="auto"/>
      </w:divBdr>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33844470">
      <w:bodyDiv w:val="1"/>
      <w:marLeft w:val="0"/>
      <w:marRight w:val="0"/>
      <w:marTop w:val="0"/>
      <w:marBottom w:val="0"/>
      <w:divBdr>
        <w:top w:val="none" w:sz="0" w:space="0" w:color="auto"/>
        <w:left w:val="none" w:sz="0" w:space="0" w:color="auto"/>
        <w:bottom w:val="none" w:sz="0" w:space="0" w:color="auto"/>
        <w:right w:val="none" w:sz="0" w:space="0" w:color="auto"/>
      </w:divBdr>
    </w:div>
    <w:div w:id="386418477">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4246315">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493306455">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2438763">
      <w:bodyDiv w:val="1"/>
      <w:marLeft w:val="0"/>
      <w:marRight w:val="0"/>
      <w:marTop w:val="0"/>
      <w:marBottom w:val="0"/>
      <w:divBdr>
        <w:top w:val="none" w:sz="0" w:space="0" w:color="auto"/>
        <w:left w:val="none" w:sz="0" w:space="0" w:color="auto"/>
        <w:bottom w:val="none" w:sz="0" w:space="0" w:color="auto"/>
        <w:right w:val="none" w:sz="0" w:space="0" w:color="auto"/>
      </w:divBdr>
    </w:div>
    <w:div w:id="614293555">
      <w:bodyDiv w:val="1"/>
      <w:marLeft w:val="0"/>
      <w:marRight w:val="0"/>
      <w:marTop w:val="0"/>
      <w:marBottom w:val="0"/>
      <w:divBdr>
        <w:top w:val="none" w:sz="0" w:space="0" w:color="auto"/>
        <w:left w:val="none" w:sz="0" w:space="0" w:color="auto"/>
        <w:bottom w:val="none" w:sz="0" w:space="0" w:color="auto"/>
        <w:right w:val="none" w:sz="0" w:space="0" w:color="auto"/>
      </w:divBdr>
    </w:div>
    <w:div w:id="633484755">
      <w:bodyDiv w:val="1"/>
      <w:marLeft w:val="0"/>
      <w:marRight w:val="0"/>
      <w:marTop w:val="0"/>
      <w:marBottom w:val="0"/>
      <w:divBdr>
        <w:top w:val="none" w:sz="0" w:space="0" w:color="auto"/>
        <w:left w:val="none" w:sz="0" w:space="0" w:color="auto"/>
        <w:bottom w:val="none" w:sz="0" w:space="0" w:color="auto"/>
        <w:right w:val="none" w:sz="0" w:space="0" w:color="auto"/>
      </w:divBdr>
    </w:div>
    <w:div w:id="671642866">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0248061">
      <w:bodyDiv w:val="1"/>
      <w:marLeft w:val="0"/>
      <w:marRight w:val="0"/>
      <w:marTop w:val="0"/>
      <w:marBottom w:val="0"/>
      <w:divBdr>
        <w:top w:val="none" w:sz="0" w:space="0" w:color="auto"/>
        <w:left w:val="none" w:sz="0" w:space="0" w:color="auto"/>
        <w:bottom w:val="none" w:sz="0" w:space="0" w:color="auto"/>
        <w:right w:val="none" w:sz="0" w:space="0" w:color="auto"/>
      </w:divBdr>
    </w:div>
    <w:div w:id="751005130">
      <w:bodyDiv w:val="1"/>
      <w:marLeft w:val="0"/>
      <w:marRight w:val="0"/>
      <w:marTop w:val="0"/>
      <w:marBottom w:val="0"/>
      <w:divBdr>
        <w:top w:val="none" w:sz="0" w:space="0" w:color="auto"/>
        <w:left w:val="none" w:sz="0" w:space="0" w:color="auto"/>
        <w:bottom w:val="none" w:sz="0" w:space="0" w:color="auto"/>
        <w:right w:val="none" w:sz="0" w:space="0" w:color="auto"/>
      </w:divBdr>
      <w:divsChild>
        <w:div w:id="596524314">
          <w:marLeft w:val="0"/>
          <w:marRight w:val="0"/>
          <w:marTop w:val="0"/>
          <w:marBottom w:val="0"/>
          <w:divBdr>
            <w:top w:val="none" w:sz="0" w:space="0" w:color="auto"/>
            <w:left w:val="none" w:sz="0" w:space="0" w:color="auto"/>
            <w:bottom w:val="none" w:sz="0" w:space="0" w:color="auto"/>
            <w:right w:val="none" w:sz="0" w:space="0" w:color="auto"/>
          </w:divBdr>
          <w:divsChild>
            <w:div w:id="2054570660">
              <w:marLeft w:val="0"/>
              <w:marRight w:val="0"/>
              <w:marTop w:val="100"/>
              <w:marBottom w:val="100"/>
              <w:divBdr>
                <w:top w:val="none" w:sz="0" w:space="0" w:color="auto"/>
                <w:left w:val="none" w:sz="0" w:space="0" w:color="auto"/>
                <w:bottom w:val="none" w:sz="0" w:space="0" w:color="auto"/>
                <w:right w:val="none" w:sz="0" w:space="0" w:color="auto"/>
              </w:divBdr>
              <w:divsChild>
                <w:div w:id="1853179632">
                  <w:marLeft w:val="0"/>
                  <w:marRight w:val="0"/>
                  <w:marTop w:val="0"/>
                  <w:marBottom w:val="0"/>
                  <w:divBdr>
                    <w:top w:val="none" w:sz="0" w:space="0" w:color="auto"/>
                    <w:left w:val="none" w:sz="0" w:space="0" w:color="auto"/>
                    <w:bottom w:val="none" w:sz="0" w:space="0" w:color="auto"/>
                    <w:right w:val="none" w:sz="0" w:space="0" w:color="auto"/>
                  </w:divBdr>
                  <w:divsChild>
                    <w:div w:id="279802167">
                      <w:marLeft w:val="0"/>
                      <w:marRight w:val="0"/>
                      <w:marTop w:val="0"/>
                      <w:marBottom w:val="0"/>
                      <w:divBdr>
                        <w:top w:val="none" w:sz="0" w:space="0" w:color="auto"/>
                        <w:left w:val="none" w:sz="0" w:space="0" w:color="auto"/>
                        <w:bottom w:val="none" w:sz="0" w:space="0" w:color="auto"/>
                        <w:right w:val="none" w:sz="0" w:space="0" w:color="auto"/>
                      </w:divBdr>
                      <w:divsChild>
                        <w:div w:id="447091647">
                          <w:marLeft w:val="0"/>
                          <w:marRight w:val="0"/>
                          <w:marTop w:val="0"/>
                          <w:marBottom w:val="0"/>
                          <w:divBdr>
                            <w:top w:val="none" w:sz="0" w:space="0" w:color="auto"/>
                            <w:left w:val="none" w:sz="0" w:space="0" w:color="auto"/>
                            <w:bottom w:val="none" w:sz="0" w:space="0" w:color="auto"/>
                            <w:right w:val="none" w:sz="0" w:space="0" w:color="auto"/>
                          </w:divBdr>
                          <w:divsChild>
                            <w:div w:id="759106441">
                              <w:marLeft w:val="0"/>
                              <w:marRight w:val="0"/>
                              <w:marTop w:val="0"/>
                              <w:marBottom w:val="0"/>
                              <w:divBdr>
                                <w:top w:val="none" w:sz="0" w:space="0" w:color="auto"/>
                                <w:left w:val="none" w:sz="0" w:space="0" w:color="auto"/>
                                <w:bottom w:val="none" w:sz="0" w:space="0" w:color="auto"/>
                                <w:right w:val="none" w:sz="0" w:space="0" w:color="auto"/>
                              </w:divBdr>
                              <w:divsChild>
                                <w:div w:id="831530415">
                                  <w:marLeft w:val="0"/>
                                  <w:marRight w:val="0"/>
                                  <w:marTop w:val="0"/>
                                  <w:marBottom w:val="0"/>
                                  <w:divBdr>
                                    <w:top w:val="none" w:sz="0" w:space="0" w:color="auto"/>
                                    <w:left w:val="none" w:sz="0" w:space="0" w:color="auto"/>
                                    <w:bottom w:val="none" w:sz="0" w:space="0" w:color="auto"/>
                                    <w:right w:val="none" w:sz="0" w:space="0" w:color="auto"/>
                                  </w:divBdr>
                                  <w:divsChild>
                                    <w:div w:id="1818572098">
                                      <w:marLeft w:val="0"/>
                                      <w:marRight w:val="0"/>
                                      <w:marTop w:val="0"/>
                                      <w:marBottom w:val="0"/>
                                      <w:divBdr>
                                        <w:top w:val="none" w:sz="0" w:space="0" w:color="auto"/>
                                        <w:left w:val="none" w:sz="0" w:space="0" w:color="auto"/>
                                        <w:bottom w:val="none" w:sz="0" w:space="0" w:color="auto"/>
                                        <w:right w:val="none" w:sz="0" w:space="0" w:color="auto"/>
                                      </w:divBdr>
                                      <w:divsChild>
                                        <w:div w:id="167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83429478">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16723802">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5659">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053654352">
      <w:bodyDiv w:val="1"/>
      <w:marLeft w:val="0"/>
      <w:marRight w:val="0"/>
      <w:marTop w:val="0"/>
      <w:marBottom w:val="0"/>
      <w:divBdr>
        <w:top w:val="none" w:sz="0" w:space="0" w:color="auto"/>
        <w:left w:val="none" w:sz="0" w:space="0" w:color="auto"/>
        <w:bottom w:val="none" w:sz="0" w:space="0" w:color="auto"/>
        <w:right w:val="none" w:sz="0" w:space="0" w:color="auto"/>
      </w:divBdr>
    </w:div>
    <w:div w:id="1107039428">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7795579">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8722036">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4899">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3972">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023730">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7-01-5473" TargetMode="External"/><Relationship Id="rId18" Type="http://schemas.openxmlformats.org/officeDocument/2006/relationships/hyperlink" Target="http://www.uradni-list.si/1/objava.jsp?sop=2015-01-4118" TargetMode="External"/><Relationship Id="rId26" Type="http://schemas.openxmlformats.org/officeDocument/2006/relationships/header" Target="header2.xml"/><Relationship Id="rId39" Type="http://schemas.openxmlformats.org/officeDocument/2006/relationships/hyperlink" Target="http://www.uradni-list.si/1/objava.jsp?sop=2018-01-3393" TargetMode="External"/><Relationship Id="rId3" Type="http://schemas.openxmlformats.org/officeDocument/2006/relationships/styles" Target="styles.xml"/><Relationship Id="rId21" Type="http://schemas.openxmlformats.org/officeDocument/2006/relationships/hyperlink" Target="http://www.uradni-list.si/1/objava.jsp?sop=2018-01-2949" TargetMode="External"/><Relationship Id="rId34" Type="http://schemas.openxmlformats.org/officeDocument/2006/relationships/hyperlink" Target="http://www.uradni-list.si/1/objava.jsp?sop=2015-01-2395"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06-01-4543" TargetMode="External"/><Relationship Id="rId17" Type="http://schemas.openxmlformats.org/officeDocument/2006/relationships/hyperlink" Target="http://www.uradni-list.si/1/objava.jsp?sop=2015-01-2395" TargetMode="External"/><Relationship Id="rId25" Type="http://schemas.openxmlformats.org/officeDocument/2006/relationships/footer" Target="footer2.xml"/><Relationship Id="rId33" Type="http://schemas.openxmlformats.org/officeDocument/2006/relationships/hyperlink" Target="http://www.uradni-list.si/1/objava.jsp?sop=2014-01-0659" TargetMode="External"/><Relationship Id="rId38" Type="http://schemas.openxmlformats.org/officeDocument/2006/relationships/hyperlink" Target="http://www.uradni-list.si/1/objava.jsp?sop=2018-01-2949" TargetMode="External"/><Relationship Id="rId2" Type="http://schemas.openxmlformats.org/officeDocument/2006/relationships/numbering" Target="numbering.xml"/><Relationship Id="rId16" Type="http://schemas.openxmlformats.org/officeDocument/2006/relationships/hyperlink" Target="http://www.uradni-list.si/1/objava.jsp?sop=2014-01-0659" TargetMode="External"/><Relationship Id="rId20" Type="http://schemas.openxmlformats.org/officeDocument/2006/relationships/hyperlink" Target="http://www.uradni-list.si/1/objava.jsp?sop=2017-01-1927" TargetMode="External"/><Relationship Id="rId29" Type="http://schemas.openxmlformats.org/officeDocument/2006/relationships/hyperlink" Target="http://www.uradni-list.si/1/objava.jsp?sop=2006-01-4543"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3703" TargetMode="External"/><Relationship Id="rId24" Type="http://schemas.openxmlformats.org/officeDocument/2006/relationships/footer" Target="footer1.xml"/><Relationship Id="rId32" Type="http://schemas.openxmlformats.org/officeDocument/2006/relationships/hyperlink" Target="http://www.uradni-list.si/1/objava.jsp?sop=2011-21-3054" TargetMode="External"/><Relationship Id="rId37" Type="http://schemas.openxmlformats.org/officeDocument/2006/relationships/hyperlink" Target="http://www.uradni-list.si/1/objava.jsp?sop=2017-01-1927"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radni-list.si/1/objava.jsp?sop=2011-21-3054" TargetMode="External"/><Relationship Id="rId23" Type="http://schemas.openxmlformats.org/officeDocument/2006/relationships/header" Target="header1.xml"/><Relationship Id="rId28" Type="http://schemas.openxmlformats.org/officeDocument/2006/relationships/hyperlink" Target="http://www.uradni-list.si/1/objava.jsp?sop=2006-01-3703" TargetMode="External"/><Relationship Id="rId36" Type="http://schemas.openxmlformats.org/officeDocument/2006/relationships/hyperlink" Target="http://www.uradni-list.si/1/objava.jsp?sop=2016-21-0135" TargetMode="External"/><Relationship Id="rId10" Type="http://schemas.openxmlformats.org/officeDocument/2006/relationships/hyperlink" Target="http://www.uradni-list.si/1/objava.jsp?sop=2018-01-2206" TargetMode="External"/><Relationship Id="rId19" Type="http://schemas.openxmlformats.org/officeDocument/2006/relationships/hyperlink" Target="http://www.uradni-list.si/1/objava.jsp?sop=2016-21-0135" TargetMode="External"/><Relationship Id="rId31" Type="http://schemas.openxmlformats.org/officeDocument/2006/relationships/hyperlink" Target="http://www.uradni-list.si/1/objava.jsp?sop=2011-01-3043"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1-01-3043" TargetMode="External"/><Relationship Id="rId22" Type="http://schemas.openxmlformats.org/officeDocument/2006/relationships/hyperlink" Target="http://www.uradni-list.si/1/objava.jsp?sop=2018-01-3393" TargetMode="External"/><Relationship Id="rId27" Type="http://schemas.openxmlformats.org/officeDocument/2006/relationships/hyperlink" Target="http://www.uradni-list.si/1/objava.jsp?sop=2018-01-2206" TargetMode="External"/><Relationship Id="rId30" Type="http://schemas.openxmlformats.org/officeDocument/2006/relationships/hyperlink" Target="http://www.uradni-list.si/1/objava.jsp?sop=2007-01-5473" TargetMode="External"/><Relationship Id="rId35" Type="http://schemas.openxmlformats.org/officeDocument/2006/relationships/hyperlink" Target="http://www.uradni-list.si/1/objava.jsp?sop=2015-01-411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9E38-67E5-42DC-9A57-744C0B8D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3502</Words>
  <Characters>19965</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23421</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Peter.Tomse@gov.si</dc:creator>
  <cp:lastModifiedBy>Katja.Goricar</cp:lastModifiedBy>
  <cp:revision>6</cp:revision>
  <cp:lastPrinted>2018-04-10T08:59:00Z</cp:lastPrinted>
  <dcterms:created xsi:type="dcterms:W3CDTF">2018-12-13T09:21:00Z</dcterms:created>
  <dcterms:modified xsi:type="dcterms:W3CDTF">2018-12-13T14:46:00Z</dcterms:modified>
</cp:coreProperties>
</file>