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93430" w14:paraId="612DF139" w14:textId="77777777" w:rsidTr="00C93430">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7908C9AD" w14:textId="6E32E7B7" w:rsidR="00C93430" w:rsidRDefault="00C93430">
            <w:pPr>
              <w:widowControl/>
              <w:overflowPunct w:val="0"/>
              <w:autoSpaceDE w:val="0"/>
              <w:autoSpaceDN w:val="0"/>
              <w:adjustRightInd w:val="0"/>
              <w:spacing w:line="260" w:lineRule="exact"/>
              <w:jc w:val="left"/>
              <w:textAlignment w:val="baseline"/>
              <w:rPr>
                <w:rFonts w:cs="Arial"/>
                <w:snapToGrid/>
                <w:sz w:val="20"/>
                <w:lang w:eastAsia="sl-SI"/>
              </w:rPr>
            </w:pPr>
            <w:r>
              <w:rPr>
                <w:rFonts w:cs="Arial"/>
                <w:sz w:val="20"/>
                <w:lang w:eastAsia="sl-SI"/>
              </w:rPr>
              <w:t xml:space="preserve">Številka: </w:t>
            </w:r>
            <w:r w:rsidR="004010F2">
              <w:rPr>
                <w:rFonts w:cs="Arial"/>
                <w:sz w:val="20"/>
                <w:lang w:eastAsia="sl-SI"/>
              </w:rPr>
              <w:t xml:space="preserve">007-83/2018/22 (zveza </w:t>
            </w:r>
            <w:r w:rsidR="00214D4F">
              <w:rPr>
                <w:rFonts w:cs="Arial"/>
                <w:sz w:val="20"/>
                <w:lang w:eastAsia="sl-SI"/>
              </w:rPr>
              <w:t>007-</w:t>
            </w:r>
            <w:r w:rsidR="00D47431">
              <w:rPr>
                <w:rFonts w:cs="Arial"/>
                <w:sz w:val="20"/>
                <w:lang w:eastAsia="sl-SI"/>
              </w:rPr>
              <w:t>1</w:t>
            </w:r>
            <w:r w:rsidR="00214D4F">
              <w:rPr>
                <w:rFonts w:cs="Arial"/>
                <w:sz w:val="20"/>
                <w:lang w:eastAsia="sl-SI"/>
              </w:rPr>
              <w:t>/2018</w:t>
            </w:r>
            <w:r w:rsidR="00B47205" w:rsidRPr="009C74DA">
              <w:rPr>
                <w:rFonts w:cs="Arial"/>
                <w:sz w:val="20"/>
                <w:lang w:eastAsia="sl-SI"/>
              </w:rPr>
              <w:t>/</w:t>
            </w:r>
            <w:r w:rsidR="00B43B08">
              <w:rPr>
                <w:rFonts w:cs="Arial"/>
                <w:sz w:val="20"/>
                <w:lang w:eastAsia="sl-SI"/>
              </w:rPr>
              <w:t>3</w:t>
            </w:r>
            <w:r w:rsidR="00C26013">
              <w:rPr>
                <w:rFonts w:cs="Arial"/>
                <w:sz w:val="20"/>
                <w:lang w:eastAsia="sl-SI"/>
              </w:rPr>
              <w:t>5</w:t>
            </w:r>
            <w:r w:rsidR="004010F2">
              <w:rPr>
                <w:rFonts w:cs="Arial"/>
                <w:sz w:val="20"/>
                <w:lang w:eastAsia="sl-SI"/>
              </w:rPr>
              <w:t>)</w:t>
            </w:r>
          </w:p>
        </w:tc>
      </w:tr>
      <w:tr w:rsidR="00C93430" w:rsidRPr="00214D4F" w14:paraId="2A47A549" w14:textId="77777777" w:rsidTr="00C93430">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3A8C0FD1" w14:textId="6B8C55B9" w:rsidR="00C93430" w:rsidRDefault="00C93430">
            <w:pPr>
              <w:widowControl/>
              <w:overflowPunct w:val="0"/>
              <w:autoSpaceDE w:val="0"/>
              <w:autoSpaceDN w:val="0"/>
              <w:adjustRightInd w:val="0"/>
              <w:spacing w:line="260" w:lineRule="exact"/>
              <w:jc w:val="left"/>
              <w:textAlignment w:val="baseline"/>
              <w:rPr>
                <w:rFonts w:cs="Arial"/>
                <w:sz w:val="20"/>
                <w:lang w:eastAsia="sl-SI"/>
              </w:rPr>
            </w:pPr>
            <w:r>
              <w:rPr>
                <w:rFonts w:cs="Arial"/>
                <w:sz w:val="20"/>
                <w:lang w:eastAsia="sl-SI"/>
              </w:rPr>
              <w:t xml:space="preserve">Ljubljana, </w:t>
            </w:r>
            <w:r w:rsidR="00214D4F">
              <w:rPr>
                <w:rFonts w:cs="Arial"/>
                <w:sz w:val="20"/>
                <w:lang w:eastAsia="sl-SI"/>
              </w:rPr>
              <w:t xml:space="preserve">dne </w:t>
            </w:r>
            <w:r w:rsidR="00C26013">
              <w:rPr>
                <w:rFonts w:cs="Arial"/>
                <w:sz w:val="20"/>
                <w:lang w:eastAsia="sl-SI"/>
              </w:rPr>
              <w:t>2</w:t>
            </w:r>
            <w:r w:rsidR="006A5ED8">
              <w:rPr>
                <w:rFonts w:cs="Arial"/>
                <w:sz w:val="20"/>
                <w:lang w:eastAsia="sl-SI"/>
              </w:rPr>
              <w:t>9</w:t>
            </w:r>
            <w:r w:rsidR="001204CE">
              <w:rPr>
                <w:rFonts w:cs="Arial"/>
                <w:sz w:val="20"/>
                <w:lang w:eastAsia="sl-SI"/>
              </w:rPr>
              <w:t>.</w:t>
            </w:r>
            <w:r w:rsidR="00214D4F">
              <w:rPr>
                <w:rFonts w:cs="Arial"/>
                <w:sz w:val="20"/>
                <w:lang w:eastAsia="sl-SI"/>
              </w:rPr>
              <w:t xml:space="preserve"> </w:t>
            </w:r>
            <w:r w:rsidR="001204CE">
              <w:rPr>
                <w:rFonts w:cs="Arial"/>
                <w:sz w:val="20"/>
                <w:lang w:eastAsia="sl-SI"/>
              </w:rPr>
              <w:t>januar</w:t>
            </w:r>
            <w:r w:rsidR="00214D4F">
              <w:rPr>
                <w:rFonts w:cs="Arial"/>
                <w:sz w:val="20"/>
                <w:lang w:eastAsia="sl-SI"/>
              </w:rPr>
              <w:t xml:space="preserve"> 201</w:t>
            </w:r>
            <w:r w:rsidR="001204CE">
              <w:rPr>
                <w:rFonts w:cs="Arial"/>
                <w:sz w:val="20"/>
                <w:lang w:eastAsia="sl-SI"/>
              </w:rPr>
              <w:t>9</w:t>
            </w:r>
          </w:p>
        </w:tc>
      </w:tr>
      <w:tr w:rsidR="00C93430" w14:paraId="2A70E541" w14:textId="77777777" w:rsidTr="00C93430">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199CABA0" w14:textId="77777777" w:rsidR="00C93430" w:rsidRDefault="00C93430">
            <w:pPr>
              <w:widowControl/>
              <w:overflowPunct w:val="0"/>
              <w:autoSpaceDE w:val="0"/>
              <w:autoSpaceDN w:val="0"/>
              <w:adjustRightInd w:val="0"/>
              <w:spacing w:line="260" w:lineRule="exact"/>
              <w:jc w:val="left"/>
              <w:textAlignment w:val="baseline"/>
              <w:rPr>
                <w:rFonts w:cs="Arial"/>
                <w:sz w:val="20"/>
                <w:lang w:eastAsia="sl-SI"/>
              </w:rPr>
            </w:pPr>
            <w:r>
              <w:rPr>
                <w:rFonts w:cs="Arial"/>
                <w:iCs/>
                <w:sz w:val="20"/>
                <w:lang w:eastAsia="sl-SI"/>
              </w:rPr>
              <w:t xml:space="preserve">EVA </w:t>
            </w:r>
            <w:r w:rsidR="00214D4F">
              <w:rPr>
                <w:rFonts w:cs="Arial"/>
                <w:iCs/>
                <w:sz w:val="20"/>
                <w:lang w:eastAsia="sl-SI"/>
              </w:rPr>
              <w:t>2018-2550-0024</w:t>
            </w:r>
          </w:p>
        </w:tc>
      </w:tr>
      <w:tr w:rsidR="00C93430" w14:paraId="342273CC" w14:textId="77777777" w:rsidTr="00C93430">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4817B712" w14:textId="77777777" w:rsidR="00C93430" w:rsidRDefault="00C93430">
            <w:pPr>
              <w:widowControl/>
              <w:spacing w:line="260" w:lineRule="atLeast"/>
              <w:jc w:val="left"/>
              <w:rPr>
                <w:rFonts w:cs="Arial"/>
                <w:sz w:val="20"/>
              </w:rPr>
            </w:pPr>
          </w:p>
          <w:p w14:paraId="50D6F9D1" w14:textId="77777777" w:rsidR="00C93430" w:rsidRDefault="00C93430">
            <w:pPr>
              <w:widowControl/>
              <w:spacing w:line="260" w:lineRule="atLeast"/>
              <w:jc w:val="left"/>
              <w:rPr>
                <w:rFonts w:cs="Arial"/>
                <w:sz w:val="20"/>
              </w:rPr>
            </w:pPr>
            <w:r>
              <w:rPr>
                <w:rFonts w:cs="Arial"/>
                <w:sz w:val="20"/>
              </w:rPr>
              <w:t>GENERALNI SEKRETARIAT VLADE REPUBLIKE SLOVENIJE</w:t>
            </w:r>
          </w:p>
          <w:p w14:paraId="623A9D51" w14:textId="77777777" w:rsidR="00C93430" w:rsidRDefault="00544174">
            <w:pPr>
              <w:widowControl/>
              <w:spacing w:line="260" w:lineRule="atLeast"/>
              <w:jc w:val="left"/>
              <w:rPr>
                <w:rFonts w:cs="Arial"/>
                <w:sz w:val="20"/>
              </w:rPr>
            </w:pPr>
            <w:hyperlink r:id="rId9" w:history="1">
              <w:r w:rsidR="00C93430">
                <w:rPr>
                  <w:rStyle w:val="Hiperpovezava"/>
                  <w:sz w:val="20"/>
                </w:rPr>
                <w:t>Gp.gs@gov.si</w:t>
              </w:r>
            </w:hyperlink>
          </w:p>
          <w:p w14:paraId="7DB216D2" w14:textId="77777777" w:rsidR="00C93430" w:rsidRDefault="00C93430">
            <w:pPr>
              <w:widowControl/>
              <w:spacing w:line="260" w:lineRule="atLeast"/>
              <w:jc w:val="left"/>
              <w:rPr>
                <w:rFonts w:cs="Arial"/>
                <w:sz w:val="20"/>
              </w:rPr>
            </w:pPr>
          </w:p>
        </w:tc>
      </w:tr>
      <w:tr w:rsidR="00C93430" w:rsidRPr="00214D4F" w14:paraId="127C979D"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28C1162D" w14:textId="77777777" w:rsidR="00C93430" w:rsidRDefault="00C93430">
            <w:pPr>
              <w:widowControl/>
              <w:suppressAutoHyphens/>
              <w:overflowPunct w:val="0"/>
              <w:autoSpaceDE w:val="0"/>
              <w:autoSpaceDN w:val="0"/>
              <w:adjustRightInd w:val="0"/>
              <w:spacing w:line="260" w:lineRule="exact"/>
              <w:jc w:val="left"/>
              <w:textAlignment w:val="baseline"/>
              <w:rPr>
                <w:rFonts w:cs="Arial"/>
                <w:b/>
                <w:sz w:val="20"/>
                <w:lang w:eastAsia="sl-SI"/>
              </w:rPr>
            </w:pPr>
            <w:r>
              <w:rPr>
                <w:rFonts w:cs="Arial"/>
                <w:b/>
                <w:sz w:val="20"/>
                <w:lang w:eastAsia="sl-SI"/>
              </w:rPr>
              <w:t xml:space="preserve">ZADEVA: </w:t>
            </w:r>
            <w:r w:rsidR="00214D4F">
              <w:rPr>
                <w:rFonts w:cs="Arial"/>
                <w:b/>
                <w:sz w:val="20"/>
                <w:lang w:eastAsia="sl-SI"/>
              </w:rPr>
              <w:t xml:space="preserve">Uredba o preverjanju radioaktivnosti pošiljk, ki bi lahko vsebovale vire sevanja neznanega izvora </w:t>
            </w:r>
            <w:r>
              <w:rPr>
                <w:rFonts w:cs="Arial"/>
                <w:b/>
                <w:sz w:val="20"/>
                <w:lang w:eastAsia="sl-SI"/>
              </w:rPr>
              <w:t xml:space="preserve">– predlog za obravnavo </w:t>
            </w:r>
          </w:p>
        </w:tc>
      </w:tr>
      <w:tr w:rsidR="00C93430" w14:paraId="0191C47D"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50D11EA7" w14:textId="77777777" w:rsidR="00C93430" w:rsidRDefault="00C93430">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b/>
                <w:sz w:val="20"/>
                <w:lang w:eastAsia="sl-SI"/>
              </w:rPr>
              <w:t>1. Predlog sklepov vlade:</w:t>
            </w:r>
          </w:p>
        </w:tc>
      </w:tr>
      <w:tr w:rsidR="00C93430" w:rsidRPr="00214D4F" w14:paraId="77E4C8CA"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502B9E64" w14:textId="77777777" w:rsidR="00214D4F" w:rsidRDefault="00214D4F" w:rsidP="00214D4F">
            <w:pPr>
              <w:widowControl/>
              <w:overflowPunct w:val="0"/>
              <w:autoSpaceDE w:val="0"/>
              <w:autoSpaceDN w:val="0"/>
              <w:adjustRightInd w:val="0"/>
              <w:snapToGrid w:val="0"/>
              <w:spacing w:line="260" w:lineRule="exact"/>
              <w:textAlignment w:val="baseline"/>
              <w:rPr>
                <w:rFonts w:cs="Arial"/>
                <w:iCs/>
                <w:sz w:val="20"/>
                <w:lang w:eastAsia="sl-SI"/>
              </w:rPr>
            </w:pPr>
            <w:r w:rsidRPr="00214D4F">
              <w:rPr>
                <w:rFonts w:cs="Arial"/>
                <w:iCs/>
                <w:sz w:val="20"/>
                <w:lang w:eastAsia="sl-SI"/>
              </w:rPr>
              <w:t>Na podlagi osmega odstavka 26. člena Zakona o varstvu pred ionizirajočimi sevanji in jedrski varnosti (Ur</w:t>
            </w:r>
            <w:r>
              <w:rPr>
                <w:rFonts w:cs="Arial"/>
                <w:iCs/>
                <w:sz w:val="20"/>
                <w:lang w:eastAsia="sl-SI"/>
              </w:rPr>
              <w:t xml:space="preserve">adni </w:t>
            </w:r>
            <w:r w:rsidRPr="00214D4F">
              <w:rPr>
                <w:rFonts w:cs="Arial"/>
                <w:iCs/>
                <w:sz w:val="20"/>
                <w:lang w:eastAsia="sl-SI"/>
              </w:rPr>
              <w:t>l</w:t>
            </w:r>
            <w:r>
              <w:rPr>
                <w:rFonts w:cs="Arial"/>
                <w:iCs/>
                <w:sz w:val="20"/>
                <w:lang w:eastAsia="sl-SI"/>
              </w:rPr>
              <w:t>ist RS, št. 76/</w:t>
            </w:r>
            <w:r w:rsidRPr="00214D4F">
              <w:rPr>
                <w:rFonts w:cs="Arial"/>
                <w:iCs/>
                <w:sz w:val="20"/>
                <w:lang w:eastAsia="sl-SI"/>
              </w:rPr>
              <w:t xml:space="preserve">17) </w:t>
            </w:r>
            <w:r>
              <w:rPr>
                <w:rFonts w:cs="Arial"/>
                <w:iCs/>
                <w:sz w:val="20"/>
                <w:lang w:eastAsia="sl-SI"/>
              </w:rPr>
              <w:t>je</w:t>
            </w:r>
            <w:r w:rsidRPr="00214D4F">
              <w:rPr>
                <w:rFonts w:cs="Arial"/>
                <w:iCs/>
                <w:sz w:val="20"/>
                <w:lang w:eastAsia="sl-SI"/>
              </w:rPr>
              <w:t xml:space="preserve"> Vlada Republike Slovenije</w:t>
            </w:r>
            <w:r>
              <w:rPr>
                <w:rFonts w:cs="Arial"/>
                <w:iCs/>
                <w:sz w:val="20"/>
                <w:lang w:eastAsia="sl-SI"/>
              </w:rPr>
              <w:t xml:space="preserve"> na svoji ….. seji dne …… sprejela</w:t>
            </w:r>
          </w:p>
          <w:p w14:paraId="346837E6" w14:textId="77777777" w:rsidR="00214D4F" w:rsidRDefault="00214D4F" w:rsidP="00214D4F">
            <w:pPr>
              <w:widowControl/>
              <w:overflowPunct w:val="0"/>
              <w:autoSpaceDE w:val="0"/>
              <w:autoSpaceDN w:val="0"/>
              <w:adjustRightInd w:val="0"/>
              <w:snapToGrid w:val="0"/>
              <w:spacing w:line="260" w:lineRule="exact"/>
              <w:jc w:val="left"/>
              <w:textAlignment w:val="baseline"/>
              <w:rPr>
                <w:rFonts w:cs="Arial"/>
                <w:iCs/>
                <w:sz w:val="20"/>
                <w:lang w:eastAsia="sl-SI"/>
              </w:rPr>
            </w:pPr>
          </w:p>
          <w:p w14:paraId="1D354222" w14:textId="77777777" w:rsidR="00214D4F" w:rsidRDefault="00214D4F" w:rsidP="00214D4F">
            <w:pPr>
              <w:widowControl/>
              <w:overflowPunct w:val="0"/>
              <w:autoSpaceDE w:val="0"/>
              <w:autoSpaceDN w:val="0"/>
              <w:adjustRightInd w:val="0"/>
              <w:snapToGrid w:val="0"/>
              <w:spacing w:line="260" w:lineRule="exact"/>
              <w:jc w:val="center"/>
              <w:textAlignment w:val="baseline"/>
              <w:rPr>
                <w:rFonts w:cs="Arial"/>
                <w:iCs/>
                <w:sz w:val="20"/>
                <w:lang w:eastAsia="sl-SI"/>
              </w:rPr>
            </w:pPr>
            <w:r>
              <w:rPr>
                <w:rFonts w:cs="Arial"/>
                <w:iCs/>
                <w:sz w:val="20"/>
                <w:lang w:eastAsia="sl-SI"/>
              </w:rPr>
              <w:t>S K L E P</w:t>
            </w:r>
          </w:p>
          <w:p w14:paraId="1F36C215" w14:textId="77777777" w:rsidR="00214D4F" w:rsidRDefault="00214D4F" w:rsidP="00214D4F">
            <w:pPr>
              <w:widowControl/>
              <w:overflowPunct w:val="0"/>
              <w:autoSpaceDE w:val="0"/>
              <w:autoSpaceDN w:val="0"/>
              <w:adjustRightInd w:val="0"/>
              <w:snapToGrid w:val="0"/>
              <w:spacing w:line="260" w:lineRule="exact"/>
              <w:jc w:val="left"/>
              <w:textAlignment w:val="baseline"/>
              <w:rPr>
                <w:rFonts w:cs="Arial"/>
                <w:iCs/>
                <w:sz w:val="20"/>
                <w:lang w:eastAsia="sl-SI"/>
              </w:rPr>
            </w:pPr>
          </w:p>
          <w:p w14:paraId="12C06E28" w14:textId="77777777" w:rsidR="00214D4F" w:rsidRDefault="00214D4F" w:rsidP="00214D4F">
            <w:pPr>
              <w:widowControl/>
              <w:overflowPunct w:val="0"/>
              <w:autoSpaceDE w:val="0"/>
              <w:autoSpaceDN w:val="0"/>
              <w:adjustRightInd w:val="0"/>
              <w:snapToGrid w:val="0"/>
              <w:spacing w:line="260" w:lineRule="exact"/>
              <w:textAlignment w:val="baseline"/>
              <w:rPr>
                <w:rFonts w:cs="Arial"/>
                <w:iCs/>
                <w:sz w:val="20"/>
                <w:lang w:eastAsia="sl-SI"/>
              </w:rPr>
            </w:pPr>
            <w:r>
              <w:rPr>
                <w:rFonts w:cs="Arial"/>
                <w:iCs/>
                <w:sz w:val="20"/>
                <w:lang w:eastAsia="sl-SI"/>
              </w:rPr>
              <w:t xml:space="preserve">Vlada Republike Slovenije je sprejela Uredbo o preverjanju radioaktivnosti pošiljk, ki bi lahko vsebovale vire sevanja neznanega izvora (EVA 2018-2550-0024) in </w:t>
            </w:r>
            <w:r w:rsidR="002B5B78">
              <w:rPr>
                <w:rFonts w:cs="Arial"/>
                <w:iCs/>
                <w:sz w:val="20"/>
                <w:lang w:eastAsia="sl-SI"/>
              </w:rPr>
              <w:t xml:space="preserve">jo </w:t>
            </w:r>
            <w:r>
              <w:rPr>
                <w:rFonts w:cs="Arial"/>
                <w:iCs/>
                <w:sz w:val="20"/>
                <w:lang w:eastAsia="sl-SI"/>
              </w:rPr>
              <w:t xml:space="preserve">objavi v Uradnem listu Republike Slovenije. </w:t>
            </w:r>
          </w:p>
          <w:p w14:paraId="7B4EB5CA" w14:textId="77777777" w:rsidR="00214D4F" w:rsidRDefault="00214D4F" w:rsidP="00214D4F">
            <w:pPr>
              <w:widowControl/>
              <w:overflowPunct w:val="0"/>
              <w:autoSpaceDE w:val="0"/>
              <w:autoSpaceDN w:val="0"/>
              <w:adjustRightInd w:val="0"/>
              <w:snapToGrid w:val="0"/>
              <w:spacing w:line="260" w:lineRule="exact"/>
              <w:jc w:val="left"/>
              <w:textAlignment w:val="baseline"/>
              <w:rPr>
                <w:rFonts w:cs="Arial"/>
                <w:iCs/>
                <w:sz w:val="20"/>
                <w:lang w:eastAsia="sl-SI"/>
              </w:rPr>
            </w:pPr>
          </w:p>
          <w:p w14:paraId="15A10E9B" w14:textId="77777777" w:rsidR="00C93430" w:rsidRDefault="00214D4F" w:rsidP="00214D4F">
            <w:pPr>
              <w:widowControl/>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Prejmejo:</w:t>
            </w:r>
          </w:p>
          <w:p w14:paraId="5EBA0C79" w14:textId="77777777" w:rsid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Ministrstvo za okolje in prostor,</w:t>
            </w:r>
          </w:p>
          <w:p w14:paraId="227D78B1" w14:textId="77777777" w:rsid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Ministrstvo za finance,</w:t>
            </w:r>
          </w:p>
          <w:p w14:paraId="428BE602" w14:textId="77777777" w:rsid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Služba Vlade Republike Slovenije za zakonodajo,</w:t>
            </w:r>
          </w:p>
          <w:p w14:paraId="0C03AE0D" w14:textId="77777777" w:rsid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Ministrstvo za gospodarski razvoj in tehnologijo,</w:t>
            </w:r>
          </w:p>
          <w:p w14:paraId="0438DB9A" w14:textId="77777777" w:rsid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Ministrstvo za zdravje,</w:t>
            </w:r>
          </w:p>
          <w:p w14:paraId="144D633D" w14:textId="77777777" w:rsidR="00214D4F" w:rsidRPr="00214D4F" w:rsidRDefault="00214D4F" w:rsidP="00214D4F">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Ministrstvo za infrastrukturo.</w:t>
            </w:r>
          </w:p>
        </w:tc>
      </w:tr>
      <w:tr w:rsidR="00C93430" w14:paraId="2631DE62"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1EF7DEFA" w14:textId="77777777" w:rsidR="00C93430" w:rsidRDefault="00C93430">
            <w:pPr>
              <w:widowControl/>
              <w:overflowPunct w:val="0"/>
              <w:autoSpaceDE w:val="0"/>
              <w:autoSpaceDN w:val="0"/>
              <w:adjustRightInd w:val="0"/>
              <w:spacing w:line="260" w:lineRule="exact"/>
              <w:textAlignment w:val="baseline"/>
              <w:rPr>
                <w:rFonts w:cs="Arial"/>
                <w:b/>
                <w:iCs/>
                <w:sz w:val="20"/>
                <w:lang w:eastAsia="sl-SI"/>
              </w:rPr>
            </w:pPr>
            <w:r>
              <w:rPr>
                <w:rFonts w:cs="Arial"/>
                <w:b/>
                <w:sz w:val="20"/>
                <w:lang w:eastAsia="sl-SI"/>
              </w:rPr>
              <w:t>2. Predlog za obravnavo predloga zakona po nujnem ali skrajšanem postopku v državnem zboru z obrazložitvijo razlogov:</w:t>
            </w:r>
          </w:p>
        </w:tc>
      </w:tr>
      <w:tr w:rsidR="00C93430" w14:paraId="7A22F7FD"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622D2CF7" w14:textId="77777777" w:rsidR="00C93430" w:rsidRDefault="00214D4F">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w:t>
            </w:r>
          </w:p>
        </w:tc>
      </w:tr>
      <w:tr w:rsidR="00C93430" w:rsidRPr="00214D4F" w14:paraId="076C1A1F"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2A909335" w14:textId="77777777" w:rsidR="00C93430" w:rsidRDefault="00C93430">
            <w:pPr>
              <w:widowControl/>
              <w:overflowPunct w:val="0"/>
              <w:autoSpaceDE w:val="0"/>
              <w:autoSpaceDN w:val="0"/>
              <w:adjustRightInd w:val="0"/>
              <w:spacing w:line="260" w:lineRule="exact"/>
              <w:textAlignment w:val="baseline"/>
              <w:rPr>
                <w:rFonts w:cs="Arial"/>
                <w:b/>
                <w:iCs/>
                <w:sz w:val="20"/>
                <w:lang w:eastAsia="sl-SI"/>
              </w:rPr>
            </w:pPr>
            <w:r>
              <w:rPr>
                <w:rFonts w:cs="Arial"/>
                <w:b/>
                <w:sz w:val="20"/>
                <w:lang w:eastAsia="sl-SI"/>
              </w:rPr>
              <w:t>3.a Osebe, odgovorne za strokovno pripravo in usklajenost gradiva:</w:t>
            </w:r>
          </w:p>
        </w:tc>
      </w:tr>
      <w:tr w:rsidR="00C93430" w:rsidRPr="00275F5E" w14:paraId="7DC3A636"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5932BDC6" w14:textId="77777777" w:rsidR="00C93430" w:rsidRDefault="00214D4F" w:rsidP="00214D4F">
            <w:pPr>
              <w:widowControl/>
              <w:numPr>
                <w:ilvl w:val="0"/>
                <w:numId w:val="25"/>
              </w:num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dr. Andrej Stritar, direktor Uprave Republike Slovenije za jedrsko varnost,</w:t>
            </w:r>
          </w:p>
          <w:p w14:paraId="0AA73CB5" w14:textId="77777777" w:rsidR="00214D4F" w:rsidRDefault="00275F5E" w:rsidP="00214D4F">
            <w:pPr>
              <w:widowControl/>
              <w:numPr>
                <w:ilvl w:val="0"/>
                <w:numId w:val="25"/>
              </w:num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mag. </w:t>
            </w:r>
            <w:r w:rsidR="00214D4F">
              <w:rPr>
                <w:rFonts w:cs="Arial"/>
                <w:iCs/>
                <w:sz w:val="20"/>
                <w:lang w:eastAsia="sl-SI"/>
              </w:rPr>
              <w:t xml:space="preserve">Igor Osojnik, </w:t>
            </w:r>
            <w:r>
              <w:rPr>
                <w:rFonts w:cs="Arial"/>
                <w:iCs/>
                <w:sz w:val="20"/>
                <w:lang w:eastAsia="sl-SI"/>
              </w:rPr>
              <w:t>vodja Sektorja za sevalno varnost in materiale,</w:t>
            </w:r>
          </w:p>
          <w:p w14:paraId="4CD0B52F" w14:textId="77777777" w:rsidR="00214D4F" w:rsidRDefault="00214D4F" w:rsidP="00214D4F">
            <w:pPr>
              <w:widowControl/>
              <w:numPr>
                <w:ilvl w:val="0"/>
                <w:numId w:val="25"/>
              </w:num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Janez </w:t>
            </w:r>
            <w:r w:rsidR="00275F5E">
              <w:rPr>
                <w:rFonts w:cs="Arial"/>
                <w:iCs/>
                <w:sz w:val="20"/>
                <w:lang w:eastAsia="sl-SI"/>
              </w:rPr>
              <w:t>Češarek</w:t>
            </w:r>
            <w:r w:rsidR="00BD7674">
              <w:rPr>
                <w:rFonts w:cs="Arial"/>
                <w:iCs/>
                <w:sz w:val="20"/>
                <w:lang w:eastAsia="sl-SI"/>
              </w:rPr>
              <w:t>, podsekretar</w:t>
            </w:r>
            <w:r w:rsidR="00275F5E">
              <w:rPr>
                <w:rFonts w:cs="Arial"/>
                <w:iCs/>
                <w:sz w:val="20"/>
                <w:lang w:eastAsia="sl-SI"/>
              </w:rPr>
              <w:t xml:space="preserve">. </w:t>
            </w:r>
          </w:p>
        </w:tc>
      </w:tr>
      <w:tr w:rsidR="00C93430" w:rsidRPr="00275F5E" w14:paraId="1A9F3B51"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55CC5329" w14:textId="77777777" w:rsidR="00C93430" w:rsidRDefault="00C93430">
            <w:pPr>
              <w:widowControl/>
              <w:overflowPunct w:val="0"/>
              <w:autoSpaceDE w:val="0"/>
              <w:autoSpaceDN w:val="0"/>
              <w:adjustRightInd w:val="0"/>
              <w:spacing w:line="260" w:lineRule="exact"/>
              <w:textAlignment w:val="baseline"/>
              <w:rPr>
                <w:rFonts w:cs="Arial"/>
                <w:b/>
                <w:iCs/>
                <w:sz w:val="20"/>
                <w:lang w:eastAsia="sl-SI"/>
              </w:rPr>
            </w:pPr>
            <w:r>
              <w:rPr>
                <w:rFonts w:cs="Arial"/>
                <w:b/>
                <w:iCs/>
                <w:sz w:val="20"/>
                <w:lang w:eastAsia="sl-SI"/>
              </w:rPr>
              <w:t xml:space="preserve">3.b Zunanji strokovnjaki, ki so </w:t>
            </w:r>
            <w:r>
              <w:rPr>
                <w:rFonts w:cs="Arial"/>
                <w:b/>
                <w:sz w:val="20"/>
                <w:lang w:eastAsia="sl-SI"/>
              </w:rPr>
              <w:t>sodelovali pri pripravi dela ali celotnega gradiva:</w:t>
            </w:r>
          </w:p>
        </w:tc>
      </w:tr>
      <w:tr w:rsidR="00C93430" w:rsidRPr="00214D4F" w14:paraId="1E2019FF"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69B349B8" w14:textId="77777777" w:rsidR="00C93430" w:rsidRDefault="00214D4F">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w:t>
            </w:r>
          </w:p>
        </w:tc>
      </w:tr>
      <w:tr w:rsidR="00C93430" w:rsidRPr="00214D4F" w14:paraId="0EE30B75"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509212AB" w14:textId="77777777" w:rsidR="00C93430" w:rsidRDefault="00C93430">
            <w:pPr>
              <w:widowControl/>
              <w:overflowPunct w:val="0"/>
              <w:autoSpaceDE w:val="0"/>
              <w:autoSpaceDN w:val="0"/>
              <w:adjustRightInd w:val="0"/>
              <w:spacing w:line="260" w:lineRule="exact"/>
              <w:textAlignment w:val="baseline"/>
              <w:rPr>
                <w:rFonts w:cs="Arial"/>
                <w:b/>
                <w:iCs/>
                <w:sz w:val="20"/>
                <w:lang w:eastAsia="sl-SI"/>
              </w:rPr>
            </w:pPr>
            <w:r>
              <w:rPr>
                <w:rFonts w:cs="Arial"/>
                <w:b/>
                <w:sz w:val="20"/>
                <w:lang w:eastAsia="sl-SI"/>
              </w:rPr>
              <w:t>4. Predstavniki vlade, ki bodo sodelovali pri delu državnega zbora:</w:t>
            </w:r>
          </w:p>
        </w:tc>
      </w:tr>
      <w:tr w:rsidR="00C93430" w:rsidRPr="00214D4F" w14:paraId="760AA416"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373B391B" w14:textId="77777777" w:rsidR="00C93430" w:rsidRDefault="00275F5E">
            <w:pPr>
              <w:widowControl/>
              <w:overflowPunct w:val="0"/>
              <w:autoSpaceDE w:val="0"/>
              <w:autoSpaceDN w:val="0"/>
              <w:adjustRightInd w:val="0"/>
              <w:spacing w:line="260" w:lineRule="exact"/>
              <w:textAlignment w:val="baseline"/>
              <w:rPr>
                <w:rFonts w:cs="Arial"/>
                <w:b/>
                <w:sz w:val="20"/>
                <w:lang w:eastAsia="sl-SI"/>
              </w:rPr>
            </w:pPr>
            <w:r>
              <w:rPr>
                <w:rFonts w:cs="Arial"/>
                <w:iCs/>
                <w:sz w:val="20"/>
                <w:lang w:eastAsia="sl-SI"/>
              </w:rPr>
              <w:t>/</w:t>
            </w:r>
          </w:p>
        </w:tc>
      </w:tr>
      <w:tr w:rsidR="00C93430" w14:paraId="3ED6A56F"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1145D3AF" w14:textId="77777777" w:rsidR="00C93430" w:rsidRDefault="00C93430">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b/>
                <w:sz w:val="20"/>
                <w:lang w:eastAsia="sl-SI"/>
              </w:rPr>
              <w:t>5. Kratek povzetek gradiva:</w:t>
            </w:r>
          </w:p>
        </w:tc>
      </w:tr>
      <w:tr w:rsidR="00C93430" w:rsidRPr="00DD7E2E" w14:paraId="53E7F6E5"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4B956A64" w14:textId="77777777" w:rsidR="004C16FB" w:rsidRPr="00DD7E2E" w:rsidRDefault="004C16FB" w:rsidP="004C16FB">
            <w:pPr>
              <w:rPr>
                <w:rFonts w:cs="Arial"/>
                <w:snapToGrid/>
                <w:sz w:val="20"/>
              </w:rPr>
            </w:pPr>
            <w:r w:rsidRPr="00DD7E2E">
              <w:rPr>
                <w:rFonts w:cs="Arial"/>
                <w:iCs/>
                <w:sz w:val="20"/>
                <w:lang w:eastAsia="sl-SI"/>
              </w:rPr>
              <w:t>Ta uredba določa zahteve in pravila ravnanja glede ukrepov varstva pred sevanji, ki jih morajo upoštevati pošiljatelj</w:t>
            </w:r>
            <w:r w:rsidR="002B5B78">
              <w:rPr>
                <w:rFonts w:cs="Arial"/>
                <w:iCs/>
                <w:sz w:val="20"/>
                <w:lang w:eastAsia="sl-SI"/>
              </w:rPr>
              <w:t>,</w:t>
            </w:r>
            <w:r w:rsidRPr="00DD7E2E">
              <w:rPr>
                <w:rFonts w:cs="Arial"/>
                <w:iCs/>
                <w:sz w:val="20"/>
                <w:lang w:eastAsia="sl-SI"/>
              </w:rPr>
              <w:t xml:space="preserve"> prevzemnik in organizator prevoza pri izvozu, iznosu, uvozu ali vnosu pošiljk odpadnih kovin v Republiko Slovenijo, pri tranzitu pošiljk odpadnih kovin s povišanim sevanjem in pri domačem prometu s pošiljkami odpadnih kovin, zahteve in pravila ravnanja glede ukrepov varstva pred sevanji, ki jih morajo izvajati upravlja</w:t>
            </w:r>
            <w:r w:rsidR="002B5B78">
              <w:rPr>
                <w:rFonts w:cs="Arial"/>
                <w:iCs/>
                <w:sz w:val="20"/>
                <w:lang w:eastAsia="sl-SI"/>
              </w:rPr>
              <w:t>v</w:t>
            </w:r>
            <w:r w:rsidRPr="00DD7E2E">
              <w:rPr>
                <w:rFonts w:cs="Arial"/>
                <w:iCs/>
                <w:sz w:val="20"/>
                <w:lang w:eastAsia="sl-SI"/>
              </w:rPr>
              <w:t xml:space="preserve">ci večjih poštnih centrov, letališč, pristanišč, </w:t>
            </w:r>
            <w:r w:rsidRPr="00DD7E2E">
              <w:rPr>
                <w:rFonts w:cs="Arial"/>
                <w:snapToGrid/>
                <w:sz w:val="20"/>
              </w:rPr>
              <w:t>zahteve in pravila ravnanja glede ukrepov varstva pred sevanji, ki jih morajo izvajati odpadi in predelovalni obrati odpadnih kovin</w:t>
            </w:r>
            <w:r w:rsidR="002B5B78">
              <w:rPr>
                <w:rFonts w:cs="Arial"/>
                <w:snapToGrid/>
                <w:sz w:val="20"/>
              </w:rPr>
              <w:t>,</w:t>
            </w:r>
            <w:r w:rsidRPr="00DD7E2E">
              <w:rPr>
                <w:rFonts w:cs="Arial"/>
                <w:snapToGrid/>
                <w:sz w:val="20"/>
              </w:rPr>
              <w:t xml:space="preserve"> in sicer zbiralci odpadkov, izvajalci obdelave odpadkov, izvajalci obdelave odpadne električne in elektronske opreme ter upravljavci centrov za ravnanje s komunalnimi odpadki, ter ukrepe, da se preprečita čezmerna izpostavljenost delavcev in prebivalstva ter kontaminacija okolja zaradi nezadostnega nadzora nad viri sevanja neznanega izvora ter da se prepreči večja premoženjska škoda ob odpravljanju posledic zaradi kontaminacije nad predpisano </w:t>
            </w:r>
            <w:r w:rsidRPr="00DD7E2E">
              <w:rPr>
                <w:rFonts w:cs="Arial"/>
                <w:snapToGrid/>
                <w:sz w:val="20"/>
              </w:rPr>
              <w:lastRenderedPageBreak/>
              <w:t>mejo.</w:t>
            </w:r>
            <w:r w:rsidR="00DD7E2E">
              <w:rPr>
                <w:rFonts w:cs="Arial"/>
                <w:snapToGrid/>
                <w:sz w:val="20"/>
              </w:rPr>
              <w:t xml:space="preserve"> Z dnem uveljavitve te uredbe preneha veljati Uredba o preverjanju radioaktivnosti pošiljk odpadnih kovin (Uradni list RS</w:t>
            </w:r>
            <w:r w:rsidR="00A74D7C">
              <w:rPr>
                <w:rFonts w:cs="Arial"/>
                <w:snapToGrid/>
                <w:sz w:val="20"/>
              </w:rPr>
              <w:t>,</w:t>
            </w:r>
            <w:r w:rsidR="00DD7E2E">
              <w:rPr>
                <w:rFonts w:cs="Arial"/>
                <w:snapToGrid/>
                <w:sz w:val="20"/>
              </w:rPr>
              <w:t xml:space="preserve"> </w:t>
            </w:r>
            <w:r w:rsidR="00A74D7C">
              <w:rPr>
                <w:rFonts w:cs="Arial"/>
                <w:snapToGrid/>
                <w:sz w:val="20"/>
              </w:rPr>
              <w:t>š</w:t>
            </w:r>
            <w:r w:rsidR="00DD7E2E">
              <w:rPr>
                <w:rFonts w:cs="Arial"/>
                <w:snapToGrid/>
                <w:sz w:val="20"/>
              </w:rPr>
              <w:t>t. 84/07).</w:t>
            </w:r>
          </w:p>
          <w:p w14:paraId="3E1F5AB7" w14:textId="77777777" w:rsidR="00C93430" w:rsidRPr="00DD7E2E" w:rsidRDefault="00C93430">
            <w:pPr>
              <w:widowControl/>
              <w:overflowPunct w:val="0"/>
              <w:autoSpaceDE w:val="0"/>
              <w:autoSpaceDN w:val="0"/>
              <w:adjustRightInd w:val="0"/>
              <w:spacing w:line="260" w:lineRule="exact"/>
              <w:textAlignment w:val="baseline"/>
              <w:rPr>
                <w:rFonts w:cs="Arial"/>
                <w:iCs/>
                <w:sz w:val="20"/>
                <w:lang w:eastAsia="sl-SI"/>
              </w:rPr>
            </w:pPr>
          </w:p>
        </w:tc>
      </w:tr>
      <w:tr w:rsidR="00C93430" w14:paraId="293F3356"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hideMark/>
          </w:tcPr>
          <w:p w14:paraId="04F795EC" w14:textId="77777777" w:rsidR="00C93430" w:rsidRDefault="00C93430">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b/>
                <w:sz w:val="20"/>
                <w:lang w:eastAsia="sl-SI"/>
              </w:rPr>
              <w:lastRenderedPageBreak/>
              <w:t>6. Presoja posledic za:</w:t>
            </w:r>
          </w:p>
        </w:tc>
      </w:tr>
      <w:tr w:rsidR="00C93430" w14:paraId="0F4CA552"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78A13159"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5AEF0BA2" w14:textId="77777777" w:rsidR="00C93430" w:rsidRPr="00C861DB" w:rsidRDefault="00C93430">
            <w:pPr>
              <w:widowControl/>
              <w:overflowPunct w:val="0"/>
              <w:autoSpaceDE w:val="0"/>
              <w:autoSpaceDN w:val="0"/>
              <w:adjustRightInd w:val="0"/>
              <w:spacing w:line="260" w:lineRule="exact"/>
              <w:textAlignment w:val="baseline"/>
              <w:rPr>
                <w:rFonts w:cs="Arial"/>
                <w:sz w:val="20"/>
                <w:lang w:eastAsia="sl-SI"/>
              </w:rPr>
            </w:pPr>
            <w:r w:rsidRPr="00C861DB">
              <w:rPr>
                <w:rFonts w:cs="Arial"/>
                <w:sz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F9E19B3" w14:textId="77777777" w:rsidR="00C93430" w:rsidRPr="00C861DB" w:rsidRDefault="00C93430">
            <w:pPr>
              <w:widowControl/>
              <w:overflowPunct w:val="0"/>
              <w:autoSpaceDE w:val="0"/>
              <w:autoSpaceDN w:val="0"/>
              <w:adjustRightInd w:val="0"/>
              <w:spacing w:line="260" w:lineRule="exact"/>
              <w:jc w:val="center"/>
              <w:textAlignment w:val="baseline"/>
              <w:rPr>
                <w:rFonts w:cs="Arial"/>
                <w:iCs/>
                <w:sz w:val="20"/>
                <w:lang w:eastAsia="sl-SI"/>
              </w:rPr>
            </w:pPr>
            <w:r w:rsidRPr="00C861DB">
              <w:rPr>
                <w:rFonts w:cs="Arial"/>
                <w:sz w:val="20"/>
                <w:lang w:eastAsia="sl-SI"/>
              </w:rPr>
              <w:t>NE</w:t>
            </w:r>
          </w:p>
        </w:tc>
      </w:tr>
      <w:tr w:rsidR="00C93430" w14:paraId="1D5E5F5B"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0A6F0499" w14:textId="77777777" w:rsidR="00C93430" w:rsidRDefault="00C93430">
            <w:pPr>
              <w:widowControl/>
              <w:overflowPunct w:val="0"/>
              <w:autoSpaceDE w:val="0"/>
              <w:autoSpaceDN w:val="0"/>
              <w:adjustRightInd w:val="0"/>
              <w:spacing w:line="260" w:lineRule="exact"/>
              <w:ind w:left="360"/>
              <w:textAlignment w:val="baseline"/>
              <w:rPr>
                <w:rFonts w:cs="Arial"/>
                <w:iCs/>
                <w:sz w:val="20"/>
                <w:lang w:eastAsia="sl-SI"/>
              </w:rPr>
            </w:pPr>
            <w:r>
              <w:rPr>
                <w:rFonts w:cs="Arial"/>
                <w:iCs/>
                <w:sz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601011D6" w14:textId="77777777" w:rsidR="00C93430" w:rsidRDefault="00C93430">
            <w:pPr>
              <w:widowControl/>
              <w:overflowPunct w:val="0"/>
              <w:autoSpaceDE w:val="0"/>
              <w:autoSpaceDN w:val="0"/>
              <w:adjustRightInd w:val="0"/>
              <w:spacing w:line="260" w:lineRule="exact"/>
              <w:textAlignment w:val="baseline"/>
              <w:rPr>
                <w:rFonts w:cs="Arial"/>
                <w:iCs/>
                <w:sz w:val="20"/>
                <w:lang w:eastAsia="sl-SI"/>
              </w:rPr>
            </w:pPr>
            <w:r>
              <w:rPr>
                <w:rFonts w:cs="Arial"/>
                <w:bCs/>
                <w:sz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38917AE" w14:textId="77777777" w:rsidR="00C93430" w:rsidRDefault="00214D4F">
            <w:pPr>
              <w:widowControl/>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C93430" w:rsidRPr="000707AC" w14:paraId="56D00025"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487CE42D"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7A4A5C13" w14:textId="77777777" w:rsidR="00C93430" w:rsidRPr="00C861DB" w:rsidRDefault="00C93430">
            <w:pPr>
              <w:widowControl/>
              <w:overflowPunct w:val="0"/>
              <w:autoSpaceDE w:val="0"/>
              <w:autoSpaceDN w:val="0"/>
              <w:adjustRightInd w:val="0"/>
              <w:spacing w:line="260" w:lineRule="exact"/>
              <w:textAlignment w:val="baseline"/>
              <w:rPr>
                <w:rFonts w:cs="Arial"/>
                <w:iCs/>
                <w:sz w:val="20"/>
                <w:lang w:eastAsia="sl-SI"/>
              </w:rPr>
            </w:pPr>
            <w:r w:rsidRPr="00C861DB">
              <w:rPr>
                <w:rFonts w:cs="Arial"/>
                <w:sz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1BB3AEB" w14:textId="77777777" w:rsidR="00C93430" w:rsidRPr="00C861DB" w:rsidRDefault="00C93430">
            <w:pPr>
              <w:widowControl/>
              <w:overflowPunct w:val="0"/>
              <w:autoSpaceDE w:val="0"/>
              <w:autoSpaceDN w:val="0"/>
              <w:adjustRightInd w:val="0"/>
              <w:spacing w:line="260" w:lineRule="exact"/>
              <w:jc w:val="center"/>
              <w:textAlignment w:val="baseline"/>
              <w:rPr>
                <w:rFonts w:cs="Arial"/>
                <w:sz w:val="20"/>
                <w:lang w:eastAsia="sl-SI"/>
              </w:rPr>
            </w:pPr>
            <w:r w:rsidRPr="00C861DB">
              <w:rPr>
                <w:rFonts w:cs="Arial"/>
                <w:sz w:val="20"/>
                <w:lang w:eastAsia="sl-SI"/>
              </w:rPr>
              <w:t>NE</w:t>
            </w:r>
          </w:p>
        </w:tc>
      </w:tr>
      <w:tr w:rsidR="00C93430" w:rsidRPr="000707AC" w14:paraId="32220F18"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04A25CD1"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63CF7B71" w14:textId="77777777" w:rsidR="00C93430" w:rsidRPr="00C861DB" w:rsidRDefault="00C93430">
            <w:pPr>
              <w:widowControl/>
              <w:overflowPunct w:val="0"/>
              <w:autoSpaceDE w:val="0"/>
              <w:autoSpaceDN w:val="0"/>
              <w:adjustRightInd w:val="0"/>
              <w:spacing w:line="260" w:lineRule="exact"/>
              <w:textAlignment w:val="baseline"/>
              <w:rPr>
                <w:rFonts w:cs="Arial"/>
                <w:bCs/>
                <w:sz w:val="20"/>
                <w:lang w:eastAsia="sl-SI"/>
              </w:rPr>
            </w:pPr>
            <w:r w:rsidRPr="00C861DB">
              <w:rPr>
                <w:rFonts w:cs="Arial"/>
                <w:sz w:val="20"/>
                <w:lang w:eastAsia="sl-SI"/>
              </w:rPr>
              <w:t>gospodarstvo, zlasti</w:t>
            </w:r>
            <w:r w:rsidRPr="00C861DB">
              <w:rPr>
                <w:rFonts w:cs="Arial"/>
                <w:bCs/>
                <w:sz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29BF7CC3" w14:textId="77777777" w:rsidR="00C93430" w:rsidRPr="00C861DB" w:rsidRDefault="00C93430">
            <w:pPr>
              <w:widowControl/>
              <w:overflowPunct w:val="0"/>
              <w:autoSpaceDE w:val="0"/>
              <w:autoSpaceDN w:val="0"/>
              <w:adjustRightInd w:val="0"/>
              <w:spacing w:line="260" w:lineRule="exact"/>
              <w:jc w:val="center"/>
              <w:textAlignment w:val="baseline"/>
              <w:rPr>
                <w:rFonts w:cs="Arial"/>
                <w:iCs/>
                <w:sz w:val="20"/>
                <w:lang w:eastAsia="sl-SI"/>
              </w:rPr>
            </w:pPr>
            <w:r w:rsidRPr="00C861DB">
              <w:rPr>
                <w:rFonts w:cs="Arial"/>
                <w:sz w:val="20"/>
                <w:lang w:eastAsia="sl-SI"/>
              </w:rPr>
              <w:t>DA</w:t>
            </w:r>
          </w:p>
        </w:tc>
      </w:tr>
      <w:tr w:rsidR="00C93430" w:rsidRPr="000707AC" w14:paraId="62986000"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5FA9E5C8"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3E1103C" w14:textId="77777777" w:rsidR="00C93430" w:rsidRPr="00C861DB" w:rsidRDefault="00C93430">
            <w:pPr>
              <w:widowControl/>
              <w:overflowPunct w:val="0"/>
              <w:autoSpaceDE w:val="0"/>
              <w:autoSpaceDN w:val="0"/>
              <w:adjustRightInd w:val="0"/>
              <w:spacing w:line="260" w:lineRule="exact"/>
              <w:textAlignment w:val="baseline"/>
              <w:rPr>
                <w:rFonts w:cs="Arial"/>
                <w:bCs/>
                <w:sz w:val="20"/>
                <w:lang w:eastAsia="sl-SI"/>
              </w:rPr>
            </w:pPr>
            <w:r w:rsidRPr="00C861DB">
              <w:rPr>
                <w:rFonts w:cs="Arial"/>
                <w:bCs/>
                <w:sz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3C389AD3" w14:textId="77777777" w:rsidR="00C93430" w:rsidRPr="00C861DB" w:rsidRDefault="00C93430">
            <w:pPr>
              <w:widowControl/>
              <w:overflowPunct w:val="0"/>
              <w:autoSpaceDE w:val="0"/>
              <w:autoSpaceDN w:val="0"/>
              <w:adjustRightInd w:val="0"/>
              <w:spacing w:line="260" w:lineRule="exact"/>
              <w:jc w:val="center"/>
              <w:textAlignment w:val="baseline"/>
              <w:rPr>
                <w:rFonts w:cs="Arial"/>
                <w:iCs/>
                <w:sz w:val="20"/>
                <w:lang w:eastAsia="sl-SI"/>
              </w:rPr>
            </w:pPr>
            <w:r w:rsidRPr="00C861DB">
              <w:rPr>
                <w:rFonts w:cs="Arial"/>
                <w:sz w:val="20"/>
                <w:lang w:eastAsia="sl-SI"/>
              </w:rPr>
              <w:t>DA</w:t>
            </w:r>
          </w:p>
        </w:tc>
      </w:tr>
      <w:tr w:rsidR="00C93430" w14:paraId="306629E8" w14:textId="77777777" w:rsidTr="00C93430">
        <w:tc>
          <w:tcPr>
            <w:tcW w:w="1448" w:type="dxa"/>
            <w:tcBorders>
              <w:top w:val="single" w:sz="4" w:space="0" w:color="000000"/>
              <w:left w:val="single" w:sz="4" w:space="0" w:color="000000"/>
              <w:bottom w:val="single" w:sz="4" w:space="0" w:color="000000"/>
              <w:right w:val="single" w:sz="4" w:space="0" w:color="000000"/>
            </w:tcBorders>
            <w:hideMark/>
          </w:tcPr>
          <w:p w14:paraId="0AA7C78E"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619F471C" w14:textId="77777777" w:rsidR="00C93430" w:rsidRPr="00C861DB" w:rsidRDefault="00C93430">
            <w:pPr>
              <w:widowControl/>
              <w:overflowPunct w:val="0"/>
              <w:autoSpaceDE w:val="0"/>
              <w:autoSpaceDN w:val="0"/>
              <w:adjustRightInd w:val="0"/>
              <w:spacing w:line="260" w:lineRule="exact"/>
              <w:textAlignment w:val="baseline"/>
              <w:rPr>
                <w:rFonts w:cs="Arial"/>
                <w:bCs/>
                <w:sz w:val="20"/>
                <w:lang w:eastAsia="sl-SI"/>
              </w:rPr>
            </w:pPr>
            <w:r w:rsidRPr="00C861DB">
              <w:rPr>
                <w:rFonts w:cs="Arial"/>
                <w:bCs/>
                <w:sz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3677E3AD" w14:textId="77777777" w:rsidR="00C93430" w:rsidRPr="00C861DB" w:rsidRDefault="00C93430">
            <w:pPr>
              <w:widowControl/>
              <w:overflowPunct w:val="0"/>
              <w:autoSpaceDE w:val="0"/>
              <w:autoSpaceDN w:val="0"/>
              <w:adjustRightInd w:val="0"/>
              <w:spacing w:line="260" w:lineRule="exact"/>
              <w:jc w:val="center"/>
              <w:textAlignment w:val="baseline"/>
              <w:rPr>
                <w:rFonts w:cs="Arial"/>
                <w:iCs/>
                <w:sz w:val="20"/>
                <w:lang w:eastAsia="sl-SI"/>
              </w:rPr>
            </w:pPr>
            <w:r w:rsidRPr="00C861DB">
              <w:rPr>
                <w:rFonts w:cs="Arial"/>
                <w:sz w:val="20"/>
                <w:lang w:eastAsia="sl-SI"/>
              </w:rPr>
              <w:t>NE</w:t>
            </w:r>
          </w:p>
        </w:tc>
      </w:tr>
      <w:tr w:rsidR="00C93430" w14:paraId="7F37F8E2" w14:textId="77777777" w:rsidTr="00C93430">
        <w:tc>
          <w:tcPr>
            <w:tcW w:w="1448" w:type="dxa"/>
            <w:tcBorders>
              <w:top w:val="single" w:sz="4" w:space="0" w:color="000000"/>
              <w:left w:val="single" w:sz="4" w:space="0" w:color="000000"/>
              <w:bottom w:val="single" w:sz="4" w:space="0" w:color="auto"/>
              <w:right w:val="single" w:sz="4" w:space="0" w:color="000000"/>
            </w:tcBorders>
            <w:hideMark/>
          </w:tcPr>
          <w:p w14:paraId="5A627CC0" w14:textId="77777777" w:rsidR="00C93430" w:rsidRPr="00C861DB" w:rsidRDefault="00C93430">
            <w:pPr>
              <w:widowControl/>
              <w:overflowPunct w:val="0"/>
              <w:autoSpaceDE w:val="0"/>
              <w:autoSpaceDN w:val="0"/>
              <w:adjustRightInd w:val="0"/>
              <w:spacing w:line="260" w:lineRule="exact"/>
              <w:ind w:left="360"/>
              <w:textAlignment w:val="baseline"/>
              <w:rPr>
                <w:rFonts w:cs="Arial"/>
                <w:iCs/>
                <w:sz w:val="20"/>
                <w:lang w:eastAsia="sl-SI"/>
              </w:rPr>
            </w:pPr>
            <w:r w:rsidRPr="00C861DB">
              <w:rPr>
                <w:rFonts w:cs="Arial"/>
                <w:iCs/>
                <w:sz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0F58B8EE" w14:textId="77777777" w:rsidR="00C93430" w:rsidRPr="00C861DB" w:rsidRDefault="00C93430">
            <w:pPr>
              <w:widowControl/>
              <w:overflowPunct w:val="0"/>
              <w:autoSpaceDE w:val="0"/>
              <w:autoSpaceDN w:val="0"/>
              <w:adjustRightInd w:val="0"/>
              <w:spacing w:line="260" w:lineRule="exact"/>
              <w:textAlignment w:val="baseline"/>
              <w:rPr>
                <w:rFonts w:cs="Arial"/>
                <w:bCs/>
                <w:sz w:val="20"/>
                <w:lang w:eastAsia="sl-SI"/>
              </w:rPr>
            </w:pPr>
            <w:r w:rsidRPr="00C861DB">
              <w:rPr>
                <w:rFonts w:cs="Arial"/>
                <w:bCs/>
                <w:sz w:val="20"/>
                <w:lang w:eastAsia="sl-SI"/>
              </w:rPr>
              <w:t>dokumente razvojnega načrtovanja:</w:t>
            </w:r>
          </w:p>
          <w:p w14:paraId="59BB3A82" w14:textId="77777777" w:rsidR="00C93430" w:rsidRPr="00C861DB" w:rsidRDefault="00C93430" w:rsidP="00C93430">
            <w:pPr>
              <w:widowControl/>
              <w:numPr>
                <w:ilvl w:val="0"/>
                <w:numId w:val="19"/>
              </w:numPr>
              <w:overflowPunct w:val="0"/>
              <w:autoSpaceDE w:val="0"/>
              <w:autoSpaceDN w:val="0"/>
              <w:adjustRightInd w:val="0"/>
              <w:snapToGrid w:val="0"/>
              <w:spacing w:line="260" w:lineRule="exact"/>
              <w:jc w:val="left"/>
              <w:textAlignment w:val="baseline"/>
              <w:rPr>
                <w:rFonts w:cs="Arial"/>
                <w:bCs/>
                <w:sz w:val="20"/>
                <w:lang w:eastAsia="sl-SI"/>
              </w:rPr>
            </w:pPr>
            <w:r w:rsidRPr="00C861DB">
              <w:rPr>
                <w:rFonts w:cs="Arial"/>
                <w:bCs/>
                <w:sz w:val="20"/>
                <w:lang w:eastAsia="sl-SI"/>
              </w:rPr>
              <w:t>nacionalne dokumente razvojnega načrtovanja</w:t>
            </w:r>
          </w:p>
          <w:p w14:paraId="7EC061F8" w14:textId="77777777" w:rsidR="00C93430" w:rsidRPr="00C861DB" w:rsidRDefault="00C93430" w:rsidP="00C93430">
            <w:pPr>
              <w:widowControl/>
              <w:numPr>
                <w:ilvl w:val="0"/>
                <w:numId w:val="19"/>
              </w:numPr>
              <w:overflowPunct w:val="0"/>
              <w:autoSpaceDE w:val="0"/>
              <w:autoSpaceDN w:val="0"/>
              <w:adjustRightInd w:val="0"/>
              <w:snapToGrid w:val="0"/>
              <w:spacing w:line="260" w:lineRule="exact"/>
              <w:jc w:val="left"/>
              <w:textAlignment w:val="baseline"/>
              <w:rPr>
                <w:rFonts w:cs="Arial"/>
                <w:bCs/>
                <w:sz w:val="20"/>
                <w:lang w:eastAsia="sl-SI"/>
              </w:rPr>
            </w:pPr>
            <w:r w:rsidRPr="00C861DB">
              <w:rPr>
                <w:rFonts w:cs="Arial"/>
                <w:bCs/>
                <w:sz w:val="20"/>
                <w:lang w:eastAsia="sl-SI"/>
              </w:rPr>
              <w:t>razvojne politike na ravni programov po strukturi razvojne klasifikacije programskega proračuna</w:t>
            </w:r>
          </w:p>
          <w:p w14:paraId="357B51A5" w14:textId="77777777" w:rsidR="00C93430" w:rsidRPr="00C861DB" w:rsidRDefault="00C93430" w:rsidP="00C93430">
            <w:pPr>
              <w:widowControl/>
              <w:numPr>
                <w:ilvl w:val="0"/>
                <w:numId w:val="19"/>
              </w:numPr>
              <w:overflowPunct w:val="0"/>
              <w:autoSpaceDE w:val="0"/>
              <w:autoSpaceDN w:val="0"/>
              <w:adjustRightInd w:val="0"/>
              <w:snapToGrid w:val="0"/>
              <w:spacing w:line="260" w:lineRule="exact"/>
              <w:jc w:val="left"/>
              <w:textAlignment w:val="baseline"/>
              <w:rPr>
                <w:rFonts w:cs="Arial"/>
                <w:bCs/>
                <w:sz w:val="20"/>
                <w:lang w:eastAsia="sl-SI"/>
              </w:rPr>
            </w:pPr>
            <w:r w:rsidRPr="00C861DB">
              <w:rPr>
                <w:rFonts w:cs="Arial"/>
                <w:bCs/>
                <w:sz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56F7E5CE" w14:textId="77777777" w:rsidR="00C93430" w:rsidRPr="00C861DB" w:rsidRDefault="00C93430">
            <w:pPr>
              <w:widowControl/>
              <w:overflowPunct w:val="0"/>
              <w:autoSpaceDE w:val="0"/>
              <w:autoSpaceDN w:val="0"/>
              <w:adjustRightInd w:val="0"/>
              <w:spacing w:line="260" w:lineRule="exact"/>
              <w:jc w:val="center"/>
              <w:textAlignment w:val="baseline"/>
              <w:rPr>
                <w:rFonts w:cs="Arial"/>
                <w:iCs/>
                <w:sz w:val="20"/>
                <w:lang w:eastAsia="sl-SI"/>
              </w:rPr>
            </w:pPr>
            <w:r w:rsidRPr="00C861DB">
              <w:rPr>
                <w:rFonts w:cs="Arial"/>
                <w:sz w:val="20"/>
                <w:lang w:eastAsia="sl-SI"/>
              </w:rPr>
              <w:t>NE</w:t>
            </w:r>
          </w:p>
        </w:tc>
      </w:tr>
      <w:tr w:rsidR="00C93430" w:rsidRPr="00214D4F" w14:paraId="53F16D03" w14:textId="77777777" w:rsidTr="00C93430">
        <w:tc>
          <w:tcPr>
            <w:tcW w:w="9100" w:type="dxa"/>
            <w:gridSpan w:val="12"/>
            <w:tcBorders>
              <w:top w:val="single" w:sz="4" w:space="0" w:color="auto"/>
              <w:left w:val="single" w:sz="4" w:space="0" w:color="auto"/>
              <w:bottom w:val="single" w:sz="4" w:space="0" w:color="auto"/>
              <w:right w:val="single" w:sz="4" w:space="0" w:color="auto"/>
            </w:tcBorders>
            <w:hideMark/>
          </w:tcPr>
          <w:p w14:paraId="2153E945" w14:textId="77777777" w:rsidR="00C93430" w:rsidRDefault="00C93430">
            <w:pPr>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b/>
                <w:sz w:val="20"/>
                <w:lang w:eastAsia="sl-SI"/>
              </w:rPr>
              <w:t>7.a Predstavitev ocene finančnih posledic nad 40.000 EUR:</w:t>
            </w:r>
          </w:p>
          <w:p w14:paraId="2B28B696" w14:textId="77777777" w:rsidR="00C93430" w:rsidRDefault="00275F5E">
            <w:pPr>
              <w:suppressAutoHyphens/>
              <w:overflowPunct w:val="0"/>
              <w:autoSpaceDE w:val="0"/>
              <w:autoSpaceDN w:val="0"/>
              <w:adjustRightInd w:val="0"/>
              <w:spacing w:line="260" w:lineRule="exact"/>
              <w:jc w:val="left"/>
              <w:textAlignment w:val="baseline"/>
              <w:outlineLvl w:val="3"/>
              <w:rPr>
                <w:rFonts w:cs="Arial"/>
                <w:sz w:val="20"/>
                <w:lang w:eastAsia="sl-SI"/>
              </w:rPr>
            </w:pPr>
            <w:r>
              <w:rPr>
                <w:rFonts w:cs="Arial"/>
                <w:sz w:val="20"/>
                <w:lang w:eastAsia="sl-SI"/>
              </w:rPr>
              <w:t>/</w:t>
            </w:r>
          </w:p>
        </w:tc>
      </w:tr>
      <w:tr w:rsidR="00C93430" w:rsidRPr="00214D4F" w14:paraId="60B3B460" w14:textId="77777777" w:rsidTr="00C93430">
        <w:tc>
          <w:tcPr>
            <w:tcW w:w="9100" w:type="dxa"/>
            <w:gridSpan w:val="12"/>
            <w:tcBorders>
              <w:top w:val="single" w:sz="4" w:space="0" w:color="auto"/>
              <w:left w:val="single" w:sz="4" w:space="0" w:color="auto"/>
              <w:bottom w:val="single" w:sz="4" w:space="0" w:color="auto"/>
              <w:right w:val="single" w:sz="4" w:space="0" w:color="auto"/>
            </w:tcBorders>
            <w:hideMark/>
          </w:tcPr>
          <w:p w14:paraId="6FEFE1BB" w14:textId="77777777" w:rsidR="00C93430" w:rsidRDefault="00C93430">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Pr>
                <w:rFonts w:cs="Arial"/>
                <w:b/>
                <w:sz w:val="20"/>
                <w:lang w:eastAsia="sl-SI"/>
              </w:rPr>
              <w:t>I. Ocena finančnih posledic, ki niso načrtovane v sprejetem proračunu</w:t>
            </w:r>
          </w:p>
        </w:tc>
      </w:tr>
      <w:tr w:rsidR="00C93430" w14:paraId="4AF12E0C" w14:textId="77777777" w:rsidTr="00C93430">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91BA103" w14:textId="77777777" w:rsidR="00C93430" w:rsidRDefault="00C93430">
            <w:pPr>
              <w:spacing w:line="260" w:lineRule="atLeast"/>
              <w:ind w:left="-122" w:right="-112"/>
              <w:jc w:val="center"/>
              <w:rPr>
                <w:rFonts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63FCDDA2" w14:textId="77777777" w:rsidR="00C93430" w:rsidRDefault="00C93430">
            <w:pPr>
              <w:spacing w:line="260" w:lineRule="atLeast"/>
              <w:jc w:val="center"/>
              <w:rPr>
                <w:rFonts w:cs="Arial"/>
                <w:sz w:val="20"/>
              </w:rPr>
            </w:pPr>
            <w:r>
              <w:rPr>
                <w:rFonts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76CF7F1E" w14:textId="77777777" w:rsidR="00C93430" w:rsidRDefault="00C93430">
            <w:pPr>
              <w:spacing w:line="260" w:lineRule="atLeast"/>
              <w:jc w:val="center"/>
              <w:rPr>
                <w:rFonts w:cs="Arial"/>
                <w:sz w:val="20"/>
              </w:rPr>
            </w:pPr>
            <w:r>
              <w:rPr>
                <w:rFonts w:cs="Arial"/>
                <w:sz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114C97FD" w14:textId="77777777" w:rsidR="00C93430" w:rsidRDefault="00C93430">
            <w:pPr>
              <w:spacing w:line="260" w:lineRule="atLeast"/>
              <w:jc w:val="center"/>
              <w:rPr>
                <w:rFonts w:cs="Arial"/>
                <w:sz w:val="20"/>
              </w:rPr>
            </w:pPr>
            <w:r>
              <w:rPr>
                <w:rFonts w:cs="Arial"/>
                <w:sz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26F8294" w14:textId="77777777" w:rsidR="00C93430" w:rsidRDefault="00C93430">
            <w:pPr>
              <w:spacing w:line="260" w:lineRule="atLeast"/>
              <w:jc w:val="center"/>
              <w:rPr>
                <w:rFonts w:cs="Arial"/>
                <w:sz w:val="20"/>
              </w:rPr>
            </w:pPr>
            <w:r>
              <w:rPr>
                <w:rFonts w:cs="Arial"/>
                <w:sz w:val="20"/>
              </w:rPr>
              <w:t>t + 3</w:t>
            </w:r>
          </w:p>
        </w:tc>
      </w:tr>
      <w:tr w:rsidR="00C93430" w14:paraId="200F7812" w14:textId="77777777" w:rsidTr="00C93430">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21806ABD" w14:textId="77777777" w:rsidR="00C93430" w:rsidRDefault="00C93430">
            <w:pPr>
              <w:spacing w:line="260" w:lineRule="atLeast"/>
              <w:jc w:val="left"/>
              <w:rPr>
                <w:rFonts w:cs="Arial"/>
                <w:bCs/>
                <w:sz w:val="20"/>
              </w:rPr>
            </w:pPr>
            <w:r>
              <w:rPr>
                <w:rFonts w:cs="Arial"/>
                <w:bCs/>
                <w:sz w:val="20"/>
              </w:rPr>
              <w:t>Predvideno povečanje (+) ali zmanjšanje (</w:t>
            </w:r>
            <w:r>
              <w:rPr>
                <w:b/>
                <w:sz w:val="20"/>
              </w:rPr>
              <w:t>–</w:t>
            </w:r>
            <w:r>
              <w:rPr>
                <w:rFonts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8B891C"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217D6B5"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794A7EF"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0CFB4EEC"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r>
      <w:tr w:rsidR="00C93430" w14:paraId="257ADF46" w14:textId="77777777" w:rsidTr="00C93430">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C7E1732" w14:textId="77777777" w:rsidR="00C93430" w:rsidRDefault="00C93430">
            <w:pPr>
              <w:spacing w:line="260" w:lineRule="atLeast"/>
              <w:jc w:val="left"/>
              <w:rPr>
                <w:rFonts w:cs="Arial"/>
                <w:bCs/>
                <w:sz w:val="20"/>
              </w:rPr>
            </w:pPr>
            <w:r>
              <w:rPr>
                <w:rFonts w:cs="Arial"/>
                <w:bCs/>
                <w:sz w:val="20"/>
              </w:rPr>
              <w:t>Predvideno povečanje (+) ali zmanjšanje (</w:t>
            </w:r>
            <w:r>
              <w:rPr>
                <w:b/>
                <w:sz w:val="20"/>
              </w:rPr>
              <w:t>–</w:t>
            </w:r>
            <w:r>
              <w:rPr>
                <w:rFonts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4C85AC"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7EB0ED46"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48B95CE"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59FEF7F2"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r>
      <w:tr w:rsidR="00C93430" w14:paraId="4F87BA92" w14:textId="77777777" w:rsidTr="00C93430">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75D44A88" w14:textId="77777777" w:rsidR="00C93430" w:rsidRDefault="00C93430">
            <w:pPr>
              <w:spacing w:line="260" w:lineRule="atLeast"/>
              <w:jc w:val="left"/>
              <w:rPr>
                <w:rFonts w:cs="Arial"/>
                <w:bCs/>
                <w:sz w:val="20"/>
              </w:rPr>
            </w:pPr>
            <w:r>
              <w:rPr>
                <w:rFonts w:cs="Arial"/>
                <w:bCs/>
                <w:sz w:val="20"/>
              </w:rPr>
              <w:t>Predvideno povečanje (+) ali zmanjšanje (</w:t>
            </w:r>
            <w:r>
              <w:rPr>
                <w:b/>
                <w:sz w:val="20"/>
              </w:rPr>
              <w:t>–</w:t>
            </w:r>
            <w:r>
              <w:rPr>
                <w:rFonts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3C35E5" w14:textId="77777777" w:rsidR="00C93430" w:rsidRDefault="004C16FB" w:rsidP="004C16FB">
            <w:pPr>
              <w:spacing w:line="260" w:lineRule="atLeast"/>
              <w:jc w:val="center"/>
              <w:rPr>
                <w:rFonts w:cs="Arial"/>
                <w:sz w:val="20"/>
              </w:rPr>
            </w:pPr>
            <w:r>
              <w:rPr>
                <w:rFonts w:cs="Arial"/>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5CEC8102" w14:textId="77777777" w:rsidR="00C93430" w:rsidRDefault="004C16FB" w:rsidP="004C16FB">
            <w:pPr>
              <w:spacing w:line="260" w:lineRule="atLeast"/>
              <w:jc w:val="center"/>
              <w:rPr>
                <w:rFonts w:cs="Arial"/>
                <w:sz w:val="20"/>
              </w:rPr>
            </w:pPr>
            <w:r>
              <w:rPr>
                <w:rFonts w:cs="Arial"/>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81E1C70" w14:textId="77777777" w:rsidR="00C93430" w:rsidRDefault="004C16FB" w:rsidP="004C16FB">
            <w:pPr>
              <w:spacing w:line="260" w:lineRule="atLeast"/>
              <w:jc w:val="center"/>
              <w:rPr>
                <w:rFonts w:cs="Arial"/>
                <w:sz w:val="20"/>
              </w:rPr>
            </w:pPr>
            <w:r>
              <w:rPr>
                <w:rFonts w:cs="Arial"/>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3635F86A" w14:textId="77777777" w:rsidR="00C93430" w:rsidRDefault="004C16FB" w:rsidP="004C16FB">
            <w:pPr>
              <w:spacing w:line="260" w:lineRule="atLeast"/>
              <w:jc w:val="center"/>
              <w:rPr>
                <w:rFonts w:cs="Arial"/>
                <w:sz w:val="20"/>
              </w:rPr>
            </w:pPr>
            <w:r>
              <w:rPr>
                <w:rFonts w:cs="Arial"/>
                <w:sz w:val="20"/>
              </w:rPr>
              <w:t>/</w:t>
            </w:r>
          </w:p>
        </w:tc>
      </w:tr>
      <w:tr w:rsidR="00C93430" w14:paraId="26F9DFCE" w14:textId="77777777" w:rsidTr="00C93430">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250D587E" w14:textId="77777777" w:rsidR="00C93430" w:rsidRDefault="00C93430">
            <w:pPr>
              <w:spacing w:line="260" w:lineRule="atLeast"/>
              <w:jc w:val="left"/>
              <w:rPr>
                <w:rFonts w:cs="Arial"/>
                <w:bCs/>
                <w:sz w:val="20"/>
              </w:rPr>
            </w:pPr>
            <w:r>
              <w:rPr>
                <w:rFonts w:cs="Arial"/>
                <w:bCs/>
                <w:sz w:val="20"/>
              </w:rPr>
              <w:t>Predvideno povečanje (+) ali zmanjšanje (</w:t>
            </w:r>
            <w:r>
              <w:rPr>
                <w:b/>
                <w:sz w:val="20"/>
              </w:rPr>
              <w:t>–</w:t>
            </w:r>
            <w:r>
              <w:rPr>
                <w:rFonts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08B15E" w14:textId="77777777" w:rsidR="00C93430" w:rsidRDefault="004C16FB" w:rsidP="004C16FB">
            <w:pPr>
              <w:spacing w:line="260" w:lineRule="atLeast"/>
              <w:jc w:val="center"/>
              <w:rPr>
                <w:rFonts w:cs="Arial"/>
                <w:sz w:val="20"/>
              </w:rPr>
            </w:pPr>
            <w:r>
              <w:rPr>
                <w:rFonts w:cs="Arial"/>
                <w:sz w:val="20"/>
              </w:rPr>
              <w:t>/</w:t>
            </w:r>
          </w:p>
        </w:tc>
        <w:tc>
          <w:tcPr>
            <w:tcW w:w="913" w:type="dxa"/>
            <w:tcBorders>
              <w:top w:val="single" w:sz="4" w:space="0" w:color="auto"/>
              <w:left w:val="single" w:sz="4" w:space="0" w:color="auto"/>
              <w:bottom w:val="single" w:sz="4" w:space="0" w:color="auto"/>
              <w:right w:val="single" w:sz="4" w:space="0" w:color="auto"/>
            </w:tcBorders>
            <w:vAlign w:val="center"/>
          </w:tcPr>
          <w:p w14:paraId="44892396" w14:textId="77777777" w:rsidR="00C93430" w:rsidRDefault="004C16FB" w:rsidP="004C16FB">
            <w:pPr>
              <w:spacing w:line="260" w:lineRule="atLeast"/>
              <w:jc w:val="center"/>
              <w:rPr>
                <w:rFonts w:cs="Arial"/>
                <w:sz w:val="20"/>
              </w:rPr>
            </w:pPr>
            <w:r>
              <w:rPr>
                <w:rFonts w:cs="Arial"/>
                <w:sz w:val="20"/>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C27136C" w14:textId="77777777" w:rsidR="00C93430" w:rsidRDefault="004C16FB" w:rsidP="004C16FB">
            <w:pPr>
              <w:spacing w:line="260" w:lineRule="atLeast"/>
              <w:jc w:val="center"/>
              <w:rPr>
                <w:rFonts w:cs="Arial"/>
                <w:sz w:val="20"/>
              </w:rPr>
            </w:pPr>
            <w:r>
              <w:rPr>
                <w:rFonts w:cs="Arial"/>
                <w:sz w:val="20"/>
              </w:rPr>
              <w:t>/</w:t>
            </w:r>
          </w:p>
        </w:tc>
        <w:tc>
          <w:tcPr>
            <w:tcW w:w="2128" w:type="dxa"/>
            <w:tcBorders>
              <w:top w:val="single" w:sz="4" w:space="0" w:color="auto"/>
              <w:left w:val="single" w:sz="4" w:space="0" w:color="auto"/>
              <w:bottom w:val="single" w:sz="4" w:space="0" w:color="auto"/>
              <w:right w:val="single" w:sz="4" w:space="0" w:color="auto"/>
            </w:tcBorders>
            <w:vAlign w:val="center"/>
          </w:tcPr>
          <w:p w14:paraId="6220FF95" w14:textId="77777777" w:rsidR="00C93430" w:rsidRDefault="004C16FB" w:rsidP="004C16FB">
            <w:pPr>
              <w:spacing w:line="260" w:lineRule="atLeast"/>
              <w:jc w:val="center"/>
              <w:rPr>
                <w:rFonts w:cs="Arial"/>
                <w:sz w:val="20"/>
              </w:rPr>
            </w:pPr>
            <w:r>
              <w:rPr>
                <w:rFonts w:cs="Arial"/>
                <w:sz w:val="20"/>
              </w:rPr>
              <w:t>/</w:t>
            </w:r>
          </w:p>
        </w:tc>
      </w:tr>
      <w:tr w:rsidR="00C93430" w14:paraId="56E68F0C" w14:textId="77777777" w:rsidTr="00C93430">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5B0BB228" w14:textId="77777777" w:rsidR="00C93430" w:rsidRDefault="00C93430">
            <w:pPr>
              <w:spacing w:line="260" w:lineRule="atLeast"/>
              <w:jc w:val="left"/>
              <w:rPr>
                <w:rFonts w:cs="Arial"/>
                <w:bCs/>
                <w:sz w:val="20"/>
              </w:rPr>
            </w:pPr>
            <w:r>
              <w:rPr>
                <w:rFonts w:cs="Arial"/>
                <w:bCs/>
                <w:sz w:val="20"/>
              </w:rPr>
              <w:t>Predvideno povečanje (+) ali zmanjšanje (</w:t>
            </w:r>
            <w:r>
              <w:rPr>
                <w:b/>
                <w:sz w:val="20"/>
              </w:rPr>
              <w:t>–</w:t>
            </w:r>
            <w:r>
              <w:rPr>
                <w:rFonts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BE9DF1"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2DBE1898" w14:textId="77777777" w:rsidR="00C93430" w:rsidRDefault="004C16FB" w:rsidP="004C16FB">
            <w:pPr>
              <w:widowControl/>
              <w:tabs>
                <w:tab w:val="left" w:pos="360"/>
              </w:tabs>
              <w:spacing w:line="260" w:lineRule="atLeast"/>
              <w:jc w:val="center"/>
              <w:outlineLvl w:val="0"/>
              <w:rPr>
                <w:rFonts w:cs="Arial"/>
                <w:bCs/>
                <w:kern w:val="32"/>
                <w:sz w:val="20"/>
                <w:lang w:eastAsia="sl-SI"/>
              </w:rPr>
            </w:pPr>
            <w:r>
              <w:rPr>
                <w:rFonts w:cs="Arial"/>
                <w:bCs/>
                <w:kern w:val="32"/>
                <w:sz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C2443A"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67C04A12" w14:textId="77777777" w:rsidR="00C93430" w:rsidRDefault="004C16FB" w:rsidP="004C16FB">
            <w:pPr>
              <w:widowControl/>
              <w:tabs>
                <w:tab w:val="left" w:pos="360"/>
              </w:tabs>
              <w:spacing w:line="260" w:lineRule="atLeast"/>
              <w:jc w:val="center"/>
              <w:outlineLvl w:val="0"/>
              <w:rPr>
                <w:rFonts w:cs="Arial"/>
                <w:kern w:val="32"/>
                <w:sz w:val="20"/>
                <w:lang w:eastAsia="sl-SI"/>
              </w:rPr>
            </w:pPr>
            <w:r>
              <w:rPr>
                <w:rFonts w:cs="Arial"/>
                <w:kern w:val="32"/>
                <w:sz w:val="20"/>
                <w:lang w:eastAsia="sl-SI"/>
              </w:rPr>
              <w:t>/</w:t>
            </w:r>
          </w:p>
        </w:tc>
      </w:tr>
      <w:tr w:rsidR="00C93430" w:rsidRPr="00214D4F" w14:paraId="3F8A2C5D" w14:textId="77777777" w:rsidTr="00C93430">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660A9886" w14:textId="77777777" w:rsidR="00C93430" w:rsidRDefault="00C93430">
            <w:pPr>
              <w:widowControl/>
              <w:tabs>
                <w:tab w:val="left" w:pos="2340"/>
              </w:tabs>
              <w:spacing w:line="260" w:lineRule="atLeast"/>
              <w:ind w:left="142"/>
              <w:jc w:val="left"/>
              <w:outlineLvl w:val="0"/>
              <w:rPr>
                <w:rFonts w:cs="Arial"/>
                <w:b/>
                <w:kern w:val="32"/>
                <w:sz w:val="20"/>
                <w:lang w:eastAsia="sl-SI"/>
              </w:rPr>
            </w:pPr>
            <w:r>
              <w:rPr>
                <w:rFonts w:cs="Arial"/>
                <w:b/>
                <w:kern w:val="32"/>
                <w:sz w:val="20"/>
                <w:lang w:eastAsia="sl-SI"/>
              </w:rPr>
              <w:t>II. Finančne posledice za državni proračun</w:t>
            </w:r>
          </w:p>
        </w:tc>
      </w:tr>
      <w:tr w:rsidR="00C93430" w:rsidRPr="00214D4F" w14:paraId="276C3FC6" w14:textId="77777777" w:rsidTr="00C93430">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32D4C3E7" w14:textId="77777777" w:rsidR="00C93430" w:rsidRDefault="00C93430">
            <w:pPr>
              <w:widowControl/>
              <w:tabs>
                <w:tab w:val="left" w:pos="2340"/>
              </w:tabs>
              <w:spacing w:line="260" w:lineRule="atLeast"/>
              <w:ind w:left="142"/>
              <w:jc w:val="left"/>
              <w:outlineLvl w:val="0"/>
              <w:rPr>
                <w:rFonts w:cs="Arial"/>
                <w:b/>
                <w:kern w:val="32"/>
                <w:sz w:val="20"/>
                <w:lang w:eastAsia="sl-SI"/>
              </w:rPr>
            </w:pPr>
            <w:proofErr w:type="spellStart"/>
            <w:r>
              <w:rPr>
                <w:rFonts w:cs="Arial"/>
                <w:b/>
                <w:kern w:val="32"/>
                <w:sz w:val="20"/>
                <w:lang w:eastAsia="sl-SI"/>
              </w:rPr>
              <w:t>II.a</w:t>
            </w:r>
            <w:proofErr w:type="spellEnd"/>
            <w:r>
              <w:rPr>
                <w:rFonts w:cs="Arial"/>
                <w:b/>
                <w:kern w:val="32"/>
                <w:sz w:val="20"/>
                <w:lang w:eastAsia="sl-SI"/>
              </w:rPr>
              <w:t xml:space="preserve"> Pravice porabe za izvedbo predlaganih rešitev so zagotovljene:</w:t>
            </w:r>
          </w:p>
        </w:tc>
      </w:tr>
      <w:tr w:rsidR="00C93430" w14:paraId="63448A80" w14:textId="77777777" w:rsidTr="00C93430">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7ED75403" w14:textId="77777777" w:rsidR="00C93430" w:rsidRDefault="00C93430">
            <w:pPr>
              <w:spacing w:line="260" w:lineRule="atLeast"/>
              <w:jc w:val="center"/>
              <w:rPr>
                <w:rFonts w:cs="Arial"/>
                <w:sz w:val="20"/>
              </w:rPr>
            </w:pPr>
            <w:r>
              <w:rPr>
                <w:rFonts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25BEE310" w14:textId="77777777" w:rsidR="00C93430" w:rsidRDefault="00C93430">
            <w:pPr>
              <w:spacing w:line="260" w:lineRule="atLeast"/>
              <w:jc w:val="center"/>
              <w:rPr>
                <w:rFonts w:cs="Arial"/>
                <w:sz w:val="20"/>
              </w:rPr>
            </w:pPr>
            <w:r>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2719ACEA" w14:textId="77777777" w:rsidR="00C93430" w:rsidRDefault="00C93430">
            <w:pPr>
              <w:spacing w:line="260" w:lineRule="atLeast"/>
              <w:jc w:val="center"/>
              <w:rPr>
                <w:rFonts w:cs="Arial"/>
                <w:sz w:val="20"/>
              </w:rPr>
            </w:pPr>
            <w:r>
              <w:rPr>
                <w:rFonts w:cs="Arial"/>
                <w:sz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1F0B4728" w14:textId="77777777" w:rsidR="00C93430" w:rsidRDefault="00C93430">
            <w:pPr>
              <w:spacing w:line="260" w:lineRule="atLeast"/>
              <w:jc w:val="center"/>
              <w:rPr>
                <w:rFonts w:cs="Arial"/>
                <w:sz w:val="20"/>
              </w:rPr>
            </w:pPr>
            <w:r>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EB57B36" w14:textId="77777777" w:rsidR="00C93430" w:rsidRDefault="00C93430">
            <w:pPr>
              <w:spacing w:line="260" w:lineRule="atLeast"/>
              <w:jc w:val="center"/>
              <w:rPr>
                <w:rFonts w:cs="Arial"/>
                <w:sz w:val="20"/>
              </w:rPr>
            </w:pPr>
            <w:r>
              <w:rPr>
                <w:rFonts w:cs="Arial"/>
                <w:sz w:val="20"/>
              </w:rPr>
              <w:t>Znesek za t + 1</w:t>
            </w:r>
          </w:p>
        </w:tc>
      </w:tr>
      <w:tr w:rsidR="00C93430" w14:paraId="59EED67D" w14:textId="77777777" w:rsidTr="00C93430">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7824011"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AE0B7C6"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F6FA79"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F3E219"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1135D9BD"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r>
      <w:tr w:rsidR="00C93430" w14:paraId="745B5516" w14:textId="77777777" w:rsidTr="00C93430">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AA76768"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36CD22"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686EB7"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6C2265"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4705435" w14:textId="77777777" w:rsidR="00C93430" w:rsidRDefault="00C93430">
            <w:pPr>
              <w:widowControl/>
              <w:tabs>
                <w:tab w:val="left" w:pos="360"/>
              </w:tabs>
              <w:spacing w:line="260" w:lineRule="atLeast"/>
              <w:jc w:val="left"/>
              <w:outlineLvl w:val="0"/>
              <w:rPr>
                <w:rFonts w:cs="Arial"/>
                <w:bCs/>
                <w:kern w:val="32"/>
                <w:sz w:val="20"/>
                <w:lang w:eastAsia="sl-SI"/>
              </w:rPr>
            </w:pPr>
          </w:p>
        </w:tc>
      </w:tr>
      <w:tr w:rsidR="00C93430" w14:paraId="79858A76" w14:textId="77777777" w:rsidTr="00C93430">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6EDC130B" w14:textId="77777777" w:rsidR="00C93430" w:rsidRDefault="00C93430">
            <w:pPr>
              <w:widowControl/>
              <w:tabs>
                <w:tab w:val="left" w:pos="360"/>
              </w:tabs>
              <w:spacing w:line="260" w:lineRule="atLeast"/>
              <w:jc w:val="left"/>
              <w:outlineLvl w:val="0"/>
              <w:rPr>
                <w:rFonts w:cs="Arial"/>
                <w:b/>
                <w:kern w:val="32"/>
                <w:sz w:val="20"/>
                <w:lang w:eastAsia="sl-SI"/>
              </w:rPr>
            </w:pPr>
            <w:r>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BD37620" w14:textId="77777777" w:rsidR="00C93430" w:rsidRDefault="00C93430">
            <w:pPr>
              <w:spacing w:line="260" w:lineRule="atLeast"/>
              <w:jc w:val="center"/>
              <w:rPr>
                <w:rFonts w:cs="Arial"/>
                <w:b/>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67571B" w14:textId="77777777" w:rsidR="00C93430" w:rsidRDefault="00C93430">
            <w:pPr>
              <w:widowControl/>
              <w:tabs>
                <w:tab w:val="left" w:pos="360"/>
              </w:tabs>
              <w:spacing w:line="260" w:lineRule="atLeast"/>
              <w:jc w:val="left"/>
              <w:outlineLvl w:val="0"/>
              <w:rPr>
                <w:rFonts w:cs="Arial"/>
                <w:b/>
                <w:kern w:val="32"/>
                <w:sz w:val="20"/>
                <w:lang w:eastAsia="sl-SI"/>
              </w:rPr>
            </w:pPr>
          </w:p>
        </w:tc>
      </w:tr>
      <w:tr w:rsidR="00C93430" w14:paraId="77834CF5" w14:textId="77777777" w:rsidTr="00C93430">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131DC10A" w14:textId="77777777" w:rsidR="00C93430" w:rsidRDefault="00C93430">
            <w:pPr>
              <w:widowControl/>
              <w:tabs>
                <w:tab w:val="left" w:pos="2340"/>
              </w:tabs>
              <w:spacing w:line="260" w:lineRule="atLeast"/>
              <w:jc w:val="left"/>
              <w:outlineLvl w:val="0"/>
              <w:rPr>
                <w:rFonts w:cs="Arial"/>
                <w:b/>
                <w:kern w:val="32"/>
                <w:sz w:val="20"/>
                <w:lang w:eastAsia="sl-SI"/>
              </w:rPr>
            </w:pPr>
            <w:proofErr w:type="spellStart"/>
            <w:r>
              <w:rPr>
                <w:rFonts w:cs="Arial"/>
                <w:b/>
                <w:kern w:val="32"/>
                <w:sz w:val="20"/>
                <w:lang w:eastAsia="sl-SI"/>
              </w:rPr>
              <w:t>II.b</w:t>
            </w:r>
            <w:proofErr w:type="spellEnd"/>
            <w:r>
              <w:rPr>
                <w:rFonts w:cs="Arial"/>
                <w:b/>
                <w:kern w:val="32"/>
                <w:sz w:val="20"/>
                <w:lang w:eastAsia="sl-SI"/>
              </w:rPr>
              <w:t xml:space="preserve"> Manjkajoče pravice porabe bodo zagotovljene s prerazporeditvijo:</w:t>
            </w:r>
          </w:p>
        </w:tc>
      </w:tr>
      <w:tr w:rsidR="00C93430" w14:paraId="045210EE" w14:textId="77777777" w:rsidTr="00C93430">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032C5948" w14:textId="77777777" w:rsidR="00C93430" w:rsidRDefault="00C93430">
            <w:pPr>
              <w:spacing w:line="260" w:lineRule="atLeast"/>
              <w:jc w:val="center"/>
              <w:rPr>
                <w:rFonts w:cs="Arial"/>
                <w:sz w:val="20"/>
              </w:rPr>
            </w:pPr>
            <w:r>
              <w:rPr>
                <w:rFonts w:cs="Arial"/>
                <w:sz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5769BF73" w14:textId="77777777" w:rsidR="00C93430" w:rsidRDefault="00C93430">
            <w:pPr>
              <w:spacing w:line="260" w:lineRule="atLeast"/>
              <w:jc w:val="center"/>
              <w:rPr>
                <w:rFonts w:cs="Arial"/>
                <w:sz w:val="20"/>
              </w:rPr>
            </w:pPr>
            <w:r>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0EE283A3" w14:textId="77777777" w:rsidR="00C93430" w:rsidRDefault="00C93430">
            <w:pPr>
              <w:spacing w:line="260" w:lineRule="atLeast"/>
              <w:jc w:val="center"/>
              <w:rPr>
                <w:rFonts w:cs="Arial"/>
                <w:sz w:val="20"/>
              </w:rPr>
            </w:pPr>
            <w:r>
              <w:rPr>
                <w:rFonts w:cs="Arial"/>
                <w:sz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22E0BB11" w14:textId="77777777" w:rsidR="00C93430" w:rsidRDefault="00C93430">
            <w:pPr>
              <w:spacing w:line="260" w:lineRule="atLeast"/>
              <w:jc w:val="center"/>
              <w:rPr>
                <w:rFonts w:cs="Arial"/>
                <w:sz w:val="20"/>
              </w:rPr>
            </w:pPr>
            <w:r>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2752D28" w14:textId="77777777" w:rsidR="00C93430" w:rsidRDefault="00C93430">
            <w:pPr>
              <w:spacing w:line="260" w:lineRule="atLeast"/>
              <w:jc w:val="center"/>
              <w:rPr>
                <w:rFonts w:cs="Arial"/>
                <w:sz w:val="20"/>
              </w:rPr>
            </w:pPr>
            <w:r>
              <w:rPr>
                <w:rFonts w:cs="Arial"/>
                <w:sz w:val="20"/>
              </w:rPr>
              <w:t xml:space="preserve">Znesek za t + 1 </w:t>
            </w:r>
          </w:p>
        </w:tc>
      </w:tr>
      <w:tr w:rsidR="00C93430" w14:paraId="0C3907A5" w14:textId="77777777" w:rsidTr="00C93430">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B60332E"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9858CF"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93C2A9"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9F8F7B"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14:paraId="72504376"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r>
      <w:tr w:rsidR="00C93430" w14:paraId="08D1FFAF" w14:textId="77777777" w:rsidTr="00C93430">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2E70F80"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4A4AB5"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E20FE36"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C54326"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4ADC100" w14:textId="77777777" w:rsidR="00C93430" w:rsidRDefault="00C93430">
            <w:pPr>
              <w:widowControl/>
              <w:tabs>
                <w:tab w:val="left" w:pos="360"/>
              </w:tabs>
              <w:spacing w:line="260" w:lineRule="atLeast"/>
              <w:jc w:val="left"/>
              <w:outlineLvl w:val="0"/>
              <w:rPr>
                <w:rFonts w:cs="Arial"/>
                <w:bCs/>
                <w:kern w:val="32"/>
                <w:sz w:val="20"/>
                <w:lang w:eastAsia="sl-SI"/>
              </w:rPr>
            </w:pPr>
          </w:p>
        </w:tc>
      </w:tr>
      <w:tr w:rsidR="00C93430" w14:paraId="4A957AB6" w14:textId="77777777" w:rsidTr="00C93430">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7B4A9883" w14:textId="77777777" w:rsidR="00C93430" w:rsidRDefault="00C93430">
            <w:pPr>
              <w:widowControl/>
              <w:tabs>
                <w:tab w:val="left" w:pos="360"/>
              </w:tabs>
              <w:spacing w:line="260" w:lineRule="atLeast"/>
              <w:jc w:val="left"/>
              <w:outlineLvl w:val="0"/>
              <w:rPr>
                <w:rFonts w:cs="Arial"/>
                <w:b/>
                <w:kern w:val="32"/>
                <w:sz w:val="20"/>
                <w:lang w:eastAsia="sl-SI"/>
              </w:rPr>
            </w:pPr>
            <w:r>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C9E5C7" w14:textId="77777777" w:rsidR="00C93430" w:rsidRDefault="00C93430">
            <w:pPr>
              <w:widowControl/>
              <w:tabs>
                <w:tab w:val="left" w:pos="360"/>
              </w:tabs>
              <w:spacing w:line="260" w:lineRule="atLeast"/>
              <w:jc w:val="left"/>
              <w:outlineLvl w:val="0"/>
              <w:rPr>
                <w:rFonts w:cs="Arial"/>
                <w:b/>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80FDCE" w14:textId="77777777" w:rsidR="00C93430" w:rsidRDefault="00C93430">
            <w:pPr>
              <w:widowControl/>
              <w:tabs>
                <w:tab w:val="left" w:pos="360"/>
              </w:tabs>
              <w:spacing w:line="260" w:lineRule="atLeast"/>
              <w:jc w:val="left"/>
              <w:outlineLvl w:val="0"/>
              <w:rPr>
                <w:rFonts w:cs="Arial"/>
                <w:b/>
                <w:kern w:val="32"/>
                <w:sz w:val="20"/>
                <w:lang w:eastAsia="sl-SI"/>
              </w:rPr>
            </w:pPr>
          </w:p>
        </w:tc>
      </w:tr>
      <w:tr w:rsidR="00C93430" w14:paraId="5FB91F8F" w14:textId="77777777" w:rsidTr="00C93430">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63917EC4" w14:textId="77777777" w:rsidR="00C93430" w:rsidRDefault="00C93430">
            <w:pPr>
              <w:widowControl/>
              <w:tabs>
                <w:tab w:val="left" w:pos="2340"/>
              </w:tabs>
              <w:spacing w:line="260" w:lineRule="atLeast"/>
              <w:jc w:val="left"/>
              <w:outlineLvl w:val="0"/>
              <w:rPr>
                <w:rFonts w:cs="Arial"/>
                <w:b/>
                <w:kern w:val="32"/>
                <w:sz w:val="20"/>
                <w:lang w:eastAsia="sl-SI"/>
              </w:rPr>
            </w:pPr>
            <w:proofErr w:type="spellStart"/>
            <w:r>
              <w:rPr>
                <w:rFonts w:cs="Arial"/>
                <w:b/>
                <w:kern w:val="32"/>
                <w:sz w:val="20"/>
                <w:lang w:eastAsia="sl-SI"/>
              </w:rPr>
              <w:t>II.c</w:t>
            </w:r>
            <w:proofErr w:type="spellEnd"/>
            <w:r>
              <w:rPr>
                <w:rFonts w:cs="Arial"/>
                <w:b/>
                <w:kern w:val="32"/>
                <w:sz w:val="20"/>
                <w:lang w:eastAsia="sl-SI"/>
              </w:rPr>
              <w:t xml:space="preserve"> Načrtovana nadomestitev zmanjšanih prihodkov in povečanih odhodkov proračuna:</w:t>
            </w:r>
          </w:p>
        </w:tc>
      </w:tr>
      <w:tr w:rsidR="00C93430" w14:paraId="608711D2" w14:textId="77777777" w:rsidTr="00C93430">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5BFCA28A" w14:textId="77777777" w:rsidR="00C93430" w:rsidRDefault="00C93430">
            <w:pPr>
              <w:spacing w:line="260" w:lineRule="atLeast"/>
              <w:ind w:left="-122" w:right="-112"/>
              <w:jc w:val="center"/>
              <w:rPr>
                <w:rFonts w:cs="Arial"/>
                <w:sz w:val="20"/>
              </w:rPr>
            </w:pPr>
            <w:r>
              <w:rPr>
                <w:rFonts w:cs="Arial"/>
                <w:sz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05F47010" w14:textId="77777777" w:rsidR="00C93430" w:rsidRDefault="00C93430">
            <w:pPr>
              <w:spacing w:line="260" w:lineRule="atLeast"/>
              <w:ind w:left="-122" w:right="-112"/>
              <w:jc w:val="center"/>
              <w:rPr>
                <w:rFonts w:cs="Arial"/>
                <w:sz w:val="20"/>
              </w:rPr>
            </w:pPr>
            <w:r>
              <w:rPr>
                <w:rFonts w:cs="Arial"/>
                <w:sz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0D7BC6D2" w14:textId="77777777" w:rsidR="00C93430" w:rsidRDefault="00C93430">
            <w:pPr>
              <w:spacing w:line="260" w:lineRule="atLeast"/>
              <w:ind w:left="-122" w:right="-112"/>
              <w:jc w:val="center"/>
              <w:rPr>
                <w:rFonts w:cs="Arial"/>
                <w:sz w:val="20"/>
              </w:rPr>
            </w:pPr>
            <w:r>
              <w:rPr>
                <w:rFonts w:cs="Arial"/>
                <w:sz w:val="20"/>
              </w:rPr>
              <w:t>Znesek za t + 1</w:t>
            </w:r>
          </w:p>
        </w:tc>
      </w:tr>
      <w:tr w:rsidR="00C93430" w14:paraId="05E5069B" w14:textId="77777777" w:rsidTr="00C93430">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8C39396"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201A35B"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3E4A6EF" w14:textId="77777777" w:rsidR="00C93430" w:rsidRDefault="004C16FB">
            <w:pPr>
              <w:widowControl/>
              <w:tabs>
                <w:tab w:val="left" w:pos="360"/>
              </w:tabs>
              <w:spacing w:line="260" w:lineRule="atLeast"/>
              <w:jc w:val="left"/>
              <w:outlineLvl w:val="0"/>
              <w:rPr>
                <w:rFonts w:cs="Arial"/>
                <w:bCs/>
                <w:kern w:val="32"/>
                <w:sz w:val="20"/>
                <w:lang w:eastAsia="sl-SI"/>
              </w:rPr>
            </w:pPr>
            <w:r>
              <w:rPr>
                <w:rFonts w:cs="Arial"/>
                <w:bCs/>
                <w:kern w:val="32"/>
                <w:sz w:val="20"/>
                <w:lang w:eastAsia="sl-SI"/>
              </w:rPr>
              <w:t>/</w:t>
            </w:r>
          </w:p>
        </w:tc>
      </w:tr>
      <w:tr w:rsidR="00C93430" w14:paraId="3B6C3245" w14:textId="77777777" w:rsidTr="00C93430">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E3B0B60"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A303C03"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77B2CA3" w14:textId="77777777" w:rsidR="00C93430" w:rsidRDefault="00C93430">
            <w:pPr>
              <w:widowControl/>
              <w:tabs>
                <w:tab w:val="left" w:pos="360"/>
              </w:tabs>
              <w:spacing w:line="260" w:lineRule="atLeast"/>
              <w:jc w:val="left"/>
              <w:outlineLvl w:val="0"/>
              <w:rPr>
                <w:rFonts w:cs="Arial"/>
                <w:bCs/>
                <w:kern w:val="32"/>
                <w:sz w:val="20"/>
                <w:lang w:eastAsia="sl-SI"/>
              </w:rPr>
            </w:pPr>
          </w:p>
        </w:tc>
      </w:tr>
      <w:tr w:rsidR="00C93430" w14:paraId="1EB53C7A" w14:textId="77777777" w:rsidTr="00C93430">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0D15EBA"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B2BE15C" w14:textId="77777777" w:rsidR="00C93430" w:rsidRDefault="00C93430">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D714D75" w14:textId="77777777" w:rsidR="00C93430" w:rsidRDefault="00C93430">
            <w:pPr>
              <w:widowControl/>
              <w:tabs>
                <w:tab w:val="left" w:pos="360"/>
              </w:tabs>
              <w:spacing w:line="260" w:lineRule="atLeast"/>
              <w:jc w:val="left"/>
              <w:outlineLvl w:val="0"/>
              <w:rPr>
                <w:rFonts w:cs="Arial"/>
                <w:bCs/>
                <w:kern w:val="32"/>
                <w:sz w:val="20"/>
                <w:lang w:eastAsia="sl-SI"/>
              </w:rPr>
            </w:pPr>
          </w:p>
        </w:tc>
      </w:tr>
      <w:tr w:rsidR="00C93430" w14:paraId="5649AD84" w14:textId="77777777" w:rsidTr="00C93430">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29DDC5ED" w14:textId="77777777" w:rsidR="00C93430" w:rsidRDefault="00C93430">
            <w:pPr>
              <w:widowControl/>
              <w:tabs>
                <w:tab w:val="left" w:pos="360"/>
              </w:tabs>
              <w:spacing w:line="260" w:lineRule="atLeast"/>
              <w:jc w:val="left"/>
              <w:outlineLvl w:val="0"/>
              <w:rPr>
                <w:rFonts w:cs="Arial"/>
                <w:b/>
                <w:kern w:val="32"/>
                <w:sz w:val="20"/>
                <w:lang w:eastAsia="sl-SI"/>
              </w:rPr>
            </w:pPr>
            <w:r>
              <w:rPr>
                <w:rFonts w:cs="Arial"/>
                <w:b/>
                <w:kern w:val="32"/>
                <w:sz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BFED204" w14:textId="77777777" w:rsidR="00C93430" w:rsidRDefault="00C93430">
            <w:pPr>
              <w:widowControl/>
              <w:tabs>
                <w:tab w:val="left" w:pos="360"/>
              </w:tabs>
              <w:spacing w:line="260" w:lineRule="atLeast"/>
              <w:jc w:val="left"/>
              <w:outlineLvl w:val="0"/>
              <w:rPr>
                <w:rFonts w:cs="Arial"/>
                <w:b/>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9CBB0C8" w14:textId="77777777" w:rsidR="00C93430" w:rsidRDefault="00C93430">
            <w:pPr>
              <w:widowControl/>
              <w:tabs>
                <w:tab w:val="left" w:pos="360"/>
              </w:tabs>
              <w:spacing w:line="260" w:lineRule="atLeast"/>
              <w:jc w:val="left"/>
              <w:outlineLvl w:val="0"/>
              <w:rPr>
                <w:rFonts w:cs="Arial"/>
                <w:b/>
                <w:kern w:val="32"/>
                <w:sz w:val="20"/>
                <w:lang w:eastAsia="sl-SI"/>
              </w:rPr>
            </w:pPr>
          </w:p>
        </w:tc>
      </w:tr>
      <w:tr w:rsidR="00C93430" w:rsidRPr="00214D4F" w14:paraId="1FD5DB82" w14:textId="77777777" w:rsidTr="00DD7E2E">
        <w:trPr>
          <w:trHeight w:val="851"/>
        </w:trPr>
        <w:tc>
          <w:tcPr>
            <w:tcW w:w="9100" w:type="dxa"/>
            <w:gridSpan w:val="12"/>
            <w:tcBorders>
              <w:top w:val="single" w:sz="4" w:space="0" w:color="000000"/>
              <w:left w:val="single" w:sz="4" w:space="0" w:color="000000"/>
              <w:bottom w:val="single" w:sz="4" w:space="0" w:color="000000"/>
              <w:right w:val="single" w:sz="4" w:space="0" w:color="000000"/>
            </w:tcBorders>
          </w:tcPr>
          <w:p w14:paraId="63927805" w14:textId="77777777" w:rsidR="00C93430" w:rsidRDefault="00C93430">
            <w:pPr>
              <w:spacing w:line="260" w:lineRule="atLeast"/>
              <w:jc w:val="left"/>
              <w:rPr>
                <w:rFonts w:cs="Arial"/>
                <w:b/>
                <w:sz w:val="20"/>
              </w:rPr>
            </w:pPr>
          </w:p>
          <w:p w14:paraId="05133435" w14:textId="77777777" w:rsidR="00C93430" w:rsidRDefault="00C93430">
            <w:pPr>
              <w:spacing w:line="260" w:lineRule="atLeast"/>
              <w:jc w:val="left"/>
              <w:rPr>
                <w:rFonts w:cs="Arial"/>
                <w:b/>
                <w:sz w:val="20"/>
              </w:rPr>
            </w:pPr>
            <w:r>
              <w:rPr>
                <w:rFonts w:cs="Arial"/>
                <w:b/>
                <w:sz w:val="20"/>
              </w:rPr>
              <w:t>OBRAZLOŽITEV:</w:t>
            </w:r>
          </w:p>
          <w:p w14:paraId="4CC6874E" w14:textId="77777777" w:rsidR="00C93430" w:rsidRDefault="00C93430" w:rsidP="00C93430">
            <w:pPr>
              <w:widowControl/>
              <w:numPr>
                <w:ilvl w:val="0"/>
                <w:numId w:val="20"/>
              </w:numPr>
              <w:suppressAutoHyphens/>
              <w:snapToGrid w:val="0"/>
              <w:spacing w:line="260" w:lineRule="exact"/>
              <w:ind w:left="284" w:hanging="284"/>
              <w:jc w:val="left"/>
              <w:rPr>
                <w:rFonts w:cs="Arial"/>
                <w:b/>
                <w:sz w:val="20"/>
                <w:lang w:eastAsia="sl-SI"/>
              </w:rPr>
            </w:pPr>
            <w:r>
              <w:rPr>
                <w:rFonts w:cs="Arial"/>
                <w:b/>
                <w:sz w:val="20"/>
                <w:lang w:eastAsia="sl-SI"/>
              </w:rPr>
              <w:t>Ocena finančnih posledic, ki niso načrtovane v sprejetem proračunu</w:t>
            </w:r>
          </w:p>
          <w:p w14:paraId="7741A20F" w14:textId="77777777" w:rsidR="00C93430" w:rsidRDefault="00C93430">
            <w:pPr>
              <w:spacing w:line="260" w:lineRule="atLeast"/>
              <w:ind w:left="360" w:hanging="76"/>
              <w:rPr>
                <w:rFonts w:cs="Arial"/>
                <w:sz w:val="20"/>
                <w:lang w:eastAsia="sl-SI"/>
              </w:rPr>
            </w:pPr>
            <w:r>
              <w:rPr>
                <w:rFonts w:cs="Arial"/>
                <w:sz w:val="20"/>
                <w:lang w:eastAsia="sl-SI"/>
              </w:rPr>
              <w:t>V zvezi s predlaganim vladnim gradivom se navedejo predvidene spremembe (povečanje, zmanjšanje):</w:t>
            </w:r>
          </w:p>
          <w:p w14:paraId="2BF31AC7" w14:textId="77777777" w:rsidR="00C93430" w:rsidRDefault="00C93430" w:rsidP="00C93430">
            <w:pPr>
              <w:widowControl/>
              <w:numPr>
                <w:ilvl w:val="0"/>
                <w:numId w:val="21"/>
              </w:numPr>
              <w:suppressAutoHyphens/>
              <w:snapToGrid w:val="0"/>
              <w:spacing w:line="260" w:lineRule="exact"/>
              <w:jc w:val="left"/>
              <w:rPr>
                <w:rFonts w:cs="Arial"/>
                <w:sz w:val="20"/>
              </w:rPr>
            </w:pPr>
            <w:r>
              <w:rPr>
                <w:rFonts w:cs="Arial"/>
                <w:sz w:val="20"/>
                <w:lang w:eastAsia="sl-SI"/>
              </w:rPr>
              <w:t>prihodkov državnega proračuna in občinskih proračunov,</w:t>
            </w:r>
          </w:p>
          <w:p w14:paraId="28570B8D" w14:textId="77777777" w:rsidR="00C93430" w:rsidRDefault="00C93430" w:rsidP="00C93430">
            <w:pPr>
              <w:widowControl/>
              <w:numPr>
                <w:ilvl w:val="0"/>
                <w:numId w:val="21"/>
              </w:numPr>
              <w:suppressAutoHyphens/>
              <w:snapToGrid w:val="0"/>
              <w:spacing w:line="260" w:lineRule="exact"/>
              <w:jc w:val="left"/>
              <w:rPr>
                <w:rFonts w:cs="Arial"/>
                <w:sz w:val="20"/>
              </w:rPr>
            </w:pPr>
            <w:r>
              <w:rPr>
                <w:rFonts w:cs="Arial"/>
                <w:sz w:val="20"/>
                <w:lang w:eastAsia="sl-SI"/>
              </w:rPr>
              <w:t>odhodkov državnega proračuna, ki niso načrtovani na ukrepih oziroma projektih sprejetih proračunov,</w:t>
            </w:r>
          </w:p>
          <w:p w14:paraId="2E62F019" w14:textId="77777777" w:rsidR="00C93430" w:rsidRDefault="00C93430" w:rsidP="00C93430">
            <w:pPr>
              <w:widowControl/>
              <w:numPr>
                <w:ilvl w:val="0"/>
                <w:numId w:val="21"/>
              </w:numPr>
              <w:suppressAutoHyphens/>
              <w:snapToGrid w:val="0"/>
              <w:spacing w:line="260" w:lineRule="exact"/>
              <w:jc w:val="left"/>
              <w:rPr>
                <w:rFonts w:cs="Arial"/>
                <w:sz w:val="20"/>
              </w:rPr>
            </w:pPr>
            <w:r>
              <w:rPr>
                <w:rFonts w:cs="Arial"/>
                <w:sz w:val="20"/>
                <w:lang w:eastAsia="sl-SI"/>
              </w:rPr>
              <w:t>obveznosti za druga javnofinančna sredstva (drugi viri), ki niso načrtovana na ukrepih oziroma projektih sprejetih proračunov.</w:t>
            </w:r>
          </w:p>
          <w:p w14:paraId="24A1BAB0" w14:textId="77777777" w:rsidR="00C93430" w:rsidRDefault="00C93430">
            <w:pPr>
              <w:spacing w:line="260" w:lineRule="atLeast"/>
              <w:ind w:left="284"/>
              <w:jc w:val="left"/>
              <w:rPr>
                <w:rFonts w:cs="Arial"/>
                <w:sz w:val="20"/>
                <w:lang w:eastAsia="sl-SI"/>
              </w:rPr>
            </w:pPr>
          </w:p>
          <w:p w14:paraId="6B83AFFA" w14:textId="77777777" w:rsidR="00C93430" w:rsidRDefault="00C93430" w:rsidP="00C93430">
            <w:pPr>
              <w:widowControl/>
              <w:numPr>
                <w:ilvl w:val="0"/>
                <w:numId w:val="20"/>
              </w:numPr>
              <w:suppressAutoHyphens/>
              <w:snapToGrid w:val="0"/>
              <w:spacing w:line="260" w:lineRule="exact"/>
              <w:ind w:left="284" w:hanging="284"/>
              <w:jc w:val="left"/>
              <w:rPr>
                <w:rFonts w:cs="Arial"/>
                <w:b/>
                <w:sz w:val="20"/>
                <w:lang w:eastAsia="sl-SI"/>
              </w:rPr>
            </w:pPr>
            <w:r>
              <w:rPr>
                <w:rFonts w:cs="Arial"/>
                <w:b/>
                <w:sz w:val="20"/>
                <w:lang w:eastAsia="sl-SI"/>
              </w:rPr>
              <w:t>Finančne posledice za državni proračun</w:t>
            </w:r>
          </w:p>
          <w:p w14:paraId="3602F2F2" w14:textId="77777777" w:rsidR="00C93430" w:rsidRDefault="00C93430">
            <w:pPr>
              <w:spacing w:line="260" w:lineRule="atLeast"/>
              <w:ind w:left="284"/>
              <w:rPr>
                <w:rFonts w:cs="Arial"/>
                <w:sz w:val="20"/>
                <w:lang w:eastAsia="sl-SI"/>
              </w:rPr>
            </w:pPr>
            <w:r>
              <w:rPr>
                <w:rFonts w:cs="Arial"/>
                <w:sz w:val="20"/>
                <w:lang w:eastAsia="sl-SI"/>
              </w:rPr>
              <w:t>Prikazane morajo biti finančne posledice za državni proračun, ki so na proračunskih postavkah načrtovane v dinamiki projektov oziroma ukrepov:</w:t>
            </w:r>
          </w:p>
          <w:p w14:paraId="2A2F01C3" w14:textId="77777777" w:rsidR="00C93430" w:rsidRDefault="00C93430">
            <w:pPr>
              <w:suppressAutoHyphens/>
              <w:spacing w:line="260" w:lineRule="atLeast"/>
              <w:ind w:left="720"/>
              <w:rPr>
                <w:rFonts w:cs="Arial"/>
                <w:b/>
                <w:sz w:val="20"/>
                <w:lang w:eastAsia="sl-SI"/>
              </w:rPr>
            </w:pPr>
            <w:proofErr w:type="spellStart"/>
            <w:r>
              <w:rPr>
                <w:rFonts w:cs="Arial"/>
                <w:b/>
                <w:sz w:val="20"/>
                <w:lang w:eastAsia="sl-SI"/>
              </w:rPr>
              <w:t>II.a</w:t>
            </w:r>
            <w:proofErr w:type="spellEnd"/>
            <w:r>
              <w:rPr>
                <w:rFonts w:cs="Arial"/>
                <w:b/>
                <w:sz w:val="20"/>
                <w:lang w:eastAsia="sl-SI"/>
              </w:rPr>
              <w:t xml:space="preserve"> Pravice porabe za izvedbo predlaganih rešitev so zagotovljene:</w:t>
            </w:r>
          </w:p>
          <w:p w14:paraId="68635321" w14:textId="77777777" w:rsidR="00C93430" w:rsidRDefault="00C93430">
            <w:pPr>
              <w:spacing w:line="260" w:lineRule="atLeast"/>
              <w:ind w:left="284"/>
              <w:rPr>
                <w:rFonts w:cs="Arial"/>
                <w:sz w:val="20"/>
                <w:lang w:eastAsia="sl-SI"/>
              </w:rPr>
            </w:pPr>
            <w:r>
              <w:rPr>
                <w:rFonts w:cs="Arial"/>
                <w:sz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cs="Arial"/>
                <w:sz w:val="20"/>
                <w:lang w:eastAsia="sl-SI"/>
              </w:rPr>
              <w:t>II.b</w:t>
            </w:r>
            <w:proofErr w:type="spellEnd"/>
            <w:r>
              <w:rPr>
                <w:rFonts w:cs="Arial"/>
                <w:sz w:val="20"/>
                <w:lang w:eastAsia="sl-SI"/>
              </w:rPr>
              <w:t>). Pri uvrstitvi novega projekta oziroma ukrepa v načrt razvojnih programov se navedejo:</w:t>
            </w:r>
          </w:p>
          <w:p w14:paraId="45790928" w14:textId="77777777" w:rsidR="00C93430" w:rsidRDefault="00C93430" w:rsidP="00C93430">
            <w:pPr>
              <w:widowControl/>
              <w:numPr>
                <w:ilvl w:val="0"/>
                <w:numId w:val="22"/>
              </w:numPr>
              <w:suppressAutoHyphens/>
              <w:snapToGrid w:val="0"/>
              <w:spacing w:line="260" w:lineRule="exact"/>
              <w:jc w:val="left"/>
              <w:rPr>
                <w:rFonts w:cs="Arial"/>
                <w:sz w:val="20"/>
                <w:lang w:eastAsia="sl-SI"/>
              </w:rPr>
            </w:pPr>
            <w:r>
              <w:rPr>
                <w:rFonts w:cs="Arial"/>
                <w:sz w:val="20"/>
                <w:lang w:eastAsia="sl-SI"/>
              </w:rPr>
              <w:t>proračunski uporabnik, ki bo financiral novi projekt oziroma ukrep,</w:t>
            </w:r>
          </w:p>
          <w:p w14:paraId="4F611A26" w14:textId="77777777" w:rsidR="00C93430" w:rsidRDefault="00C93430" w:rsidP="00C93430">
            <w:pPr>
              <w:widowControl/>
              <w:numPr>
                <w:ilvl w:val="0"/>
                <w:numId w:val="22"/>
              </w:numPr>
              <w:suppressAutoHyphens/>
              <w:snapToGrid w:val="0"/>
              <w:spacing w:line="260" w:lineRule="exact"/>
              <w:jc w:val="left"/>
              <w:rPr>
                <w:rFonts w:cs="Arial"/>
                <w:sz w:val="20"/>
                <w:lang w:eastAsia="sl-SI"/>
              </w:rPr>
            </w:pPr>
            <w:r>
              <w:rPr>
                <w:rFonts w:cs="Arial"/>
                <w:sz w:val="20"/>
                <w:lang w:eastAsia="sl-SI"/>
              </w:rPr>
              <w:t xml:space="preserve">projekt oziroma ukrep, s katerim se bodo dosegli cilji vladnega gradiva, in </w:t>
            </w:r>
          </w:p>
          <w:p w14:paraId="5B34FCBE" w14:textId="77777777" w:rsidR="00C93430" w:rsidRDefault="00C93430" w:rsidP="00C93430">
            <w:pPr>
              <w:widowControl/>
              <w:numPr>
                <w:ilvl w:val="0"/>
                <w:numId w:val="22"/>
              </w:numPr>
              <w:suppressAutoHyphens/>
              <w:snapToGrid w:val="0"/>
              <w:spacing w:line="260" w:lineRule="exact"/>
              <w:jc w:val="left"/>
              <w:rPr>
                <w:rFonts w:cs="Arial"/>
                <w:sz w:val="20"/>
                <w:lang w:eastAsia="sl-SI"/>
              </w:rPr>
            </w:pPr>
            <w:r>
              <w:rPr>
                <w:rFonts w:cs="Arial"/>
                <w:sz w:val="20"/>
                <w:lang w:eastAsia="sl-SI"/>
              </w:rPr>
              <w:t>proračunske postavke.</w:t>
            </w:r>
          </w:p>
          <w:p w14:paraId="1AD0F62B" w14:textId="77777777" w:rsidR="00C93430" w:rsidRDefault="00C93430">
            <w:pPr>
              <w:spacing w:line="260" w:lineRule="atLeast"/>
              <w:ind w:left="284"/>
              <w:rPr>
                <w:rFonts w:cs="Arial"/>
                <w:sz w:val="20"/>
                <w:lang w:eastAsia="sl-SI"/>
              </w:rPr>
            </w:pPr>
            <w:r>
              <w:rPr>
                <w:rFonts w:cs="Arial"/>
                <w:sz w:val="20"/>
                <w:lang w:eastAsia="sl-SI"/>
              </w:rPr>
              <w:t xml:space="preserve">Za zagotovitev pravic porabe na proračunskih postavkah, s katerih se bo financiral novi projekt oziroma ukrep, je treba izpolniti tudi točko </w:t>
            </w:r>
            <w:proofErr w:type="spellStart"/>
            <w:r>
              <w:rPr>
                <w:rFonts w:cs="Arial"/>
                <w:sz w:val="20"/>
                <w:lang w:eastAsia="sl-SI"/>
              </w:rPr>
              <w:t>II.b</w:t>
            </w:r>
            <w:proofErr w:type="spellEnd"/>
            <w:r>
              <w:rPr>
                <w:rFonts w:cs="Arial"/>
                <w:sz w:val="20"/>
                <w:lang w:eastAsia="sl-SI"/>
              </w:rPr>
              <w:t>, saj je za novi projekt oziroma ukrep mogoče zagotoviti pravice porabe le s prerazporeditvijo s proračunskih postavk, s katerih se financirajo že sprejeti oziroma veljavni projekti in ukrepi.</w:t>
            </w:r>
          </w:p>
          <w:p w14:paraId="5D808DBC" w14:textId="77777777" w:rsidR="00C93430" w:rsidRDefault="00C93430">
            <w:pPr>
              <w:suppressAutoHyphens/>
              <w:spacing w:line="260" w:lineRule="atLeast"/>
              <w:ind w:left="714"/>
              <w:rPr>
                <w:rFonts w:cs="Arial"/>
                <w:b/>
                <w:sz w:val="20"/>
                <w:lang w:eastAsia="sl-SI"/>
              </w:rPr>
            </w:pPr>
            <w:proofErr w:type="spellStart"/>
            <w:r>
              <w:rPr>
                <w:rFonts w:cs="Arial"/>
                <w:b/>
                <w:sz w:val="20"/>
                <w:lang w:eastAsia="sl-SI"/>
              </w:rPr>
              <w:t>II.b</w:t>
            </w:r>
            <w:proofErr w:type="spellEnd"/>
            <w:r>
              <w:rPr>
                <w:rFonts w:cs="Arial"/>
                <w:b/>
                <w:sz w:val="20"/>
                <w:lang w:eastAsia="sl-SI"/>
              </w:rPr>
              <w:t xml:space="preserve"> Manjkajoče pravice porabe bodo zagotovljene s prerazporeditvijo:</w:t>
            </w:r>
          </w:p>
          <w:p w14:paraId="27CA5564" w14:textId="77777777" w:rsidR="00C93430" w:rsidRDefault="00C93430">
            <w:pPr>
              <w:spacing w:line="260" w:lineRule="atLeast"/>
              <w:ind w:left="284"/>
              <w:rPr>
                <w:rFonts w:cs="Arial"/>
                <w:sz w:val="20"/>
                <w:lang w:eastAsia="sl-SI"/>
              </w:rPr>
            </w:pPr>
            <w:r>
              <w:rPr>
                <w:rFonts w:cs="Arial"/>
                <w:sz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83AACFB" w14:textId="77777777" w:rsidR="00C93430" w:rsidRDefault="00C93430">
            <w:pPr>
              <w:suppressAutoHyphens/>
              <w:spacing w:line="260" w:lineRule="atLeast"/>
              <w:ind w:left="714"/>
              <w:rPr>
                <w:rFonts w:cs="Arial"/>
                <w:b/>
                <w:sz w:val="20"/>
                <w:lang w:eastAsia="sl-SI"/>
              </w:rPr>
            </w:pPr>
            <w:proofErr w:type="spellStart"/>
            <w:r>
              <w:rPr>
                <w:rFonts w:cs="Arial"/>
                <w:b/>
                <w:sz w:val="20"/>
                <w:lang w:eastAsia="sl-SI"/>
              </w:rPr>
              <w:t>II.c</w:t>
            </w:r>
            <w:proofErr w:type="spellEnd"/>
            <w:r>
              <w:rPr>
                <w:rFonts w:cs="Arial"/>
                <w:b/>
                <w:sz w:val="20"/>
                <w:lang w:eastAsia="sl-SI"/>
              </w:rPr>
              <w:t xml:space="preserve"> Načrtovana nadomestitev zmanjšanih prihodkov in povečanih odhodkov proračuna:</w:t>
            </w:r>
          </w:p>
          <w:p w14:paraId="1E0ACFE2" w14:textId="77777777" w:rsidR="00C93430" w:rsidRPr="004C16FB" w:rsidRDefault="00C93430" w:rsidP="004C16FB">
            <w:pPr>
              <w:spacing w:line="260" w:lineRule="atLeast"/>
              <w:ind w:left="284"/>
              <w:rPr>
                <w:rFonts w:cs="Arial"/>
                <w:sz w:val="20"/>
                <w:lang w:eastAsia="sl-SI"/>
              </w:rPr>
            </w:pPr>
            <w:r>
              <w:rPr>
                <w:rFonts w:cs="Arial"/>
                <w:sz w:val="20"/>
                <w:lang w:eastAsia="sl-SI"/>
              </w:rPr>
              <w:t xml:space="preserve">Če se povečani odhodki (pravice porabe) ne bodo zagotovili tako, kot je določeno v točkah </w:t>
            </w:r>
            <w:proofErr w:type="spellStart"/>
            <w:r>
              <w:rPr>
                <w:rFonts w:cs="Arial"/>
                <w:sz w:val="20"/>
                <w:lang w:eastAsia="sl-SI"/>
              </w:rPr>
              <w:t>II.a</w:t>
            </w:r>
            <w:proofErr w:type="spellEnd"/>
            <w:r>
              <w:rPr>
                <w:rFonts w:cs="Arial"/>
                <w:sz w:val="20"/>
                <w:lang w:eastAsia="sl-SI"/>
              </w:rPr>
              <w:t xml:space="preserve"> in </w:t>
            </w:r>
            <w:proofErr w:type="spellStart"/>
            <w:r>
              <w:rPr>
                <w:rFonts w:cs="Arial"/>
                <w:sz w:val="20"/>
                <w:lang w:eastAsia="sl-SI"/>
              </w:rPr>
              <w:t>II.b</w:t>
            </w:r>
            <w:proofErr w:type="spellEnd"/>
            <w:r>
              <w:rPr>
                <w:rFonts w:cs="Arial"/>
                <w:sz w:val="20"/>
                <w:lang w:eastAsia="sl-SI"/>
              </w:rPr>
              <w:t xml:space="preserve">, je povečanje odhodkov in izdatkov proračuna mogoče na podlagi zakona, ki ureja </w:t>
            </w:r>
            <w:r>
              <w:rPr>
                <w:rFonts w:cs="Arial"/>
                <w:sz w:val="20"/>
                <w:lang w:eastAsia="sl-SI"/>
              </w:rPr>
              <w:lastRenderedPageBreak/>
              <w:t>izvrševanje državnega proračuna (npr. priliv namenskih sredstev EU). Ukrepanje ob zmanjšanju prihodkov in prejemkov proračuna je določeno z zakonom, ki ureja javne finance, in zakonom, ki ureja izvrševanje državnega proračuna.</w:t>
            </w:r>
          </w:p>
        </w:tc>
      </w:tr>
      <w:tr w:rsidR="00C93430" w:rsidRPr="00214D4F" w14:paraId="0D739B65" w14:textId="77777777" w:rsidTr="00C93430">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6A52CBDD" w14:textId="77777777" w:rsidR="00C93430" w:rsidRPr="006A6E06" w:rsidRDefault="00C93430">
            <w:pPr>
              <w:widowControl/>
              <w:spacing w:line="260" w:lineRule="atLeast"/>
              <w:jc w:val="left"/>
              <w:rPr>
                <w:rFonts w:cs="Arial"/>
                <w:b/>
                <w:sz w:val="20"/>
              </w:rPr>
            </w:pPr>
            <w:r w:rsidRPr="006A6E06">
              <w:rPr>
                <w:rFonts w:cs="Arial"/>
                <w:b/>
                <w:sz w:val="20"/>
              </w:rPr>
              <w:lastRenderedPageBreak/>
              <w:t>7.b Predstavitev ocene finančnih posledic pod 40.000 EUR:</w:t>
            </w:r>
          </w:p>
          <w:p w14:paraId="0563BBA0" w14:textId="77777777" w:rsidR="00C93430" w:rsidRPr="006A6E06" w:rsidRDefault="00C93430">
            <w:pPr>
              <w:widowControl/>
              <w:spacing w:line="260" w:lineRule="atLeast"/>
              <w:jc w:val="left"/>
              <w:rPr>
                <w:rFonts w:cs="Arial"/>
                <w:sz w:val="20"/>
              </w:rPr>
            </w:pPr>
            <w:r w:rsidRPr="006A6E06">
              <w:rPr>
                <w:rFonts w:cs="Arial"/>
                <w:sz w:val="20"/>
              </w:rPr>
              <w:t>(Samo če izberete NE pod točko 6.a.)</w:t>
            </w:r>
          </w:p>
          <w:p w14:paraId="5E219089" w14:textId="77777777" w:rsidR="00C93430" w:rsidRPr="003757E3" w:rsidRDefault="00C93430">
            <w:pPr>
              <w:widowControl/>
              <w:spacing w:line="260" w:lineRule="atLeast"/>
              <w:jc w:val="left"/>
              <w:rPr>
                <w:rFonts w:cs="Arial"/>
                <w:b/>
                <w:sz w:val="20"/>
              </w:rPr>
            </w:pPr>
            <w:r w:rsidRPr="006A6E06">
              <w:rPr>
                <w:rFonts w:cs="Arial"/>
                <w:b/>
                <w:sz w:val="20"/>
              </w:rPr>
              <w:t>Kratka obrazložitev</w:t>
            </w:r>
          </w:p>
          <w:p w14:paraId="48B2C670" w14:textId="77777777" w:rsidR="00C6341E" w:rsidRDefault="003757E3" w:rsidP="001204CE">
            <w:pPr>
              <w:widowControl/>
              <w:spacing w:line="260" w:lineRule="atLeast"/>
              <w:rPr>
                <w:rFonts w:cs="Arial"/>
                <w:b/>
                <w:sz w:val="20"/>
              </w:rPr>
            </w:pPr>
            <w:r w:rsidRPr="003757E3">
              <w:rPr>
                <w:rFonts w:cs="Arial"/>
                <w:sz w:val="20"/>
              </w:rPr>
              <w:t>Sprejetje nove uredbe nima posledic za državni proračun ali druga javnofinančna sredstva</w:t>
            </w:r>
            <w:r>
              <w:rPr>
                <w:rFonts w:cs="Arial"/>
                <w:sz w:val="20"/>
              </w:rPr>
              <w:t>.</w:t>
            </w:r>
            <w:r w:rsidRPr="003757E3">
              <w:rPr>
                <w:rFonts w:cs="Arial"/>
                <w:sz w:val="20"/>
              </w:rPr>
              <w:t xml:space="preserve"> V bistvenem delu predlagan</w:t>
            </w:r>
            <w:r>
              <w:rPr>
                <w:rFonts w:cs="Arial"/>
                <w:sz w:val="20"/>
              </w:rPr>
              <w:t xml:space="preserve">a Uredba </w:t>
            </w:r>
            <w:r w:rsidRPr="003757E3">
              <w:rPr>
                <w:rFonts w:cs="Arial"/>
                <w:sz w:val="20"/>
              </w:rPr>
              <w:t>ne prinaša novih finančnih posledic glede na sedaj veljavno ureditev, saj večina finančnih posledic ostaja primerljiva tistim, ki jih je uvelj</w:t>
            </w:r>
            <w:r w:rsidR="006A6E06">
              <w:rPr>
                <w:rFonts w:cs="Arial"/>
                <w:sz w:val="20"/>
              </w:rPr>
              <w:t>avil</w:t>
            </w:r>
            <w:r w:rsidR="002B5B78">
              <w:rPr>
                <w:rFonts w:cs="Arial"/>
                <w:sz w:val="20"/>
              </w:rPr>
              <w:t>a</w:t>
            </w:r>
            <w:r w:rsidR="006A6E06">
              <w:rPr>
                <w:rFonts w:cs="Arial"/>
                <w:sz w:val="20"/>
              </w:rPr>
              <w:t xml:space="preserve"> že sedaj veljavna</w:t>
            </w:r>
            <w:r w:rsidRPr="003757E3">
              <w:rPr>
                <w:rFonts w:cs="Arial"/>
                <w:sz w:val="20"/>
              </w:rPr>
              <w:t xml:space="preserve"> </w:t>
            </w:r>
            <w:r w:rsidR="006A6E06">
              <w:rPr>
                <w:rFonts w:cs="Arial"/>
                <w:sz w:val="20"/>
              </w:rPr>
              <w:t>Uredba.</w:t>
            </w:r>
          </w:p>
        </w:tc>
      </w:tr>
      <w:tr w:rsidR="00C93430" w:rsidRPr="00214D4F" w14:paraId="24DFAC05" w14:textId="77777777" w:rsidTr="00C93430">
        <w:trPr>
          <w:trHeight w:val="371"/>
        </w:trPr>
        <w:tc>
          <w:tcPr>
            <w:tcW w:w="9100" w:type="dxa"/>
            <w:gridSpan w:val="12"/>
            <w:tcBorders>
              <w:top w:val="single" w:sz="4" w:space="0" w:color="000000"/>
              <w:left w:val="single" w:sz="4" w:space="0" w:color="000000"/>
              <w:bottom w:val="single" w:sz="4" w:space="0" w:color="000000"/>
              <w:right w:val="single" w:sz="4" w:space="0" w:color="000000"/>
            </w:tcBorders>
            <w:hideMark/>
          </w:tcPr>
          <w:p w14:paraId="271D29F7" w14:textId="77777777" w:rsidR="00C93430" w:rsidRDefault="00C93430">
            <w:pPr>
              <w:widowControl/>
              <w:spacing w:line="260" w:lineRule="atLeast"/>
              <w:jc w:val="left"/>
              <w:rPr>
                <w:rFonts w:cs="Arial"/>
                <w:b/>
                <w:sz w:val="20"/>
              </w:rPr>
            </w:pPr>
            <w:r>
              <w:rPr>
                <w:rFonts w:cs="Arial"/>
                <w:b/>
                <w:sz w:val="20"/>
              </w:rPr>
              <w:t>8. Predstavitev sodelovanja z združenji občin:</w:t>
            </w:r>
          </w:p>
        </w:tc>
      </w:tr>
      <w:tr w:rsidR="00C93430" w14:paraId="56E7DF87" w14:textId="77777777" w:rsidTr="00C93430">
        <w:tc>
          <w:tcPr>
            <w:tcW w:w="6669" w:type="dxa"/>
            <w:gridSpan w:val="9"/>
            <w:tcBorders>
              <w:top w:val="single" w:sz="4" w:space="0" w:color="000000"/>
              <w:left w:val="single" w:sz="4" w:space="0" w:color="000000"/>
              <w:bottom w:val="single" w:sz="4" w:space="0" w:color="000000"/>
              <w:right w:val="single" w:sz="4" w:space="0" w:color="000000"/>
            </w:tcBorders>
          </w:tcPr>
          <w:p w14:paraId="33D6F3A4" w14:textId="77777777" w:rsidR="00C93430" w:rsidRDefault="00C93430">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Vsebina predloženega gradiva (predpisa) vpliva na:</w:t>
            </w:r>
          </w:p>
          <w:p w14:paraId="584D9A6A" w14:textId="77777777" w:rsidR="00C93430" w:rsidRDefault="00C93430" w:rsidP="00C93430">
            <w:pPr>
              <w:widowControl/>
              <w:numPr>
                <w:ilvl w:val="1"/>
                <w:numId w:val="21"/>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pristojnosti občin,</w:t>
            </w:r>
          </w:p>
          <w:p w14:paraId="3429CB6C" w14:textId="77777777" w:rsidR="00C93430" w:rsidRDefault="00C93430" w:rsidP="00C93430">
            <w:pPr>
              <w:widowControl/>
              <w:numPr>
                <w:ilvl w:val="1"/>
                <w:numId w:val="21"/>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delovanje občin,</w:t>
            </w:r>
          </w:p>
          <w:p w14:paraId="426DABD3" w14:textId="77777777" w:rsidR="00C93430" w:rsidRDefault="00C93430" w:rsidP="00C93430">
            <w:pPr>
              <w:widowControl/>
              <w:numPr>
                <w:ilvl w:val="1"/>
                <w:numId w:val="21"/>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financiranje občin.</w:t>
            </w:r>
          </w:p>
          <w:p w14:paraId="0465A356" w14:textId="77777777" w:rsidR="00C93430" w:rsidRDefault="00C93430">
            <w:pPr>
              <w:overflowPunct w:val="0"/>
              <w:autoSpaceDE w:val="0"/>
              <w:autoSpaceDN w:val="0"/>
              <w:adjustRightInd w:val="0"/>
              <w:spacing w:line="260" w:lineRule="exact"/>
              <w:ind w:left="1440"/>
              <w:textAlignment w:val="baseline"/>
              <w:rPr>
                <w:rFonts w:cs="Arial"/>
                <w:iCs/>
                <w:sz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4A37BA03" w14:textId="77777777" w:rsidR="00C93430" w:rsidRDefault="00C93430">
            <w:pPr>
              <w:overflowPunct w:val="0"/>
              <w:autoSpaceDE w:val="0"/>
              <w:autoSpaceDN w:val="0"/>
              <w:adjustRightInd w:val="0"/>
              <w:spacing w:line="260" w:lineRule="exact"/>
              <w:jc w:val="center"/>
              <w:textAlignment w:val="baseline"/>
              <w:rPr>
                <w:rFonts w:cs="Arial"/>
                <w:sz w:val="20"/>
                <w:lang w:eastAsia="sl-SI"/>
              </w:rPr>
            </w:pPr>
            <w:r>
              <w:rPr>
                <w:rFonts w:cs="Arial"/>
                <w:sz w:val="20"/>
                <w:lang w:eastAsia="sl-SI"/>
              </w:rPr>
              <w:t>NE</w:t>
            </w:r>
          </w:p>
        </w:tc>
      </w:tr>
      <w:tr w:rsidR="00C93430" w:rsidRPr="00214D4F" w14:paraId="5FE52EB9" w14:textId="77777777" w:rsidTr="00C93430">
        <w:trPr>
          <w:trHeight w:val="274"/>
        </w:trPr>
        <w:tc>
          <w:tcPr>
            <w:tcW w:w="9100" w:type="dxa"/>
            <w:gridSpan w:val="12"/>
            <w:tcBorders>
              <w:top w:val="single" w:sz="4" w:space="0" w:color="000000"/>
              <w:left w:val="single" w:sz="4" w:space="0" w:color="000000"/>
              <w:bottom w:val="single" w:sz="4" w:space="0" w:color="000000"/>
              <w:right w:val="single" w:sz="4" w:space="0" w:color="000000"/>
            </w:tcBorders>
          </w:tcPr>
          <w:p w14:paraId="1877211A" w14:textId="77777777" w:rsidR="00C93430" w:rsidRDefault="00C93430">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Gradivo (predpis) je bilo poslano v mnenje: </w:t>
            </w:r>
          </w:p>
          <w:p w14:paraId="2D3D9ADE" w14:textId="77777777" w:rsidR="00C93430" w:rsidRDefault="00C93430" w:rsidP="00C93430">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Sk</w:t>
            </w:r>
            <w:r w:rsidR="004C16FB">
              <w:rPr>
                <w:rFonts w:cs="Arial"/>
                <w:iCs/>
                <w:sz w:val="20"/>
                <w:lang w:eastAsia="sl-SI"/>
              </w:rPr>
              <w:t xml:space="preserve">upnosti občin Slovenije SOS: </w:t>
            </w:r>
            <w:r>
              <w:rPr>
                <w:rFonts w:cs="Arial"/>
                <w:iCs/>
                <w:sz w:val="20"/>
                <w:lang w:eastAsia="sl-SI"/>
              </w:rPr>
              <w:t>NE</w:t>
            </w:r>
          </w:p>
          <w:p w14:paraId="2F6B07DF" w14:textId="77777777" w:rsidR="00C93430" w:rsidRDefault="00C93430" w:rsidP="00C93430">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Zd</w:t>
            </w:r>
            <w:r w:rsidR="004C16FB">
              <w:rPr>
                <w:rFonts w:cs="Arial"/>
                <w:iCs/>
                <w:sz w:val="20"/>
                <w:lang w:eastAsia="sl-SI"/>
              </w:rPr>
              <w:t xml:space="preserve">ruženju občin Slovenije ZOS: </w:t>
            </w:r>
            <w:r>
              <w:rPr>
                <w:rFonts w:cs="Arial"/>
                <w:iCs/>
                <w:sz w:val="20"/>
                <w:lang w:eastAsia="sl-SI"/>
              </w:rPr>
              <w:t>NE</w:t>
            </w:r>
          </w:p>
          <w:p w14:paraId="3819CBF5" w14:textId="77777777" w:rsidR="00C93430" w:rsidRDefault="00C93430" w:rsidP="00C93430">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Pr>
                <w:rFonts w:cs="Arial"/>
                <w:iCs/>
                <w:sz w:val="20"/>
                <w:lang w:eastAsia="sl-SI"/>
              </w:rPr>
              <w:t>Združenju m</w:t>
            </w:r>
            <w:r w:rsidR="004C16FB">
              <w:rPr>
                <w:rFonts w:cs="Arial"/>
                <w:iCs/>
                <w:sz w:val="20"/>
                <w:lang w:eastAsia="sl-SI"/>
              </w:rPr>
              <w:t xml:space="preserve">estnih občin Slovenije ZMOS: </w:t>
            </w:r>
            <w:r>
              <w:rPr>
                <w:rFonts w:cs="Arial"/>
                <w:iCs/>
                <w:sz w:val="20"/>
                <w:lang w:eastAsia="sl-SI"/>
              </w:rPr>
              <w:t>NE</w:t>
            </w:r>
          </w:p>
          <w:p w14:paraId="50B23697" w14:textId="77777777" w:rsidR="00C93430" w:rsidRDefault="00C93430" w:rsidP="004C16FB">
            <w:pPr>
              <w:overflowPunct w:val="0"/>
              <w:autoSpaceDE w:val="0"/>
              <w:autoSpaceDN w:val="0"/>
              <w:adjustRightInd w:val="0"/>
              <w:spacing w:line="260" w:lineRule="exact"/>
              <w:textAlignment w:val="baseline"/>
              <w:rPr>
                <w:rFonts w:cs="Arial"/>
                <w:iCs/>
                <w:sz w:val="20"/>
                <w:lang w:eastAsia="sl-SI"/>
              </w:rPr>
            </w:pPr>
          </w:p>
        </w:tc>
      </w:tr>
      <w:tr w:rsidR="00C93430" w14:paraId="4F9BF67C"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vAlign w:val="center"/>
            <w:hideMark/>
          </w:tcPr>
          <w:p w14:paraId="763E5050" w14:textId="77777777" w:rsidR="00C93430" w:rsidRDefault="00C93430">
            <w:pPr>
              <w:overflowPunct w:val="0"/>
              <w:autoSpaceDE w:val="0"/>
              <w:autoSpaceDN w:val="0"/>
              <w:adjustRightInd w:val="0"/>
              <w:spacing w:line="260" w:lineRule="exact"/>
              <w:jc w:val="left"/>
              <w:textAlignment w:val="baseline"/>
              <w:rPr>
                <w:rFonts w:cs="Arial"/>
                <w:b/>
                <w:sz w:val="20"/>
                <w:lang w:eastAsia="sl-SI"/>
              </w:rPr>
            </w:pPr>
            <w:r>
              <w:rPr>
                <w:rFonts w:cs="Arial"/>
                <w:b/>
                <w:sz w:val="20"/>
                <w:lang w:eastAsia="sl-SI"/>
              </w:rPr>
              <w:t>9. Predstavitev sodelovanja javnosti:</w:t>
            </w:r>
          </w:p>
        </w:tc>
      </w:tr>
      <w:tr w:rsidR="00C93430" w14:paraId="7149CA2D" w14:textId="77777777" w:rsidTr="00C93430">
        <w:tc>
          <w:tcPr>
            <w:tcW w:w="6669" w:type="dxa"/>
            <w:gridSpan w:val="9"/>
            <w:tcBorders>
              <w:top w:val="single" w:sz="4" w:space="0" w:color="000000"/>
              <w:left w:val="single" w:sz="4" w:space="0" w:color="000000"/>
              <w:bottom w:val="single" w:sz="4" w:space="0" w:color="000000"/>
              <w:right w:val="single" w:sz="4" w:space="0" w:color="000000"/>
            </w:tcBorders>
            <w:hideMark/>
          </w:tcPr>
          <w:p w14:paraId="2D4BE2C4" w14:textId="77777777" w:rsidR="00C93430" w:rsidRDefault="00C93430">
            <w:pPr>
              <w:overflowPunct w:val="0"/>
              <w:autoSpaceDE w:val="0"/>
              <w:autoSpaceDN w:val="0"/>
              <w:adjustRightInd w:val="0"/>
              <w:spacing w:line="260" w:lineRule="exact"/>
              <w:textAlignment w:val="baseline"/>
              <w:rPr>
                <w:rFonts w:cs="Arial"/>
                <w:sz w:val="20"/>
                <w:lang w:eastAsia="sl-SI"/>
              </w:rPr>
            </w:pPr>
            <w:r>
              <w:rPr>
                <w:rFonts w:cs="Arial"/>
                <w:iCs/>
                <w:sz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53474C5F" w14:textId="77777777" w:rsidR="00C93430" w:rsidRDefault="00D7726A">
            <w:pPr>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C93430" w:rsidRPr="00D7726A" w14:paraId="7FFB90C4" w14:textId="77777777" w:rsidTr="00D7726A">
        <w:tc>
          <w:tcPr>
            <w:tcW w:w="9100" w:type="dxa"/>
            <w:gridSpan w:val="12"/>
            <w:tcBorders>
              <w:top w:val="single" w:sz="4" w:space="0" w:color="000000"/>
              <w:left w:val="single" w:sz="4" w:space="0" w:color="000000"/>
              <w:bottom w:val="single" w:sz="4" w:space="0" w:color="000000"/>
              <w:right w:val="single" w:sz="4" w:space="0" w:color="000000"/>
            </w:tcBorders>
          </w:tcPr>
          <w:p w14:paraId="36DE0F3E" w14:textId="77777777" w:rsidR="00C93430" w:rsidRDefault="00D7726A">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Gradivo je bilo objavljeno na spletni strani predlagatelja (</w:t>
            </w:r>
            <w:hyperlink r:id="rId10" w:history="1">
              <w:r w:rsidRPr="00B04521">
                <w:rPr>
                  <w:rStyle w:val="Hiperpovezava"/>
                  <w:rFonts w:cs="Arial"/>
                  <w:sz w:val="20"/>
                  <w:lang w:eastAsia="sl-SI"/>
                </w:rPr>
                <w:t>http://www.ursjv.gov.si/si/info/novica/6004/</w:t>
              </w:r>
            </w:hyperlink>
            <w:r>
              <w:rPr>
                <w:rFonts w:cs="Arial"/>
                <w:iCs/>
                <w:sz w:val="20"/>
                <w:lang w:eastAsia="sl-SI"/>
              </w:rPr>
              <w:t xml:space="preserve">) in na portalu </w:t>
            </w:r>
            <w:proofErr w:type="spellStart"/>
            <w:r>
              <w:rPr>
                <w:rFonts w:cs="Arial"/>
                <w:iCs/>
                <w:sz w:val="20"/>
                <w:lang w:eastAsia="sl-SI"/>
              </w:rPr>
              <w:t>eDemokracija</w:t>
            </w:r>
            <w:proofErr w:type="spellEnd"/>
            <w:r>
              <w:rPr>
                <w:rFonts w:cs="Arial"/>
                <w:iCs/>
                <w:sz w:val="20"/>
                <w:lang w:eastAsia="sl-SI"/>
              </w:rPr>
              <w:t xml:space="preserve">. </w:t>
            </w:r>
          </w:p>
        </w:tc>
      </w:tr>
      <w:tr w:rsidR="00C93430" w:rsidRPr="00214D4F" w14:paraId="540EAE4E"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tcPr>
          <w:p w14:paraId="70EDA7D6" w14:textId="77777777" w:rsidR="00C93430" w:rsidRPr="00C861DB" w:rsidRDefault="00C93430">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 xml:space="preserve">Datum objave: </w:t>
            </w:r>
            <w:r w:rsidR="00D7726A" w:rsidRPr="00C861DB">
              <w:rPr>
                <w:rFonts w:cs="Arial"/>
                <w:iCs/>
                <w:sz w:val="20"/>
                <w:lang w:eastAsia="sl-SI"/>
              </w:rPr>
              <w:t>21. 2. 2018</w:t>
            </w:r>
          </w:p>
          <w:p w14:paraId="684CA7AA" w14:textId="77777777" w:rsidR="00C93430" w:rsidRPr="00C861DB" w:rsidRDefault="00C93430">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 xml:space="preserve">V razpravo so bili vključeni: </w:t>
            </w:r>
          </w:p>
          <w:p w14:paraId="5FC90663" w14:textId="77777777" w:rsidR="00C93430" w:rsidRPr="00C861DB" w:rsidRDefault="00C93430"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 xml:space="preserve">nevladne organizacije, </w:t>
            </w:r>
          </w:p>
          <w:p w14:paraId="3E06F7CE" w14:textId="77777777" w:rsidR="00C93430" w:rsidRPr="00C861DB" w:rsidRDefault="00C93430"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predstavniki zainteresirane javnosti,</w:t>
            </w:r>
          </w:p>
          <w:p w14:paraId="2C5D6CA2" w14:textId="77777777" w:rsidR="00C93430" w:rsidRPr="00C861DB" w:rsidRDefault="00C93430"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predstavniki strokovne javnosti.</w:t>
            </w:r>
          </w:p>
          <w:p w14:paraId="171D51AE" w14:textId="77777777" w:rsidR="00C93430" w:rsidRPr="00C861DB" w:rsidRDefault="00C93430" w:rsidP="00D7726A">
            <w:pPr>
              <w:widowControl/>
              <w:overflowPunct w:val="0"/>
              <w:autoSpaceDE w:val="0"/>
              <w:autoSpaceDN w:val="0"/>
              <w:adjustRightInd w:val="0"/>
              <w:snapToGrid w:val="0"/>
              <w:spacing w:line="260" w:lineRule="exact"/>
              <w:ind w:left="360"/>
              <w:jc w:val="left"/>
              <w:textAlignment w:val="baseline"/>
              <w:rPr>
                <w:rFonts w:cs="Arial"/>
                <w:iCs/>
                <w:sz w:val="20"/>
                <w:lang w:eastAsia="sl-SI"/>
              </w:rPr>
            </w:pPr>
          </w:p>
          <w:p w14:paraId="5AD336FB" w14:textId="77777777" w:rsidR="00C93430" w:rsidRPr="00C861DB" w:rsidRDefault="00C93430">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 xml:space="preserve">Mnenja, predlogi in pripombe z navedbo predlagateljev </w:t>
            </w:r>
            <w:r w:rsidRPr="00C861DB">
              <w:rPr>
                <w:rFonts w:cs="Arial"/>
                <w:color w:val="000000"/>
                <w:sz w:val="20"/>
                <w:lang w:eastAsia="sl-SI"/>
              </w:rPr>
              <w:t>(imen in priimkov fizičnih oseb, ki niso poslovni subjekti, ne navajajte</w:t>
            </w:r>
            <w:r w:rsidRPr="00C861DB">
              <w:rPr>
                <w:rFonts w:cs="Arial"/>
                <w:iCs/>
                <w:sz w:val="20"/>
                <w:lang w:eastAsia="sl-SI"/>
              </w:rPr>
              <w:t>):</w:t>
            </w:r>
          </w:p>
          <w:p w14:paraId="73F132EB" w14:textId="77777777" w:rsidR="00E26596" w:rsidRPr="00C861DB" w:rsidRDefault="00E26596">
            <w:pPr>
              <w:overflowPunct w:val="0"/>
              <w:autoSpaceDE w:val="0"/>
              <w:autoSpaceDN w:val="0"/>
              <w:adjustRightInd w:val="0"/>
              <w:spacing w:line="260" w:lineRule="exact"/>
              <w:textAlignment w:val="baseline"/>
              <w:rPr>
                <w:rFonts w:cs="Arial"/>
                <w:iCs/>
                <w:sz w:val="20"/>
                <w:lang w:eastAsia="sl-SI"/>
              </w:rPr>
            </w:pPr>
          </w:p>
          <w:p w14:paraId="073B4541" w14:textId="77777777" w:rsidR="00E26596" w:rsidRPr="00C861DB" w:rsidRDefault="00E26596">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 xml:space="preserve">Uredba je bila objavljena na </w:t>
            </w:r>
            <w:proofErr w:type="spellStart"/>
            <w:r w:rsidRPr="00C861DB">
              <w:rPr>
                <w:rFonts w:cs="Arial"/>
                <w:iCs/>
                <w:sz w:val="20"/>
                <w:lang w:eastAsia="sl-SI"/>
              </w:rPr>
              <w:t>eDemokraciji</w:t>
            </w:r>
            <w:proofErr w:type="spellEnd"/>
            <w:r w:rsidRPr="00C861DB">
              <w:rPr>
                <w:rFonts w:cs="Arial"/>
                <w:iCs/>
                <w:sz w:val="20"/>
                <w:lang w:eastAsia="sl-SI"/>
              </w:rPr>
              <w:t xml:space="preserve"> z rokom za pripombe do 17. 3. 2018, ko se je končala javna obravnava. Uprava Republike Slovenije za jedrsko varnost je prejela pripombe od:</w:t>
            </w:r>
          </w:p>
          <w:p w14:paraId="07DC870A" w14:textId="77777777" w:rsidR="00E26596" w:rsidRPr="00C861DB" w:rsidRDefault="00E26596" w:rsidP="00C861DB">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ZVD Zavod za varstvo pri delu d.o.o.,</w:t>
            </w:r>
          </w:p>
          <w:p w14:paraId="3235357E" w14:textId="77777777" w:rsidR="00E26596" w:rsidRPr="00C861DB" w:rsidRDefault="00E26596"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Pošta Slovenije d.o.o.,</w:t>
            </w:r>
          </w:p>
          <w:p w14:paraId="3E51F8B7" w14:textId="77777777" w:rsidR="00C93430" w:rsidRPr="00C861DB" w:rsidRDefault="009C1DB8" w:rsidP="00C861DB">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Gorenje Surovina</w:t>
            </w:r>
            <w:r w:rsidR="00E26596" w:rsidRPr="00C861DB">
              <w:rPr>
                <w:rFonts w:cs="Arial"/>
                <w:iCs/>
                <w:sz w:val="20"/>
                <w:lang w:eastAsia="sl-SI"/>
              </w:rPr>
              <w:t xml:space="preserve"> d.o.o.</w:t>
            </w:r>
          </w:p>
          <w:p w14:paraId="69BF6B6E" w14:textId="77777777" w:rsidR="00C93430" w:rsidRPr="00C861DB" w:rsidRDefault="00C93430" w:rsidP="00C861DB">
            <w:pPr>
              <w:widowControl/>
              <w:overflowPunct w:val="0"/>
              <w:autoSpaceDE w:val="0"/>
              <w:autoSpaceDN w:val="0"/>
              <w:adjustRightInd w:val="0"/>
              <w:snapToGrid w:val="0"/>
              <w:spacing w:line="260" w:lineRule="exact"/>
              <w:jc w:val="left"/>
              <w:textAlignment w:val="baseline"/>
              <w:rPr>
                <w:rFonts w:cs="Arial"/>
                <w:iCs/>
                <w:sz w:val="20"/>
                <w:lang w:eastAsia="sl-SI"/>
              </w:rPr>
            </w:pPr>
          </w:p>
          <w:p w14:paraId="6F894AD4" w14:textId="77777777" w:rsidR="009C1DB8" w:rsidRPr="00C861DB" w:rsidRDefault="009C1DB8" w:rsidP="00C861DB">
            <w:pPr>
              <w:widowControl/>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URSJV je povabila dne 23. aprila 2018 deležnike in subjekte, ki so predvideni kot zavezanci Uredbe</w:t>
            </w:r>
          </w:p>
          <w:p w14:paraId="01088820" w14:textId="77777777" w:rsidR="00C6341E" w:rsidRDefault="009C1DB8" w:rsidP="001204CE">
            <w:pPr>
              <w:widowControl/>
              <w:overflowPunct w:val="0"/>
              <w:autoSpaceDE w:val="0"/>
              <w:autoSpaceDN w:val="0"/>
              <w:adjustRightInd w:val="0"/>
              <w:snapToGrid w:val="0"/>
              <w:spacing w:line="260" w:lineRule="exact"/>
              <w:textAlignment w:val="baseline"/>
              <w:rPr>
                <w:rFonts w:cs="Arial"/>
                <w:iCs/>
                <w:sz w:val="20"/>
                <w:lang w:eastAsia="sl-SI"/>
              </w:rPr>
            </w:pPr>
            <w:r w:rsidRPr="00C861DB">
              <w:rPr>
                <w:rFonts w:cs="Arial"/>
                <w:iCs/>
                <w:sz w:val="20"/>
                <w:lang w:eastAsia="sl-SI"/>
              </w:rPr>
              <w:t>o preverjanju radioaktivnosti pošiljk, ki bi lahko vsebovale vire sevanja neznanega izvora, na sestanek, na katerem ni bilo večjih pripomb na predlagano besedilo.</w:t>
            </w:r>
          </w:p>
          <w:p w14:paraId="3F5AF6B0" w14:textId="77777777" w:rsidR="009C1DB8" w:rsidRPr="00C861DB" w:rsidRDefault="009C1DB8" w:rsidP="00C861DB">
            <w:pPr>
              <w:widowControl/>
              <w:overflowPunct w:val="0"/>
              <w:autoSpaceDE w:val="0"/>
              <w:autoSpaceDN w:val="0"/>
              <w:adjustRightInd w:val="0"/>
              <w:snapToGrid w:val="0"/>
              <w:spacing w:line="260" w:lineRule="exact"/>
              <w:jc w:val="left"/>
              <w:textAlignment w:val="baseline"/>
              <w:rPr>
                <w:rFonts w:cs="Arial"/>
                <w:iCs/>
                <w:sz w:val="20"/>
                <w:lang w:eastAsia="sl-SI"/>
              </w:rPr>
            </w:pPr>
          </w:p>
          <w:p w14:paraId="1FB68739" w14:textId="77777777" w:rsidR="004C12FD" w:rsidRPr="00C861DB" w:rsidRDefault="004C12FD">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Predlogi zunanjih deležnikov so bili večinoma u</w:t>
            </w:r>
            <w:r w:rsidR="00C93430" w:rsidRPr="00C861DB">
              <w:rPr>
                <w:rFonts w:cs="Arial"/>
                <w:iCs/>
                <w:sz w:val="20"/>
                <w:lang w:eastAsia="sl-SI"/>
              </w:rPr>
              <w:t>poštevani</w:t>
            </w:r>
            <w:r w:rsidRPr="00C861DB">
              <w:rPr>
                <w:rFonts w:cs="Arial"/>
                <w:iCs/>
                <w:sz w:val="20"/>
                <w:lang w:eastAsia="sl-SI"/>
              </w:rPr>
              <w:t>. Pri tem velja izpostaviti zlasti:</w:t>
            </w:r>
          </w:p>
          <w:p w14:paraId="386E4703" w14:textId="77777777" w:rsidR="00303B61" w:rsidRPr="00C861DB" w:rsidRDefault="00303B61" w:rsidP="00C861DB">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določbe glede poštnih centrov,</w:t>
            </w:r>
          </w:p>
          <w:p w14:paraId="79A7057E" w14:textId="77777777" w:rsidR="00303B61" w:rsidRPr="00C861DB" w:rsidRDefault="00303B61" w:rsidP="00C861DB">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navedbo obveznosti (tudi za) pošiljatelja pošiljke odpadnih kovin v primeru izvoza ali iznosa,</w:t>
            </w:r>
          </w:p>
          <w:p w14:paraId="178AB6F3" w14:textId="2C238024" w:rsidR="00035E6C" w:rsidRPr="00C861DB" w:rsidRDefault="00303B61"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 xml:space="preserve">določitev izvajalcev obdelave odpadnih kovin, izvajalcev obdelave </w:t>
            </w:r>
            <w:r w:rsidR="00AC5ACD" w:rsidRPr="00AC5ACD">
              <w:rPr>
                <w:rFonts w:cs="Arial"/>
                <w:iCs/>
                <w:sz w:val="20"/>
                <w:lang w:eastAsia="sl-SI"/>
              </w:rPr>
              <w:t>odpadne električne in elektronske opreme (</w:t>
            </w:r>
            <w:r w:rsidRPr="00AC5ACD">
              <w:rPr>
                <w:rFonts w:cs="Arial"/>
                <w:iCs/>
                <w:sz w:val="20"/>
                <w:lang w:eastAsia="sl-SI"/>
              </w:rPr>
              <w:t>OEEO</w:t>
            </w:r>
            <w:r w:rsidR="00AC5ACD">
              <w:rPr>
                <w:rFonts w:cs="Arial"/>
                <w:iCs/>
                <w:sz w:val="20"/>
                <w:lang w:eastAsia="sl-SI"/>
              </w:rPr>
              <w:t>)</w:t>
            </w:r>
            <w:r w:rsidRPr="00C861DB">
              <w:rPr>
                <w:rFonts w:cs="Arial"/>
                <w:iCs/>
                <w:sz w:val="20"/>
                <w:lang w:eastAsia="sl-SI"/>
              </w:rPr>
              <w:t xml:space="preserve"> in upravljavcev centrov za obdelavo mešanih komunalnih odpadkov</w:t>
            </w:r>
            <w:r w:rsidR="00035E6C" w:rsidRPr="00C861DB">
              <w:rPr>
                <w:rFonts w:cs="Arial"/>
                <w:iCs/>
                <w:sz w:val="20"/>
                <w:lang w:eastAsia="sl-SI"/>
              </w:rPr>
              <w:t>,</w:t>
            </w:r>
          </w:p>
          <w:p w14:paraId="3F994BA3" w14:textId="77777777" w:rsidR="00315EF3" w:rsidRPr="00C861DB" w:rsidRDefault="00D76AA2"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lastRenderedPageBreak/>
              <w:t>omejitev obsega uredbe v primeru u</w:t>
            </w:r>
            <w:r w:rsidR="00315EF3" w:rsidRPr="00C861DB">
              <w:rPr>
                <w:rFonts w:cs="Arial"/>
                <w:iCs/>
                <w:sz w:val="20"/>
                <w:lang w:eastAsia="sl-SI"/>
              </w:rPr>
              <w:t>pravljavc</w:t>
            </w:r>
            <w:r w:rsidRPr="00C861DB">
              <w:rPr>
                <w:rFonts w:cs="Arial"/>
                <w:iCs/>
                <w:sz w:val="20"/>
                <w:lang w:eastAsia="sl-SI"/>
              </w:rPr>
              <w:t>ev</w:t>
            </w:r>
            <w:r w:rsidR="00315EF3" w:rsidRPr="00C861DB">
              <w:rPr>
                <w:rFonts w:cs="Arial"/>
                <w:iCs/>
                <w:sz w:val="20"/>
                <w:lang w:eastAsia="sl-SI"/>
              </w:rPr>
              <w:t xml:space="preserve"> večjih poštnih centrov, letališč in pristanišč</w:t>
            </w:r>
            <w:r w:rsidRPr="00C861DB">
              <w:rPr>
                <w:rFonts w:cs="Arial"/>
                <w:iCs/>
                <w:sz w:val="20"/>
                <w:lang w:eastAsia="sl-SI"/>
              </w:rPr>
              <w:t xml:space="preserve"> le na u</w:t>
            </w:r>
            <w:r w:rsidR="00315EF3" w:rsidRPr="00C861DB">
              <w:rPr>
                <w:rFonts w:cs="Arial"/>
                <w:iCs/>
                <w:sz w:val="20"/>
                <w:lang w:eastAsia="sl-SI"/>
              </w:rPr>
              <w:t>voz blaga in pošiljk, ki bi bile lahko radioaktivno kontaminirane ali bi vsebovale vire sevanja neznanega izvora</w:t>
            </w:r>
            <w:r w:rsidRPr="00C861DB">
              <w:rPr>
                <w:rFonts w:cs="Arial"/>
                <w:iCs/>
                <w:sz w:val="20"/>
                <w:lang w:eastAsia="sl-SI"/>
              </w:rPr>
              <w:t>,</w:t>
            </w:r>
          </w:p>
          <w:p w14:paraId="76F7915D" w14:textId="77777777" w:rsidR="00C93430" w:rsidRPr="00C861DB" w:rsidRDefault="00035E6C" w:rsidP="00303B61">
            <w:pPr>
              <w:widowControl/>
              <w:numPr>
                <w:ilvl w:val="0"/>
                <w:numId w:val="23"/>
              </w:numPr>
              <w:overflowPunct w:val="0"/>
              <w:autoSpaceDE w:val="0"/>
              <w:autoSpaceDN w:val="0"/>
              <w:adjustRightInd w:val="0"/>
              <w:snapToGrid w:val="0"/>
              <w:spacing w:line="260" w:lineRule="exact"/>
              <w:jc w:val="left"/>
              <w:textAlignment w:val="baseline"/>
              <w:rPr>
                <w:rFonts w:cs="Arial"/>
                <w:iCs/>
                <w:sz w:val="20"/>
                <w:lang w:eastAsia="sl-SI"/>
              </w:rPr>
            </w:pPr>
            <w:r w:rsidRPr="00C861DB">
              <w:rPr>
                <w:rFonts w:cs="Arial"/>
                <w:iCs/>
                <w:sz w:val="20"/>
                <w:lang w:eastAsia="sl-SI"/>
              </w:rPr>
              <w:t>preglednejše besedilo glede inšpekcijskega nadzora</w:t>
            </w:r>
            <w:r w:rsidR="00C93430" w:rsidRPr="00C861DB">
              <w:rPr>
                <w:rFonts w:cs="Arial"/>
                <w:iCs/>
                <w:sz w:val="20"/>
                <w:lang w:eastAsia="sl-SI"/>
              </w:rPr>
              <w:t>.</w:t>
            </w:r>
          </w:p>
          <w:p w14:paraId="1290A53C" w14:textId="77777777" w:rsidR="00C93430" w:rsidRPr="00C861DB" w:rsidRDefault="00C93430">
            <w:pPr>
              <w:overflowPunct w:val="0"/>
              <w:autoSpaceDE w:val="0"/>
              <w:autoSpaceDN w:val="0"/>
              <w:adjustRightInd w:val="0"/>
              <w:spacing w:line="260" w:lineRule="exact"/>
              <w:textAlignment w:val="baseline"/>
              <w:rPr>
                <w:rFonts w:cs="Arial"/>
                <w:iCs/>
                <w:sz w:val="20"/>
                <w:lang w:eastAsia="sl-SI"/>
              </w:rPr>
            </w:pPr>
          </w:p>
          <w:p w14:paraId="521F996E" w14:textId="77777777" w:rsidR="00C93430" w:rsidRPr="00C861DB" w:rsidRDefault="00C93430">
            <w:pPr>
              <w:overflowPunct w:val="0"/>
              <w:autoSpaceDE w:val="0"/>
              <w:autoSpaceDN w:val="0"/>
              <w:adjustRightInd w:val="0"/>
              <w:spacing w:line="260" w:lineRule="exact"/>
              <w:textAlignment w:val="baseline"/>
              <w:rPr>
                <w:rFonts w:cs="Arial"/>
                <w:iCs/>
                <w:sz w:val="20"/>
                <w:lang w:eastAsia="sl-SI"/>
              </w:rPr>
            </w:pPr>
            <w:r w:rsidRPr="00C861DB">
              <w:rPr>
                <w:rFonts w:cs="Arial"/>
                <w:iCs/>
                <w:sz w:val="20"/>
                <w:lang w:eastAsia="sl-SI"/>
              </w:rPr>
              <w:t>Bistvena mnenja, predlogi in pripombe, ki niso bili upoštevani, ter razlogi za neupoštevanje:</w:t>
            </w:r>
          </w:p>
          <w:p w14:paraId="214DF85D" w14:textId="13889CA9" w:rsidR="00C6341E" w:rsidRDefault="00D76AA2" w:rsidP="001204CE">
            <w:pPr>
              <w:widowControl/>
              <w:numPr>
                <w:ilvl w:val="0"/>
                <w:numId w:val="23"/>
              </w:numPr>
              <w:overflowPunct w:val="0"/>
              <w:autoSpaceDE w:val="0"/>
              <w:autoSpaceDN w:val="0"/>
              <w:adjustRightInd w:val="0"/>
              <w:snapToGrid w:val="0"/>
              <w:spacing w:line="260" w:lineRule="exact"/>
              <w:textAlignment w:val="baseline"/>
              <w:rPr>
                <w:rFonts w:cs="Arial"/>
                <w:iCs/>
                <w:sz w:val="20"/>
                <w:lang w:eastAsia="sl-SI"/>
              </w:rPr>
            </w:pPr>
            <w:r w:rsidRPr="00C861DB">
              <w:rPr>
                <w:rFonts w:cs="Arial"/>
                <w:iCs/>
                <w:sz w:val="20"/>
                <w:lang w:eastAsia="sl-SI"/>
              </w:rPr>
              <w:t>Pošta Slovenije d.o.o. je v svojem mnenju navedla, da predlog uredbe ne pokriva vseh poštnih operaterjev in logističnih centrov ter nekatere navedla poimensko. URSJV se je pred pripravo končnega besedila posvetovala</w:t>
            </w:r>
            <w:r w:rsidR="00CD4F1E" w:rsidRPr="00C861DB">
              <w:rPr>
                <w:rFonts w:cs="Arial"/>
                <w:iCs/>
                <w:sz w:val="20"/>
                <w:lang w:eastAsia="sl-SI"/>
              </w:rPr>
              <w:t xml:space="preserve"> tudi</w:t>
            </w:r>
            <w:r w:rsidRPr="00C861DB">
              <w:rPr>
                <w:rFonts w:cs="Arial"/>
                <w:iCs/>
                <w:sz w:val="20"/>
                <w:lang w:eastAsia="sl-SI"/>
              </w:rPr>
              <w:t xml:space="preserve"> z </w:t>
            </w:r>
            <w:r w:rsidR="00AC5ACD" w:rsidRPr="00AC5ACD">
              <w:rPr>
                <w:rFonts w:cs="Arial"/>
                <w:iCs/>
                <w:sz w:val="20"/>
                <w:lang w:eastAsia="sl-SI"/>
              </w:rPr>
              <w:t>Agencij</w:t>
            </w:r>
            <w:r w:rsidR="00AC5ACD">
              <w:rPr>
                <w:rFonts w:cs="Arial"/>
                <w:iCs/>
                <w:sz w:val="20"/>
                <w:lang w:eastAsia="sl-SI"/>
              </w:rPr>
              <w:t>o</w:t>
            </w:r>
            <w:r w:rsidR="00AC5ACD" w:rsidRPr="00AC5ACD">
              <w:rPr>
                <w:rFonts w:cs="Arial"/>
                <w:iCs/>
                <w:sz w:val="20"/>
                <w:lang w:eastAsia="sl-SI"/>
              </w:rPr>
              <w:t xml:space="preserve"> za komunikacijska omrežja in storitve</w:t>
            </w:r>
            <w:r w:rsidR="00AC5ACD">
              <w:rPr>
                <w:rFonts w:cs="Arial"/>
                <w:iCs/>
                <w:sz w:val="20"/>
                <w:lang w:eastAsia="sl-SI"/>
              </w:rPr>
              <w:t xml:space="preserve"> (</w:t>
            </w:r>
            <w:r w:rsidRPr="00AC5ACD">
              <w:rPr>
                <w:rFonts w:cs="Arial"/>
                <w:iCs/>
                <w:sz w:val="20"/>
                <w:lang w:eastAsia="sl-SI"/>
              </w:rPr>
              <w:t>AKOS</w:t>
            </w:r>
            <w:r w:rsidR="00AC5ACD">
              <w:rPr>
                <w:rFonts w:cs="Arial"/>
                <w:iCs/>
                <w:sz w:val="20"/>
                <w:lang w:eastAsia="sl-SI"/>
              </w:rPr>
              <w:t>)</w:t>
            </w:r>
            <w:r w:rsidRPr="00C861DB">
              <w:rPr>
                <w:rFonts w:cs="Arial"/>
                <w:iCs/>
                <w:sz w:val="20"/>
                <w:lang w:eastAsia="sl-SI"/>
              </w:rPr>
              <w:t xml:space="preserve"> ter v predlogu uredbe uvedla pojem</w:t>
            </w:r>
            <w:r w:rsidR="006F3C8A">
              <w:rPr>
                <w:rFonts w:cs="Arial"/>
                <w:iCs/>
                <w:sz w:val="20"/>
                <w:lang w:eastAsia="sl-SI"/>
              </w:rPr>
              <w:t xml:space="preserve"> »večji poštni center« </w:t>
            </w:r>
            <w:r w:rsidRPr="00C861DB">
              <w:rPr>
                <w:rFonts w:cs="Arial"/>
                <w:iCs/>
                <w:sz w:val="20"/>
                <w:lang w:eastAsia="sl-SI"/>
              </w:rPr>
              <w:t>(vsi tisti poštni in logistični centri, v katere vstopajo ali skozi njih prehajajo pošiljke neunijskega blaga</w:t>
            </w:r>
            <w:r w:rsidR="00CD4F1E" w:rsidRPr="00C861DB">
              <w:rPr>
                <w:rFonts w:cs="Arial"/>
                <w:iCs/>
                <w:sz w:val="20"/>
                <w:lang w:eastAsia="sl-SI"/>
              </w:rPr>
              <w:t>).</w:t>
            </w:r>
          </w:p>
          <w:p w14:paraId="473DD4BD" w14:textId="151E80E8" w:rsidR="00C6341E" w:rsidRDefault="00CD4F1E" w:rsidP="001204CE">
            <w:pPr>
              <w:widowControl/>
              <w:numPr>
                <w:ilvl w:val="0"/>
                <w:numId w:val="23"/>
              </w:numPr>
              <w:overflowPunct w:val="0"/>
              <w:autoSpaceDE w:val="0"/>
              <w:autoSpaceDN w:val="0"/>
              <w:adjustRightInd w:val="0"/>
              <w:snapToGrid w:val="0"/>
              <w:spacing w:line="260" w:lineRule="exact"/>
              <w:textAlignment w:val="baseline"/>
              <w:rPr>
                <w:rFonts w:cs="Arial"/>
                <w:iCs/>
                <w:sz w:val="20"/>
                <w:lang w:eastAsia="sl-SI"/>
              </w:rPr>
            </w:pPr>
            <w:r w:rsidRPr="00C861DB">
              <w:rPr>
                <w:rFonts w:cs="Arial"/>
                <w:iCs/>
                <w:sz w:val="20"/>
                <w:lang w:eastAsia="sl-SI"/>
              </w:rPr>
              <w:t>Predstavnik</w:t>
            </w:r>
            <w:r w:rsidR="00FB6942">
              <w:rPr>
                <w:rFonts w:cs="Arial"/>
                <w:iCs/>
                <w:sz w:val="20"/>
                <w:lang w:eastAsia="sl-SI"/>
              </w:rPr>
              <w:t>i</w:t>
            </w:r>
            <w:r w:rsidRPr="00C861DB">
              <w:rPr>
                <w:rFonts w:cs="Arial"/>
                <w:iCs/>
                <w:sz w:val="20"/>
                <w:lang w:eastAsia="sl-SI"/>
              </w:rPr>
              <w:t xml:space="preserve"> podjetja Gorenje Surovina d.o.o.</w:t>
            </w:r>
            <w:r w:rsidR="00C861DB">
              <w:rPr>
                <w:rFonts w:cs="Arial"/>
                <w:iCs/>
                <w:sz w:val="20"/>
                <w:lang w:eastAsia="sl-SI"/>
              </w:rPr>
              <w:t xml:space="preserve"> so podali </w:t>
            </w:r>
            <w:r w:rsidRPr="00C861DB">
              <w:rPr>
                <w:rFonts w:cs="Arial"/>
                <w:iCs/>
                <w:sz w:val="20"/>
                <w:lang w:eastAsia="sl-SI"/>
              </w:rPr>
              <w:t xml:space="preserve">več predlogov, vendar po zaključku same javne obravnave. </w:t>
            </w:r>
            <w:r w:rsidR="008653BB" w:rsidRPr="00FB6942">
              <w:rPr>
                <w:rFonts w:cs="Arial"/>
                <w:iCs/>
                <w:sz w:val="20"/>
                <w:lang w:eastAsia="sl-SI"/>
              </w:rPr>
              <w:t>Delno je bil upoštevan predlog</w:t>
            </w:r>
            <w:r w:rsidR="005D543E" w:rsidRPr="00FB6942">
              <w:rPr>
                <w:rFonts w:cs="Arial"/>
                <w:iCs/>
                <w:sz w:val="20"/>
                <w:lang w:eastAsia="sl-SI"/>
              </w:rPr>
              <w:t xml:space="preserve"> glede pojma odpadne kovine in navezave na ustrezne kode za odpadke</w:t>
            </w:r>
            <w:r w:rsidR="005D543E" w:rsidRPr="00AC5ACD">
              <w:rPr>
                <w:rFonts w:cs="Arial"/>
                <w:iCs/>
                <w:sz w:val="20"/>
                <w:lang w:eastAsia="sl-SI"/>
              </w:rPr>
              <w:t xml:space="preserve">. Pri tem se ni upoštevalo preveč specifično navajanje </w:t>
            </w:r>
            <w:r w:rsidR="00AC5ACD">
              <w:rPr>
                <w:rFonts w:cs="Arial"/>
                <w:iCs/>
                <w:sz w:val="20"/>
                <w:lang w:eastAsia="sl-SI"/>
              </w:rPr>
              <w:t xml:space="preserve">zgolj </w:t>
            </w:r>
            <w:r w:rsidR="005D543E" w:rsidRPr="00AC5ACD">
              <w:rPr>
                <w:rFonts w:cs="Arial"/>
                <w:iCs/>
                <w:sz w:val="20"/>
                <w:lang w:eastAsia="sl-SI"/>
              </w:rPr>
              <w:t xml:space="preserve">s šestmestno kodo za odpadek, ampak </w:t>
            </w:r>
            <w:r w:rsidR="00AC5ACD">
              <w:rPr>
                <w:rFonts w:cs="Arial"/>
                <w:iCs/>
                <w:sz w:val="20"/>
                <w:lang w:eastAsia="sl-SI"/>
              </w:rPr>
              <w:t xml:space="preserve">ostaja </w:t>
            </w:r>
            <w:r w:rsidR="005D543E" w:rsidRPr="00AC5ACD">
              <w:rPr>
                <w:rFonts w:cs="Arial"/>
                <w:iCs/>
                <w:sz w:val="20"/>
                <w:lang w:eastAsia="sl-SI"/>
              </w:rPr>
              <w:t xml:space="preserve">tudi </w:t>
            </w:r>
            <w:r w:rsidR="00AC5ACD">
              <w:rPr>
                <w:rFonts w:cs="Arial"/>
                <w:iCs/>
                <w:sz w:val="20"/>
                <w:lang w:eastAsia="sl-SI"/>
              </w:rPr>
              <w:t xml:space="preserve">navajanje </w:t>
            </w:r>
            <w:r w:rsidR="005D543E" w:rsidRPr="00AC5ACD">
              <w:rPr>
                <w:rFonts w:cs="Arial"/>
                <w:iCs/>
                <w:sz w:val="20"/>
                <w:lang w:eastAsia="sl-SI"/>
              </w:rPr>
              <w:t>z ustrezno dvomestno ali štirimestno kodo.</w:t>
            </w:r>
            <w:r w:rsidR="005D543E" w:rsidRPr="00FB6942">
              <w:rPr>
                <w:rFonts w:cs="Arial"/>
                <w:iCs/>
                <w:sz w:val="20"/>
                <w:lang w:eastAsia="sl-SI"/>
              </w:rPr>
              <w:t xml:space="preserve"> </w:t>
            </w:r>
            <w:r w:rsidR="005D543E" w:rsidRPr="00C861DB">
              <w:rPr>
                <w:rFonts w:cs="Arial"/>
                <w:iCs/>
                <w:sz w:val="20"/>
                <w:lang w:eastAsia="sl-SI"/>
              </w:rPr>
              <w:t xml:space="preserve">Nadalje se je upoštevalo le izvajalce obdelave OEEO (ne pa tudi </w:t>
            </w:r>
            <w:r w:rsidR="002740E5" w:rsidRPr="00C861DB">
              <w:rPr>
                <w:rFonts w:cs="Arial"/>
                <w:iCs/>
                <w:sz w:val="20"/>
                <w:lang w:eastAsia="sl-SI"/>
              </w:rPr>
              <w:t xml:space="preserve">predlog </w:t>
            </w:r>
            <w:r w:rsidR="00E91CEC" w:rsidRPr="00C861DB">
              <w:rPr>
                <w:rFonts w:cs="Arial"/>
                <w:iCs/>
                <w:sz w:val="20"/>
                <w:lang w:eastAsia="sl-SI"/>
              </w:rPr>
              <w:t xml:space="preserve">glede izrecne omembe </w:t>
            </w:r>
            <w:r w:rsidR="005D543E" w:rsidRPr="00C861DB">
              <w:rPr>
                <w:rFonts w:cs="Arial"/>
                <w:iCs/>
                <w:sz w:val="20"/>
                <w:lang w:eastAsia="sl-SI"/>
              </w:rPr>
              <w:t>zbiralce</w:t>
            </w:r>
            <w:r w:rsidR="00E91CEC" w:rsidRPr="00C861DB">
              <w:rPr>
                <w:rFonts w:cs="Arial"/>
                <w:iCs/>
                <w:sz w:val="20"/>
                <w:lang w:eastAsia="sl-SI"/>
              </w:rPr>
              <w:t>v</w:t>
            </w:r>
            <w:r w:rsidR="005D543E" w:rsidRPr="00C861DB">
              <w:rPr>
                <w:rFonts w:cs="Arial"/>
                <w:iCs/>
                <w:sz w:val="20"/>
                <w:lang w:eastAsia="sl-SI"/>
              </w:rPr>
              <w:t xml:space="preserve"> OEEO), </w:t>
            </w:r>
            <w:r w:rsidR="00E31DCD" w:rsidRPr="00C861DB">
              <w:rPr>
                <w:rFonts w:cs="Arial"/>
                <w:iCs/>
                <w:sz w:val="20"/>
                <w:lang w:eastAsia="sl-SI"/>
              </w:rPr>
              <w:t xml:space="preserve">pri čemer je bilo besedilo </w:t>
            </w:r>
            <w:r w:rsidR="00E91CEC" w:rsidRPr="00C861DB">
              <w:rPr>
                <w:rFonts w:cs="Arial"/>
                <w:iCs/>
                <w:sz w:val="20"/>
                <w:lang w:eastAsia="sl-SI"/>
              </w:rPr>
              <w:t xml:space="preserve">uredbo </w:t>
            </w:r>
            <w:r w:rsidR="00E31DCD" w:rsidRPr="00C861DB">
              <w:rPr>
                <w:rFonts w:cs="Arial"/>
                <w:iCs/>
                <w:sz w:val="20"/>
                <w:lang w:eastAsia="sl-SI"/>
              </w:rPr>
              <w:t xml:space="preserve">spremenjeno </w:t>
            </w:r>
            <w:r w:rsidR="00E91CEC" w:rsidRPr="00C861DB">
              <w:rPr>
                <w:rFonts w:cs="Arial"/>
                <w:iCs/>
                <w:sz w:val="20"/>
                <w:lang w:eastAsia="sl-SI"/>
              </w:rPr>
              <w:t xml:space="preserve">oziroma izpušča navedbo o okoljevarstvenih dovoljenjih. Nadalje se ni upoštevalo izrecnega navajanja dodanih zavezancev preko »predhodnega sortiranja« in zbiralcev odpadkov ter predhodnega skladiščenja, ampak se je ohranilo prvotno besedilo uredbe – s tem, da 7. člen </w:t>
            </w:r>
            <w:r w:rsidR="002B5B78">
              <w:rPr>
                <w:rFonts w:cs="Arial"/>
                <w:iCs/>
                <w:sz w:val="20"/>
                <w:lang w:eastAsia="sl-SI"/>
              </w:rPr>
              <w:t xml:space="preserve">te </w:t>
            </w:r>
            <w:r w:rsidR="00E91CEC" w:rsidRPr="00C861DB">
              <w:rPr>
                <w:rFonts w:cs="Arial"/>
                <w:iCs/>
                <w:sz w:val="20"/>
                <w:lang w:eastAsia="sl-SI"/>
              </w:rPr>
              <w:t>uredbe (</w:t>
            </w:r>
            <w:r w:rsidR="002B5B78">
              <w:rPr>
                <w:rFonts w:cs="Arial"/>
                <w:iCs/>
                <w:sz w:val="20"/>
                <w:lang w:eastAsia="sl-SI"/>
              </w:rPr>
              <w:t>točka</w:t>
            </w:r>
            <w:r w:rsidR="002B5B78" w:rsidRPr="00C861DB">
              <w:rPr>
                <w:rFonts w:cs="Arial"/>
                <w:iCs/>
                <w:sz w:val="20"/>
                <w:lang w:eastAsia="sl-SI"/>
              </w:rPr>
              <w:t xml:space="preserve"> </w:t>
            </w:r>
            <w:r w:rsidR="00E91CEC" w:rsidRPr="00C861DB">
              <w:rPr>
                <w:rFonts w:cs="Arial"/>
                <w:iCs/>
                <w:sz w:val="20"/>
                <w:lang w:eastAsia="sl-SI"/>
              </w:rPr>
              <w:t>a</w:t>
            </w:r>
            <w:r w:rsidR="00094024">
              <w:rPr>
                <w:rFonts w:cs="Arial"/>
                <w:iCs/>
                <w:sz w:val="20"/>
                <w:lang w:eastAsia="sl-SI"/>
              </w:rPr>
              <w:t>.</w:t>
            </w:r>
            <w:r w:rsidR="00E91CEC" w:rsidRPr="00C861DB">
              <w:rPr>
                <w:rFonts w:cs="Arial"/>
                <w:iCs/>
                <w:sz w:val="20"/>
                <w:lang w:eastAsia="sl-SI"/>
              </w:rPr>
              <w:t xml:space="preserve"> prvega odstavka) med </w:t>
            </w:r>
            <w:r w:rsidR="002B5B78" w:rsidRPr="00C861DB">
              <w:rPr>
                <w:rFonts w:cs="Arial"/>
                <w:iCs/>
                <w:sz w:val="20"/>
                <w:lang w:eastAsia="sl-SI"/>
              </w:rPr>
              <w:t>ostal</w:t>
            </w:r>
            <w:r w:rsidR="002B5B78">
              <w:rPr>
                <w:rFonts w:cs="Arial"/>
                <w:iCs/>
                <w:sz w:val="20"/>
                <w:lang w:eastAsia="sl-SI"/>
              </w:rPr>
              <w:t>imi</w:t>
            </w:r>
            <w:r w:rsidR="002B5B78" w:rsidRPr="00C861DB">
              <w:rPr>
                <w:rFonts w:cs="Arial"/>
                <w:iCs/>
                <w:sz w:val="20"/>
                <w:lang w:eastAsia="sl-SI"/>
              </w:rPr>
              <w:t xml:space="preserve"> zavezanc</w:t>
            </w:r>
            <w:r w:rsidR="002B5B78">
              <w:rPr>
                <w:rFonts w:cs="Arial"/>
                <w:iCs/>
                <w:sz w:val="20"/>
                <w:lang w:eastAsia="sl-SI"/>
              </w:rPr>
              <w:t>i</w:t>
            </w:r>
            <w:r w:rsidR="002B5B78" w:rsidRPr="00C861DB">
              <w:rPr>
                <w:rFonts w:cs="Arial"/>
                <w:iCs/>
                <w:sz w:val="20"/>
                <w:lang w:eastAsia="sl-SI"/>
              </w:rPr>
              <w:t xml:space="preserve"> nav</w:t>
            </w:r>
            <w:r w:rsidR="002B5B78">
              <w:rPr>
                <w:rFonts w:cs="Arial"/>
                <w:iCs/>
                <w:sz w:val="20"/>
                <w:lang w:eastAsia="sl-SI"/>
              </w:rPr>
              <w:t>aja</w:t>
            </w:r>
            <w:r w:rsidR="002B5B78" w:rsidRPr="00C861DB">
              <w:rPr>
                <w:rFonts w:cs="Arial"/>
                <w:iCs/>
                <w:sz w:val="20"/>
                <w:lang w:eastAsia="sl-SI"/>
              </w:rPr>
              <w:t xml:space="preserve"> </w:t>
            </w:r>
            <w:r w:rsidR="00E91CEC" w:rsidRPr="00C861DB">
              <w:rPr>
                <w:rFonts w:cs="Arial"/>
                <w:iCs/>
                <w:sz w:val="20"/>
                <w:lang w:eastAsia="sl-SI"/>
              </w:rPr>
              <w:t>še določene i</w:t>
            </w:r>
            <w:r w:rsidR="00E91CEC" w:rsidRPr="003757E3">
              <w:rPr>
                <w:rFonts w:cs="Arial"/>
                <w:iCs/>
                <w:sz w:val="20"/>
                <w:lang w:eastAsia="sl-SI"/>
              </w:rPr>
              <w:t>zvajalce obdelave odpadnih kovin</w:t>
            </w:r>
            <w:r w:rsidR="00B341D6" w:rsidRPr="00C861DB">
              <w:rPr>
                <w:rFonts w:cs="Arial"/>
                <w:iCs/>
                <w:sz w:val="20"/>
                <w:lang w:eastAsia="sl-SI"/>
              </w:rPr>
              <w:t>.</w:t>
            </w:r>
          </w:p>
          <w:p w14:paraId="2A171F0B" w14:textId="77777777" w:rsidR="00C93430" w:rsidRDefault="00C93430" w:rsidP="000276D7">
            <w:pPr>
              <w:widowControl/>
              <w:overflowPunct w:val="0"/>
              <w:autoSpaceDE w:val="0"/>
              <w:autoSpaceDN w:val="0"/>
              <w:adjustRightInd w:val="0"/>
              <w:snapToGrid w:val="0"/>
              <w:spacing w:line="260" w:lineRule="exact"/>
              <w:ind w:left="360"/>
              <w:jc w:val="left"/>
              <w:textAlignment w:val="baseline"/>
              <w:rPr>
                <w:rFonts w:cs="Arial"/>
                <w:iCs/>
                <w:sz w:val="20"/>
                <w:lang w:eastAsia="sl-SI"/>
              </w:rPr>
            </w:pPr>
          </w:p>
        </w:tc>
      </w:tr>
      <w:tr w:rsidR="00C93430" w14:paraId="19626239" w14:textId="77777777" w:rsidTr="00C93430">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5241C0D9" w14:textId="77777777" w:rsidR="00C93430" w:rsidRDefault="00C93430">
            <w:pPr>
              <w:overflowPunct w:val="0"/>
              <w:autoSpaceDE w:val="0"/>
              <w:autoSpaceDN w:val="0"/>
              <w:adjustRightInd w:val="0"/>
              <w:spacing w:line="260" w:lineRule="exact"/>
              <w:jc w:val="left"/>
              <w:textAlignment w:val="baseline"/>
              <w:rPr>
                <w:rFonts w:cs="Arial"/>
                <w:sz w:val="20"/>
                <w:lang w:eastAsia="sl-SI"/>
              </w:rPr>
            </w:pPr>
            <w:r>
              <w:rPr>
                <w:rFonts w:cs="Arial"/>
                <w:b/>
                <w:sz w:val="20"/>
                <w:lang w:eastAsia="sl-SI"/>
              </w:rPr>
              <w:lastRenderedPageBreak/>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3F902EDB" w14:textId="77777777" w:rsidR="00C93430" w:rsidRDefault="00275F5E">
            <w:pPr>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C93430" w14:paraId="648A44D2" w14:textId="77777777" w:rsidTr="00C93430">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6E5EF64D" w14:textId="77777777" w:rsidR="00C93430" w:rsidRPr="003757E3" w:rsidRDefault="00C93430">
            <w:pPr>
              <w:overflowPunct w:val="0"/>
              <w:autoSpaceDE w:val="0"/>
              <w:autoSpaceDN w:val="0"/>
              <w:adjustRightInd w:val="0"/>
              <w:spacing w:line="260" w:lineRule="exact"/>
              <w:jc w:val="left"/>
              <w:textAlignment w:val="baseline"/>
              <w:rPr>
                <w:rFonts w:cs="Arial"/>
                <w:b/>
                <w:sz w:val="20"/>
                <w:lang w:eastAsia="sl-SI"/>
              </w:rPr>
            </w:pPr>
            <w:r w:rsidRPr="003757E3">
              <w:rPr>
                <w:rFonts w:cs="Arial"/>
                <w:b/>
                <w:sz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4C1BE0C2" w14:textId="77777777" w:rsidR="00C93430" w:rsidRPr="00377164" w:rsidRDefault="00C93430">
            <w:pPr>
              <w:overflowPunct w:val="0"/>
              <w:autoSpaceDE w:val="0"/>
              <w:autoSpaceDN w:val="0"/>
              <w:adjustRightInd w:val="0"/>
              <w:spacing w:line="260" w:lineRule="exact"/>
              <w:jc w:val="center"/>
              <w:textAlignment w:val="baseline"/>
              <w:rPr>
                <w:rFonts w:cs="Arial"/>
                <w:sz w:val="20"/>
                <w:highlight w:val="yellow"/>
                <w:lang w:eastAsia="sl-SI"/>
              </w:rPr>
            </w:pPr>
            <w:r w:rsidRPr="003757E3">
              <w:rPr>
                <w:rFonts w:cs="Arial"/>
                <w:sz w:val="20"/>
                <w:lang w:eastAsia="sl-SI"/>
              </w:rPr>
              <w:t>DA</w:t>
            </w:r>
          </w:p>
        </w:tc>
      </w:tr>
      <w:tr w:rsidR="00C93430" w14:paraId="298BF55A" w14:textId="77777777" w:rsidTr="00C93430">
        <w:tc>
          <w:tcPr>
            <w:tcW w:w="9100" w:type="dxa"/>
            <w:gridSpan w:val="12"/>
            <w:tcBorders>
              <w:top w:val="single" w:sz="4" w:space="0" w:color="000000"/>
              <w:left w:val="single" w:sz="4" w:space="0" w:color="000000"/>
              <w:bottom w:val="single" w:sz="4" w:space="0" w:color="000000"/>
              <w:right w:val="single" w:sz="4" w:space="0" w:color="000000"/>
            </w:tcBorders>
          </w:tcPr>
          <w:p w14:paraId="277F1E08" w14:textId="77777777" w:rsidR="00C93430" w:rsidRDefault="00C93430">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14:paraId="52AFE868" w14:textId="770F3E06" w:rsidR="00C93430" w:rsidRDefault="00C93430">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Pr>
                <w:rFonts w:cs="Arial"/>
                <w:sz w:val="20"/>
                <w:lang w:eastAsia="sl-SI"/>
              </w:rPr>
              <w:t xml:space="preserve">                                                       </w:t>
            </w:r>
            <w:r w:rsidR="00025578">
              <w:rPr>
                <w:rFonts w:cs="Arial"/>
                <w:sz w:val="20"/>
                <w:lang w:eastAsia="sl-SI"/>
              </w:rPr>
              <w:t xml:space="preserve">  JURE LEBE</w:t>
            </w:r>
            <w:bookmarkStart w:id="0" w:name="_GoBack"/>
            <w:bookmarkEnd w:id="0"/>
            <w:r w:rsidR="00D7726A">
              <w:rPr>
                <w:rFonts w:cs="Arial"/>
                <w:sz w:val="20"/>
                <w:lang w:eastAsia="sl-SI"/>
              </w:rPr>
              <w:t>N</w:t>
            </w:r>
          </w:p>
          <w:p w14:paraId="4173ACE8" w14:textId="77777777" w:rsidR="00C93430" w:rsidRDefault="00C93430">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Pr>
                <w:rFonts w:cs="Arial"/>
                <w:sz w:val="20"/>
                <w:lang w:eastAsia="sl-SI"/>
              </w:rPr>
              <w:t xml:space="preserve">                                                          </w:t>
            </w:r>
            <w:r w:rsidR="004C16FB">
              <w:rPr>
                <w:rFonts w:cs="Arial"/>
                <w:sz w:val="20"/>
                <w:lang w:eastAsia="sl-SI"/>
              </w:rPr>
              <w:t xml:space="preserve">  </w:t>
            </w:r>
            <w:r>
              <w:rPr>
                <w:rFonts w:cs="Arial"/>
                <w:sz w:val="20"/>
                <w:lang w:eastAsia="sl-SI"/>
              </w:rPr>
              <w:t>MIN</w:t>
            </w:r>
            <w:r w:rsidR="00181820">
              <w:rPr>
                <w:rFonts w:cs="Arial"/>
                <w:sz w:val="20"/>
                <w:lang w:eastAsia="sl-SI"/>
              </w:rPr>
              <w:t>I</w:t>
            </w:r>
            <w:r>
              <w:rPr>
                <w:rFonts w:cs="Arial"/>
                <w:sz w:val="20"/>
                <w:lang w:eastAsia="sl-SI"/>
              </w:rPr>
              <w:t>ST</w:t>
            </w:r>
            <w:r w:rsidR="004C16FB">
              <w:rPr>
                <w:rFonts w:cs="Arial"/>
                <w:sz w:val="20"/>
                <w:lang w:eastAsia="sl-SI"/>
              </w:rPr>
              <w:t>ER</w:t>
            </w:r>
          </w:p>
          <w:p w14:paraId="0DBD12EE" w14:textId="77777777" w:rsidR="00C93430" w:rsidRDefault="00C93430">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tc>
      </w:tr>
    </w:tbl>
    <w:p w14:paraId="79503CB5" w14:textId="77777777" w:rsidR="00527B92" w:rsidRDefault="00527B92" w:rsidP="00D42C62"/>
    <w:p w14:paraId="1635E2BE" w14:textId="77777777" w:rsidR="00C6341E" w:rsidRDefault="004C16FB" w:rsidP="001204CE">
      <w:pPr>
        <w:ind w:left="4248" w:firstLine="1706"/>
        <w:rPr>
          <w:rFonts w:cs="Arial"/>
          <w:b/>
        </w:rPr>
      </w:pPr>
      <w:r>
        <w:br w:type="page"/>
      </w:r>
      <w:r w:rsidR="005A7D91" w:rsidRPr="00CA678E">
        <w:rPr>
          <w:rFonts w:cs="Arial"/>
          <w:b/>
        </w:rPr>
        <w:lastRenderedPageBreak/>
        <w:t>PREDLOG</w:t>
      </w:r>
    </w:p>
    <w:p w14:paraId="2C485796" w14:textId="77777777" w:rsidR="00C6341E" w:rsidRDefault="00275F5E" w:rsidP="001204CE">
      <w:pPr>
        <w:ind w:left="4248" w:firstLine="1706"/>
        <w:rPr>
          <w:rFonts w:cs="Arial"/>
          <w:b/>
        </w:rPr>
      </w:pPr>
      <w:r>
        <w:rPr>
          <w:rFonts w:cs="Arial"/>
          <w:b/>
        </w:rPr>
        <w:t>2018-2550-0024</w:t>
      </w:r>
    </w:p>
    <w:p w14:paraId="6E54D0AF" w14:textId="77777777" w:rsidR="005A7D91" w:rsidRPr="00CA678E" w:rsidRDefault="005A7D91" w:rsidP="005A7D91">
      <w:pPr>
        <w:tabs>
          <w:tab w:val="left" w:pos="708"/>
        </w:tabs>
        <w:rPr>
          <w:rFonts w:cs="Arial"/>
          <w:b/>
        </w:rPr>
      </w:pPr>
    </w:p>
    <w:p w14:paraId="46D6B672" w14:textId="77777777" w:rsidR="00275F5E" w:rsidRDefault="00275F5E" w:rsidP="00275F5E">
      <w:pPr>
        <w:widowControl/>
        <w:spacing w:after="120"/>
        <w:rPr>
          <w:rFonts w:eastAsia="Calibri" w:cs="Arial"/>
          <w:snapToGrid/>
          <w:szCs w:val="22"/>
        </w:rPr>
      </w:pPr>
    </w:p>
    <w:p w14:paraId="36220A68" w14:textId="5AB507D4" w:rsidR="00275F5E" w:rsidRPr="00275F5E" w:rsidRDefault="00275F5E" w:rsidP="00275F5E">
      <w:pPr>
        <w:widowControl/>
        <w:spacing w:after="120"/>
        <w:rPr>
          <w:rFonts w:eastAsia="Calibri" w:cs="Arial"/>
          <w:snapToGrid/>
          <w:szCs w:val="22"/>
        </w:rPr>
      </w:pPr>
      <w:r>
        <w:rPr>
          <w:rFonts w:eastAsia="Calibri" w:cs="Arial"/>
          <w:snapToGrid/>
          <w:szCs w:val="22"/>
        </w:rPr>
        <w:t>N</w:t>
      </w:r>
      <w:r w:rsidRPr="00275F5E">
        <w:rPr>
          <w:rFonts w:eastAsia="Calibri" w:cs="Arial"/>
          <w:snapToGrid/>
          <w:szCs w:val="22"/>
        </w:rPr>
        <w:t>a podlagi osmega odstavka 26. člena Zakona o varstvu pred ionizirajočimi sevanji in jedrski varnosti (Uradni list RS, št. 76/17) Vlada Republike Slovenije</w:t>
      </w:r>
      <w:r w:rsidR="000C51C4" w:rsidRPr="000C51C4">
        <w:rPr>
          <w:rFonts w:eastAsia="Calibri" w:cs="Arial"/>
          <w:snapToGrid/>
          <w:szCs w:val="22"/>
        </w:rPr>
        <w:t xml:space="preserve"> </w:t>
      </w:r>
      <w:r w:rsidR="000C51C4" w:rsidRPr="00275F5E">
        <w:rPr>
          <w:rFonts w:eastAsia="Calibri" w:cs="Arial"/>
          <w:snapToGrid/>
          <w:szCs w:val="22"/>
        </w:rPr>
        <w:t>izdaja</w:t>
      </w:r>
    </w:p>
    <w:p w14:paraId="52F60D33" w14:textId="77777777" w:rsidR="00275F5E" w:rsidRPr="00275F5E" w:rsidRDefault="00275F5E" w:rsidP="00275F5E">
      <w:pPr>
        <w:widowControl/>
        <w:spacing w:after="120"/>
        <w:rPr>
          <w:rFonts w:eastAsia="Calibri" w:cs="Arial"/>
          <w:snapToGrid/>
          <w:szCs w:val="22"/>
        </w:rPr>
      </w:pPr>
    </w:p>
    <w:p w14:paraId="44653A10" w14:textId="77777777" w:rsidR="00275F5E" w:rsidRPr="00275F5E" w:rsidRDefault="00275F5E" w:rsidP="00275F5E">
      <w:pPr>
        <w:widowControl/>
        <w:spacing w:after="120"/>
        <w:rPr>
          <w:rFonts w:eastAsia="Calibri" w:cs="Arial"/>
          <w:snapToGrid/>
          <w:szCs w:val="22"/>
        </w:rPr>
      </w:pPr>
    </w:p>
    <w:p w14:paraId="7A715E29" w14:textId="77777777" w:rsidR="00A43B30" w:rsidRDefault="00275F5E" w:rsidP="00275F5E">
      <w:pPr>
        <w:widowControl/>
        <w:spacing w:after="120" w:line="360" w:lineRule="atLeast"/>
        <w:jc w:val="center"/>
        <w:rPr>
          <w:rFonts w:cs="Arial"/>
          <w:b/>
          <w:noProof/>
          <w:snapToGrid/>
          <w:szCs w:val="22"/>
          <w:lang w:eastAsia="sl-SI"/>
        </w:rPr>
      </w:pPr>
      <w:r w:rsidRPr="00275F5E">
        <w:rPr>
          <w:rFonts w:cs="Arial"/>
          <w:b/>
          <w:noProof/>
          <w:snapToGrid/>
          <w:szCs w:val="22"/>
          <w:lang w:eastAsia="sl-SI"/>
        </w:rPr>
        <w:t>U</w:t>
      </w:r>
      <w:r w:rsidR="00A43B30">
        <w:rPr>
          <w:rFonts w:cs="Arial"/>
          <w:b/>
          <w:noProof/>
          <w:snapToGrid/>
          <w:szCs w:val="22"/>
          <w:lang w:eastAsia="sl-SI"/>
        </w:rPr>
        <w:t>REDBO</w:t>
      </w:r>
    </w:p>
    <w:p w14:paraId="6A364FBD" w14:textId="77777777" w:rsidR="00275F5E" w:rsidRPr="00275F5E" w:rsidRDefault="00275F5E" w:rsidP="00275F5E">
      <w:pPr>
        <w:widowControl/>
        <w:spacing w:after="120" w:line="360" w:lineRule="atLeast"/>
        <w:jc w:val="center"/>
        <w:rPr>
          <w:rFonts w:cs="Arial"/>
          <w:b/>
          <w:noProof/>
          <w:snapToGrid/>
          <w:szCs w:val="22"/>
          <w:lang w:eastAsia="sl-SI"/>
        </w:rPr>
      </w:pPr>
      <w:r w:rsidRPr="00275F5E">
        <w:rPr>
          <w:rFonts w:cs="Arial"/>
          <w:b/>
          <w:noProof/>
          <w:snapToGrid/>
          <w:szCs w:val="22"/>
          <w:lang w:eastAsia="sl-SI"/>
        </w:rPr>
        <w:t>o preverjanju radioaktivnosti pošiljk, ki bi lahko vsebovale vire sevanja neznanega izvora</w:t>
      </w:r>
    </w:p>
    <w:p w14:paraId="409E07D0" w14:textId="77777777" w:rsidR="00275F5E" w:rsidRPr="00275F5E" w:rsidRDefault="00275F5E" w:rsidP="00275F5E">
      <w:pPr>
        <w:widowControl/>
        <w:spacing w:after="120"/>
        <w:rPr>
          <w:rFonts w:eastAsia="Calibri" w:cs="Arial"/>
          <w:snapToGrid/>
          <w:szCs w:val="22"/>
        </w:rPr>
      </w:pPr>
    </w:p>
    <w:p w14:paraId="099E7D99" w14:textId="77777777" w:rsidR="00275F5E" w:rsidRPr="00275F5E" w:rsidRDefault="00275F5E" w:rsidP="00275F5E">
      <w:pPr>
        <w:keepNext/>
        <w:widowControl/>
        <w:numPr>
          <w:ilvl w:val="0"/>
          <w:numId w:val="35"/>
        </w:numPr>
        <w:spacing w:before="240" w:after="60"/>
        <w:jc w:val="center"/>
        <w:outlineLvl w:val="0"/>
        <w:rPr>
          <w:rFonts w:cs="Arial"/>
          <w:b/>
          <w:caps/>
          <w:snapToGrid/>
          <w:kern w:val="28"/>
          <w:szCs w:val="22"/>
        </w:rPr>
      </w:pPr>
      <w:bookmarkStart w:id="1" w:name="_Toc506453909"/>
      <w:bookmarkStart w:id="2" w:name="_Toc525636481"/>
      <w:r w:rsidRPr="00275F5E">
        <w:rPr>
          <w:rFonts w:cs="Arial"/>
          <w:b/>
          <w:caps/>
          <w:snapToGrid/>
          <w:kern w:val="28"/>
          <w:szCs w:val="22"/>
        </w:rPr>
        <w:t>SPLOŠNE DOLOČBE</w:t>
      </w:r>
      <w:bookmarkEnd w:id="1"/>
      <w:bookmarkEnd w:id="2"/>
    </w:p>
    <w:p w14:paraId="2045118E" w14:textId="77777777" w:rsidR="00275F5E" w:rsidRPr="00275F5E" w:rsidRDefault="00275F5E" w:rsidP="00275F5E">
      <w:pPr>
        <w:widowControl/>
        <w:spacing w:after="120"/>
        <w:rPr>
          <w:rFonts w:eastAsia="Calibri" w:cs="Arial"/>
          <w:snapToGrid/>
          <w:szCs w:val="22"/>
        </w:rPr>
      </w:pPr>
    </w:p>
    <w:p w14:paraId="14BF2631" w14:textId="6DFA47D3" w:rsidR="00275F5E" w:rsidRPr="00275F5E" w:rsidRDefault="00275F5E" w:rsidP="00275F5E">
      <w:pPr>
        <w:keepNext/>
        <w:widowControl/>
        <w:numPr>
          <w:ilvl w:val="0"/>
          <w:numId w:val="36"/>
        </w:numPr>
        <w:spacing w:before="240" w:after="60"/>
        <w:jc w:val="center"/>
        <w:outlineLvl w:val="1"/>
        <w:rPr>
          <w:rFonts w:cs="Arial"/>
          <w:b/>
          <w:snapToGrid/>
          <w:szCs w:val="22"/>
        </w:rPr>
      </w:pPr>
      <w:r>
        <w:rPr>
          <w:rFonts w:cs="Arial"/>
          <w:b/>
          <w:snapToGrid/>
          <w:szCs w:val="22"/>
        </w:rPr>
        <w:t>člen</w:t>
      </w:r>
      <w:r w:rsidRPr="00275F5E">
        <w:rPr>
          <w:rFonts w:cs="Arial"/>
          <w:b/>
          <w:snapToGrid/>
          <w:szCs w:val="22"/>
        </w:rPr>
        <w:br/>
      </w:r>
      <w:bookmarkStart w:id="3" w:name="_Toc506453910"/>
      <w:bookmarkStart w:id="4" w:name="_Toc525636482"/>
      <w:r w:rsidRPr="00275F5E">
        <w:rPr>
          <w:rFonts w:cs="Arial"/>
          <w:b/>
          <w:snapToGrid/>
          <w:szCs w:val="22"/>
        </w:rPr>
        <w:t>(namen)</w:t>
      </w:r>
      <w:bookmarkEnd w:id="3"/>
      <w:bookmarkEnd w:id="4"/>
    </w:p>
    <w:p w14:paraId="0428E2B9" w14:textId="77777777" w:rsidR="00275F5E" w:rsidRPr="00275F5E" w:rsidRDefault="00275F5E" w:rsidP="00275F5E">
      <w:pPr>
        <w:widowControl/>
        <w:spacing w:after="120"/>
        <w:rPr>
          <w:rFonts w:eastAsia="Calibri" w:cs="Arial"/>
          <w:snapToGrid/>
          <w:szCs w:val="22"/>
        </w:rPr>
      </w:pPr>
    </w:p>
    <w:p w14:paraId="2F8E7A2C" w14:textId="77777777" w:rsidR="00275F5E" w:rsidRPr="00275F5E" w:rsidRDefault="00275F5E" w:rsidP="00275F5E">
      <w:pPr>
        <w:widowControl/>
        <w:spacing w:line="259" w:lineRule="auto"/>
        <w:rPr>
          <w:rFonts w:cs="Arial"/>
          <w:snapToGrid/>
          <w:szCs w:val="22"/>
        </w:rPr>
      </w:pPr>
      <w:r w:rsidRPr="00275F5E">
        <w:rPr>
          <w:rFonts w:cs="Arial"/>
          <w:snapToGrid/>
          <w:szCs w:val="22"/>
        </w:rPr>
        <w:t>S to uredbo se v pravni red Republike Slovenije prenaša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(UL L št. 72 z dne 17. 3. 2016, str. 69) in določa:</w:t>
      </w:r>
    </w:p>
    <w:p w14:paraId="07F1AED9" w14:textId="77777777" w:rsidR="00275F5E" w:rsidRPr="00275F5E" w:rsidRDefault="00736456" w:rsidP="00275F5E">
      <w:pPr>
        <w:widowControl/>
        <w:numPr>
          <w:ilvl w:val="0"/>
          <w:numId w:val="37"/>
        </w:numPr>
        <w:spacing w:after="120"/>
        <w:ind w:left="709" w:hanging="425"/>
        <w:rPr>
          <w:rFonts w:cs="Arial"/>
          <w:snapToGrid/>
          <w:szCs w:val="22"/>
        </w:rPr>
      </w:pPr>
      <w:r>
        <w:rPr>
          <w:rFonts w:cs="Arial"/>
          <w:snapToGrid/>
          <w:szCs w:val="22"/>
        </w:rPr>
        <w:t>obveznosti</w:t>
      </w:r>
      <w:r w:rsidRPr="00275F5E">
        <w:rPr>
          <w:rFonts w:cs="Arial"/>
          <w:snapToGrid/>
          <w:szCs w:val="22"/>
        </w:rPr>
        <w:t xml:space="preserve"> </w:t>
      </w:r>
      <w:r w:rsidR="00275F5E" w:rsidRPr="00275F5E">
        <w:rPr>
          <w:rFonts w:cs="Arial"/>
          <w:snapToGrid/>
          <w:szCs w:val="22"/>
        </w:rPr>
        <w:t xml:space="preserve">in pravila ravnanja glede ukrepov varstva pred sevanji, ki jih morajo </w:t>
      </w:r>
      <w:r>
        <w:rPr>
          <w:rFonts w:cs="Arial"/>
          <w:snapToGrid/>
          <w:szCs w:val="22"/>
        </w:rPr>
        <w:t>izpolnjevati</w:t>
      </w:r>
      <w:r w:rsidRPr="00275F5E">
        <w:rPr>
          <w:rFonts w:cs="Arial"/>
          <w:snapToGrid/>
          <w:szCs w:val="22"/>
        </w:rPr>
        <w:t xml:space="preserve"> </w:t>
      </w:r>
      <w:r w:rsidR="00275F5E" w:rsidRPr="00275F5E">
        <w:rPr>
          <w:rFonts w:cs="Arial"/>
          <w:snapToGrid/>
          <w:szCs w:val="22"/>
        </w:rPr>
        <w:t>pošiljatelj, prevzemnik in organizator prevoza pri izvozu, iznosu, uvozu ali vnosu pošiljk odpadnih kovin v Republiko Slovenijo, pri tranzitu pošiljk odpadnih kovin s povišanim sevanjem in pri domačem prometu s pošiljkami odpadnih kovin;</w:t>
      </w:r>
    </w:p>
    <w:p w14:paraId="5DCD6B89" w14:textId="77777777" w:rsidR="00275F5E" w:rsidRPr="00275F5E" w:rsidRDefault="00736456" w:rsidP="00275F5E">
      <w:pPr>
        <w:widowControl/>
        <w:numPr>
          <w:ilvl w:val="0"/>
          <w:numId w:val="37"/>
        </w:numPr>
        <w:spacing w:after="120"/>
        <w:ind w:left="709" w:hanging="425"/>
        <w:rPr>
          <w:rFonts w:cs="Arial"/>
          <w:snapToGrid/>
          <w:szCs w:val="22"/>
        </w:rPr>
      </w:pPr>
      <w:r>
        <w:rPr>
          <w:rFonts w:cs="Arial"/>
          <w:snapToGrid/>
          <w:szCs w:val="22"/>
        </w:rPr>
        <w:t>obveznosti</w:t>
      </w:r>
      <w:r w:rsidRPr="00275F5E">
        <w:rPr>
          <w:rFonts w:cs="Arial"/>
          <w:snapToGrid/>
          <w:szCs w:val="22"/>
        </w:rPr>
        <w:t xml:space="preserve"> </w:t>
      </w:r>
      <w:r w:rsidR="00275F5E" w:rsidRPr="00275F5E">
        <w:rPr>
          <w:rFonts w:cs="Arial"/>
          <w:snapToGrid/>
          <w:szCs w:val="22"/>
        </w:rPr>
        <w:t xml:space="preserve">in pravila ravnanja glede ukrepov varstva pred sevanji, ki jih morajo </w:t>
      </w:r>
      <w:r>
        <w:rPr>
          <w:rFonts w:cs="Arial"/>
          <w:snapToGrid/>
          <w:szCs w:val="22"/>
        </w:rPr>
        <w:t>izpolnjevati</w:t>
      </w:r>
      <w:r w:rsidRPr="00275F5E">
        <w:rPr>
          <w:rFonts w:cs="Arial"/>
          <w:snapToGrid/>
          <w:szCs w:val="22"/>
        </w:rPr>
        <w:t xml:space="preserve"> </w:t>
      </w:r>
      <w:r w:rsidR="00275F5E" w:rsidRPr="00275F5E">
        <w:rPr>
          <w:rFonts w:cs="Arial"/>
          <w:snapToGrid/>
          <w:szCs w:val="22"/>
        </w:rPr>
        <w:t>upravljalci večjih poštnih centrov, letališč, pristanišč;</w:t>
      </w:r>
    </w:p>
    <w:p w14:paraId="2CA34328" w14:textId="77777777" w:rsidR="00275F5E" w:rsidRPr="00275F5E" w:rsidRDefault="00736456" w:rsidP="00275F5E">
      <w:pPr>
        <w:widowControl/>
        <w:numPr>
          <w:ilvl w:val="0"/>
          <w:numId w:val="37"/>
        </w:numPr>
        <w:spacing w:after="120"/>
        <w:ind w:left="709" w:hanging="425"/>
        <w:rPr>
          <w:rFonts w:cs="Arial"/>
          <w:snapToGrid/>
          <w:szCs w:val="22"/>
        </w:rPr>
      </w:pPr>
      <w:r>
        <w:rPr>
          <w:rFonts w:cs="Arial"/>
          <w:snapToGrid/>
          <w:szCs w:val="22"/>
        </w:rPr>
        <w:t>obveznosti</w:t>
      </w:r>
      <w:r w:rsidRPr="00275F5E">
        <w:rPr>
          <w:rFonts w:cs="Arial"/>
          <w:snapToGrid/>
          <w:szCs w:val="22"/>
        </w:rPr>
        <w:t xml:space="preserve"> </w:t>
      </w:r>
      <w:r w:rsidR="00275F5E" w:rsidRPr="00275F5E">
        <w:rPr>
          <w:rFonts w:cs="Arial"/>
          <w:snapToGrid/>
          <w:szCs w:val="22"/>
        </w:rPr>
        <w:t xml:space="preserve">in pravila ravnanja glede ukrepov varstva pred sevanji, ki jih morajo </w:t>
      </w:r>
      <w:r>
        <w:rPr>
          <w:rFonts w:cs="Arial"/>
          <w:snapToGrid/>
          <w:szCs w:val="22"/>
        </w:rPr>
        <w:t>izpolnjevati</w:t>
      </w:r>
      <w:r w:rsidRPr="00275F5E">
        <w:rPr>
          <w:rFonts w:cs="Arial"/>
          <w:snapToGrid/>
          <w:szCs w:val="22"/>
        </w:rPr>
        <w:t xml:space="preserve"> </w:t>
      </w:r>
      <w:r w:rsidR="00275F5E" w:rsidRPr="00275F5E">
        <w:rPr>
          <w:rFonts w:cs="Arial"/>
          <w:snapToGrid/>
          <w:szCs w:val="22"/>
        </w:rPr>
        <w:t>odpadi in predelovalni obrati odpadnih kovin</w:t>
      </w:r>
      <w:r w:rsidR="002B5B78">
        <w:rPr>
          <w:rFonts w:cs="Arial"/>
          <w:snapToGrid/>
          <w:szCs w:val="22"/>
        </w:rPr>
        <w:t>,</w:t>
      </w:r>
      <w:r w:rsidR="00275F5E" w:rsidRPr="00275F5E">
        <w:rPr>
          <w:rFonts w:cs="Arial"/>
          <w:snapToGrid/>
          <w:szCs w:val="22"/>
        </w:rPr>
        <w:t xml:space="preserve"> in sicer zbiralci odpadkov</w:t>
      </w:r>
      <w:r w:rsidR="008A0F58">
        <w:rPr>
          <w:rFonts w:cs="Arial"/>
          <w:snapToGrid/>
          <w:szCs w:val="22"/>
        </w:rPr>
        <w:t xml:space="preserve"> v zbirnih centrih</w:t>
      </w:r>
      <w:r w:rsidR="00275F5E" w:rsidRPr="00275F5E">
        <w:rPr>
          <w:rFonts w:cs="Arial"/>
          <w:snapToGrid/>
          <w:szCs w:val="22"/>
        </w:rPr>
        <w:t>, izvajalci obdelave odpad</w:t>
      </w:r>
      <w:r w:rsidR="008A0F58">
        <w:rPr>
          <w:rFonts w:cs="Arial"/>
          <w:snapToGrid/>
          <w:szCs w:val="22"/>
        </w:rPr>
        <w:t xml:space="preserve">nih kovin v napravah za obdelavo </w:t>
      </w:r>
      <w:r w:rsidR="008A0F58" w:rsidRPr="000276D7">
        <w:rPr>
          <w:rFonts w:cs="Arial"/>
          <w:snapToGrid/>
          <w:szCs w:val="22"/>
        </w:rPr>
        <w:t>odpadkov</w:t>
      </w:r>
      <w:r w:rsidR="00275F5E" w:rsidRPr="00275F5E">
        <w:rPr>
          <w:rFonts w:cs="Arial"/>
          <w:snapToGrid/>
          <w:szCs w:val="22"/>
        </w:rPr>
        <w:t xml:space="preserve">, izvajalci obdelave odpadne električne in elektronske opreme </w:t>
      </w:r>
      <w:r w:rsidR="008A0F58">
        <w:rPr>
          <w:rFonts w:cs="Arial"/>
          <w:snapToGrid/>
          <w:szCs w:val="22"/>
        </w:rPr>
        <w:t xml:space="preserve">v obratih za obdelavo te opreme </w:t>
      </w:r>
      <w:r w:rsidR="00275F5E" w:rsidRPr="00275F5E">
        <w:rPr>
          <w:rFonts w:cs="Arial"/>
          <w:snapToGrid/>
          <w:szCs w:val="22"/>
        </w:rPr>
        <w:t>ter upravljavci centrov za ravnanje s komunalnimi odpadki</w:t>
      </w:r>
      <w:r w:rsidR="008A0F58">
        <w:rPr>
          <w:rFonts w:cs="Arial"/>
          <w:snapToGrid/>
          <w:szCs w:val="22"/>
        </w:rPr>
        <w:t xml:space="preserve"> v teh centrih</w:t>
      </w:r>
      <w:r w:rsidR="00275F5E" w:rsidRPr="00275F5E">
        <w:rPr>
          <w:rFonts w:cs="Arial"/>
          <w:snapToGrid/>
          <w:szCs w:val="22"/>
        </w:rPr>
        <w:t>;</w:t>
      </w:r>
    </w:p>
    <w:p w14:paraId="0E542DF3" w14:textId="77777777" w:rsidR="00275F5E" w:rsidRPr="00275F5E" w:rsidRDefault="00275F5E" w:rsidP="00275F5E">
      <w:pPr>
        <w:widowControl/>
        <w:numPr>
          <w:ilvl w:val="0"/>
          <w:numId w:val="37"/>
        </w:numPr>
        <w:spacing w:after="120"/>
        <w:ind w:left="709" w:hanging="425"/>
        <w:rPr>
          <w:rFonts w:cs="Arial"/>
          <w:snapToGrid/>
          <w:szCs w:val="22"/>
        </w:rPr>
      </w:pPr>
      <w:r w:rsidRPr="00275F5E">
        <w:rPr>
          <w:rFonts w:cs="Arial"/>
          <w:snapToGrid/>
          <w:szCs w:val="22"/>
        </w:rPr>
        <w:t>ukrepe, da se preprečita čezmerna izpostavljenost delavcev in prebivalstva ter kontaminacija okolja zaradi nezadostnega nadzora nad viri sevanja neznanega izvora ter da se prepreči večja premoženjska škoda ob odpravljanju posledic zaradi kontaminacije nad predpisano mejo.</w:t>
      </w:r>
    </w:p>
    <w:p w14:paraId="4E7383A4" w14:textId="77777777" w:rsidR="00275F5E" w:rsidRPr="00275F5E" w:rsidRDefault="00275F5E" w:rsidP="00275F5E">
      <w:pPr>
        <w:keepNext/>
        <w:widowControl/>
        <w:numPr>
          <w:ilvl w:val="0"/>
          <w:numId w:val="36"/>
        </w:numPr>
        <w:spacing w:before="240" w:after="60"/>
        <w:jc w:val="center"/>
        <w:outlineLvl w:val="1"/>
        <w:rPr>
          <w:rFonts w:cs="Arial"/>
          <w:b/>
          <w:snapToGrid/>
          <w:szCs w:val="22"/>
        </w:rPr>
      </w:pPr>
      <w:r>
        <w:rPr>
          <w:rFonts w:cs="Arial"/>
          <w:b/>
          <w:snapToGrid/>
          <w:szCs w:val="22"/>
        </w:rPr>
        <w:lastRenderedPageBreak/>
        <w:t>člen</w:t>
      </w:r>
      <w:r w:rsidRPr="00275F5E">
        <w:rPr>
          <w:rFonts w:cs="Arial"/>
          <w:b/>
          <w:snapToGrid/>
          <w:szCs w:val="22"/>
        </w:rPr>
        <w:br/>
      </w:r>
      <w:bookmarkStart w:id="5" w:name="_Toc506453911"/>
      <w:bookmarkStart w:id="6" w:name="_Toc525636483"/>
      <w:r w:rsidRPr="00275F5E">
        <w:rPr>
          <w:rFonts w:cs="Arial"/>
          <w:b/>
          <w:snapToGrid/>
          <w:szCs w:val="22"/>
        </w:rPr>
        <w:t>(področje uporabe)</w:t>
      </w:r>
      <w:bookmarkEnd w:id="5"/>
      <w:bookmarkEnd w:id="6"/>
    </w:p>
    <w:p w14:paraId="408E058B" w14:textId="77777777" w:rsidR="00275F5E" w:rsidRPr="00275F5E" w:rsidRDefault="00275F5E" w:rsidP="00275F5E">
      <w:pPr>
        <w:widowControl/>
        <w:spacing w:after="120"/>
        <w:rPr>
          <w:rFonts w:eastAsia="Calibri" w:cs="Arial"/>
          <w:snapToGrid/>
          <w:szCs w:val="22"/>
        </w:rPr>
      </w:pPr>
    </w:p>
    <w:p w14:paraId="23776C9B"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Ta uredba se uporablja za odpadne kovine, ki nastajajo v Republiki Sloveniji in zunaj nje ter so namenjen</w:t>
      </w:r>
      <w:r w:rsidR="0020555B">
        <w:rPr>
          <w:rFonts w:cs="Arial"/>
          <w:snapToGrid/>
          <w:szCs w:val="22"/>
        </w:rPr>
        <w:t>e</w:t>
      </w:r>
      <w:r w:rsidR="00275F5E" w:rsidRPr="00275F5E">
        <w:rPr>
          <w:rFonts w:cs="Arial"/>
          <w:snapToGrid/>
          <w:szCs w:val="22"/>
        </w:rPr>
        <w:t xml:space="preserve"> v skladiščenje pred njihovo nadaljnjo </w:t>
      </w:r>
      <w:r w:rsidR="0020555B">
        <w:rPr>
          <w:rFonts w:cs="Arial"/>
          <w:snapToGrid/>
          <w:szCs w:val="22"/>
        </w:rPr>
        <w:t>ob</w:t>
      </w:r>
      <w:r w:rsidR="00275F5E" w:rsidRPr="00275F5E">
        <w:rPr>
          <w:rFonts w:cs="Arial"/>
          <w:snapToGrid/>
          <w:szCs w:val="22"/>
        </w:rPr>
        <w:t>delavo ali neposredno v predelavo v napravo za proizvodnjo železa, jekla ali barvnih kovin v Republiki Sloveniji oziroma v državah članicah Evropske unije (v nadaljnjem besedilu: EU) ali tretjih državah</w:t>
      </w:r>
      <w:r w:rsidR="0020555B">
        <w:rPr>
          <w:rFonts w:cs="Arial"/>
          <w:snapToGrid/>
          <w:szCs w:val="22"/>
        </w:rPr>
        <w:t xml:space="preserve"> ter za </w:t>
      </w:r>
      <w:r w:rsidR="0020555B" w:rsidRPr="00275F5E">
        <w:rPr>
          <w:rFonts w:cs="Arial"/>
          <w:snapToGrid/>
          <w:szCs w:val="22"/>
        </w:rPr>
        <w:t>odpadn</w:t>
      </w:r>
      <w:r w:rsidR="0020555B">
        <w:rPr>
          <w:rFonts w:cs="Arial"/>
          <w:snapToGrid/>
          <w:szCs w:val="22"/>
        </w:rPr>
        <w:t>o</w:t>
      </w:r>
      <w:r w:rsidR="0020555B" w:rsidRPr="00275F5E">
        <w:rPr>
          <w:rFonts w:cs="Arial"/>
          <w:snapToGrid/>
          <w:szCs w:val="22"/>
        </w:rPr>
        <w:t xml:space="preserve"> električn</w:t>
      </w:r>
      <w:r w:rsidR="0020555B">
        <w:rPr>
          <w:rFonts w:cs="Arial"/>
          <w:snapToGrid/>
          <w:szCs w:val="22"/>
        </w:rPr>
        <w:t>o</w:t>
      </w:r>
      <w:r w:rsidR="0020555B" w:rsidRPr="00275F5E">
        <w:rPr>
          <w:rFonts w:cs="Arial"/>
          <w:snapToGrid/>
          <w:szCs w:val="22"/>
        </w:rPr>
        <w:t xml:space="preserve"> in elektronsk</w:t>
      </w:r>
      <w:r w:rsidR="0020555B">
        <w:rPr>
          <w:rFonts w:cs="Arial"/>
          <w:snapToGrid/>
          <w:szCs w:val="22"/>
        </w:rPr>
        <w:t>o</w:t>
      </w:r>
      <w:r w:rsidR="0020555B" w:rsidRPr="00275F5E">
        <w:rPr>
          <w:rFonts w:cs="Arial"/>
          <w:snapToGrid/>
          <w:szCs w:val="22"/>
        </w:rPr>
        <w:t xml:space="preserve"> oprem</w:t>
      </w:r>
      <w:r w:rsidR="0020555B">
        <w:rPr>
          <w:rFonts w:cs="Arial"/>
          <w:snapToGrid/>
          <w:szCs w:val="22"/>
        </w:rPr>
        <w:t xml:space="preserve">o, in sicer </w:t>
      </w:r>
      <w:r w:rsidR="0020555B" w:rsidRPr="00275F5E">
        <w:rPr>
          <w:rFonts w:cs="Arial"/>
          <w:snapToGrid/>
          <w:szCs w:val="22"/>
        </w:rPr>
        <w:t>neposredno pred nj</w:t>
      </w:r>
      <w:r w:rsidR="0020555B">
        <w:rPr>
          <w:rFonts w:cs="Arial"/>
          <w:snapToGrid/>
          <w:szCs w:val="22"/>
        </w:rPr>
        <w:t>eno</w:t>
      </w:r>
      <w:r w:rsidR="0020555B" w:rsidRPr="00275F5E">
        <w:rPr>
          <w:rFonts w:cs="Arial"/>
          <w:snapToGrid/>
          <w:szCs w:val="22"/>
        </w:rPr>
        <w:t xml:space="preserve"> obdelavo</w:t>
      </w:r>
      <w:r w:rsidR="00275F5E" w:rsidRPr="00275F5E">
        <w:rPr>
          <w:rFonts w:cs="Arial"/>
          <w:snapToGrid/>
          <w:szCs w:val="22"/>
        </w:rPr>
        <w:t>.</w:t>
      </w:r>
    </w:p>
    <w:p w14:paraId="378E383F" w14:textId="77777777" w:rsidR="00275F5E" w:rsidRDefault="00A43B30" w:rsidP="00A43B30">
      <w:pPr>
        <w:widowControl/>
        <w:spacing w:after="120"/>
        <w:rPr>
          <w:rFonts w:cs="Arial"/>
          <w:snapToGrid/>
          <w:szCs w:val="22"/>
        </w:rPr>
      </w:pPr>
      <w:r>
        <w:rPr>
          <w:rFonts w:cs="Arial"/>
          <w:snapToGrid/>
          <w:szCs w:val="22"/>
        </w:rPr>
        <w:t xml:space="preserve">(2) </w:t>
      </w:r>
      <w:r w:rsidR="00275F5E" w:rsidRPr="00275F5E">
        <w:rPr>
          <w:rFonts w:cs="Arial"/>
          <w:snapToGrid/>
          <w:szCs w:val="22"/>
        </w:rPr>
        <w:t xml:space="preserve">Ta uredba se uporablja tudi za pošiljke odpadnih kovin, ki so v Republiki Sloveniji v tranzitu in za uvoz blaga in pošiljk, ki bi bile lahko radioaktivno kontaminirane ali bi </w:t>
      </w:r>
      <w:r w:rsidR="00275F5E" w:rsidRPr="000276D7">
        <w:rPr>
          <w:rFonts w:cs="Arial"/>
          <w:snapToGrid/>
          <w:szCs w:val="22"/>
        </w:rPr>
        <w:t>vsebovale vire sevanja neznanega izvora, nanje pa bi naleteli upravljavci večjih poštnih</w:t>
      </w:r>
      <w:r w:rsidR="00275F5E" w:rsidRPr="00275F5E">
        <w:rPr>
          <w:rFonts w:cs="Arial"/>
          <w:snapToGrid/>
          <w:szCs w:val="22"/>
        </w:rPr>
        <w:t xml:space="preserve"> centrov, letališč in pristanišč.</w:t>
      </w:r>
    </w:p>
    <w:p w14:paraId="66109CBB" w14:textId="77777777" w:rsidR="005E7B52" w:rsidRPr="005E7B52" w:rsidRDefault="005E7B52" w:rsidP="005E7B52">
      <w:pPr>
        <w:widowControl/>
        <w:spacing w:after="120"/>
        <w:rPr>
          <w:rFonts w:cs="Arial"/>
          <w:snapToGrid/>
          <w:szCs w:val="22"/>
        </w:rPr>
      </w:pPr>
      <w:r w:rsidRPr="005E7B52">
        <w:rPr>
          <w:rFonts w:cs="Arial"/>
          <w:snapToGrid/>
          <w:szCs w:val="22"/>
        </w:rPr>
        <w:t>(3) Za vprašanja v zvezi z ravnanjem pri pošiljanju odpadnih kovin, ki niso posebej urejena s to uredbo, se uporabljajo predpisi, ki urejajo pošiljke odpadkov.</w:t>
      </w:r>
    </w:p>
    <w:p w14:paraId="26599597" w14:textId="77777777" w:rsidR="005E7B52" w:rsidRPr="00275F5E" w:rsidRDefault="005E7B52" w:rsidP="005E7B52">
      <w:pPr>
        <w:widowControl/>
        <w:spacing w:after="120"/>
        <w:rPr>
          <w:rFonts w:cs="Arial"/>
          <w:snapToGrid/>
          <w:szCs w:val="22"/>
        </w:rPr>
      </w:pPr>
      <w:r w:rsidRPr="005E7B52">
        <w:rPr>
          <w:rFonts w:cs="Arial"/>
          <w:snapToGrid/>
          <w:szCs w:val="22"/>
        </w:rPr>
        <w:t>(4) Za vprašanja v zvezi s predelavo odpadnih kovin v napravah za proizvodnjo železa, jekla ali barvnih kovin, ki niso posebej urejena s to uredbo, se uporabljajo predpis, ki ureja odpadke, predpis, ki ureja vrsto dejavnosti in naprav, ki lahko povzročajo onesnaževanje okolja večjega obsega, predpisi, ki urejajo emisije snovi v zrak, in predpisi, ki urejajo emisijo snovi in toplote pri odvajanju odpadne vode.</w:t>
      </w:r>
    </w:p>
    <w:p w14:paraId="55CC8BA9" w14:textId="77777777" w:rsidR="00275F5E" w:rsidRPr="00275F5E" w:rsidRDefault="00056CE9" w:rsidP="00A43B30">
      <w:pPr>
        <w:widowControl/>
        <w:spacing w:after="120"/>
        <w:rPr>
          <w:rFonts w:cs="Arial"/>
          <w:snapToGrid/>
          <w:szCs w:val="22"/>
        </w:rPr>
      </w:pPr>
      <w:r>
        <w:rPr>
          <w:rFonts w:cs="Arial"/>
          <w:snapToGrid/>
          <w:szCs w:val="22"/>
        </w:rPr>
        <w:t>(5) Z</w:t>
      </w:r>
      <w:r w:rsidR="00275F5E" w:rsidRPr="00275F5E">
        <w:rPr>
          <w:rFonts w:cs="Arial"/>
          <w:snapToGrid/>
          <w:szCs w:val="22"/>
        </w:rPr>
        <w:t>a vprašanja v zvezi z odpadno električno in elektronsko opremo</w:t>
      </w:r>
      <w:r w:rsidRPr="00275F5E">
        <w:rPr>
          <w:rFonts w:cs="Arial"/>
          <w:snapToGrid/>
          <w:szCs w:val="22"/>
        </w:rPr>
        <w:t xml:space="preserve">, ki niso posebej urejena s to uredbo, </w:t>
      </w:r>
      <w:r w:rsidR="00275F5E" w:rsidRPr="00275F5E">
        <w:rPr>
          <w:rFonts w:cs="Arial"/>
          <w:snapToGrid/>
          <w:szCs w:val="22"/>
        </w:rPr>
        <w:t>se uporablja predpis, ki ureja odpadno električno in elektronsko opremo.</w:t>
      </w:r>
    </w:p>
    <w:p w14:paraId="2316A904" w14:textId="68F7BA7F" w:rsidR="00275F5E" w:rsidRDefault="00A43B30" w:rsidP="00A43B30">
      <w:pPr>
        <w:widowControl/>
        <w:spacing w:after="120"/>
        <w:rPr>
          <w:rFonts w:cs="Arial"/>
          <w:snapToGrid/>
          <w:szCs w:val="22"/>
        </w:rPr>
      </w:pPr>
      <w:r>
        <w:rPr>
          <w:rFonts w:cs="Arial"/>
          <w:snapToGrid/>
          <w:szCs w:val="22"/>
        </w:rPr>
        <w:t>(</w:t>
      </w:r>
      <w:r w:rsidR="00B47205">
        <w:rPr>
          <w:rFonts w:cs="Arial"/>
          <w:snapToGrid/>
          <w:szCs w:val="22"/>
        </w:rPr>
        <w:t>6</w:t>
      </w:r>
      <w:r>
        <w:rPr>
          <w:rFonts w:cs="Arial"/>
          <w:snapToGrid/>
          <w:szCs w:val="22"/>
        </w:rPr>
        <w:t xml:space="preserve">) </w:t>
      </w:r>
      <w:r w:rsidR="00275F5E" w:rsidRPr="00275F5E">
        <w:rPr>
          <w:rFonts w:cs="Arial"/>
          <w:snapToGrid/>
          <w:szCs w:val="22"/>
        </w:rPr>
        <w:t>Za vprašanja v zvezi z meritvami radioaktivnosti pošiljk odpadnih kovin, odpadne električne in elektronske opreme in drugega blaga</w:t>
      </w:r>
      <w:r w:rsidR="0020555B">
        <w:rPr>
          <w:rFonts w:cs="Arial"/>
          <w:snapToGrid/>
          <w:szCs w:val="22"/>
        </w:rPr>
        <w:t xml:space="preserve"> in pošiljk</w:t>
      </w:r>
      <w:r w:rsidR="00275F5E" w:rsidRPr="00275F5E">
        <w:rPr>
          <w:rFonts w:cs="Arial"/>
          <w:snapToGrid/>
          <w:szCs w:val="22"/>
        </w:rPr>
        <w:t>, ki niso posebej urejena s to uredbo, se uporabljata predpis, ki ureja monitoring radioaktivnosti, in predpis, ki ureja uporabo virov sevanja in sevalne dejavnosti.</w:t>
      </w:r>
    </w:p>
    <w:p w14:paraId="02BA76AD" w14:textId="77777777" w:rsidR="00AC5ACD" w:rsidRPr="00275F5E" w:rsidRDefault="00AC5ACD" w:rsidP="00A43B30">
      <w:pPr>
        <w:widowControl/>
        <w:spacing w:after="120"/>
        <w:rPr>
          <w:rFonts w:cs="Arial"/>
          <w:snapToGrid/>
          <w:szCs w:val="22"/>
        </w:rPr>
      </w:pPr>
    </w:p>
    <w:p w14:paraId="375EB108" w14:textId="77777777" w:rsidR="00275F5E" w:rsidRPr="00275F5E" w:rsidRDefault="00275F5E" w:rsidP="00275F5E">
      <w:pPr>
        <w:keepNext/>
        <w:widowControl/>
        <w:numPr>
          <w:ilvl w:val="1"/>
          <w:numId w:val="0"/>
        </w:numPr>
        <w:spacing w:before="240" w:after="60"/>
        <w:jc w:val="center"/>
        <w:outlineLvl w:val="1"/>
        <w:rPr>
          <w:rFonts w:cs="Arial"/>
          <w:b/>
          <w:snapToGrid/>
          <w:szCs w:val="22"/>
        </w:rPr>
      </w:pPr>
      <w:r>
        <w:rPr>
          <w:rFonts w:cs="Arial"/>
          <w:b/>
          <w:snapToGrid/>
          <w:szCs w:val="22"/>
        </w:rPr>
        <w:t>3. člen</w:t>
      </w:r>
      <w:r w:rsidRPr="00275F5E">
        <w:rPr>
          <w:rFonts w:cs="Arial"/>
          <w:b/>
          <w:snapToGrid/>
          <w:szCs w:val="22"/>
        </w:rPr>
        <w:br/>
      </w:r>
      <w:bookmarkStart w:id="7" w:name="_Toc506453912"/>
      <w:bookmarkStart w:id="8" w:name="_Ref518458467"/>
      <w:bookmarkStart w:id="9" w:name="_Toc525636484"/>
      <w:r w:rsidRPr="00275F5E">
        <w:rPr>
          <w:rFonts w:cs="Arial"/>
          <w:b/>
          <w:snapToGrid/>
          <w:szCs w:val="22"/>
        </w:rPr>
        <w:t>(</w:t>
      </w:r>
      <w:r w:rsidR="006832A1">
        <w:rPr>
          <w:rFonts w:cs="Arial"/>
          <w:b/>
          <w:snapToGrid/>
          <w:szCs w:val="22"/>
        </w:rPr>
        <w:t>izrazi</w:t>
      </w:r>
      <w:r w:rsidRPr="00275F5E">
        <w:rPr>
          <w:rFonts w:cs="Arial"/>
          <w:b/>
          <w:snapToGrid/>
          <w:szCs w:val="22"/>
        </w:rPr>
        <w:t>)</w:t>
      </w:r>
      <w:bookmarkEnd w:id="7"/>
      <w:bookmarkEnd w:id="8"/>
      <w:bookmarkEnd w:id="9"/>
    </w:p>
    <w:p w14:paraId="46BA4AAF" w14:textId="77777777" w:rsidR="00275F5E" w:rsidRPr="00275F5E" w:rsidRDefault="00275F5E" w:rsidP="00275F5E">
      <w:pPr>
        <w:widowControl/>
        <w:spacing w:after="120"/>
        <w:rPr>
          <w:rFonts w:eastAsia="Calibri" w:cs="Arial"/>
          <w:snapToGrid/>
          <w:szCs w:val="22"/>
        </w:rPr>
      </w:pPr>
    </w:p>
    <w:p w14:paraId="73D0000D" w14:textId="77777777" w:rsidR="00275F5E" w:rsidRPr="00275F5E" w:rsidRDefault="006832A1" w:rsidP="00275F5E">
      <w:pPr>
        <w:widowControl/>
        <w:spacing w:after="120"/>
        <w:rPr>
          <w:rFonts w:cs="Arial"/>
          <w:snapToGrid/>
          <w:szCs w:val="22"/>
        </w:rPr>
      </w:pPr>
      <w:r>
        <w:rPr>
          <w:rFonts w:cs="Arial"/>
          <w:snapToGrid/>
          <w:szCs w:val="22"/>
        </w:rPr>
        <w:t>Izrazi, uporabljeni v tej uredbi, pomenijo</w:t>
      </w:r>
      <w:r w:rsidR="00275F5E" w:rsidRPr="00275F5E">
        <w:rPr>
          <w:rFonts w:cs="Arial"/>
          <w:snapToGrid/>
          <w:szCs w:val="22"/>
        </w:rPr>
        <w:t>:</w:t>
      </w:r>
    </w:p>
    <w:p w14:paraId="0D9EE2D2"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 xml:space="preserve">hitrost doze je časovni odvod ustrezne doze (absorbirane, ekvivalentne, efektivne, predvidene ekvivalentne, predvidene efektivne) ali njenih ekvivalentov (okoliški, smerni, osebni) in pomeni spremembo doze v enoti časa; </w:t>
      </w:r>
    </w:p>
    <w:p w14:paraId="23703B94" w14:textId="77777777" w:rsidR="00275F5E" w:rsidRPr="00275F5E" w:rsidRDefault="00275F5E" w:rsidP="00275F5E">
      <w:pPr>
        <w:widowControl/>
        <w:numPr>
          <w:ilvl w:val="0"/>
          <w:numId w:val="39"/>
        </w:numPr>
        <w:spacing w:after="120"/>
        <w:rPr>
          <w:rFonts w:cs="Arial"/>
          <w:snapToGrid/>
          <w:szCs w:val="22"/>
        </w:rPr>
      </w:pPr>
      <w:bookmarkStart w:id="10" w:name="_Hlk518456962"/>
      <w:r w:rsidRPr="00275F5E">
        <w:rPr>
          <w:rFonts w:cs="Arial"/>
          <w:snapToGrid/>
          <w:szCs w:val="22"/>
        </w:rPr>
        <w:t>iznos pošiljke odpadnih kovin iz Republike Slovenije je iznos le-te v države članice EU, pošiljka pa ima carinski status unijskega blaga;</w:t>
      </w:r>
    </w:p>
    <w:bookmarkEnd w:id="10"/>
    <w:p w14:paraId="23AA5377"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izvajalec meritev radioaktivnosti pošiljk (v nadaljnjem besedilu: izvajalec meritev) je fizična ali pravna oseba, ki je pridobila pooblastilo za izvajalca meritev radioaktivnosti pošiljk odpadnih kovin, odpadkov, odpadne električne in elektronske opreme in uvoženega blaga na podlagi predpisa, ki ureja monitoring radioaktivnosti;</w:t>
      </w:r>
    </w:p>
    <w:p w14:paraId="5850C6A2"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meritve radioaktivnosti so meritve hitrosti doze sevanja gama;</w:t>
      </w:r>
    </w:p>
    <w:p w14:paraId="2DE11CDA"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nevarni vir sevanja je vir sevanja, določen v uredbi, ki ureja sevalne dejavnosti;</w:t>
      </w:r>
    </w:p>
    <w:p w14:paraId="301CB588"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lastRenderedPageBreak/>
        <w:t>notranji promet pošiljke odpadnih kovin je pošiljka odpadnih kovin med pošiljateljem in prevzemnikom odpadnih kovin v Republiki Sloveniji;</w:t>
      </w:r>
    </w:p>
    <w:p w14:paraId="586CF02E"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odpadna električna in elektronska oprema (v nadaljnjem besedilu: OEEO) je določena v predpisu, ki ureja odpadno električno in elektronsko opremo;</w:t>
      </w:r>
    </w:p>
    <w:p w14:paraId="66470361"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odpadne kovine so odpadne kovine in zlitine s seznama odpadkov, ki je določen v prilogi Odločbe Komisije z dne 3. maja 2000 o nadomestitvi Odločbe 94/3/ES o oblikovanju seznama odpadkov, skladno s členom 1(a) Direktive Sveta 75/442/EGS o odpadkih in Odločbe Sveta 94/904/ES o oblikovanju seznama nevarnih odpadkov, skladno s členom 1(4) Direktive Sveta 91/689/EGS o nevarnih odpadkih (UL L št. 226 z dne 6. 9. 2000, str. 3; Odločba 2000/532/ES), zadnjič spremenjene s Sklepom Komisije z dne 18. decembra 2014 o spremembi Odločbe Komisije 2000/532/ES o seznamu odpadkov v skladu z Direktivo 2008/98/ES Evropskega parlamenta in Sveta (UL L št. 370 z dne 30. 12. 2014, str. 44; Sklep 2014/955/EU), (v nadaljnjem besedilu: Odločba 2000/532/ES), ki so v celoti določene s šestmestno kodo za odpadek in z ustrezno dvomestno ali štirimestno kodo naslovov naslednjih poglavij, kjer je večja verjetnost, da je v pošiljki odpadkov lahko (nehote) tudi radioaktivna snov oziroma se zazna povišano sevanje: 02 (02 01 10), 10, 12, 15 (15 01 04), 16 (16 02), 17 (17 04), 19 (19 10), 19 (19 12 02 in 19 12 03) in 20 (20 01 40);</w:t>
      </w:r>
    </w:p>
    <w:p w14:paraId="4D5984F1"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organizator prevoza je fizična ali pravna oseba, ki organizira prevoz ali opravlja druge storitve v zvezi s prevozom pošiljk odpadnih kovin ali drugega blaga;</w:t>
      </w:r>
    </w:p>
    <w:p w14:paraId="7E4DF02F" w14:textId="77777777" w:rsidR="00275F5E" w:rsidRPr="00275F5E" w:rsidRDefault="00275F5E" w:rsidP="00275F5E">
      <w:pPr>
        <w:widowControl/>
        <w:numPr>
          <w:ilvl w:val="0"/>
          <w:numId w:val="39"/>
        </w:numPr>
        <w:spacing w:after="120"/>
        <w:rPr>
          <w:rFonts w:cs="Arial"/>
          <w:snapToGrid/>
          <w:szCs w:val="22"/>
        </w:rPr>
      </w:pPr>
      <w:bookmarkStart w:id="11" w:name="_Ref515547090"/>
      <w:r w:rsidRPr="00275F5E">
        <w:rPr>
          <w:rFonts w:cs="Arial"/>
          <w:snapToGrid/>
          <w:szCs w:val="22"/>
        </w:rPr>
        <w:t>poročilo o meritvah radioaktivnosti pošiljke (v nadaljnjem besedilu: poročilo o meritvah) je poročilo o izvedbi meritev radioaktivnosti pošiljk, ki ga izdela izvajalec meritev v skladu s to uredbo;</w:t>
      </w:r>
      <w:bookmarkEnd w:id="11"/>
    </w:p>
    <w:p w14:paraId="0F0424BA"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pošiljatelj je fizična ali pravna oseba, ki pošilja pošiljko odpadnih kovin</w:t>
      </w:r>
      <w:r w:rsidR="0020555B">
        <w:rPr>
          <w:rFonts w:cs="Arial"/>
          <w:snapToGrid/>
          <w:szCs w:val="22"/>
        </w:rPr>
        <w:t xml:space="preserve"> ali drugega blaga</w:t>
      </w:r>
      <w:r w:rsidRPr="00275F5E">
        <w:rPr>
          <w:rFonts w:cs="Arial"/>
          <w:snapToGrid/>
          <w:szCs w:val="22"/>
        </w:rPr>
        <w:t>;</w:t>
      </w:r>
    </w:p>
    <w:p w14:paraId="2D01AB8B"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pošiljka je pošiljka odpadnih kovin ali drugega blaga, ki naj bi jo pošiljatelj dobavil prevzemniku in je lahko v eni ali več enotah za prevoz, na primer v zabojnikih; v primeru poštnih centrov, letališč in pristanišč je pošiljka vsakršno blago in predmeti, ki bi lahko bili radioaktivno kontaminirani ali bi vsebovali vire sevanja neznanega izvora;</w:t>
      </w:r>
    </w:p>
    <w:p w14:paraId="341EC146"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predelava odpadnih kovin obsega za namen te uredbe pridobivanje kovin in njihovih spojin z recikliranjem odpadnih kovin kot postopek predelave odpadkov iz predpisa, ki ureja odpadke;</w:t>
      </w:r>
    </w:p>
    <w:p w14:paraId="1AE962BD"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prevzemnik je fizična ali pravna oseba, ki prejme pošiljko odpadnih kovin</w:t>
      </w:r>
      <w:r w:rsidR="0020555B">
        <w:rPr>
          <w:rFonts w:cs="Arial"/>
          <w:snapToGrid/>
          <w:szCs w:val="22"/>
        </w:rPr>
        <w:t xml:space="preserve"> ali drugega blaga</w:t>
      </w:r>
      <w:r w:rsidRPr="00275F5E">
        <w:rPr>
          <w:rFonts w:cs="Arial"/>
          <w:snapToGrid/>
          <w:szCs w:val="22"/>
        </w:rPr>
        <w:t xml:space="preserve">; </w:t>
      </w:r>
    </w:p>
    <w:p w14:paraId="067DAB01"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tranzit pošiljke odpadnih kovin čez Republiko Slovenijo je prevoz iz držav članic EU v druge države članice EU ali v tretje države in iz tretjih držav v države članice EU;</w:t>
      </w:r>
    </w:p>
    <w:p w14:paraId="1E15FDA3" w14:textId="77777777" w:rsidR="00275F5E" w:rsidRPr="00275F5E" w:rsidRDefault="00275F5E" w:rsidP="00275F5E">
      <w:pPr>
        <w:widowControl/>
        <w:numPr>
          <w:ilvl w:val="0"/>
          <w:numId w:val="39"/>
        </w:numPr>
        <w:spacing w:after="120"/>
        <w:rPr>
          <w:rFonts w:cs="Arial"/>
          <w:snapToGrid/>
          <w:szCs w:val="22"/>
        </w:rPr>
      </w:pPr>
      <w:r w:rsidRPr="00275F5E">
        <w:rPr>
          <w:rFonts w:cs="Arial"/>
          <w:snapToGrid/>
          <w:szCs w:val="22"/>
        </w:rPr>
        <w:t>večji poštni centri so za namen te uredbe vsi tisti poštni in logistični centri, v katere vstopajo ali skozi njih prehajajo pošiljke neunijskega blaga;</w:t>
      </w:r>
    </w:p>
    <w:p w14:paraId="4CB01980" w14:textId="77777777" w:rsidR="00275F5E" w:rsidRPr="00275F5E" w:rsidRDefault="00275F5E" w:rsidP="00275F5E">
      <w:pPr>
        <w:widowControl/>
        <w:numPr>
          <w:ilvl w:val="0"/>
          <w:numId w:val="39"/>
        </w:numPr>
        <w:spacing w:after="120"/>
        <w:rPr>
          <w:rFonts w:cs="Arial"/>
          <w:snapToGrid/>
          <w:szCs w:val="22"/>
        </w:rPr>
      </w:pPr>
      <w:bookmarkStart w:id="12" w:name="_Hlk518456938"/>
      <w:r w:rsidRPr="00275F5E">
        <w:rPr>
          <w:rFonts w:cs="Arial"/>
          <w:snapToGrid/>
          <w:szCs w:val="22"/>
        </w:rPr>
        <w:t xml:space="preserve">vnos pošiljke odpadnih kovin, ki prihajajo v Republiko Slovenijo </w:t>
      </w:r>
      <w:r w:rsidR="0020555B">
        <w:rPr>
          <w:rFonts w:cs="Arial"/>
          <w:snapToGrid/>
          <w:szCs w:val="22"/>
        </w:rPr>
        <w:t xml:space="preserve">je vnos le-te </w:t>
      </w:r>
      <w:r w:rsidRPr="00275F5E">
        <w:rPr>
          <w:rFonts w:cs="Arial"/>
          <w:snapToGrid/>
          <w:szCs w:val="22"/>
        </w:rPr>
        <w:t xml:space="preserve">iz države članice EU, </w:t>
      </w:r>
      <w:r w:rsidR="0020555B">
        <w:rPr>
          <w:rFonts w:cs="Arial"/>
          <w:snapToGrid/>
          <w:szCs w:val="22"/>
        </w:rPr>
        <w:t>pošiljka pa</w:t>
      </w:r>
      <w:r w:rsidRPr="00275F5E">
        <w:rPr>
          <w:rFonts w:cs="Arial"/>
          <w:snapToGrid/>
          <w:szCs w:val="22"/>
        </w:rPr>
        <w:t xml:space="preserve"> ima carinski status unijskega blaga.</w:t>
      </w:r>
    </w:p>
    <w:p w14:paraId="1ACF21B0" w14:textId="77777777" w:rsidR="00275F5E" w:rsidRPr="00275F5E" w:rsidRDefault="00275F5E" w:rsidP="00275F5E">
      <w:pPr>
        <w:widowControl/>
        <w:spacing w:after="120"/>
        <w:rPr>
          <w:rFonts w:eastAsia="Calibri" w:cs="Arial"/>
          <w:snapToGrid/>
          <w:szCs w:val="22"/>
        </w:rPr>
      </w:pPr>
      <w:bookmarkStart w:id="13" w:name="organizatorprevoza"/>
      <w:bookmarkEnd w:id="12"/>
      <w:bookmarkEnd w:id="13"/>
    </w:p>
    <w:p w14:paraId="174C1CC7" w14:textId="77777777" w:rsidR="00275F5E" w:rsidRPr="00275F5E" w:rsidRDefault="00275F5E" w:rsidP="00275F5E">
      <w:pPr>
        <w:keepNext/>
        <w:widowControl/>
        <w:spacing w:before="240" w:after="60"/>
        <w:ind w:left="720" w:hanging="360"/>
        <w:jc w:val="center"/>
        <w:outlineLvl w:val="0"/>
        <w:rPr>
          <w:rFonts w:cs="Arial"/>
          <w:b/>
          <w:caps/>
          <w:snapToGrid/>
          <w:kern w:val="28"/>
          <w:szCs w:val="22"/>
        </w:rPr>
      </w:pPr>
      <w:bookmarkStart w:id="14" w:name="_Toc506453913"/>
      <w:bookmarkStart w:id="15" w:name="_Toc525636485"/>
      <w:r>
        <w:rPr>
          <w:rFonts w:cs="Arial"/>
          <w:b/>
          <w:caps/>
          <w:snapToGrid/>
          <w:kern w:val="28"/>
          <w:szCs w:val="22"/>
        </w:rPr>
        <w:lastRenderedPageBreak/>
        <w:t xml:space="preserve">II. </w:t>
      </w:r>
      <w:r w:rsidRPr="00275F5E">
        <w:rPr>
          <w:rFonts w:cs="Arial"/>
          <w:b/>
          <w:caps/>
          <w:snapToGrid/>
          <w:kern w:val="28"/>
          <w:szCs w:val="22"/>
        </w:rPr>
        <w:t>ZAVEZANCI in njihove obveznosti</w:t>
      </w:r>
      <w:bookmarkEnd w:id="14"/>
      <w:bookmarkEnd w:id="15"/>
    </w:p>
    <w:p w14:paraId="5DF8CED7" w14:textId="77777777" w:rsidR="00275F5E" w:rsidRPr="00275F5E" w:rsidRDefault="00275F5E" w:rsidP="00275F5E">
      <w:pPr>
        <w:keepNext/>
        <w:widowControl/>
        <w:numPr>
          <w:ilvl w:val="1"/>
          <w:numId w:val="0"/>
        </w:numPr>
        <w:spacing w:before="240" w:after="60"/>
        <w:jc w:val="center"/>
        <w:outlineLvl w:val="1"/>
        <w:rPr>
          <w:rFonts w:cs="Arial"/>
          <w:b/>
          <w:snapToGrid/>
          <w:szCs w:val="22"/>
        </w:rPr>
      </w:pPr>
      <w:r>
        <w:rPr>
          <w:rFonts w:cs="Arial"/>
          <w:b/>
          <w:snapToGrid/>
          <w:szCs w:val="22"/>
        </w:rPr>
        <w:t>4. člen</w:t>
      </w:r>
      <w:r w:rsidRPr="00275F5E">
        <w:rPr>
          <w:rFonts w:cs="Arial"/>
          <w:b/>
          <w:snapToGrid/>
          <w:szCs w:val="22"/>
        </w:rPr>
        <w:br/>
      </w:r>
      <w:bookmarkStart w:id="16" w:name="_Toc506453914"/>
      <w:bookmarkStart w:id="17" w:name="_Toc525636486"/>
      <w:bookmarkStart w:id="18" w:name="_Ref525636683"/>
      <w:r w:rsidRPr="00275F5E">
        <w:rPr>
          <w:rFonts w:cs="Arial"/>
          <w:b/>
          <w:snapToGrid/>
          <w:szCs w:val="22"/>
        </w:rPr>
        <w:t>(obveznosti prevzemnika pošiljke odpadnih kovin pri uvozu</w:t>
      </w:r>
      <w:r w:rsidR="0020555B">
        <w:rPr>
          <w:rFonts w:cs="Arial"/>
          <w:b/>
          <w:snapToGrid/>
          <w:szCs w:val="22"/>
        </w:rPr>
        <w:t>, vnosu</w:t>
      </w:r>
      <w:r w:rsidRPr="00275F5E">
        <w:rPr>
          <w:rFonts w:cs="Arial"/>
          <w:b/>
          <w:snapToGrid/>
          <w:szCs w:val="22"/>
        </w:rPr>
        <w:t xml:space="preserve"> in notranjem prometu)</w:t>
      </w:r>
      <w:bookmarkEnd w:id="16"/>
      <w:bookmarkEnd w:id="17"/>
      <w:bookmarkEnd w:id="18"/>
    </w:p>
    <w:p w14:paraId="2D23F210" w14:textId="77777777" w:rsidR="00275F5E" w:rsidRPr="00275F5E" w:rsidRDefault="00275F5E" w:rsidP="00275F5E">
      <w:pPr>
        <w:widowControl/>
        <w:spacing w:after="120"/>
        <w:rPr>
          <w:rFonts w:eastAsia="Calibri" w:cs="Arial"/>
          <w:snapToGrid/>
          <w:szCs w:val="22"/>
        </w:rPr>
      </w:pPr>
    </w:p>
    <w:p w14:paraId="570A0F20"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Prevzemnik mora zagotoviti, da izvajalec meritev v skladu z</w:t>
      </w:r>
      <w:r w:rsidR="00C451C3">
        <w:rPr>
          <w:rFonts w:cs="Arial"/>
          <w:snapToGrid/>
          <w:szCs w:val="22"/>
        </w:rPr>
        <w:t xml:space="preserve"> 8. členom</w:t>
      </w:r>
      <w:r w:rsidR="00275F5E" w:rsidRPr="00275F5E">
        <w:rPr>
          <w:rFonts w:cs="Arial"/>
          <w:snapToGrid/>
          <w:szCs w:val="22"/>
        </w:rPr>
        <w:t xml:space="preserve"> te uredbe in v skladu s programom meritev izvede meritve radioaktivnosti vsake pošiljke odpadnih kovin, ki se uvozijo ali vnesejo v </w:t>
      </w:r>
      <w:r w:rsidR="00484D77">
        <w:rPr>
          <w:rFonts w:cs="Arial"/>
          <w:snapToGrid/>
          <w:szCs w:val="22"/>
        </w:rPr>
        <w:t xml:space="preserve">Republiko </w:t>
      </w:r>
      <w:r w:rsidR="00275F5E" w:rsidRPr="00275F5E">
        <w:rPr>
          <w:rFonts w:cs="Arial"/>
          <w:snapToGrid/>
          <w:szCs w:val="22"/>
        </w:rPr>
        <w:t>Slovenijo</w:t>
      </w:r>
      <w:r w:rsidR="00C048FA">
        <w:rPr>
          <w:rFonts w:cs="Arial"/>
          <w:snapToGrid/>
          <w:szCs w:val="22"/>
        </w:rPr>
        <w:t xml:space="preserve"> iz </w:t>
      </w:r>
      <w:r w:rsidR="00C60860">
        <w:rPr>
          <w:rFonts w:cs="Arial"/>
          <w:snapToGrid/>
          <w:szCs w:val="22"/>
        </w:rPr>
        <w:t xml:space="preserve">druge države članice </w:t>
      </w:r>
      <w:r w:rsidR="00C048FA">
        <w:rPr>
          <w:rFonts w:cs="Arial"/>
          <w:snapToGrid/>
          <w:szCs w:val="22"/>
        </w:rPr>
        <w:t>EU ali tretjih držav</w:t>
      </w:r>
      <w:r w:rsidR="00275F5E" w:rsidRPr="00275F5E">
        <w:rPr>
          <w:rFonts w:cs="Arial"/>
          <w:snapToGrid/>
          <w:szCs w:val="22"/>
        </w:rPr>
        <w:t>. Prevzemnik mora od izvajalca meritev pridobiti poročilo o teh meritvah.</w:t>
      </w:r>
    </w:p>
    <w:p w14:paraId="37F32B1F" w14:textId="77777777" w:rsidR="00275F5E" w:rsidRPr="00275F5E" w:rsidRDefault="00A43B30" w:rsidP="00A43B30">
      <w:pPr>
        <w:widowControl/>
        <w:spacing w:after="120"/>
        <w:rPr>
          <w:rFonts w:cs="Arial"/>
          <w:snapToGrid/>
          <w:szCs w:val="22"/>
        </w:rPr>
      </w:pPr>
      <w:r>
        <w:rPr>
          <w:rFonts w:cs="Arial"/>
          <w:snapToGrid/>
          <w:szCs w:val="22"/>
        </w:rPr>
        <w:t xml:space="preserve">(2) </w:t>
      </w:r>
      <w:r w:rsidR="00275F5E" w:rsidRPr="00275F5E">
        <w:rPr>
          <w:rFonts w:cs="Arial"/>
          <w:snapToGrid/>
          <w:szCs w:val="22"/>
        </w:rPr>
        <w:t xml:space="preserve">Kadar gre v primerih iz prejšnjega odstavka za uvoz pošiljk odpadnih kovin, mora prevzemnik ali njegov zastopnik pred dajanjem v carinski postopek za te pošiljke predložiti poročilo o meritvah carinskemu organu. </w:t>
      </w:r>
    </w:p>
    <w:p w14:paraId="06CA1EB4" w14:textId="77777777" w:rsidR="00275F5E" w:rsidRPr="00275F5E" w:rsidRDefault="00A43B30" w:rsidP="00A43B30">
      <w:pPr>
        <w:widowControl/>
        <w:spacing w:after="120"/>
        <w:rPr>
          <w:rFonts w:cs="Arial"/>
          <w:snapToGrid/>
          <w:szCs w:val="22"/>
        </w:rPr>
      </w:pPr>
      <w:r>
        <w:rPr>
          <w:rFonts w:cs="Arial"/>
          <w:snapToGrid/>
          <w:szCs w:val="22"/>
        </w:rPr>
        <w:t xml:space="preserve">(3) </w:t>
      </w:r>
      <w:r w:rsidR="00275F5E" w:rsidRPr="00275F5E">
        <w:rPr>
          <w:rFonts w:cs="Arial"/>
          <w:snapToGrid/>
          <w:szCs w:val="22"/>
        </w:rPr>
        <w:t xml:space="preserve">Prevzemnik mora za vsako pošiljko odpadnih kovin v notranjem prometu zagotoviti, da izvajalec meritev v skladu s svojim programom meritev izvede meritev radioaktivnosti pošiljke odpadnih kovin, preden začne prevzemnik predelavati odpadne kovine iz take pošiljke. Prevzemnik mora od izvajalca meritev pridobiti poročilo o meritvah, če izmerjene vrednosti radioaktivnosti pošiljke odpadnih kovin presegajo vrednosti iz </w:t>
      </w:r>
      <w:r w:rsidR="00C451C3">
        <w:rPr>
          <w:rFonts w:cs="Arial"/>
          <w:snapToGrid/>
          <w:szCs w:val="22"/>
        </w:rPr>
        <w:t>8. člena</w:t>
      </w:r>
      <w:r w:rsidR="00275F5E" w:rsidRPr="00275F5E">
        <w:rPr>
          <w:rFonts w:cs="Arial"/>
          <w:snapToGrid/>
          <w:szCs w:val="22"/>
        </w:rPr>
        <w:t xml:space="preserve"> te uredbe. </w:t>
      </w:r>
    </w:p>
    <w:p w14:paraId="13089C16" w14:textId="77777777" w:rsidR="00275F5E" w:rsidRPr="00275F5E" w:rsidRDefault="00A43B30" w:rsidP="00A43B30">
      <w:pPr>
        <w:widowControl/>
        <w:spacing w:after="120"/>
        <w:rPr>
          <w:rFonts w:cs="Arial"/>
          <w:snapToGrid/>
          <w:szCs w:val="22"/>
        </w:rPr>
      </w:pPr>
      <w:r>
        <w:rPr>
          <w:rFonts w:cs="Arial"/>
          <w:snapToGrid/>
          <w:szCs w:val="22"/>
        </w:rPr>
        <w:t xml:space="preserve">(4) </w:t>
      </w:r>
      <w:r w:rsidR="00275F5E" w:rsidRPr="00275F5E">
        <w:rPr>
          <w:rFonts w:cs="Arial"/>
          <w:snapToGrid/>
          <w:szCs w:val="22"/>
        </w:rPr>
        <w:t>Prevzemnik poravnava vse stroške izvedbe meritve radioaktivnosti pošiljke odpadnih kovin, ki se izvajajo v zvezi s pošiljko odpadnih kovin, prav tako pa tudi vse morebitne stroške ukrepov varstva pred sevanji, ki mu jih odredi inšpektor organa, pristojnega za jedrsko varnost v zvezi z ravnanjem s pošiljko odpadnih kovin.</w:t>
      </w:r>
    </w:p>
    <w:p w14:paraId="4C58B06A" w14:textId="77777777" w:rsidR="00275F5E" w:rsidRPr="00275F5E" w:rsidRDefault="00A43B30" w:rsidP="00A43B30">
      <w:pPr>
        <w:widowControl/>
        <w:spacing w:after="120"/>
        <w:rPr>
          <w:rFonts w:cs="Arial"/>
          <w:snapToGrid/>
          <w:szCs w:val="22"/>
        </w:rPr>
      </w:pPr>
      <w:r>
        <w:rPr>
          <w:rFonts w:cs="Arial"/>
          <w:snapToGrid/>
          <w:szCs w:val="22"/>
        </w:rPr>
        <w:t xml:space="preserve">(5) </w:t>
      </w:r>
      <w:r w:rsidR="00275F5E" w:rsidRPr="00275F5E">
        <w:rPr>
          <w:rFonts w:cs="Arial"/>
          <w:snapToGrid/>
          <w:szCs w:val="22"/>
        </w:rPr>
        <w:t>Prevzemnik mora poročilo o meritvah hraniti najmanj tri leta od njegove izdaje.</w:t>
      </w:r>
    </w:p>
    <w:p w14:paraId="0174A3BC"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Pr>
          <w:rFonts w:cs="Arial"/>
          <w:b/>
          <w:snapToGrid/>
          <w:szCs w:val="22"/>
        </w:rPr>
        <w:t>5. člen</w:t>
      </w:r>
      <w:r w:rsidR="00275F5E" w:rsidRPr="00275F5E">
        <w:rPr>
          <w:rFonts w:cs="Arial"/>
          <w:b/>
          <w:snapToGrid/>
          <w:szCs w:val="22"/>
        </w:rPr>
        <w:br/>
      </w:r>
      <w:bookmarkStart w:id="19" w:name="_Toc506453915"/>
      <w:bookmarkStart w:id="20" w:name="_Toc525636487"/>
      <w:r w:rsidR="00275F5E" w:rsidRPr="00275F5E">
        <w:rPr>
          <w:rFonts w:cs="Arial"/>
          <w:b/>
          <w:snapToGrid/>
          <w:szCs w:val="22"/>
        </w:rPr>
        <w:t>(obveznosti pošiljatelja pošiljke odpadnih kovin v primeru izvoza ali iznosa)</w:t>
      </w:r>
      <w:bookmarkEnd w:id="19"/>
      <w:bookmarkEnd w:id="20"/>
    </w:p>
    <w:p w14:paraId="72BA12E0" w14:textId="77777777" w:rsidR="00275F5E" w:rsidRPr="00275F5E" w:rsidRDefault="00275F5E" w:rsidP="00275F5E">
      <w:pPr>
        <w:widowControl/>
        <w:spacing w:after="120"/>
        <w:rPr>
          <w:rFonts w:eastAsia="Calibri" w:cs="Arial"/>
          <w:snapToGrid/>
          <w:szCs w:val="22"/>
        </w:rPr>
      </w:pPr>
    </w:p>
    <w:p w14:paraId="67730253" w14:textId="77777777" w:rsidR="00275F5E" w:rsidRPr="00275F5E" w:rsidRDefault="00275F5E" w:rsidP="00275F5E">
      <w:pPr>
        <w:widowControl/>
        <w:spacing w:after="120"/>
        <w:rPr>
          <w:rFonts w:cs="Arial"/>
          <w:snapToGrid/>
          <w:szCs w:val="22"/>
        </w:rPr>
      </w:pPr>
      <w:r w:rsidRPr="00275F5E">
        <w:rPr>
          <w:rFonts w:cs="Arial"/>
          <w:snapToGrid/>
          <w:szCs w:val="22"/>
        </w:rPr>
        <w:t xml:space="preserve">Določbe </w:t>
      </w:r>
      <w:r w:rsidR="00C451C3">
        <w:rPr>
          <w:rFonts w:cs="Arial"/>
          <w:snapToGrid/>
          <w:szCs w:val="22"/>
        </w:rPr>
        <w:t xml:space="preserve">prvega, drugega, četrtega in petega </w:t>
      </w:r>
      <w:r w:rsidRPr="00275F5E">
        <w:rPr>
          <w:rFonts w:cs="Arial"/>
          <w:snapToGrid/>
          <w:szCs w:val="22"/>
        </w:rPr>
        <w:t>odstavka prejšnjega člena se smiselno uporabljajo v primeru izvoza ali iznosa pošiljke odpadnih kovin iz Republike Slovenije v drugo državo članico EU ali v tretjo državo, pri čemer vse obveznosti prevzemnika iz navedenega člena prevzame pošiljatelj pošiljke odpadnih kovin.</w:t>
      </w:r>
    </w:p>
    <w:p w14:paraId="422D258F"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Pr>
          <w:rFonts w:cs="Arial"/>
          <w:b/>
          <w:snapToGrid/>
          <w:szCs w:val="22"/>
        </w:rPr>
        <w:t>6. člen</w:t>
      </w:r>
      <w:r w:rsidR="00275F5E" w:rsidRPr="00275F5E">
        <w:rPr>
          <w:rFonts w:cs="Arial"/>
          <w:b/>
          <w:snapToGrid/>
          <w:szCs w:val="22"/>
        </w:rPr>
        <w:br/>
      </w:r>
      <w:bookmarkStart w:id="21" w:name="_Toc525636488"/>
      <w:r w:rsidR="00275F5E" w:rsidRPr="00275F5E">
        <w:rPr>
          <w:rFonts w:cs="Arial"/>
          <w:b/>
          <w:snapToGrid/>
          <w:szCs w:val="22"/>
        </w:rPr>
        <w:t>(obveznosti organizatorja prevoza pošiljke odpadnih kovin ali drugega blaga v tranzitu)</w:t>
      </w:r>
      <w:bookmarkEnd w:id="21"/>
    </w:p>
    <w:p w14:paraId="5906BF02" w14:textId="77777777" w:rsidR="00275F5E" w:rsidRPr="00275F5E" w:rsidRDefault="00275F5E" w:rsidP="00275F5E">
      <w:pPr>
        <w:widowControl/>
        <w:spacing w:after="120"/>
        <w:rPr>
          <w:rFonts w:eastAsia="Calibri" w:cs="Arial"/>
          <w:snapToGrid/>
          <w:szCs w:val="22"/>
        </w:rPr>
      </w:pPr>
    </w:p>
    <w:p w14:paraId="72DA8451"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 xml:space="preserve">Če je bil organizator prevoza pošiljke odpadnih kovin ali drugega blaga, ki je organiziral njen tranzit čez Republiko Slovenijo, obveščen, da so pristojni organi države članice EU ali tretje države zavrnili nadaljnji prevoz oziroma </w:t>
      </w:r>
      <w:r w:rsidR="00C60860">
        <w:rPr>
          <w:rFonts w:cs="Arial"/>
          <w:snapToGrid/>
          <w:szCs w:val="22"/>
        </w:rPr>
        <w:t>vnos</w:t>
      </w:r>
      <w:r w:rsidR="00C60860" w:rsidRPr="00275F5E">
        <w:rPr>
          <w:rFonts w:cs="Arial"/>
          <w:snapToGrid/>
          <w:szCs w:val="22"/>
        </w:rPr>
        <w:t xml:space="preserve"> </w:t>
      </w:r>
      <w:r w:rsidR="00275F5E" w:rsidRPr="00275F5E">
        <w:rPr>
          <w:rFonts w:cs="Arial"/>
          <w:snapToGrid/>
          <w:szCs w:val="22"/>
        </w:rPr>
        <w:t xml:space="preserve">ali </w:t>
      </w:r>
      <w:r w:rsidR="00C60860">
        <w:rPr>
          <w:rFonts w:cs="Arial"/>
          <w:snapToGrid/>
          <w:szCs w:val="22"/>
        </w:rPr>
        <w:t>uvoz</w:t>
      </w:r>
      <w:r w:rsidR="00275F5E" w:rsidRPr="00275F5E">
        <w:rPr>
          <w:rFonts w:cs="Arial"/>
          <w:snapToGrid/>
          <w:szCs w:val="22"/>
        </w:rPr>
        <w:t xml:space="preserve"> te pošiljke zaradi povišane radioaktivnosti, mora v najkrajšem mogočem času obvestiti organ, pristojen za jedrsko varnost, o zavrnitvi pošiljke in morebitnih ukrepih, ki so mu bili v zvezi z zavrnitvijo odrejeni.</w:t>
      </w:r>
    </w:p>
    <w:p w14:paraId="44131A67" w14:textId="77777777" w:rsidR="00275F5E" w:rsidRPr="00275F5E" w:rsidRDefault="00A43B30" w:rsidP="00A43B30">
      <w:pPr>
        <w:widowControl/>
        <w:spacing w:after="120"/>
        <w:rPr>
          <w:rFonts w:cs="Arial"/>
          <w:snapToGrid/>
          <w:szCs w:val="22"/>
        </w:rPr>
      </w:pPr>
      <w:r>
        <w:rPr>
          <w:rFonts w:cs="Arial"/>
          <w:snapToGrid/>
          <w:szCs w:val="22"/>
        </w:rPr>
        <w:t xml:space="preserve">(2) </w:t>
      </w:r>
      <w:r w:rsidR="00275F5E" w:rsidRPr="00275F5E">
        <w:rPr>
          <w:rFonts w:cs="Arial"/>
          <w:snapToGrid/>
          <w:szCs w:val="22"/>
        </w:rPr>
        <w:t>Organizator prevoza pošiljke iz prejšnjega odstavka mora zagotoviti izvedbo in poravnati vse stroške ukrepov varstva pred sevanji oziroma ukrepov varovanja, ki mu jih odredi inšpektor organa, pristojnega za jedrsko varnost, v zvezi z ravnanjem z zavrnjeno pošiljko.</w:t>
      </w:r>
    </w:p>
    <w:p w14:paraId="2BE8A860" w14:textId="77777777" w:rsidR="00B43B08" w:rsidRPr="00275F5E" w:rsidRDefault="00A43B30" w:rsidP="00A43B30">
      <w:pPr>
        <w:widowControl/>
        <w:spacing w:after="120"/>
        <w:rPr>
          <w:rFonts w:cs="Arial"/>
          <w:snapToGrid/>
          <w:szCs w:val="22"/>
        </w:rPr>
      </w:pPr>
      <w:r>
        <w:rPr>
          <w:rFonts w:cs="Arial"/>
          <w:snapToGrid/>
          <w:szCs w:val="22"/>
        </w:rPr>
        <w:lastRenderedPageBreak/>
        <w:t xml:space="preserve">(3) </w:t>
      </w:r>
      <w:r w:rsidR="00275F5E" w:rsidRPr="00275F5E">
        <w:rPr>
          <w:rFonts w:cs="Arial"/>
          <w:snapToGrid/>
          <w:szCs w:val="22"/>
        </w:rPr>
        <w:t xml:space="preserve">Pri ravnanju z zavrnjenimi pošiljkami v tranzitu zavezujejo organizatorja prevoza poleg ukrepov iz prvega in drugega odstavka tega člena smiselno tudi zahteve in obveznosti iz </w:t>
      </w:r>
      <w:r w:rsidR="00C451C3">
        <w:t>8. člen</w:t>
      </w:r>
      <w:r w:rsidR="00275F5E" w:rsidRPr="00275F5E">
        <w:rPr>
          <w:rFonts w:cs="Arial"/>
          <w:snapToGrid/>
          <w:szCs w:val="22"/>
        </w:rPr>
        <w:t>a te uredbe.</w:t>
      </w:r>
    </w:p>
    <w:p w14:paraId="1790453E"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Pr>
          <w:rFonts w:cs="Arial"/>
          <w:b/>
          <w:snapToGrid/>
          <w:szCs w:val="22"/>
        </w:rPr>
        <w:t>7. člen</w:t>
      </w:r>
      <w:r w:rsidR="00275F5E" w:rsidRPr="00275F5E">
        <w:rPr>
          <w:rFonts w:cs="Arial"/>
          <w:b/>
          <w:snapToGrid/>
          <w:szCs w:val="22"/>
        </w:rPr>
        <w:br/>
      </w:r>
      <w:bookmarkStart w:id="22" w:name="_Ref525636019"/>
      <w:bookmarkStart w:id="23" w:name="_Toc525636489"/>
      <w:r w:rsidR="00275F5E" w:rsidRPr="00275F5E">
        <w:rPr>
          <w:rFonts w:cs="Arial"/>
          <w:b/>
          <w:snapToGrid/>
          <w:szCs w:val="22"/>
        </w:rPr>
        <w:t>(</w:t>
      </w:r>
      <w:r w:rsidR="003E2452">
        <w:rPr>
          <w:rFonts w:cs="Arial"/>
          <w:b/>
          <w:snapToGrid/>
          <w:szCs w:val="22"/>
        </w:rPr>
        <w:t>drugi</w:t>
      </w:r>
      <w:r w:rsidR="003E2452" w:rsidRPr="00275F5E">
        <w:rPr>
          <w:rFonts w:cs="Arial"/>
          <w:b/>
          <w:snapToGrid/>
          <w:szCs w:val="22"/>
        </w:rPr>
        <w:t xml:space="preserve"> </w:t>
      </w:r>
      <w:r w:rsidR="00275F5E" w:rsidRPr="00275F5E">
        <w:rPr>
          <w:rFonts w:cs="Arial"/>
          <w:b/>
          <w:snapToGrid/>
          <w:szCs w:val="22"/>
        </w:rPr>
        <w:t>zavezanci za meritve)</w:t>
      </w:r>
      <w:bookmarkEnd w:id="22"/>
      <w:bookmarkEnd w:id="23"/>
    </w:p>
    <w:p w14:paraId="14BD1140" w14:textId="77777777" w:rsidR="00275F5E" w:rsidRPr="00275F5E" w:rsidRDefault="00275F5E" w:rsidP="00275F5E">
      <w:pPr>
        <w:widowControl/>
        <w:spacing w:after="120"/>
        <w:rPr>
          <w:rFonts w:eastAsia="Calibri" w:cs="Arial"/>
          <w:snapToGrid/>
          <w:szCs w:val="22"/>
        </w:rPr>
      </w:pPr>
    </w:p>
    <w:p w14:paraId="344B80CB"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 xml:space="preserve">Poleg zavezancev iz </w:t>
      </w:r>
      <w:r w:rsidR="00C451C3">
        <w:rPr>
          <w:rFonts w:cs="Arial"/>
          <w:snapToGrid/>
          <w:szCs w:val="22"/>
        </w:rPr>
        <w:t xml:space="preserve">4., 5. in 6. člena </w:t>
      </w:r>
      <w:r w:rsidR="00CB0DD0">
        <w:rPr>
          <w:rFonts w:cs="Arial"/>
          <w:snapToGrid/>
          <w:szCs w:val="22"/>
        </w:rPr>
        <w:t xml:space="preserve">te uredbe </w:t>
      </w:r>
      <w:r w:rsidR="00275F5E" w:rsidRPr="00275F5E">
        <w:rPr>
          <w:rFonts w:cs="Arial"/>
          <w:snapToGrid/>
          <w:szCs w:val="22"/>
        </w:rPr>
        <w:t>so zavezanci za izvajanje meritev pošiljk po tej uredbi tudi:</w:t>
      </w:r>
    </w:p>
    <w:p w14:paraId="4F98BC98" w14:textId="77777777" w:rsidR="00275F5E" w:rsidRPr="00275F5E" w:rsidRDefault="00275F5E" w:rsidP="00275F5E">
      <w:pPr>
        <w:widowControl/>
        <w:numPr>
          <w:ilvl w:val="1"/>
          <w:numId w:val="34"/>
        </w:numPr>
        <w:spacing w:after="120"/>
        <w:rPr>
          <w:rFonts w:cs="Arial"/>
          <w:snapToGrid/>
          <w:szCs w:val="22"/>
        </w:rPr>
      </w:pPr>
      <w:r w:rsidRPr="00275F5E">
        <w:rPr>
          <w:rFonts w:cs="Arial"/>
          <w:snapToGrid/>
          <w:szCs w:val="22"/>
        </w:rPr>
        <w:t>Upravljavci večjih poštnih centrov, letališč in pristanišč, čez katere poteka uvoz blaga in pošiljk, ki bi bile lahko radioaktivno kontaminirane ali bi vsebovale vire sevanja neznanega izvora. Ti upravljavci so</w:t>
      </w:r>
      <w:r w:rsidR="003E2452">
        <w:rPr>
          <w:rFonts w:cs="Arial"/>
          <w:snapToGrid/>
          <w:szCs w:val="22"/>
        </w:rPr>
        <w:t xml:space="preserve"> naslednji</w:t>
      </w:r>
      <w:r w:rsidRPr="00275F5E">
        <w:rPr>
          <w:rFonts w:cs="Arial"/>
          <w:snapToGrid/>
          <w:szCs w:val="22"/>
        </w:rPr>
        <w:t>:</w:t>
      </w:r>
    </w:p>
    <w:p w14:paraId="3187ECAF" w14:textId="77777777" w:rsidR="00275F5E" w:rsidRPr="00275F5E" w:rsidRDefault="00275F5E" w:rsidP="00AC5ACD">
      <w:pPr>
        <w:widowControl/>
        <w:numPr>
          <w:ilvl w:val="2"/>
          <w:numId w:val="53"/>
        </w:numPr>
        <w:spacing w:after="80"/>
        <w:ind w:hanging="181"/>
        <w:rPr>
          <w:rFonts w:cs="Arial"/>
          <w:snapToGrid/>
          <w:szCs w:val="22"/>
        </w:rPr>
      </w:pPr>
      <w:r w:rsidRPr="00275F5E">
        <w:rPr>
          <w:rFonts w:cs="Arial"/>
          <w:snapToGrid/>
          <w:szCs w:val="22"/>
        </w:rPr>
        <w:t>Letališče Jožeta Pučnika Ljubljana (upravljavec</w:t>
      </w:r>
      <w:r w:rsidR="00505A20">
        <w:rPr>
          <w:rFonts w:cs="Arial"/>
          <w:snapToGrid/>
          <w:szCs w:val="22"/>
        </w:rPr>
        <w:t>:</w:t>
      </w:r>
      <w:r w:rsidRPr="00275F5E">
        <w:rPr>
          <w:rFonts w:cs="Arial"/>
          <w:snapToGrid/>
          <w:szCs w:val="22"/>
        </w:rPr>
        <w:t xml:space="preserve"> </w:t>
      </w:r>
      <w:proofErr w:type="spellStart"/>
      <w:r w:rsidRPr="00275F5E">
        <w:rPr>
          <w:rFonts w:cs="Arial"/>
          <w:snapToGrid/>
          <w:szCs w:val="22"/>
        </w:rPr>
        <w:t>Fraport</w:t>
      </w:r>
      <w:proofErr w:type="spellEnd"/>
      <w:r w:rsidRPr="00275F5E">
        <w:rPr>
          <w:rFonts w:cs="Arial"/>
          <w:snapToGrid/>
          <w:szCs w:val="22"/>
        </w:rPr>
        <w:t xml:space="preserve"> Slovenija, d. o. o., Zgornji Brnik 130 A, 4210 Brnik – Aerodrom);</w:t>
      </w:r>
    </w:p>
    <w:p w14:paraId="468FCAC5" w14:textId="77777777" w:rsidR="00275F5E" w:rsidRPr="00275F5E" w:rsidRDefault="00275F5E" w:rsidP="00AC5ACD">
      <w:pPr>
        <w:widowControl/>
        <w:numPr>
          <w:ilvl w:val="2"/>
          <w:numId w:val="53"/>
        </w:numPr>
        <w:spacing w:after="80"/>
        <w:ind w:hanging="181"/>
        <w:rPr>
          <w:rFonts w:cs="Arial"/>
          <w:snapToGrid/>
          <w:szCs w:val="22"/>
        </w:rPr>
      </w:pPr>
      <w:r w:rsidRPr="00275F5E">
        <w:rPr>
          <w:rFonts w:cs="Arial"/>
          <w:snapToGrid/>
          <w:szCs w:val="22"/>
        </w:rPr>
        <w:t>Letališče Edvarda Rusjana Maribor (upravljavec: Aerodrom Maribor d. o. o., Letališka cesta 10, 2312 Orehova vas);</w:t>
      </w:r>
    </w:p>
    <w:p w14:paraId="1562AF33" w14:textId="77777777" w:rsidR="00275F5E" w:rsidRDefault="00275F5E" w:rsidP="00AC5ACD">
      <w:pPr>
        <w:widowControl/>
        <w:numPr>
          <w:ilvl w:val="2"/>
          <w:numId w:val="53"/>
        </w:numPr>
        <w:spacing w:after="80"/>
        <w:ind w:hanging="181"/>
        <w:rPr>
          <w:rFonts w:cs="Arial"/>
          <w:snapToGrid/>
          <w:szCs w:val="22"/>
        </w:rPr>
      </w:pPr>
      <w:r w:rsidRPr="00275F5E">
        <w:rPr>
          <w:rFonts w:cs="Arial"/>
          <w:snapToGrid/>
          <w:szCs w:val="22"/>
        </w:rPr>
        <w:t>Letališče Portorož (upravljavec: Aerodrom Portorož, d. o. o., Sečovlje 19, 6333 Sečovlje);</w:t>
      </w:r>
    </w:p>
    <w:p w14:paraId="05E803E2" w14:textId="77777777" w:rsidR="008B5E86" w:rsidRPr="00AB63E8" w:rsidRDefault="00784C69" w:rsidP="00AC5ACD">
      <w:pPr>
        <w:widowControl/>
        <w:numPr>
          <w:ilvl w:val="2"/>
          <w:numId w:val="53"/>
        </w:numPr>
        <w:spacing w:after="80"/>
        <w:ind w:hanging="181"/>
        <w:rPr>
          <w:rFonts w:cs="Arial"/>
          <w:szCs w:val="22"/>
        </w:rPr>
      </w:pPr>
      <w:r>
        <w:rPr>
          <w:rFonts w:cs="Arial"/>
          <w:snapToGrid/>
          <w:szCs w:val="22"/>
        </w:rPr>
        <w:t xml:space="preserve">Pristanišče za mednarodni promet v Kopru (upravljavec prekladanja: koncesionar </w:t>
      </w:r>
      <w:r w:rsidR="008B5E86" w:rsidRPr="00AB63E8">
        <w:rPr>
          <w:rFonts w:cs="Arial"/>
          <w:snapToGrid/>
          <w:szCs w:val="22"/>
        </w:rPr>
        <w:t>Luka Koper, d. d., Vojkovo nabrežje 38, 6</w:t>
      </w:r>
      <w:r>
        <w:rPr>
          <w:rFonts w:cs="Arial"/>
          <w:snapToGrid/>
          <w:szCs w:val="22"/>
        </w:rPr>
        <w:t>501</w:t>
      </w:r>
      <w:r w:rsidR="008B5E86" w:rsidRPr="00AB63E8">
        <w:rPr>
          <w:rFonts w:cs="Arial"/>
          <w:snapToGrid/>
          <w:szCs w:val="22"/>
        </w:rPr>
        <w:t xml:space="preserve"> Koper;</w:t>
      </w:r>
    </w:p>
    <w:p w14:paraId="30E9AC1A" w14:textId="77777777" w:rsidR="00275F5E" w:rsidRPr="00275F5E" w:rsidRDefault="00275F5E" w:rsidP="00AC5ACD">
      <w:pPr>
        <w:widowControl/>
        <w:numPr>
          <w:ilvl w:val="2"/>
          <w:numId w:val="53"/>
        </w:numPr>
        <w:spacing w:after="80"/>
        <w:ind w:hanging="181"/>
        <w:rPr>
          <w:rFonts w:cs="Arial"/>
          <w:snapToGrid/>
          <w:szCs w:val="22"/>
        </w:rPr>
      </w:pPr>
      <w:r w:rsidRPr="00275F5E">
        <w:rPr>
          <w:rFonts w:cs="Arial"/>
          <w:snapToGrid/>
          <w:szCs w:val="22"/>
        </w:rPr>
        <w:t>upravljavci vseh poštnih centrov, kot so opredeljeni v 16. točki</w:t>
      </w:r>
      <w:r w:rsidR="00C451C3">
        <w:rPr>
          <w:rFonts w:cs="Arial"/>
          <w:snapToGrid/>
          <w:szCs w:val="22"/>
        </w:rPr>
        <w:t xml:space="preserve"> 3. člena</w:t>
      </w:r>
      <w:r w:rsidRPr="00275F5E">
        <w:rPr>
          <w:rFonts w:cs="Arial"/>
          <w:snapToGrid/>
          <w:szCs w:val="22"/>
        </w:rPr>
        <w:t xml:space="preserve"> te uredbe.</w:t>
      </w:r>
    </w:p>
    <w:p w14:paraId="0F7C215D" w14:textId="7924EEDE" w:rsidR="009101C6" w:rsidRPr="00275F5E" w:rsidRDefault="00275F5E" w:rsidP="005A3129">
      <w:pPr>
        <w:widowControl/>
        <w:numPr>
          <w:ilvl w:val="1"/>
          <w:numId w:val="34"/>
        </w:numPr>
        <w:spacing w:after="120"/>
        <w:rPr>
          <w:rFonts w:cs="Arial"/>
          <w:snapToGrid/>
          <w:szCs w:val="22"/>
        </w:rPr>
      </w:pPr>
      <w:r w:rsidRPr="00275F5E">
        <w:rPr>
          <w:rFonts w:cs="Arial"/>
          <w:snapToGrid/>
          <w:szCs w:val="22"/>
        </w:rPr>
        <w:t xml:space="preserve">Izvajalci obdelave odpadnih kovin, ki so vključeni v proizvodnjo in predelavo kovin iz priloge 1 točka 2.2 do 2.5 </w:t>
      </w:r>
      <w:r w:rsidR="009101C6" w:rsidRPr="005A3129">
        <w:rPr>
          <w:rFonts w:cs="Arial"/>
          <w:snapToGrid/>
          <w:szCs w:val="22"/>
        </w:rPr>
        <w:t>iz Direktive 2010/75/EU Evropskega parlamenta in Sveta z dne 24. novembra 2010 o industrijskih emisijah (celovito preprečevanje in nadzorovanje onesnaževanja, prenovitev</w:t>
      </w:r>
      <w:r w:rsidR="00505A20">
        <w:rPr>
          <w:rFonts w:cs="Arial"/>
          <w:snapToGrid/>
          <w:szCs w:val="22"/>
        </w:rPr>
        <w:t>) (</w:t>
      </w:r>
      <w:r w:rsidR="009101C6" w:rsidRPr="005A3129">
        <w:rPr>
          <w:rFonts w:cs="Arial"/>
          <w:snapToGrid/>
          <w:szCs w:val="22"/>
        </w:rPr>
        <w:t>UL L št. 334 z dne 17. 12. 2010, str. 17)</w:t>
      </w:r>
      <w:r w:rsidR="00645A85">
        <w:rPr>
          <w:rFonts w:cs="Arial"/>
          <w:snapToGrid/>
          <w:szCs w:val="22"/>
        </w:rPr>
        <w:t>, zadnjič popravljena s Popravkom (UL L št. 158 z dne 19. 6. 2012, str. 25)</w:t>
      </w:r>
      <w:r w:rsidR="009101C6" w:rsidRPr="005A3129">
        <w:rPr>
          <w:rFonts w:cs="Arial"/>
          <w:snapToGrid/>
          <w:szCs w:val="22"/>
        </w:rPr>
        <w:t>.</w:t>
      </w:r>
    </w:p>
    <w:p w14:paraId="28189DF1" w14:textId="77777777" w:rsidR="00275F5E" w:rsidRPr="00275F5E" w:rsidRDefault="00275F5E" w:rsidP="00275F5E">
      <w:pPr>
        <w:widowControl/>
        <w:numPr>
          <w:ilvl w:val="1"/>
          <w:numId w:val="34"/>
        </w:numPr>
        <w:spacing w:after="120"/>
        <w:rPr>
          <w:rFonts w:cs="Arial"/>
          <w:snapToGrid/>
          <w:szCs w:val="22"/>
        </w:rPr>
      </w:pPr>
      <w:r w:rsidRPr="00275F5E">
        <w:rPr>
          <w:rFonts w:cs="Arial"/>
          <w:snapToGrid/>
          <w:szCs w:val="22"/>
        </w:rPr>
        <w:t>Izvajalci obdelave OEEO iz predpisa, ki ureja ravnanje z OEEO.</w:t>
      </w:r>
    </w:p>
    <w:p w14:paraId="536FE005" w14:textId="578735B9" w:rsidR="00275F5E" w:rsidRPr="00275F5E" w:rsidRDefault="00CB0DD0" w:rsidP="006959D4">
      <w:pPr>
        <w:widowControl/>
        <w:spacing w:after="120"/>
        <w:ind w:left="1410" w:hanging="330"/>
        <w:rPr>
          <w:rFonts w:cs="Arial"/>
          <w:snapToGrid/>
          <w:szCs w:val="22"/>
        </w:rPr>
      </w:pPr>
      <w:r>
        <w:rPr>
          <w:rFonts w:cs="Arial"/>
          <w:snapToGrid/>
          <w:szCs w:val="22"/>
        </w:rPr>
        <w:t>č</w:t>
      </w:r>
      <w:r w:rsidR="000C51C4">
        <w:rPr>
          <w:rFonts w:cs="Arial"/>
          <w:snapToGrid/>
          <w:szCs w:val="22"/>
        </w:rPr>
        <w:t>)</w:t>
      </w:r>
      <w:r w:rsidR="006959D4">
        <w:rPr>
          <w:rFonts w:cs="Arial"/>
          <w:snapToGrid/>
          <w:szCs w:val="22"/>
        </w:rPr>
        <w:tab/>
      </w:r>
      <w:r w:rsidR="00275F5E" w:rsidRPr="00275F5E">
        <w:rPr>
          <w:rFonts w:cs="Arial"/>
          <w:snapToGrid/>
          <w:szCs w:val="22"/>
        </w:rPr>
        <w:t>Upravljavci centrov za obdelavo mešanih komunalnih odpadkov, za katere je treb</w:t>
      </w:r>
      <w:r w:rsidR="008B0BCC">
        <w:rPr>
          <w:rFonts w:cs="Arial"/>
          <w:snapToGrid/>
          <w:szCs w:val="22"/>
        </w:rPr>
        <w:t>a</w:t>
      </w:r>
      <w:r w:rsidR="00275F5E" w:rsidRPr="00275F5E">
        <w:rPr>
          <w:rFonts w:cs="Arial"/>
          <w:snapToGrid/>
          <w:szCs w:val="22"/>
        </w:rPr>
        <w:t xml:space="preserve"> pridobiti okoljevarstveno dovoljenje za predelavo ali odstranjevanje odpadkov v skladu z zakonom, ki ureja varstvo okolja.</w:t>
      </w:r>
    </w:p>
    <w:p w14:paraId="05F205DF" w14:textId="77777777" w:rsidR="00275F5E" w:rsidRPr="00275F5E" w:rsidRDefault="00A43B30" w:rsidP="00A43B30">
      <w:pPr>
        <w:widowControl/>
        <w:spacing w:after="120"/>
        <w:rPr>
          <w:rFonts w:cs="Arial"/>
          <w:snapToGrid/>
          <w:szCs w:val="22"/>
        </w:rPr>
      </w:pPr>
      <w:r>
        <w:rPr>
          <w:rFonts w:cs="Arial"/>
          <w:snapToGrid/>
          <w:szCs w:val="22"/>
        </w:rPr>
        <w:t xml:space="preserve">(2) </w:t>
      </w:r>
      <w:r w:rsidR="00C94D73">
        <w:rPr>
          <w:rFonts w:cs="Arial"/>
          <w:snapToGrid/>
          <w:szCs w:val="22"/>
        </w:rPr>
        <w:t>Z</w:t>
      </w:r>
      <w:r w:rsidR="00275F5E" w:rsidRPr="00275F5E">
        <w:rPr>
          <w:rFonts w:cs="Arial"/>
          <w:snapToGrid/>
          <w:szCs w:val="22"/>
        </w:rPr>
        <w:t>avezanci iz prejšnjega odstavka morajo zagotoviti izvedbo meritev radioaktivnosti pošiljk v skladu z</w:t>
      </w:r>
      <w:r w:rsidR="00C451C3">
        <w:rPr>
          <w:rFonts w:cs="Arial"/>
          <w:snapToGrid/>
          <w:szCs w:val="22"/>
        </w:rPr>
        <w:t xml:space="preserve"> 8. členom </w:t>
      </w:r>
      <w:r w:rsidR="00275F5E" w:rsidRPr="00275F5E">
        <w:rPr>
          <w:rFonts w:cs="Arial"/>
          <w:snapToGrid/>
          <w:szCs w:val="22"/>
        </w:rPr>
        <w:t>te uredbe, zagotoviti izdelavo poročila o meritvah</w:t>
      </w:r>
      <w:r w:rsidR="00275F5E" w:rsidRPr="00275F5E" w:rsidDel="003B3532">
        <w:rPr>
          <w:rFonts w:cs="Arial"/>
          <w:snapToGrid/>
          <w:szCs w:val="22"/>
        </w:rPr>
        <w:t xml:space="preserve"> </w:t>
      </w:r>
      <w:r w:rsidR="00275F5E" w:rsidRPr="00275F5E">
        <w:rPr>
          <w:rFonts w:cs="Arial"/>
          <w:snapToGrid/>
          <w:szCs w:val="22"/>
        </w:rPr>
        <w:t xml:space="preserve">v skladu z </w:t>
      </w:r>
      <w:r w:rsidR="00C451C3">
        <w:rPr>
          <w:rFonts w:cs="Arial"/>
          <w:snapToGrid/>
          <w:szCs w:val="22"/>
        </w:rPr>
        <w:t xml:space="preserve">9. členom </w:t>
      </w:r>
      <w:r w:rsidR="00275F5E" w:rsidRPr="00275F5E">
        <w:rPr>
          <w:rFonts w:cs="Arial"/>
          <w:snapToGrid/>
          <w:szCs w:val="22"/>
        </w:rPr>
        <w:t>te uredbe in zagotoviti izdelavo letnega poročila o meritvah v skladu z 10</w:t>
      </w:r>
      <w:r w:rsidR="00C451C3">
        <w:rPr>
          <w:rFonts w:cs="Arial"/>
          <w:snapToGrid/>
          <w:szCs w:val="22"/>
        </w:rPr>
        <w:t>. členom</w:t>
      </w:r>
      <w:r w:rsidR="00275F5E" w:rsidRPr="00275F5E">
        <w:rPr>
          <w:rFonts w:cs="Arial"/>
          <w:snapToGrid/>
          <w:szCs w:val="22"/>
        </w:rPr>
        <w:t xml:space="preserve"> te uredbe.</w:t>
      </w:r>
    </w:p>
    <w:p w14:paraId="30D7FEA0" w14:textId="77777777" w:rsidR="00A43B30" w:rsidRPr="00AC5ACD" w:rsidRDefault="00A43B30" w:rsidP="00275F5E">
      <w:pPr>
        <w:keepNext/>
        <w:widowControl/>
        <w:spacing w:before="240" w:after="60"/>
        <w:ind w:left="720" w:hanging="360"/>
        <w:jc w:val="center"/>
        <w:outlineLvl w:val="0"/>
        <w:rPr>
          <w:rFonts w:cs="Arial"/>
          <w:b/>
          <w:caps/>
          <w:snapToGrid/>
          <w:kern w:val="28"/>
          <w:sz w:val="14"/>
          <w:szCs w:val="22"/>
        </w:rPr>
      </w:pPr>
      <w:bookmarkStart w:id="24" w:name="_Toc501099186"/>
      <w:bookmarkStart w:id="25" w:name="_Toc501099187"/>
      <w:bookmarkStart w:id="26" w:name="_Toc506453919"/>
      <w:bookmarkStart w:id="27" w:name="_Toc525636490"/>
      <w:bookmarkEnd w:id="24"/>
      <w:bookmarkEnd w:id="25"/>
    </w:p>
    <w:p w14:paraId="695005F5" w14:textId="77777777" w:rsidR="00275F5E" w:rsidRPr="00AC5ACD" w:rsidRDefault="00A43B30" w:rsidP="00275F5E">
      <w:pPr>
        <w:keepNext/>
        <w:widowControl/>
        <w:spacing w:before="240" w:after="60"/>
        <w:ind w:left="720" w:hanging="360"/>
        <w:jc w:val="center"/>
        <w:outlineLvl w:val="0"/>
        <w:rPr>
          <w:rFonts w:cs="Arial"/>
          <w:b/>
          <w:caps/>
          <w:snapToGrid/>
          <w:kern w:val="28"/>
          <w:szCs w:val="22"/>
        </w:rPr>
      </w:pPr>
      <w:r w:rsidRPr="00AC5ACD">
        <w:rPr>
          <w:rFonts w:cs="Arial"/>
          <w:b/>
          <w:caps/>
          <w:snapToGrid/>
          <w:kern w:val="28"/>
          <w:szCs w:val="22"/>
        </w:rPr>
        <w:t xml:space="preserve">III. </w:t>
      </w:r>
      <w:r w:rsidR="00275F5E" w:rsidRPr="00AC5ACD">
        <w:rPr>
          <w:rFonts w:cs="Arial"/>
          <w:b/>
          <w:caps/>
          <w:snapToGrid/>
          <w:kern w:val="28"/>
          <w:szCs w:val="22"/>
        </w:rPr>
        <w:t>PRAVILA RAVNANJA PRI POŠILJANJU</w:t>
      </w:r>
      <w:bookmarkEnd w:id="26"/>
      <w:bookmarkEnd w:id="27"/>
      <w:r w:rsidR="00275F5E" w:rsidRPr="00AC5ACD">
        <w:rPr>
          <w:rFonts w:cs="Arial"/>
          <w:b/>
          <w:caps/>
          <w:snapToGrid/>
          <w:kern w:val="28"/>
          <w:szCs w:val="22"/>
        </w:rPr>
        <w:t xml:space="preserve"> </w:t>
      </w:r>
    </w:p>
    <w:p w14:paraId="3E016CEF"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sidRPr="00AC5ACD">
        <w:rPr>
          <w:rFonts w:cs="Arial"/>
          <w:b/>
          <w:snapToGrid/>
          <w:szCs w:val="22"/>
        </w:rPr>
        <w:t>8. člen</w:t>
      </w:r>
      <w:r w:rsidR="00275F5E" w:rsidRPr="00AC5ACD">
        <w:rPr>
          <w:rFonts w:cs="Arial"/>
          <w:b/>
          <w:snapToGrid/>
          <w:szCs w:val="22"/>
        </w:rPr>
        <w:br/>
      </w:r>
      <w:bookmarkStart w:id="28" w:name="_Ref501546326"/>
      <w:bookmarkStart w:id="29" w:name="_Toc506453920"/>
      <w:bookmarkStart w:id="30" w:name="_Toc525636491"/>
      <w:r w:rsidR="00275F5E" w:rsidRPr="00AC5ACD">
        <w:rPr>
          <w:rFonts w:cs="Arial"/>
          <w:b/>
          <w:snapToGrid/>
          <w:szCs w:val="22"/>
        </w:rPr>
        <w:t>(meritve, obveščanje, ukrepi in spremljanje)</w:t>
      </w:r>
      <w:bookmarkEnd w:id="28"/>
      <w:bookmarkEnd w:id="29"/>
      <w:bookmarkEnd w:id="30"/>
    </w:p>
    <w:p w14:paraId="57BCDA00" w14:textId="77777777" w:rsidR="00275F5E" w:rsidRPr="00275F5E" w:rsidRDefault="00275F5E" w:rsidP="00275F5E">
      <w:pPr>
        <w:widowControl/>
        <w:spacing w:after="120"/>
        <w:rPr>
          <w:rFonts w:eastAsia="Calibri" w:cs="Arial"/>
          <w:snapToGrid/>
          <w:szCs w:val="22"/>
        </w:rPr>
      </w:pPr>
    </w:p>
    <w:p w14:paraId="03040F4A" w14:textId="77777777" w:rsidR="00275F5E" w:rsidRPr="00275F5E" w:rsidRDefault="00A43B30" w:rsidP="00A43B30">
      <w:pPr>
        <w:widowControl/>
        <w:spacing w:after="120"/>
        <w:rPr>
          <w:rFonts w:cs="Arial"/>
          <w:snapToGrid/>
          <w:szCs w:val="22"/>
        </w:rPr>
      </w:pPr>
      <w:r>
        <w:rPr>
          <w:rFonts w:cs="Arial"/>
          <w:snapToGrid/>
          <w:szCs w:val="22"/>
        </w:rPr>
        <w:lastRenderedPageBreak/>
        <w:t xml:space="preserve">(1) </w:t>
      </w:r>
      <w:r w:rsidR="00275F5E" w:rsidRPr="00275F5E">
        <w:rPr>
          <w:rFonts w:cs="Arial"/>
          <w:snapToGrid/>
          <w:szCs w:val="22"/>
        </w:rPr>
        <w:t>Meritve radioaktivnosti pošiljk lahko izvaja samo izvajalec meritev, ki je pridobil pooblastilo za izvajalca meritev po predpisu, ki ureja monitoring radioaktivnosti.</w:t>
      </w:r>
    </w:p>
    <w:p w14:paraId="4DCB42D4" w14:textId="77777777" w:rsidR="00275F5E" w:rsidRPr="00275F5E" w:rsidRDefault="00A43B30" w:rsidP="00A43B30">
      <w:pPr>
        <w:widowControl/>
        <w:spacing w:after="120"/>
        <w:rPr>
          <w:rFonts w:cs="Arial"/>
          <w:snapToGrid/>
          <w:szCs w:val="22"/>
        </w:rPr>
      </w:pPr>
      <w:r>
        <w:rPr>
          <w:rFonts w:cs="Arial"/>
          <w:snapToGrid/>
          <w:szCs w:val="22"/>
        </w:rPr>
        <w:t xml:space="preserve">(2) </w:t>
      </w:r>
      <w:r w:rsidR="00275F5E" w:rsidRPr="00275F5E">
        <w:rPr>
          <w:rFonts w:cs="Arial"/>
          <w:snapToGrid/>
          <w:szCs w:val="22"/>
        </w:rPr>
        <w:t>Merilna oprema za izvajanje meritev iz prejšnjega odstavka mora ustrezati merilom, ki so predpisan</w:t>
      </w:r>
      <w:r w:rsidR="009F1170">
        <w:rPr>
          <w:rFonts w:cs="Arial"/>
          <w:snapToGrid/>
          <w:szCs w:val="22"/>
        </w:rPr>
        <w:t>a</w:t>
      </w:r>
      <w:r w:rsidR="00275F5E" w:rsidRPr="00275F5E">
        <w:rPr>
          <w:rFonts w:cs="Arial"/>
          <w:snapToGrid/>
          <w:szCs w:val="22"/>
        </w:rPr>
        <w:t xml:space="preserve"> v prilogi te uredbe. </w:t>
      </w:r>
    </w:p>
    <w:p w14:paraId="09CF9AA9" w14:textId="77777777" w:rsidR="00275F5E" w:rsidRPr="00275F5E" w:rsidRDefault="00A43B30" w:rsidP="00A43B30">
      <w:pPr>
        <w:widowControl/>
        <w:spacing w:after="120"/>
        <w:rPr>
          <w:rFonts w:cs="Arial"/>
          <w:snapToGrid/>
          <w:szCs w:val="22"/>
        </w:rPr>
      </w:pPr>
      <w:r>
        <w:rPr>
          <w:rFonts w:cs="Arial"/>
          <w:snapToGrid/>
          <w:szCs w:val="22"/>
        </w:rPr>
        <w:t xml:space="preserve">(3) </w:t>
      </w:r>
      <w:r w:rsidR="00275F5E" w:rsidRPr="00275F5E">
        <w:rPr>
          <w:rFonts w:cs="Arial"/>
          <w:snapToGrid/>
          <w:szCs w:val="22"/>
        </w:rPr>
        <w:t>Če izvajalec meritev na podlagi meritev radioaktivnosti ugotovi, da hitrost doze na površini pošiljke več kot za 50 odstotkov presega hitrost doze naravnega ozadja, mora v najkrajšem mogočem času obvestiti organ, pristojen za jedrsko varnost. Obvestilo mora vsebovati celovito informacijo</w:t>
      </w:r>
      <w:r w:rsidR="009F1170">
        <w:rPr>
          <w:rFonts w:cs="Arial"/>
          <w:snapToGrid/>
          <w:szCs w:val="22"/>
        </w:rPr>
        <w:t>,</w:t>
      </w:r>
      <w:r w:rsidR="00275F5E" w:rsidRPr="00275F5E">
        <w:rPr>
          <w:rFonts w:cs="Arial"/>
          <w:snapToGrid/>
          <w:szCs w:val="22"/>
        </w:rPr>
        <w:t xml:space="preserve"> kot jo opredeljuje </w:t>
      </w:r>
      <w:r w:rsidR="00E0385C">
        <w:rPr>
          <w:rFonts w:cs="Arial"/>
          <w:snapToGrid/>
          <w:szCs w:val="22"/>
        </w:rPr>
        <w:t>9. člen</w:t>
      </w:r>
      <w:r w:rsidR="00275F5E" w:rsidRPr="00275F5E">
        <w:rPr>
          <w:rFonts w:cs="Arial"/>
          <w:snapToGrid/>
          <w:szCs w:val="22"/>
        </w:rPr>
        <w:t xml:space="preserve"> te uredbe.</w:t>
      </w:r>
    </w:p>
    <w:p w14:paraId="7C6CEF20" w14:textId="4BB7FB27" w:rsidR="00275F5E" w:rsidRPr="00275F5E" w:rsidRDefault="00A43B30" w:rsidP="00A43B30">
      <w:pPr>
        <w:widowControl/>
        <w:spacing w:after="120"/>
        <w:rPr>
          <w:rFonts w:cs="Arial"/>
          <w:snapToGrid/>
          <w:szCs w:val="22"/>
        </w:rPr>
      </w:pPr>
      <w:r>
        <w:rPr>
          <w:rFonts w:cs="Arial"/>
          <w:snapToGrid/>
          <w:szCs w:val="22"/>
        </w:rPr>
        <w:t xml:space="preserve">(4) </w:t>
      </w:r>
      <w:r w:rsidR="00275F5E" w:rsidRPr="00275F5E">
        <w:rPr>
          <w:rFonts w:cs="Arial"/>
          <w:snapToGrid/>
          <w:szCs w:val="22"/>
        </w:rPr>
        <w:t xml:space="preserve">Poleg </w:t>
      </w:r>
      <w:r w:rsidR="00EB1362">
        <w:rPr>
          <w:rFonts w:cs="Arial"/>
          <w:snapToGrid/>
          <w:szCs w:val="22"/>
        </w:rPr>
        <w:t xml:space="preserve">primerov </w:t>
      </w:r>
      <w:r w:rsidR="00275F5E" w:rsidRPr="00275F5E">
        <w:rPr>
          <w:rFonts w:cs="Arial"/>
          <w:snapToGrid/>
          <w:szCs w:val="22"/>
        </w:rPr>
        <w:t xml:space="preserve">iz prejšnjega odstavka mora </w:t>
      </w:r>
      <w:hyperlink w:anchor="izvajalecmeritev" w:history="1">
        <w:r w:rsidR="00275F5E" w:rsidRPr="00275F5E">
          <w:rPr>
            <w:rFonts w:cs="Arial"/>
            <w:snapToGrid/>
            <w:szCs w:val="22"/>
          </w:rPr>
          <w:t>izvajalec meritev</w:t>
        </w:r>
      </w:hyperlink>
      <w:r w:rsidR="00275F5E" w:rsidRPr="00275F5E">
        <w:rPr>
          <w:rFonts w:cs="Arial"/>
          <w:snapToGrid/>
          <w:szCs w:val="22"/>
        </w:rPr>
        <w:t xml:space="preserve"> obvestiti </w:t>
      </w:r>
      <w:hyperlink w:anchor="URSJV" w:history="1">
        <w:r w:rsidR="00275F5E" w:rsidRPr="00275F5E">
          <w:rPr>
            <w:rFonts w:cs="Arial"/>
            <w:snapToGrid/>
            <w:szCs w:val="22"/>
          </w:rPr>
          <w:t>organ, pristojen za jedrsko varnost</w:t>
        </w:r>
      </w:hyperlink>
      <w:r w:rsidR="00275F5E" w:rsidRPr="00275F5E">
        <w:rPr>
          <w:rFonts w:cs="Arial"/>
          <w:snapToGrid/>
          <w:szCs w:val="22"/>
        </w:rPr>
        <w:t xml:space="preserve">, tudi v drugih posebnih primerih, ko bi z merilno opremo zaznal manjše preseganje hitrosti doze naravnega ozadja, a utemeljeno sumil, da je v pošiljki vir sevanja, ko bi s svojo opremo zaznal druge vrste sevanja (npr. sevanje beta, nevtronsko sevanje), površinsko kontaminacijo ali identificiral na podlagi meritve vsebnost radionuklidov, ki so neskladni s pošiljko. </w:t>
      </w:r>
    </w:p>
    <w:p w14:paraId="7A1EA57E" w14:textId="77777777" w:rsidR="00275F5E" w:rsidRPr="00275F5E" w:rsidRDefault="00A43B30" w:rsidP="00A43B30">
      <w:pPr>
        <w:widowControl/>
        <w:spacing w:after="120"/>
        <w:rPr>
          <w:rFonts w:cs="Arial"/>
          <w:snapToGrid/>
          <w:szCs w:val="22"/>
        </w:rPr>
      </w:pPr>
      <w:r>
        <w:rPr>
          <w:rFonts w:cs="Arial"/>
          <w:snapToGrid/>
          <w:szCs w:val="22"/>
        </w:rPr>
        <w:t xml:space="preserve">(5) </w:t>
      </w:r>
      <w:r w:rsidR="00275F5E" w:rsidRPr="00275F5E">
        <w:rPr>
          <w:rFonts w:cs="Arial"/>
          <w:snapToGrid/>
          <w:szCs w:val="22"/>
        </w:rPr>
        <w:t>Če izvajalec meritev na podlagi meritev radioaktivnosti ugotovi, da je hitrost doze na površini pošiljke večja od 5 µSv/h (oziroma 50-krat večja od hitrosti doze naravnega ozadja) ali da je hitrost doze na mestu voznika oziroma spremljevalnega osebja večja od 0,5 µSv/h (oziroma 5-krat večja od hitrosti doze naravnega ozadja), mora prevzemnik na svoje stroške nemudoma zagotoviti ukrepe varstva pred sevanji na kraju, na katerem je pošiljka, če mu jih odredi inšpektor organa, pristojnega za jedrsko varnost.</w:t>
      </w:r>
    </w:p>
    <w:p w14:paraId="04BFD12E" w14:textId="77777777" w:rsidR="00275F5E" w:rsidRPr="00275F5E" w:rsidRDefault="00A43B30" w:rsidP="00A43B30">
      <w:pPr>
        <w:widowControl/>
        <w:spacing w:after="120"/>
        <w:rPr>
          <w:rFonts w:cs="Arial"/>
          <w:snapToGrid/>
          <w:szCs w:val="22"/>
        </w:rPr>
      </w:pPr>
      <w:r>
        <w:rPr>
          <w:rFonts w:cs="Arial"/>
          <w:snapToGrid/>
          <w:szCs w:val="22"/>
        </w:rPr>
        <w:t xml:space="preserve">(6) </w:t>
      </w:r>
      <w:r w:rsidR="00275F5E" w:rsidRPr="00275F5E">
        <w:rPr>
          <w:rFonts w:cs="Arial"/>
          <w:snapToGrid/>
          <w:szCs w:val="22"/>
        </w:rPr>
        <w:t>Prevzemnik mora tudi v primerih iz</w:t>
      </w:r>
      <w:r w:rsidR="00EB1362">
        <w:rPr>
          <w:rFonts w:cs="Arial"/>
          <w:snapToGrid/>
          <w:szCs w:val="22"/>
        </w:rPr>
        <w:t xml:space="preserve"> tretjega in</w:t>
      </w:r>
      <w:r w:rsidR="00275F5E" w:rsidRPr="00275F5E">
        <w:rPr>
          <w:rFonts w:cs="Arial"/>
          <w:snapToGrid/>
          <w:szCs w:val="22"/>
        </w:rPr>
        <w:t xml:space="preserve"> četrtega odstavka tega člena na svoje stroške </w:t>
      </w:r>
      <w:r w:rsidR="009F1170">
        <w:rPr>
          <w:rFonts w:cs="Arial"/>
          <w:snapToGrid/>
          <w:szCs w:val="22"/>
        </w:rPr>
        <w:t xml:space="preserve">zagotoviti </w:t>
      </w:r>
      <w:r w:rsidR="00275F5E" w:rsidRPr="00275F5E">
        <w:rPr>
          <w:rFonts w:cs="Arial"/>
          <w:snapToGrid/>
          <w:szCs w:val="22"/>
        </w:rPr>
        <w:t xml:space="preserve">ukrepe, </w:t>
      </w:r>
      <w:r w:rsidR="009F1170">
        <w:rPr>
          <w:rFonts w:cs="Arial"/>
          <w:snapToGrid/>
          <w:szCs w:val="22"/>
        </w:rPr>
        <w:t>če</w:t>
      </w:r>
      <w:r w:rsidR="00275F5E" w:rsidRPr="00275F5E">
        <w:rPr>
          <w:rFonts w:cs="Arial"/>
          <w:snapToGrid/>
          <w:szCs w:val="22"/>
        </w:rPr>
        <w:t xml:space="preserve"> mu jih odredi inšpektor organa, pristojnega za jedrsko varnost.</w:t>
      </w:r>
    </w:p>
    <w:p w14:paraId="4DC895AC" w14:textId="77777777" w:rsidR="00275F5E" w:rsidRPr="00275F5E" w:rsidRDefault="00A43B30" w:rsidP="00A43B30">
      <w:pPr>
        <w:widowControl/>
        <w:spacing w:after="120"/>
        <w:rPr>
          <w:rFonts w:cs="Arial"/>
          <w:snapToGrid/>
          <w:szCs w:val="22"/>
        </w:rPr>
      </w:pPr>
      <w:r>
        <w:rPr>
          <w:rFonts w:cs="Arial"/>
          <w:snapToGrid/>
          <w:szCs w:val="22"/>
        </w:rPr>
        <w:t xml:space="preserve">(7) </w:t>
      </w:r>
      <w:r w:rsidR="00275F5E" w:rsidRPr="00275F5E">
        <w:rPr>
          <w:rFonts w:cs="Arial"/>
          <w:snapToGrid/>
          <w:szCs w:val="22"/>
        </w:rPr>
        <w:t>Če gre v primeru iz tretjega, četrtega in petega odstavka tega člena za uvoz, carinski organ pošiljke ne sprosti v prosti promet, prevzemnik pa</w:t>
      </w:r>
      <w:r w:rsidR="00B47205">
        <w:rPr>
          <w:rFonts w:cs="Arial"/>
          <w:snapToGrid/>
          <w:szCs w:val="22"/>
        </w:rPr>
        <w:t xml:space="preserve"> </w:t>
      </w:r>
      <w:r w:rsidR="00275F5E" w:rsidRPr="00275F5E">
        <w:rPr>
          <w:rFonts w:cs="Arial"/>
          <w:snapToGrid/>
          <w:szCs w:val="22"/>
        </w:rPr>
        <w:t>zagotovi njeno vrnitev pošiljatelju, pri čemer organ, pristojen za jedrsko varnost, o tem obvesti pristojni upravni organ države, iz katere je pošiljka izvorno prišla, in dodatno pristojni upravni organ države, v katero se pošiljka vrača, če to ni hkrati tudi izvorna država.</w:t>
      </w:r>
    </w:p>
    <w:p w14:paraId="2322B7A9" w14:textId="77777777" w:rsidR="00275F5E" w:rsidRPr="00275F5E" w:rsidRDefault="00A43B30" w:rsidP="00A43B30">
      <w:pPr>
        <w:widowControl/>
        <w:spacing w:after="120"/>
        <w:rPr>
          <w:rFonts w:cs="Arial"/>
          <w:snapToGrid/>
          <w:szCs w:val="22"/>
        </w:rPr>
      </w:pPr>
      <w:r>
        <w:rPr>
          <w:rFonts w:cs="Arial"/>
          <w:snapToGrid/>
          <w:szCs w:val="22"/>
        </w:rPr>
        <w:t xml:space="preserve">(8) </w:t>
      </w:r>
      <w:r w:rsidR="00275F5E" w:rsidRPr="00275F5E">
        <w:rPr>
          <w:rFonts w:cs="Arial"/>
          <w:snapToGrid/>
          <w:szCs w:val="22"/>
        </w:rPr>
        <w:t xml:space="preserve">Če gre v primeru iz tretjega, četrtega in petega odstavka tega člena za vnos pošiljke, prevzemnik </w:t>
      </w:r>
      <w:r w:rsidR="009E1D61">
        <w:rPr>
          <w:rFonts w:cs="Arial"/>
          <w:snapToGrid/>
          <w:szCs w:val="22"/>
        </w:rPr>
        <w:t xml:space="preserve">pa </w:t>
      </w:r>
      <w:r w:rsidR="00275F5E" w:rsidRPr="00275F5E">
        <w:rPr>
          <w:rFonts w:cs="Arial"/>
          <w:snapToGrid/>
          <w:szCs w:val="22"/>
        </w:rPr>
        <w:t>zagotovi njeno vrnitev pošiljatelju, organ, pristojen za jedrsko varnost, o tem obvesti pristojni upravni organ države, iz katere je pošiljka izvorno prišla, in dodatno pristojni upravni organ države, v katero se pošiljka vrača, če to ni hkrati tudi izvorna država.</w:t>
      </w:r>
    </w:p>
    <w:p w14:paraId="05EC8F83" w14:textId="77777777" w:rsidR="00275F5E" w:rsidRPr="00275F5E" w:rsidRDefault="00A43B30" w:rsidP="00A43B30">
      <w:pPr>
        <w:widowControl/>
        <w:spacing w:after="120"/>
        <w:rPr>
          <w:rFonts w:cs="Arial"/>
          <w:snapToGrid/>
          <w:szCs w:val="22"/>
        </w:rPr>
      </w:pPr>
      <w:r>
        <w:rPr>
          <w:rFonts w:cs="Arial"/>
          <w:snapToGrid/>
          <w:szCs w:val="22"/>
        </w:rPr>
        <w:t xml:space="preserve">(9) </w:t>
      </w:r>
      <w:r w:rsidR="00275F5E" w:rsidRPr="00275F5E">
        <w:rPr>
          <w:rFonts w:cs="Arial"/>
          <w:snapToGrid/>
          <w:szCs w:val="22"/>
        </w:rPr>
        <w:t>Če je kraj odpreme pošiljke iz sedmega in osmega odstavka tega člena v Republiki Sloveniji, organ, pristojen za jedrsko varnost, odredi ukrepe varstva pred sevanjem osebi, ki je pošiljko odpremila.</w:t>
      </w:r>
    </w:p>
    <w:p w14:paraId="5F4A4225" w14:textId="77777777" w:rsidR="00275F5E" w:rsidRDefault="00A43B30" w:rsidP="00A43B30">
      <w:pPr>
        <w:widowControl/>
        <w:spacing w:after="120"/>
        <w:rPr>
          <w:rFonts w:cs="Arial"/>
          <w:snapToGrid/>
          <w:szCs w:val="22"/>
        </w:rPr>
      </w:pPr>
      <w:r>
        <w:rPr>
          <w:rFonts w:cs="Arial"/>
          <w:snapToGrid/>
          <w:szCs w:val="22"/>
        </w:rPr>
        <w:t xml:space="preserve">(10) </w:t>
      </w:r>
      <w:r w:rsidR="00275F5E" w:rsidRPr="00275F5E">
        <w:rPr>
          <w:rFonts w:cs="Arial"/>
          <w:snapToGrid/>
          <w:szCs w:val="22"/>
        </w:rPr>
        <w:t xml:space="preserve">Poleg zagotovitve ukrepov varstva pred sevanji iz petega in šestega odstavka tega člena lahko inšpektor organa, pristojnega za jedrsko varnost, odredi tudi ukrepe varovanja, če se glede na značilnosti primera presodi, da gre za nevarne vire sevanja ali jedrske snovi. </w:t>
      </w:r>
    </w:p>
    <w:p w14:paraId="3ED87011" w14:textId="77777777" w:rsidR="00E0385C" w:rsidRDefault="00E0385C" w:rsidP="00A43B30">
      <w:pPr>
        <w:widowControl/>
        <w:spacing w:after="120"/>
        <w:rPr>
          <w:rFonts w:cs="Arial"/>
          <w:snapToGrid/>
          <w:szCs w:val="22"/>
        </w:rPr>
      </w:pPr>
    </w:p>
    <w:p w14:paraId="68642BE9"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Pr>
          <w:rFonts w:cs="Arial"/>
          <w:b/>
          <w:snapToGrid/>
          <w:szCs w:val="22"/>
        </w:rPr>
        <w:t>9. člen</w:t>
      </w:r>
      <w:r w:rsidR="00275F5E" w:rsidRPr="00275F5E">
        <w:rPr>
          <w:rFonts w:cs="Arial"/>
          <w:b/>
          <w:snapToGrid/>
          <w:szCs w:val="22"/>
        </w:rPr>
        <w:br/>
      </w:r>
      <w:bookmarkStart w:id="31" w:name="_Ref501546810"/>
      <w:bookmarkStart w:id="32" w:name="_Toc506453921"/>
      <w:bookmarkStart w:id="33" w:name="_Toc525636492"/>
      <w:r w:rsidR="00275F5E" w:rsidRPr="00275F5E">
        <w:rPr>
          <w:rFonts w:cs="Arial"/>
          <w:b/>
          <w:snapToGrid/>
          <w:szCs w:val="22"/>
        </w:rPr>
        <w:t>(poročilo o meritvah)</w:t>
      </w:r>
      <w:bookmarkEnd w:id="31"/>
      <w:bookmarkEnd w:id="32"/>
      <w:bookmarkEnd w:id="33"/>
    </w:p>
    <w:p w14:paraId="65F5856D" w14:textId="77777777" w:rsidR="00B43B08" w:rsidRDefault="00B43B08" w:rsidP="00A43B30">
      <w:pPr>
        <w:widowControl/>
        <w:spacing w:after="120"/>
        <w:rPr>
          <w:rFonts w:cs="Arial"/>
          <w:snapToGrid/>
          <w:szCs w:val="22"/>
        </w:rPr>
      </w:pPr>
    </w:p>
    <w:p w14:paraId="170C8323"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Poročilo o meritvah izdela izvajalec meritev.</w:t>
      </w:r>
    </w:p>
    <w:p w14:paraId="560F95B4" w14:textId="77777777" w:rsidR="00275F5E" w:rsidRPr="00275F5E" w:rsidRDefault="00A43B30" w:rsidP="00A43B30">
      <w:pPr>
        <w:widowControl/>
        <w:spacing w:after="120"/>
        <w:rPr>
          <w:rFonts w:cs="Arial"/>
          <w:snapToGrid/>
          <w:szCs w:val="22"/>
        </w:rPr>
      </w:pPr>
      <w:r>
        <w:rPr>
          <w:rFonts w:cs="Arial"/>
          <w:snapToGrid/>
          <w:szCs w:val="22"/>
        </w:rPr>
        <w:lastRenderedPageBreak/>
        <w:t xml:space="preserve">(2) </w:t>
      </w:r>
      <w:r w:rsidR="00275F5E" w:rsidRPr="00275F5E">
        <w:rPr>
          <w:rFonts w:cs="Arial"/>
          <w:snapToGrid/>
          <w:szCs w:val="22"/>
        </w:rPr>
        <w:t>Poročilo o meritvah vseb</w:t>
      </w:r>
      <w:r w:rsidR="00F45F1A">
        <w:rPr>
          <w:rFonts w:cs="Arial"/>
          <w:snapToGrid/>
          <w:szCs w:val="22"/>
        </w:rPr>
        <w:t xml:space="preserve">uje </w:t>
      </w:r>
      <w:r w:rsidR="00275F5E" w:rsidRPr="00275F5E">
        <w:rPr>
          <w:rFonts w:cs="Arial"/>
          <w:snapToGrid/>
          <w:szCs w:val="22"/>
        </w:rPr>
        <w:t>najmanj naslednje podatke:</w:t>
      </w:r>
    </w:p>
    <w:p w14:paraId="2EEEF8E0"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kraj in datum meritve;</w:t>
      </w:r>
    </w:p>
    <w:p w14:paraId="20CE8517"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izvajalca meritve radioaktivnosti;</w:t>
      </w:r>
    </w:p>
    <w:p w14:paraId="2DD4836C"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vrsto odpadnih kovin ali drugega blaga v pošiljki;</w:t>
      </w:r>
    </w:p>
    <w:p w14:paraId="4CC28553"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količino odpadnih kovin ali drugega blaga v pošiljki;</w:t>
      </w:r>
    </w:p>
    <w:p w14:paraId="5D8198BE"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pošiljatelja pošiljke;</w:t>
      </w:r>
    </w:p>
    <w:p w14:paraId="4FCD97D3"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prevoznika pošiljke;</w:t>
      </w:r>
    </w:p>
    <w:p w14:paraId="1D465B96"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organizatorja prevoza pošiljke;</w:t>
      </w:r>
    </w:p>
    <w:p w14:paraId="2F344C7B"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prevzemnika pošiljke;</w:t>
      </w:r>
    </w:p>
    <w:p w14:paraId="0466CD00"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registrsko številko motornega ali priklopnega vozila, če gre za cestni prevoz, ali številko tovorne listine železniškega vagona, če gre za pošiljanje po železnici;</w:t>
      </w:r>
    </w:p>
    <w:p w14:paraId="76D322F5"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hitrost doze naravnega ozadja na lokaciji meritev;</w:t>
      </w:r>
    </w:p>
    <w:p w14:paraId="1CF1066B"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opis, kako so bile morebitne izmerjene povišane hitrosti doz odmerkov prostorsko razporejene po površini pošiljke (enakomerno, na enem samem mestu ipd.);</w:t>
      </w:r>
    </w:p>
    <w:p w14:paraId="6590029F"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najvišjo izmerjeno hitrost doze na površini pošiljke;</w:t>
      </w:r>
    </w:p>
    <w:p w14:paraId="60C1801A"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izmerjeno hitrost doze na mestu voznika oziroma na mestu spremljevalnega osebja;</w:t>
      </w:r>
    </w:p>
    <w:p w14:paraId="7A5C4653"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uporabljeni merilnik sevanja;</w:t>
      </w:r>
    </w:p>
    <w:p w14:paraId="4102D909" w14:textId="77777777" w:rsidR="00275F5E" w:rsidRPr="00275F5E" w:rsidRDefault="00275F5E" w:rsidP="00A43B30">
      <w:pPr>
        <w:widowControl/>
        <w:numPr>
          <w:ilvl w:val="0"/>
          <w:numId w:val="40"/>
        </w:numPr>
        <w:spacing w:after="120"/>
        <w:rPr>
          <w:rFonts w:cs="Arial"/>
          <w:snapToGrid/>
          <w:szCs w:val="22"/>
        </w:rPr>
      </w:pPr>
      <w:r w:rsidRPr="00275F5E">
        <w:rPr>
          <w:rFonts w:cs="Arial"/>
          <w:snapToGrid/>
          <w:szCs w:val="22"/>
        </w:rPr>
        <w:t>predlog ukrepov varstva pred sevanjem.</w:t>
      </w:r>
    </w:p>
    <w:p w14:paraId="254D03EA" w14:textId="77777777" w:rsidR="00275F5E" w:rsidRPr="00275F5E" w:rsidRDefault="00A43B30" w:rsidP="00A43B30">
      <w:pPr>
        <w:widowControl/>
        <w:spacing w:after="120"/>
        <w:rPr>
          <w:rFonts w:cs="Arial"/>
          <w:snapToGrid/>
          <w:szCs w:val="22"/>
        </w:rPr>
      </w:pPr>
      <w:r>
        <w:rPr>
          <w:rFonts w:cs="Arial"/>
          <w:snapToGrid/>
          <w:szCs w:val="22"/>
        </w:rPr>
        <w:t xml:space="preserve">(3) </w:t>
      </w:r>
      <w:r w:rsidR="00275F5E" w:rsidRPr="00275F5E">
        <w:rPr>
          <w:rFonts w:cs="Arial"/>
          <w:snapToGrid/>
          <w:szCs w:val="22"/>
        </w:rPr>
        <w:t xml:space="preserve">Poročilo o meritvah je obvezno za vse primere, pri katerih so meritve radioaktivnosti ugotovile, da hitrost doze na površini pošiljke presega vrednosti, določene v tretjem odstavku </w:t>
      </w:r>
      <w:r w:rsidR="00E0385C">
        <w:rPr>
          <w:rFonts w:cs="Arial"/>
          <w:snapToGrid/>
          <w:szCs w:val="22"/>
        </w:rPr>
        <w:t>8. člena</w:t>
      </w:r>
      <w:r w:rsidR="00275F5E" w:rsidRPr="00275F5E">
        <w:rPr>
          <w:rFonts w:cs="Arial"/>
          <w:snapToGrid/>
          <w:szCs w:val="22"/>
        </w:rPr>
        <w:t xml:space="preserve"> in za primere iz četrtega in petega odstavka </w:t>
      </w:r>
      <w:r w:rsidR="00E0385C">
        <w:rPr>
          <w:rFonts w:cs="Arial"/>
          <w:snapToGrid/>
          <w:szCs w:val="22"/>
        </w:rPr>
        <w:t>8. člena</w:t>
      </w:r>
      <w:r w:rsidR="00275F5E" w:rsidRPr="00275F5E">
        <w:rPr>
          <w:rFonts w:cs="Arial"/>
          <w:snapToGrid/>
          <w:szCs w:val="22"/>
        </w:rPr>
        <w:t xml:space="preserve"> te uredbe.</w:t>
      </w:r>
    </w:p>
    <w:p w14:paraId="169BF317" w14:textId="77777777" w:rsidR="00275F5E" w:rsidRPr="00275F5E" w:rsidRDefault="00A43B30" w:rsidP="00A43B30">
      <w:pPr>
        <w:widowControl/>
        <w:spacing w:after="120"/>
        <w:rPr>
          <w:rFonts w:cs="Arial"/>
          <w:snapToGrid/>
          <w:szCs w:val="22"/>
        </w:rPr>
      </w:pPr>
      <w:r>
        <w:rPr>
          <w:rFonts w:cs="Arial"/>
          <w:snapToGrid/>
          <w:szCs w:val="22"/>
        </w:rPr>
        <w:t xml:space="preserve">(4) </w:t>
      </w:r>
      <w:r w:rsidR="00275F5E" w:rsidRPr="00275F5E">
        <w:rPr>
          <w:rFonts w:cs="Arial"/>
          <w:snapToGrid/>
          <w:szCs w:val="22"/>
        </w:rPr>
        <w:t xml:space="preserve">Poročilo o meritvah je enakovredno certifikatu o opravljenem testu radioaktivnosti, kot je opredeljen v Uredbi Sveta (EU) št. 333/2011 z dne 31. marca 2011 o merilih za določitev, kdaj določene vrste odpadnih kovin prenehajo biti odpadek na podlagi Direktive 2008/98/ES Evropskega parlamenta in Sveta </w:t>
      </w:r>
      <w:r w:rsidR="009215C4" w:rsidRPr="00275F5E">
        <w:rPr>
          <w:rFonts w:cs="Arial"/>
          <w:snapToGrid/>
          <w:szCs w:val="22"/>
        </w:rPr>
        <w:t xml:space="preserve">(UL L št. </w:t>
      </w:r>
      <w:r w:rsidR="009215C4">
        <w:rPr>
          <w:rFonts w:cs="Arial"/>
          <w:snapToGrid/>
          <w:szCs w:val="22"/>
        </w:rPr>
        <w:t>94</w:t>
      </w:r>
      <w:r w:rsidR="009215C4" w:rsidRPr="00275F5E">
        <w:rPr>
          <w:rFonts w:cs="Arial"/>
          <w:snapToGrid/>
          <w:szCs w:val="22"/>
        </w:rPr>
        <w:t xml:space="preserve"> z dne </w:t>
      </w:r>
      <w:r w:rsidR="009215C4">
        <w:rPr>
          <w:rFonts w:cs="Arial"/>
          <w:snapToGrid/>
          <w:szCs w:val="22"/>
        </w:rPr>
        <w:t>8</w:t>
      </w:r>
      <w:r w:rsidR="009215C4" w:rsidRPr="00275F5E">
        <w:rPr>
          <w:rFonts w:cs="Arial"/>
          <w:snapToGrid/>
          <w:szCs w:val="22"/>
        </w:rPr>
        <w:t xml:space="preserve">. </w:t>
      </w:r>
      <w:r w:rsidR="009215C4">
        <w:rPr>
          <w:rFonts w:cs="Arial"/>
          <w:snapToGrid/>
          <w:szCs w:val="22"/>
        </w:rPr>
        <w:t>4</w:t>
      </w:r>
      <w:r w:rsidR="009215C4" w:rsidRPr="00275F5E">
        <w:rPr>
          <w:rFonts w:cs="Arial"/>
          <w:snapToGrid/>
          <w:szCs w:val="22"/>
        </w:rPr>
        <w:t>. 201</w:t>
      </w:r>
      <w:r w:rsidR="009215C4">
        <w:rPr>
          <w:rFonts w:cs="Arial"/>
          <w:snapToGrid/>
          <w:szCs w:val="22"/>
        </w:rPr>
        <w:t>1</w:t>
      </w:r>
      <w:r w:rsidR="009215C4" w:rsidRPr="00275F5E">
        <w:rPr>
          <w:rFonts w:cs="Arial"/>
          <w:snapToGrid/>
          <w:szCs w:val="22"/>
        </w:rPr>
        <w:t xml:space="preserve">, str. </w:t>
      </w:r>
      <w:r w:rsidR="009215C4">
        <w:rPr>
          <w:rFonts w:cs="Arial"/>
          <w:snapToGrid/>
          <w:szCs w:val="22"/>
        </w:rPr>
        <w:t>2</w:t>
      </w:r>
      <w:r w:rsidR="009215C4" w:rsidRPr="00275F5E">
        <w:rPr>
          <w:rFonts w:cs="Arial"/>
          <w:snapToGrid/>
          <w:szCs w:val="22"/>
        </w:rPr>
        <w:t>)</w:t>
      </w:r>
      <w:r w:rsidR="005711AC" w:rsidRPr="00275F5E">
        <w:rPr>
          <w:rFonts w:cs="Arial"/>
          <w:snapToGrid/>
          <w:szCs w:val="22"/>
        </w:rPr>
        <w:t xml:space="preserve"> in </w:t>
      </w:r>
      <w:r w:rsidR="00275F5E" w:rsidRPr="00275F5E">
        <w:rPr>
          <w:rFonts w:cs="Arial"/>
          <w:snapToGrid/>
          <w:szCs w:val="22"/>
        </w:rPr>
        <w:t>v Uredbi Komisije (EU) št. 715/2013 z dne 25. julija 2013 o merilih za določitev, kdaj odpadni baker preneha biti odpadek na podlagi Direktive 2008/98/ES Evropskega parlamenta in Sveta</w:t>
      </w:r>
      <w:r w:rsidR="009215C4">
        <w:rPr>
          <w:rFonts w:cs="Arial"/>
          <w:snapToGrid/>
          <w:szCs w:val="22"/>
        </w:rPr>
        <w:t xml:space="preserve"> </w:t>
      </w:r>
      <w:r w:rsidR="009215C4" w:rsidRPr="00275F5E">
        <w:rPr>
          <w:rFonts w:cs="Arial"/>
          <w:snapToGrid/>
          <w:szCs w:val="22"/>
        </w:rPr>
        <w:t xml:space="preserve">(UL L št. </w:t>
      </w:r>
      <w:r w:rsidR="009215C4">
        <w:rPr>
          <w:rFonts w:cs="Arial"/>
          <w:snapToGrid/>
          <w:szCs w:val="22"/>
        </w:rPr>
        <w:t>201</w:t>
      </w:r>
      <w:r w:rsidR="009215C4" w:rsidRPr="00275F5E">
        <w:rPr>
          <w:rFonts w:cs="Arial"/>
          <w:snapToGrid/>
          <w:szCs w:val="22"/>
        </w:rPr>
        <w:t xml:space="preserve"> z dne </w:t>
      </w:r>
      <w:r w:rsidR="009215C4">
        <w:rPr>
          <w:rFonts w:cs="Arial"/>
          <w:snapToGrid/>
          <w:szCs w:val="22"/>
        </w:rPr>
        <w:t>26</w:t>
      </w:r>
      <w:r w:rsidR="009215C4" w:rsidRPr="00275F5E">
        <w:rPr>
          <w:rFonts w:cs="Arial"/>
          <w:snapToGrid/>
          <w:szCs w:val="22"/>
        </w:rPr>
        <w:t xml:space="preserve">. </w:t>
      </w:r>
      <w:r w:rsidR="009215C4">
        <w:rPr>
          <w:rFonts w:cs="Arial"/>
          <w:snapToGrid/>
          <w:szCs w:val="22"/>
        </w:rPr>
        <w:t>7</w:t>
      </w:r>
      <w:r w:rsidR="009215C4" w:rsidRPr="00275F5E">
        <w:rPr>
          <w:rFonts w:cs="Arial"/>
          <w:snapToGrid/>
          <w:szCs w:val="22"/>
        </w:rPr>
        <w:t>. 201</w:t>
      </w:r>
      <w:r w:rsidR="009215C4">
        <w:rPr>
          <w:rFonts w:cs="Arial"/>
          <w:snapToGrid/>
          <w:szCs w:val="22"/>
        </w:rPr>
        <w:t>3</w:t>
      </w:r>
      <w:r w:rsidR="009215C4" w:rsidRPr="00275F5E">
        <w:rPr>
          <w:rFonts w:cs="Arial"/>
          <w:snapToGrid/>
          <w:szCs w:val="22"/>
        </w:rPr>
        <w:t xml:space="preserve">, str. </w:t>
      </w:r>
      <w:r w:rsidR="009215C4">
        <w:rPr>
          <w:rFonts w:cs="Arial"/>
          <w:snapToGrid/>
          <w:szCs w:val="22"/>
        </w:rPr>
        <w:t>14)</w:t>
      </w:r>
      <w:r w:rsidR="00DA3887">
        <w:rPr>
          <w:rFonts w:cs="Arial"/>
          <w:snapToGrid/>
          <w:szCs w:val="22"/>
        </w:rPr>
        <w:t>.</w:t>
      </w:r>
    </w:p>
    <w:p w14:paraId="77C96CFA" w14:textId="77777777" w:rsidR="00B43B08" w:rsidRPr="00275F5E" w:rsidRDefault="00A43B30" w:rsidP="00A43B30">
      <w:pPr>
        <w:widowControl/>
        <w:spacing w:after="120"/>
        <w:rPr>
          <w:rFonts w:cs="Arial"/>
          <w:snapToGrid/>
          <w:szCs w:val="22"/>
        </w:rPr>
      </w:pPr>
      <w:r>
        <w:rPr>
          <w:rFonts w:cs="Arial"/>
          <w:snapToGrid/>
          <w:szCs w:val="22"/>
        </w:rPr>
        <w:t xml:space="preserve">(5) </w:t>
      </w:r>
      <w:r w:rsidR="00275F5E" w:rsidRPr="00275F5E">
        <w:rPr>
          <w:rFonts w:cs="Arial"/>
          <w:snapToGrid/>
          <w:szCs w:val="22"/>
        </w:rPr>
        <w:t>Izvajalec meritev mora eno kopijo poročila o meritvah hraniti najmanj tri leta od njegove izdaje.</w:t>
      </w:r>
    </w:p>
    <w:p w14:paraId="0566B8CC"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sidRPr="00A43B30">
        <w:rPr>
          <w:rFonts w:eastAsia="Calibri" w:cs="Arial"/>
          <w:b/>
          <w:snapToGrid/>
          <w:szCs w:val="22"/>
        </w:rPr>
        <w:t>10. člen</w:t>
      </w:r>
      <w:r w:rsidR="00275F5E" w:rsidRPr="00275F5E">
        <w:rPr>
          <w:rFonts w:eastAsia="Calibri" w:cs="Arial"/>
          <w:snapToGrid/>
          <w:szCs w:val="22"/>
        </w:rPr>
        <w:br/>
      </w:r>
      <w:bookmarkStart w:id="34" w:name="_Toc506453922"/>
      <w:bookmarkStart w:id="35" w:name="_Toc525636493"/>
      <w:r w:rsidR="00275F5E" w:rsidRPr="00275F5E">
        <w:rPr>
          <w:rFonts w:cs="Arial"/>
          <w:b/>
          <w:snapToGrid/>
          <w:szCs w:val="22"/>
        </w:rPr>
        <w:t>(letno poročilo o meritvah)</w:t>
      </w:r>
      <w:bookmarkEnd w:id="34"/>
      <w:bookmarkEnd w:id="35"/>
    </w:p>
    <w:p w14:paraId="50CC14E5" w14:textId="77777777" w:rsidR="00275F5E" w:rsidRPr="00275F5E" w:rsidRDefault="00275F5E" w:rsidP="00275F5E">
      <w:pPr>
        <w:widowControl/>
        <w:spacing w:after="120"/>
        <w:rPr>
          <w:rFonts w:eastAsia="Calibri" w:cs="Arial"/>
          <w:snapToGrid/>
          <w:szCs w:val="22"/>
        </w:rPr>
      </w:pPr>
    </w:p>
    <w:p w14:paraId="404A642B" w14:textId="77777777" w:rsidR="00275F5E" w:rsidRPr="00275F5E" w:rsidRDefault="00A43B30" w:rsidP="00A43B30">
      <w:pPr>
        <w:widowControl/>
        <w:spacing w:after="120"/>
        <w:rPr>
          <w:rFonts w:cs="Arial"/>
          <w:snapToGrid/>
          <w:szCs w:val="22"/>
        </w:rPr>
      </w:pPr>
      <w:r>
        <w:rPr>
          <w:rFonts w:cs="Arial"/>
          <w:snapToGrid/>
          <w:szCs w:val="22"/>
        </w:rPr>
        <w:t xml:space="preserve">(1) </w:t>
      </w:r>
      <w:r w:rsidR="00275F5E" w:rsidRPr="00275F5E">
        <w:rPr>
          <w:rFonts w:cs="Arial"/>
          <w:snapToGrid/>
          <w:szCs w:val="22"/>
        </w:rPr>
        <w:t xml:space="preserve">Izvajalec meritev iz </w:t>
      </w:r>
      <w:r w:rsidR="00E0385C">
        <w:rPr>
          <w:rFonts w:cs="Arial"/>
          <w:snapToGrid/>
          <w:szCs w:val="22"/>
        </w:rPr>
        <w:t>8. člena</w:t>
      </w:r>
      <w:r w:rsidR="00275F5E" w:rsidRPr="00275F5E">
        <w:rPr>
          <w:rFonts w:cs="Arial"/>
          <w:snapToGrid/>
          <w:szCs w:val="22"/>
        </w:rPr>
        <w:t xml:space="preserve"> te uredbe mora najpozneje do 31. januarja v tekočem letu organu, pristojnemu za jedrsko varnost, predložiti letno poročilo o meritvah za preteklo leto in v njem navesti najmanj podatke o:</w:t>
      </w:r>
    </w:p>
    <w:p w14:paraId="00F18A56" w14:textId="77777777" w:rsidR="00275F5E" w:rsidRPr="00275F5E" w:rsidRDefault="00275F5E" w:rsidP="00A43B30">
      <w:pPr>
        <w:widowControl/>
        <w:numPr>
          <w:ilvl w:val="0"/>
          <w:numId w:val="41"/>
        </w:numPr>
        <w:spacing w:after="120"/>
        <w:rPr>
          <w:rFonts w:cs="Arial"/>
          <w:snapToGrid/>
          <w:szCs w:val="22"/>
        </w:rPr>
      </w:pPr>
      <w:r w:rsidRPr="00275F5E">
        <w:rPr>
          <w:rFonts w:cs="Arial"/>
          <w:snapToGrid/>
          <w:szCs w:val="22"/>
        </w:rPr>
        <w:t>številu in vrsti pošiljk, za katere je zagotovil meritev radioaktivnosti;</w:t>
      </w:r>
    </w:p>
    <w:p w14:paraId="4D54A802" w14:textId="77777777" w:rsidR="00275F5E" w:rsidRPr="00275F5E" w:rsidRDefault="00275F5E" w:rsidP="00A43B30">
      <w:pPr>
        <w:widowControl/>
        <w:numPr>
          <w:ilvl w:val="0"/>
          <w:numId w:val="41"/>
        </w:numPr>
        <w:spacing w:after="120"/>
        <w:rPr>
          <w:rFonts w:cs="Arial"/>
          <w:snapToGrid/>
          <w:szCs w:val="22"/>
        </w:rPr>
      </w:pPr>
      <w:r w:rsidRPr="00275F5E">
        <w:rPr>
          <w:rFonts w:cs="Arial"/>
          <w:snapToGrid/>
          <w:szCs w:val="22"/>
        </w:rPr>
        <w:lastRenderedPageBreak/>
        <w:t xml:space="preserve">rezultatih meritev radioaktivnosti pošiljk, ki so bile identificirane zaradi preseganja vrednosti, določene v tretjem, četrtem ali petem odstavku </w:t>
      </w:r>
      <w:r w:rsidR="0084640C">
        <w:rPr>
          <w:rFonts w:cs="Arial"/>
          <w:snapToGrid/>
          <w:szCs w:val="22"/>
        </w:rPr>
        <w:t>8. člena</w:t>
      </w:r>
      <w:r w:rsidRPr="00275F5E">
        <w:rPr>
          <w:rFonts w:cs="Arial"/>
          <w:snapToGrid/>
          <w:szCs w:val="22"/>
        </w:rPr>
        <w:t xml:space="preserve"> te uredbe </w:t>
      </w:r>
      <w:r w:rsidR="00DA3887">
        <w:rPr>
          <w:rFonts w:cs="Arial"/>
          <w:snapToGrid/>
          <w:szCs w:val="22"/>
        </w:rPr>
        <w:t>ali</w:t>
      </w:r>
      <w:r w:rsidR="00DA3887" w:rsidRPr="00275F5E">
        <w:rPr>
          <w:rFonts w:cs="Arial"/>
          <w:snapToGrid/>
          <w:szCs w:val="22"/>
        </w:rPr>
        <w:t xml:space="preserve"> </w:t>
      </w:r>
      <w:r w:rsidRPr="00275F5E">
        <w:rPr>
          <w:rFonts w:cs="Arial"/>
          <w:snapToGrid/>
          <w:szCs w:val="22"/>
        </w:rPr>
        <w:t xml:space="preserve">so bili odrejeni ukrepi iz petega, šestega, devetega ali desetega odstavka </w:t>
      </w:r>
      <w:r w:rsidR="005A3129">
        <w:rPr>
          <w:rFonts w:cs="Arial"/>
          <w:snapToGrid/>
          <w:szCs w:val="22"/>
        </w:rPr>
        <w:t>8. člena</w:t>
      </w:r>
      <w:r w:rsidRPr="00275F5E">
        <w:rPr>
          <w:rFonts w:cs="Arial"/>
          <w:snapToGrid/>
          <w:szCs w:val="22"/>
        </w:rPr>
        <w:t>;</w:t>
      </w:r>
    </w:p>
    <w:p w14:paraId="43BE395B" w14:textId="77777777" w:rsidR="00275F5E" w:rsidRPr="00275F5E" w:rsidRDefault="00275F5E" w:rsidP="00A43B30">
      <w:pPr>
        <w:widowControl/>
        <w:numPr>
          <w:ilvl w:val="0"/>
          <w:numId w:val="41"/>
        </w:numPr>
        <w:spacing w:after="120"/>
        <w:rPr>
          <w:rFonts w:cs="Arial"/>
          <w:snapToGrid/>
          <w:szCs w:val="22"/>
        </w:rPr>
      </w:pPr>
      <w:r w:rsidRPr="00275F5E">
        <w:rPr>
          <w:rFonts w:cs="Arial"/>
          <w:snapToGrid/>
          <w:szCs w:val="22"/>
        </w:rPr>
        <w:t>zavezancih iz</w:t>
      </w:r>
      <w:r w:rsidR="005A3129">
        <w:rPr>
          <w:rFonts w:cs="Arial"/>
          <w:snapToGrid/>
          <w:szCs w:val="22"/>
        </w:rPr>
        <w:t xml:space="preserve"> 7. člena</w:t>
      </w:r>
      <w:r w:rsidRPr="00275F5E">
        <w:rPr>
          <w:rFonts w:cs="Arial"/>
          <w:snapToGrid/>
          <w:szCs w:val="22"/>
        </w:rPr>
        <w:t xml:space="preserve"> te uredbe, za katere so opravili meritve (če izvajalec meritev ni hkrati tudi zavezanec), in o datumih opravljenih meritev iz </w:t>
      </w:r>
      <w:r w:rsidR="00013E7C" w:rsidRPr="00275F5E">
        <w:rPr>
          <w:rFonts w:cs="Arial"/>
          <w:snapToGrid/>
          <w:szCs w:val="22"/>
        </w:rPr>
        <w:t>pre</w:t>
      </w:r>
      <w:r w:rsidR="00013E7C">
        <w:rPr>
          <w:rFonts w:cs="Arial"/>
          <w:snapToGrid/>
          <w:szCs w:val="22"/>
        </w:rPr>
        <w:t>jšnje</w:t>
      </w:r>
      <w:r w:rsidR="00013E7C" w:rsidRPr="00275F5E">
        <w:rPr>
          <w:rFonts w:cs="Arial"/>
          <w:snapToGrid/>
          <w:szCs w:val="22"/>
        </w:rPr>
        <w:t xml:space="preserve"> </w:t>
      </w:r>
      <w:r w:rsidRPr="00275F5E">
        <w:rPr>
          <w:rFonts w:cs="Arial"/>
          <w:snapToGrid/>
          <w:szCs w:val="22"/>
        </w:rPr>
        <w:t>alineje.</w:t>
      </w:r>
    </w:p>
    <w:p w14:paraId="73AB3B30" w14:textId="77777777" w:rsidR="00275F5E" w:rsidRPr="00275F5E" w:rsidRDefault="00A43B30" w:rsidP="00A43B30">
      <w:pPr>
        <w:widowControl/>
        <w:spacing w:after="120"/>
        <w:rPr>
          <w:rFonts w:cs="Arial"/>
          <w:snapToGrid/>
          <w:szCs w:val="22"/>
        </w:rPr>
      </w:pPr>
      <w:r>
        <w:rPr>
          <w:rFonts w:cs="Arial"/>
          <w:snapToGrid/>
          <w:szCs w:val="22"/>
        </w:rPr>
        <w:t xml:space="preserve">(2) </w:t>
      </w:r>
      <w:r w:rsidR="00275F5E" w:rsidRPr="00275F5E">
        <w:rPr>
          <w:rFonts w:cs="Arial"/>
          <w:snapToGrid/>
          <w:szCs w:val="22"/>
        </w:rPr>
        <w:t xml:space="preserve">Podatki o količinah blaga in drugi podatki iz prve alineje prejšnjega </w:t>
      </w:r>
      <w:r w:rsidR="00C60860">
        <w:rPr>
          <w:rFonts w:cs="Arial"/>
          <w:snapToGrid/>
          <w:szCs w:val="22"/>
        </w:rPr>
        <w:t xml:space="preserve">odstavka tega </w:t>
      </w:r>
      <w:r w:rsidR="00275F5E" w:rsidRPr="00275F5E">
        <w:rPr>
          <w:rFonts w:cs="Arial"/>
          <w:snapToGrid/>
          <w:szCs w:val="22"/>
        </w:rPr>
        <w:t>člena so lahko podani tudi kot ocena ali v obliki zbirnega povzetka (npr. za letališča ali pristanišče).</w:t>
      </w:r>
    </w:p>
    <w:p w14:paraId="0B0A8632" w14:textId="77777777" w:rsidR="00B43B08" w:rsidRPr="00275F5E" w:rsidRDefault="00A43B30" w:rsidP="00275F5E">
      <w:pPr>
        <w:widowControl/>
        <w:spacing w:after="120"/>
        <w:rPr>
          <w:rFonts w:cs="Arial"/>
          <w:snapToGrid/>
          <w:szCs w:val="22"/>
        </w:rPr>
      </w:pPr>
      <w:r>
        <w:rPr>
          <w:rFonts w:cs="Arial"/>
          <w:snapToGrid/>
          <w:szCs w:val="22"/>
        </w:rPr>
        <w:t xml:space="preserve">(3) </w:t>
      </w:r>
      <w:r w:rsidR="00275F5E" w:rsidRPr="00275F5E">
        <w:rPr>
          <w:rFonts w:cs="Arial"/>
          <w:snapToGrid/>
          <w:szCs w:val="22"/>
        </w:rPr>
        <w:t xml:space="preserve">Letno poročilo o meritvah lahko vsebuje tudi grafično prilogo, </w:t>
      </w:r>
      <w:r w:rsidR="002A33A3">
        <w:rPr>
          <w:rFonts w:cs="Arial"/>
          <w:snapToGrid/>
          <w:szCs w:val="22"/>
        </w:rPr>
        <w:t xml:space="preserve">analize, </w:t>
      </w:r>
      <w:r w:rsidR="00275F5E" w:rsidRPr="00275F5E">
        <w:rPr>
          <w:rFonts w:cs="Arial"/>
          <w:snapToGrid/>
          <w:szCs w:val="22"/>
        </w:rPr>
        <w:t>podatke in fotografije pošiljk odpadnih kovin, OEEO ali drugega blaga iz druge alineje prvega odstavka tega člena.</w:t>
      </w:r>
    </w:p>
    <w:p w14:paraId="2DCAD30E" w14:textId="77777777" w:rsidR="00275F5E" w:rsidRPr="00275F5E" w:rsidRDefault="00A43B30" w:rsidP="00275F5E">
      <w:pPr>
        <w:keepNext/>
        <w:widowControl/>
        <w:spacing w:before="240" w:after="60"/>
        <w:ind w:left="720" w:hanging="360"/>
        <w:jc w:val="center"/>
        <w:outlineLvl w:val="0"/>
        <w:rPr>
          <w:rFonts w:cs="Arial"/>
          <w:b/>
          <w:caps/>
          <w:snapToGrid/>
          <w:kern w:val="28"/>
          <w:szCs w:val="22"/>
        </w:rPr>
      </w:pPr>
      <w:bookmarkStart w:id="36" w:name="_Toc501547789"/>
      <w:bookmarkStart w:id="37" w:name="_Toc501548431"/>
      <w:bookmarkStart w:id="38" w:name="_Toc501099192"/>
      <w:bookmarkStart w:id="39" w:name="_Toc501547790"/>
      <w:bookmarkStart w:id="40" w:name="_Toc501548432"/>
      <w:bookmarkStart w:id="41" w:name="_Toc501547791"/>
      <w:bookmarkStart w:id="42" w:name="_Toc501548433"/>
      <w:bookmarkStart w:id="43" w:name="_Toc501547792"/>
      <w:bookmarkStart w:id="44" w:name="_Toc501548434"/>
      <w:bookmarkStart w:id="45" w:name="_Toc501547793"/>
      <w:bookmarkStart w:id="46" w:name="_Toc501548435"/>
      <w:bookmarkStart w:id="47" w:name="_Toc501547794"/>
      <w:bookmarkStart w:id="48" w:name="_Toc501548436"/>
      <w:bookmarkStart w:id="49" w:name="_Toc501547795"/>
      <w:bookmarkStart w:id="50" w:name="_Toc501548437"/>
      <w:bookmarkStart w:id="51" w:name="_Toc501547796"/>
      <w:bookmarkStart w:id="52" w:name="_Toc501548438"/>
      <w:bookmarkStart w:id="53" w:name="_Toc501547797"/>
      <w:bookmarkStart w:id="54" w:name="_Toc501548439"/>
      <w:bookmarkStart w:id="55" w:name="_Toc501547798"/>
      <w:bookmarkStart w:id="56" w:name="_Toc501548440"/>
      <w:bookmarkStart w:id="57" w:name="_Toc501547799"/>
      <w:bookmarkStart w:id="58" w:name="_Toc501548441"/>
      <w:bookmarkStart w:id="59" w:name="_Toc501547800"/>
      <w:bookmarkStart w:id="60" w:name="_Toc501548442"/>
      <w:bookmarkStart w:id="61" w:name="_Toc501547801"/>
      <w:bookmarkStart w:id="62" w:name="_Toc501548443"/>
      <w:bookmarkStart w:id="63" w:name="_Toc501547802"/>
      <w:bookmarkStart w:id="64" w:name="_Toc501548444"/>
      <w:bookmarkStart w:id="65" w:name="_Toc501547803"/>
      <w:bookmarkStart w:id="66" w:name="_Toc501548445"/>
      <w:bookmarkStart w:id="67" w:name="_Toc501547804"/>
      <w:bookmarkStart w:id="68" w:name="_Toc501548446"/>
      <w:bookmarkStart w:id="69" w:name="_Toc501547805"/>
      <w:bookmarkStart w:id="70" w:name="_Toc501548447"/>
      <w:bookmarkStart w:id="71" w:name="_Toc501547806"/>
      <w:bookmarkStart w:id="72" w:name="_Toc501548448"/>
      <w:bookmarkStart w:id="73" w:name="_Toc501547807"/>
      <w:bookmarkStart w:id="74" w:name="_Toc501548449"/>
      <w:bookmarkStart w:id="75" w:name="_Toc501547808"/>
      <w:bookmarkStart w:id="76" w:name="_Toc501548450"/>
      <w:bookmarkStart w:id="77" w:name="_Toc501547809"/>
      <w:bookmarkStart w:id="78" w:name="_Toc501548451"/>
      <w:bookmarkStart w:id="79" w:name="_Toc501547810"/>
      <w:bookmarkStart w:id="80" w:name="_Toc501548452"/>
      <w:bookmarkStart w:id="81" w:name="_Toc501547811"/>
      <w:bookmarkStart w:id="82" w:name="_Toc501548453"/>
      <w:bookmarkStart w:id="83" w:name="_Toc501547812"/>
      <w:bookmarkStart w:id="84" w:name="_Toc501548454"/>
      <w:bookmarkStart w:id="85" w:name="_Toc501547813"/>
      <w:bookmarkStart w:id="86" w:name="_Toc501548455"/>
      <w:bookmarkStart w:id="87" w:name="_Toc501547814"/>
      <w:bookmarkStart w:id="88" w:name="_Toc501548456"/>
      <w:bookmarkStart w:id="89" w:name="_Toc501547815"/>
      <w:bookmarkStart w:id="90" w:name="_Toc501548457"/>
      <w:bookmarkStart w:id="91" w:name="_Toc501547816"/>
      <w:bookmarkStart w:id="92" w:name="_Toc501548458"/>
      <w:bookmarkStart w:id="93" w:name="_Toc501547817"/>
      <w:bookmarkStart w:id="94" w:name="_Toc501548459"/>
      <w:bookmarkStart w:id="95" w:name="_Toc501547818"/>
      <w:bookmarkStart w:id="96" w:name="_Toc501548460"/>
      <w:bookmarkStart w:id="97" w:name="_Toc501547819"/>
      <w:bookmarkStart w:id="98" w:name="_Toc501548461"/>
      <w:bookmarkStart w:id="99" w:name="_Toc501547820"/>
      <w:bookmarkStart w:id="100" w:name="_Toc501548462"/>
      <w:bookmarkStart w:id="101" w:name="_Toc501547821"/>
      <w:bookmarkStart w:id="102" w:name="_Toc501548463"/>
      <w:bookmarkStart w:id="103" w:name="_Toc501547822"/>
      <w:bookmarkStart w:id="104" w:name="_Toc501548464"/>
      <w:bookmarkStart w:id="105" w:name="_Toc501547823"/>
      <w:bookmarkStart w:id="106" w:name="_Toc501548465"/>
      <w:bookmarkStart w:id="107" w:name="_Toc501099198"/>
      <w:bookmarkStart w:id="108" w:name="_Toc501547825"/>
      <w:bookmarkStart w:id="109" w:name="_Toc501548467"/>
      <w:bookmarkStart w:id="110" w:name="_Toc501547826"/>
      <w:bookmarkStart w:id="111" w:name="_Toc501548468"/>
      <w:bookmarkStart w:id="112" w:name="_Toc501099201"/>
      <w:bookmarkStart w:id="113" w:name="_Toc501547828"/>
      <w:bookmarkStart w:id="114" w:name="_Toc501548470"/>
      <w:bookmarkStart w:id="115" w:name="_Toc501547829"/>
      <w:bookmarkStart w:id="116" w:name="_Toc501548471"/>
      <w:bookmarkStart w:id="117" w:name="_Toc501547830"/>
      <w:bookmarkStart w:id="118" w:name="_Toc501548472"/>
      <w:bookmarkStart w:id="119" w:name="_Toc501547831"/>
      <w:bookmarkStart w:id="120" w:name="_Toc501548473"/>
      <w:bookmarkStart w:id="121" w:name="_Toc501547832"/>
      <w:bookmarkStart w:id="122" w:name="_Toc501548474"/>
      <w:bookmarkStart w:id="123" w:name="_Toc501547833"/>
      <w:bookmarkStart w:id="124" w:name="_Toc501548475"/>
      <w:bookmarkStart w:id="125" w:name="_Toc501547834"/>
      <w:bookmarkStart w:id="126" w:name="_Toc501548476"/>
      <w:bookmarkStart w:id="127" w:name="_Toc501547835"/>
      <w:bookmarkStart w:id="128" w:name="_Toc501548477"/>
      <w:bookmarkStart w:id="129" w:name="_Toc501547836"/>
      <w:bookmarkStart w:id="130" w:name="_Toc501548478"/>
      <w:bookmarkStart w:id="131" w:name="_Toc501547837"/>
      <w:bookmarkStart w:id="132" w:name="_Toc501548479"/>
      <w:bookmarkStart w:id="133" w:name="_Toc501547838"/>
      <w:bookmarkStart w:id="134" w:name="_Toc501548480"/>
      <w:bookmarkStart w:id="135" w:name="_Toc501547839"/>
      <w:bookmarkStart w:id="136" w:name="_Toc501548481"/>
      <w:bookmarkStart w:id="137" w:name="_Toc501099205"/>
      <w:bookmarkStart w:id="138" w:name="_Toc501099206"/>
      <w:bookmarkStart w:id="139" w:name="_Toc501099208"/>
      <w:bookmarkStart w:id="140" w:name="_Toc501099209"/>
      <w:bookmarkStart w:id="141" w:name="_Toc501099210"/>
      <w:bookmarkStart w:id="142" w:name="_Toc501547841"/>
      <w:bookmarkStart w:id="143" w:name="_Toc501548483"/>
      <w:bookmarkStart w:id="144" w:name="_Toc501547842"/>
      <w:bookmarkStart w:id="145" w:name="_Toc501548484"/>
      <w:bookmarkStart w:id="146" w:name="_Toc501547843"/>
      <w:bookmarkStart w:id="147" w:name="_Toc501548485"/>
      <w:bookmarkStart w:id="148" w:name="_Toc501547844"/>
      <w:bookmarkStart w:id="149" w:name="_Toc501548486"/>
      <w:bookmarkStart w:id="150" w:name="_Toc501547845"/>
      <w:bookmarkStart w:id="151" w:name="_Toc501548487"/>
      <w:bookmarkStart w:id="152" w:name="_Toc501547846"/>
      <w:bookmarkStart w:id="153" w:name="_Toc501548488"/>
      <w:bookmarkStart w:id="154" w:name="_Toc501547847"/>
      <w:bookmarkStart w:id="155" w:name="_Toc501548489"/>
      <w:bookmarkStart w:id="156" w:name="_Toc501547848"/>
      <w:bookmarkStart w:id="157" w:name="_Toc501548490"/>
      <w:bookmarkStart w:id="158" w:name="_Toc501547849"/>
      <w:bookmarkStart w:id="159" w:name="_Toc501548491"/>
      <w:bookmarkStart w:id="160" w:name="_Toc501547850"/>
      <w:bookmarkStart w:id="161" w:name="_Toc501548492"/>
      <w:bookmarkStart w:id="162" w:name="_Toc501547851"/>
      <w:bookmarkStart w:id="163" w:name="_Toc501548493"/>
      <w:bookmarkStart w:id="164" w:name="_Toc501547852"/>
      <w:bookmarkStart w:id="165" w:name="_Toc501548494"/>
      <w:bookmarkStart w:id="166" w:name="_Toc501547853"/>
      <w:bookmarkStart w:id="167" w:name="_Toc501548495"/>
      <w:bookmarkStart w:id="168" w:name="_Toc501547854"/>
      <w:bookmarkStart w:id="169" w:name="_Toc501548496"/>
      <w:bookmarkStart w:id="170" w:name="_Toc506453924"/>
      <w:bookmarkStart w:id="171" w:name="_Toc52563649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b/>
          <w:caps/>
          <w:snapToGrid/>
          <w:kern w:val="28"/>
          <w:szCs w:val="22"/>
        </w:rPr>
        <w:t xml:space="preserve">IV. </w:t>
      </w:r>
      <w:r w:rsidR="00275F5E" w:rsidRPr="00275F5E">
        <w:rPr>
          <w:rFonts w:cs="Arial"/>
          <w:b/>
          <w:caps/>
          <w:snapToGrid/>
          <w:kern w:val="28"/>
          <w:szCs w:val="22"/>
        </w:rPr>
        <w:t>NADZOR</w:t>
      </w:r>
      <w:bookmarkEnd w:id="170"/>
      <w:bookmarkEnd w:id="171"/>
    </w:p>
    <w:p w14:paraId="590F7DFA" w14:textId="77777777" w:rsidR="00275F5E" w:rsidRPr="00275F5E" w:rsidRDefault="00A43B30" w:rsidP="00275F5E">
      <w:pPr>
        <w:keepNext/>
        <w:widowControl/>
        <w:numPr>
          <w:ilvl w:val="1"/>
          <w:numId w:val="0"/>
        </w:numPr>
        <w:spacing w:before="240" w:after="60"/>
        <w:jc w:val="center"/>
        <w:outlineLvl w:val="1"/>
        <w:rPr>
          <w:rFonts w:cs="Arial"/>
          <w:b/>
          <w:snapToGrid/>
          <w:szCs w:val="22"/>
        </w:rPr>
      </w:pPr>
      <w:r>
        <w:rPr>
          <w:rFonts w:cs="Arial"/>
          <w:b/>
          <w:snapToGrid/>
          <w:szCs w:val="22"/>
        </w:rPr>
        <w:t>11. člen</w:t>
      </w:r>
      <w:r w:rsidR="00275F5E" w:rsidRPr="00275F5E">
        <w:rPr>
          <w:rFonts w:cs="Arial"/>
          <w:b/>
          <w:snapToGrid/>
          <w:szCs w:val="22"/>
        </w:rPr>
        <w:br/>
      </w:r>
      <w:bookmarkStart w:id="172" w:name="_Toc506453925"/>
      <w:bookmarkStart w:id="173" w:name="_Toc525636495"/>
      <w:r w:rsidR="00275F5E" w:rsidRPr="00275F5E">
        <w:rPr>
          <w:rFonts w:cs="Arial"/>
          <w:b/>
          <w:snapToGrid/>
          <w:szCs w:val="22"/>
        </w:rPr>
        <w:t>(</w:t>
      </w:r>
      <w:r w:rsidR="00447C6F">
        <w:rPr>
          <w:rFonts w:cs="Arial"/>
          <w:b/>
          <w:snapToGrid/>
          <w:szCs w:val="22"/>
        </w:rPr>
        <w:t>nadzor</w:t>
      </w:r>
      <w:r w:rsidR="00275F5E" w:rsidRPr="00275F5E">
        <w:rPr>
          <w:rFonts w:cs="Arial"/>
          <w:b/>
          <w:snapToGrid/>
          <w:szCs w:val="22"/>
        </w:rPr>
        <w:t>)</w:t>
      </w:r>
      <w:bookmarkEnd w:id="172"/>
      <w:bookmarkEnd w:id="173"/>
    </w:p>
    <w:p w14:paraId="4260BB02" w14:textId="77777777" w:rsidR="00275F5E" w:rsidRPr="00275F5E" w:rsidRDefault="00275F5E" w:rsidP="00275F5E">
      <w:pPr>
        <w:widowControl/>
        <w:spacing w:after="120"/>
        <w:rPr>
          <w:rFonts w:eastAsia="Calibri" w:cs="Arial"/>
          <w:snapToGrid/>
          <w:szCs w:val="22"/>
        </w:rPr>
      </w:pPr>
    </w:p>
    <w:p w14:paraId="13F317BE" w14:textId="77777777" w:rsidR="00275F5E" w:rsidRPr="00275F5E" w:rsidRDefault="00275F5E" w:rsidP="00275F5E">
      <w:pPr>
        <w:widowControl/>
        <w:spacing w:after="120"/>
        <w:rPr>
          <w:rFonts w:cs="Arial"/>
          <w:snapToGrid/>
          <w:szCs w:val="22"/>
        </w:rPr>
      </w:pPr>
      <w:r w:rsidRPr="00275F5E">
        <w:rPr>
          <w:rFonts w:cs="Arial"/>
          <w:snapToGrid/>
          <w:szCs w:val="22"/>
        </w:rPr>
        <w:t>Izvajanje te uredbe na področju sevalne varnosti nadzirajo inšpektorji organa, pristojnega za jedrsko varnost, na področju sprostitve blaga v prost promet pa carinski organ.</w:t>
      </w:r>
    </w:p>
    <w:p w14:paraId="6FE28998" w14:textId="77777777" w:rsidR="00275F5E" w:rsidRPr="00275F5E" w:rsidRDefault="00275F5E" w:rsidP="00275F5E">
      <w:pPr>
        <w:widowControl/>
        <w:spacing w:after="120"/>
        <w:rPr>
          <w:rFonts w:cs="Arial"/>
          <w:snapToGrid/>
          <w:szCs w:val="22"/>
        </w:rPr>
      </w:pPr>
    </w:p>
    <w:p w14:paraId="60C5878D" w14:textId="77777777" w:rsidR="00275F5E" w:rsidRPr="00275F5E" w:rsidRDefault="00A43B30" w:rsidP="00275F5E">
      <w:pPr>
        <w:keepNext/>
        <w:widowControl/>
        <w:spacing w:before="240" w:after="60"/>
        <w:ind w:left="720" w:hanging="360"/>
        <w:jc w:val="center"/>
        <w:outlineLvl w:val="0"/>
        <w:rPr>
          <w:rFonts w:cs="Arial"/>
          <w:b/>
          <w:caps/>
          <w:snapToGrid/>
          <w:kern w:val="28"/>
          <w:szCs w:val="22"/>
        </w:rPr>
      </w:pPr>
      <w:bookmarkStart w:id="174" w:name="_Toc506453926"/>
      <w:bookmarkStart w:id="175" w:name="_Toc525636496"/>
      <w:r>
        <w:rPr>
          <w:rFonts w:cs="Arial"/>
          <w:b/>
          <w:caps/>
          <w:snapToGrid/>
          <w:kern w:val="28"/>
          <w:szCs w:val="22"/>
        </w:rPr>
        <w:t xml:space="preserve">V. </w:t>
      </w:r>
      <w:r w:rsidR="00275F5E" w:rsidRPr="00275F5E">
        <w:rPr>
          <w:rFonts w:cs="Arial"/>
          <w:b/>
          <w:caps/>
          <w:snapToGrid/>
          <w:kern w:val="28"/>
          <w:szCs w:val="22"/>
        </w:rPr>
        <w:t>KONČN</w:t>
      </w:r>
      <w:r w:rsidR="009B6943">
        <w:rPr>
          <w:rFonts w:cs="Arial"/>
          <w:b/>
          <w:caps/>
          <w:snapToGrid/>
          <w:kern w:val="28"/>
          <w:szCs w:val="22"/>
        </w:rPr>
        <w:t>E</w:t>
      </w:r>
      <w:r w:rsidR="00275F5E" w:rsidRPr="00275F5E">
        <w:rPr>
          <w:rFonts w:cs="Arial"/>
          <w:b/>
          <w:caps/>
          <w:snapToGrid/>
          <w:kern w:val="28"/>
          <w:szCs w:val="22"/>
        </w:rPr>
        <w:t xml:space="preserve"> DOLOČB</w:t>
      </w:r>
      <w:r w:rsidR="009B6943">
        <w:rPr>
          <w:rFonts w:cs="Arial"/>
          <w:b/>
          <w:caps/>
          <w:snapToGrid/>
          <w:kern w:val="28"/>
          <w:szCs w:val="22"/>
        </w:rPr>
        <w:t>E</w:t>
      </w:r>
      <w:bookmarkEnd w:id="174"/>
      <w:bookmarkEnd w:id="175"/>
    </w:p>
    <w:p w14:paraId="14EE0577" w14:textId="77777777" w:rsidR="00275F5E" w:rsidRPr="00275F5E" w:rsidRDefault="00A43B30" w:rsidP="00275F5E">
      <w:pPr>
        <w:keepNext/>
        <w:widowControl/>
        <w:numPr>
          <w:ilvl w:val="1"/>
          <w:numId w:val="0"/>
        </w:numPr>
        <w:spacing w:before="240" w:after="60"/>
        <w:jc w:val="center"/>
        <w:outlineLvl w:val="1"/>
        <w:rPr>
          <w:rFonts w:cs="Arial"/>
          <w:b/>
          <w:snapToGrid/>
          <w:szCs w:val="22"/>
        </w:rPr>
      </w:pPr>
      <w:bookmarkStart w:id="176" w:name="_Toc501544545"/>
      <w:bookmarkStart w:id="177" w:name="_Toc501547858"/>
      <w:bookmarkStart w:id="178" w:name="_Toc501548500"/>
      <w:bookmarkStart w:id="179" w:name="_Toc184613608"/>
      <w:bookmarkStart w:id="180" w:name="_Toc499104881"/>
      <w:bookmarkEnd w:id="176"/>
      <w:bookmarkEnd w:id="177"/>
      <w:bookmarkEnd w:id="178"/>
      <w:r>
        <w:rPr>
          <w:rFonts w:cs="Arial"/>
          <w:b/>
          <w:snapToGrid/>
          <w:szCs w:val="22"/>
        </w:rPr>
        <w:t>12. člen</w:t>
      </w:r>
      <w:r w:rsidR="00275F5E" w:rsidRPr="00275F5E">
        <w:rPr>
          <w:rFonts w:cs="Arial"/>
          <w:b/>
          <w:snapToGrid/>
          <w:szCs w:val="22"/>
        </w:rPr>
        <w:br/>
      </w:r>
      <w:bookmarkStart w:id="181" w:name="_Toc506453927"/>
      <w:bookmarkStart w:id="182" w:name="_Toc525636497"/>
      <w:r w:rsidR="00275F5E" w:rsidRPr="00275F5E">
        <w:rPr>
          <w:rFonts w:cs="Arial"/>
          <w:b/>
          <w:snapToGrid/>
          <w:szCs w:val="22"/>
        </w:rPr>
        <w:t>(prenehanje veljavnosti)</w:t>
      </w:r>
      <w:bookmarkEnd w:id="179"/>
      <w:bookmarkEnd w:id="180"/>
      <w:bookmarkEnd w:id="181"/>
      <w:bookmarkEnd w:id="182"/>
    </w:p>
    <w:p w14:paraId="0A546686" w14:textId="77777777" w:rsidR="00275F5E" w:rsidRPr="00275F5E" w:rsidRDefault="00275F5E" w:rsidP="00275F5E">
      <w:pPr>
        <w:widowControl/>
        <w:spacing w:after="120"/>
        <w:rPr>
          <w:rFonts w:eastAsia="Calibri" w:cs="Arial"/>
          <w:snapToGrid/>
          <w:szCs w:val="22"/>
        </w:rPr>
      </w:pPr>
    </w:p>
    <w:p w14:paraId="62EDD04F" w14:textId="77777777" w:rsidR="00275F5E" w:rsidRPr="00275F5E" w:rsidRDefault="00275F5E" w:rsidP="00275F5E">
      <w:pPr>
        <w:widowControl/>
        <w:spacing w:after="120"/>
        <w:rPr>
          <w:rFonts w:cs="Arial"/>
          <w:snapToGrid/>
          <w:szCs w:val="22"/>
        </w:rPr>
      </w:pPr>
      <w:r w:rsidRPr="00275F5E">
        <w:rPr>
          <w:rFonts w:cs="Arial"/>
          <w:snapToGrid/>
          <w:szCs w:val="22"/>
        </w:rPr>
        <w:t>Z dnem uveljavitve te uredbe preneha veljati Uredba o preverjanju radioaktivnosti pošiljk odpadnih kovin (Uradni list RS, št. 84/07).</w:t>
      </w:r>
    </w:p>
    <w:p w14:paraId="585D584A" w14:textId="77777777" w:rsidR="00275F5E" w:rsidRPr="00275F5E" w:rsidRDefault="00275F5E" w:rsidP="00275F5E">
      <w:pPr>
        <w:widowControl/>
        <w:autoSpaceDE w:val="0"/>
        <w:autoSpaceDN w:val="0"/>
        <w:adjustRightInd w:val="0"/>
        <w:rPr>
          <w:rFonts w:eastAsia="Calibri" w:cs="Arial"/>
          <w:snapToGrid/>
          <w:szCs w:val="22"/>
        </w:rPr>
      </w:pPr>
    </w:p>
    <w:p w14:paraId="1010F6D0" w14:textId="6C2AE86C" w:rsidR="00275F5E" w:rsidRPr="00275F5E" w:rsidRDefault="00A43B30" w:rsidP="00275F5E">
      <w:pPr>
        <w:keepNext/>
        <w:widowControl/>
        <w:numPr>
          <w:ilvl w:val="1"/>
          <w:numId w:val="0"/>
        </w:numPr>
        <w:spacing w:before="240" w:after="60"/>
        <w:jc w:val="center"/>
        <w:outlineLvl w:val="1"/>
        <w:rPr>
          <w:rFonts w:cs="Arial"/>
          <w:b/>
          <w:snapToGrid/>
          <w:szCs w:val="22"/>
        </w:rPr>
      </w:pPr>
      <w:bookmarkStart w:id="183" w:name="_Toc501099218"/>
      <w:bookmarkStart w:id="184" w:name="_Toc501099219"/>
      <w:bookmarkEnd w:id="183"/>
      <w:bookmarkEnd w:id="184"/>
      <w:r>
        <w:rPr>
          <w:rFonts w:cs="Arial"/>
          <w:b/>
          <w:snapToGrid/>
          <w:szCs w:val="22"/>
        </w:rPr>
        <w:t>13. člen</w:t>
      </w:r>
      <w:r w:rsidR="00275F5E" w:rsidRPr="00275F5E">
        <w:rPr>
          <w:rFonts w:cs="Arial"/>
          <w:b/>
          <w:snapToGrid/>
          <w:szCs w:val="22"/>
        </w:rPr>
        <w:br/>
      </w:r>
      <w:bookmarkStart w:id="185" w:name="_Toc506453928"/>
      <w:bookmarkStart w:id="186" w:name="_Toc525636498"/>
      <w:r w:rsidR="00275F5E" w:rsidRPr="00275F5E">
        <w:rPr>
          <w:rFonts w:cs="Arial"/>
          <w:b/>
          <w:snapToGrid/>
          <w:szCs w:val="22"/>
        </w:rPr>
        <w:t>(</w:t>
      </w:r>
      <w:r w:rsidR="00B80FEF">
        <w:rPr>
          <w:rFonts w:cs="Arial"/>
          <w:b/>
          <w:snapToGrid/>
          <w:szCs w:val="22"/>
        </w:rPr>
        <w:t>začetek veljavnosti</w:t>
      </w:r>
      <w:r w:rsidR="00275F5E" w:rsidRPr="00275F5E">
        <w:rPr>
          <w:rFonts w:cs="Arial"/>
          <w:b/>
          <w:snapToGrid/>
          <w:szCs w:val="22"/>
        </w:rPr>
        <w:t>)</w:t>
      </w:r>
      <w:bookmarkEnd w:id="185"/>
      <w:bookmarkEnd w:id="186"/>
    </w:p>
    <w:p w14:paraId="75D93A90" w14:textId="77777777" w:rsidR="00275F5E" w:rsidRPr="00275F5E" w:rsidRDefault="00275F5E" w:rsidP="00275F5E">
      <w:pPr>
        <w:widowControl/>
        <w:spacing w:after="120"/>
        <w:rPr>
          <w:rFonts w:eastAsia="Calibri" w:cs="Arial"/>
          <w:snapToGrid/>
          <w:szCs w:val="22"/>
        </w:rPr>
      </w:pPr>
    </w:p>
    <w:p w14:paraId="29A89E93" w14:textId="45236E98" w:rsidR="00275F5E" w:rsidRPr="00275F5E" w:rsidRDefault="00275F5E" w:rsidP="00A43B30">
      <w:pPr>
        <w:widowControl/>
        <w:spacing w:after="120"/>
        <w:rPr>
          <w:rFonts w:cs="Arial"/>
          <w:snapToGrid/>
          <w:szCs w:val="22"/>
        </w:rPr>
      </w:pPr>
      <w:r w:rsidRPr="00275F5E">
        <w:rPr>
          <w:rFonts w:cs="Arial"/>
          <w:snapToGrid/>
          <w:szCs w:val="22"/>
        </w:rPr>
        <w:t xml:space="preserve">Ta uredba začne veljati petnajsti dan po objavi v Uradnem listu Republike Slovenije. </w:t>
      </w:r>
    </w:p>
    <w:p w14:paraId="44D83569" w14:textId="77777777" w:rsidR="000C51C4" w:rsidRPr="00275F5E" w:rsidRDefault="000C51C4" w:rsidP="000C51C4">
      <w:pPr>
        <w:keepNext/>
        <w:widowControl/>
        <w:numPr>
          <w:ilvl w:val="1"/>
          <w:numId w:val="0"/>
        </w:numPr>
        <w:spacing w:before="240" w:after="60"/>
        <w:jc w:val="center"/>
        <w:outlineLvl w:val="1"/>
        <w:rPr>
          <w:rFonts w:cs="Arial"/>
          <w:b/>
          <w:snapToGrid/>
          <w:szCs w:val="22"/>
        </w:rPr>
      </w:pPr>
      <w:r>
        <w:rPr>
          <w:rFonts w:cs="Arial"/>
          <w:b/>
          <w:snapToGrid/>
          <w:szCs w:val="22"/>
        </w:rPr>
        <w:t>14. člen</w:t>
      </w:r>
      <w:r w:rsidRPr="00275F5E">
        <w:rPr>
          <w:rFonts w:cs="Arial"/>
          <w:b/>
          <w:snapToGrid/>
          <w:szCs w:val="22"/>
        </w:rPr>
        <w:br/>
        <w:t>(</w:t>
      </w:r>
      <w:r>
        <w:rPr>
          <w:rFonts w:cs="Arial"/>
          <w:b/>
          <w:snapToGrid/>
          <w:szCs w:val="22"/>
        </w:rPr>
        <w:t xml:space="preserve">začetek </w:t>
      </w:r>
      <w:r w:rsidR="002917FB">
        <w:rPr>
          <w:rFonts w:cs="Arial"/>
          <w:b/>
          <w:snapToGrid/>
          <w:szCs w:val="22"/>
        </w:rPr>
        <w:t>uporabe</w:t>
      </w:r>
      <w:r w:rsidRPr="00275F5E">
        <w:rPr>
          <w:rFonts w:cs="Arial"/>
          <w:b/>
          <w:snapToGrid/>
          <w:szCs w:val="22"/>
        </w:rPr>
        <w:t>)</w:t>
      </w:r>
    </w:p>
    <w:p w14:paraId="3585C5FA" w14:textId="77777777" w:rsidR="000C51C4" w:rsidRDefault="000C51C4" w:rsidP="00A43B30">
      <w:pPr>
        <w:widowControl/>
        <w:spacing w:after="120"/>
        <w:rPr>
          <w:rFonts w:cs="Arial"/>
          <w:snapToGrid/>
          <w:szCs w:val="22"/>
        </w:rPr>
      </w:pPr>
    </w:p>
    <w:p w14:paraId="6808D093" w14:textId="176022AF" w:rsidR="009375A9" w:rsidRPr="00275F5E" w:rsidRDefault="00275F5E" w:rsidP="00A43B30">
      <w:pPr>
        <w:widowControl/>
        <w:spacing w:after="120"/>
        <w:rPr>
          <w:rFonts w:cs="Arial"/>
          <w:snapToGrid/>
          <w:szCs w:val="22"/>
        </w:rPr>
      </w:pPr>
      <w:r w:rsidRPr="00275F5E">
        <w:rPr>
          <w:rFonts w:cs="Arial"/>
          <w:snapToGrid/>
          <w:szCs w:val="22"/>
        </w:rPr>
        <w:t>Določbe 7. in 10. člena te uredbe se začnejo uporabljati 12 mesecev po uveljavitvi te uredbe</w:t>
      </w:r>
      <w:r w:rsidR="009375A9">
        <w:rPr>
          <w:rFonts w:cs="Arial"/>
          <w:snapToGrid/>
          <w:szCs w:val="22"/>
        </w:rPr>
        <w:t>, razen za izvajalce iz točke b</w:t>
      </w:r>
      <w:r w:rsidR="002917FB">
        <w:rPr>
          <w:rFonts w:cs="Arial"/>
          <w:snapToGrid/>
          <w:szCs w:val="22"/>
        </w:rPr>
        <w:t>)</w:t>
      </w:r>
      <w:r w:rsidR="009375A9">
        <w:rPr>
          <w:rFonts w:cs="Arial"/>
          <w:snapToGrid/>
          <w:szCs w:val="22"/>
        </w:rPr>
        <w:t xml:space="preserve"> prvega odstavka 7. člena te uredbe, ki so hkrati tudi prevzemniki </w:t>
      </w:r>
      <w:r w:rsidR="00FB794D">
        <w:rPr>
          <w:rFonts w:cs="Arial"/>
          <w:snapToGrid/>
          <w:szCs w:val="22"/>
        </w:rPr>
        <w:t>v skladu s</w:t>
      </w:r>
      <w:r w:rsidR="009375A9">
        <w:rPr>
          <w:rFonts w:cs="Arial"/>
          <w:snapToGrid/>
          <w:szCs w:val="22"/>
        </w:rPr>
        <w:t xml:space="preserve"> 4. člen</w:t>
      </w:r>
      <w:r w:rsidR="00FB794D">
        <w:rPr>
          <w:rFonts w:cs="Arial"/>
          <w:snapToGrid/>
          <w:szCs w:val="22"/>
        </w:rPr>
        <w:t>om</w:t>
      </w:r>
      <w:r w:rsidR="009375A9">
        <w:rPr>
          <w:rFonts w:cs="Arial"/>
          <w:snapToGrid/>
          <w:szCs w:val="22"/>
        </w:rPr>
        <w:t xml:space="preserve"> te uredbe.</w:t>
      </w:r>
    </w:p>
    <w:p w14:paraId="35367F8E" w14:textId="77777777" w:rsidR="00275F5E" w:rsidRPr="00275F5E" w:rsidRDefault="00275F5E" w:rsidP="00275F5E">
      <w:pPr>
        <w:widowControl/>
        <w:autoSpaceDE w:val="0"/>
        <w:autoSpaceDN w:val="0"/>
        <w:adjustRightInd w:val="0"/>
        <w:rPr>
          <w:rFonts w:eastAsia="Calibri" w:cs="Arial"/>
          <w:snapToGrid/>
          <w:szCs w:val="22"/>
        </w:rPr>
      </w:pPr>
    </w:p>
    <w:p w14:paraId="06C8307F" w14:textId="77777777" w:rsidR="00275F5E" w:rsidRPr="00275F5E" w:rsidRDefault="00275F5E" w:rsidP="00275F5E">
      <w:pPr>
        <w:widowControl/>
        <w:autoSpaceDE w:val="0"/>
        <w:autoSpaceDN w:val="0"/>
        <w:adjustRightInd w:val="0"/>
        <w:rPr>
          <w:rFonts w:eastAsia="Calibri" w:cs="Arial"/>
          <w:snapToGrid/>
          <w:szCs w:val="22"/>
        </w:rPr>
      </w:pPr>
    </w:p>
    <w:p w14:paraId="48F93DAC" w14:textId="77777777" w:rsidR="00275F5E" w:rsidRPr="00275F5E" w:rsidRDefault="00275F5E" w:rsidP="00275F5E">
      <w:pPr>
        <w:widowControl/>
        <w:autoSpaceDE w:val="0"/>
        <w:autoSpaceDN w:val="0"/>
        <w:adjustRightInd w:val="0"/>
        <w:rPr>
          <w:rFonts w:eastAsia="Calibri" w:cs="Arial"/>
          <w:snapToGrid/>
          <w:szCs w:val="22"/>
        </w:rPr>
      </w:pPr>
    </w:p>
    <w:p w14:paraId="1CBFB88B" w14:textId="514A7F0D" w:rsidR="00275F5E" w:rsidRPr="00275F5E" w:rsidRDefault="00275F5E" w:rsidP="00DD7E2E">
      <w:pPr>
        <w:widowControl/>
        <w:rPr>
          <w:rFonts w:eastAsia="Calibri" w:cs="Arial"/>
          <w:snapToGrid/>
          <w:szCs w:val="22"/>
        </w:rPr>
      </w:pPr>
      <w:r w:rsidRPr="00AC5ACD">
        <w:rPr>
          <w:rFonts w:eastAsia="Calibri" w:cs="Arial"/>
          <w:snapToGrid/>
          <w:szCs w:val="22"/>
        </w:rPr>
        <w:t>Št. 007-</w:t>
      </w:r>
      <w:r w:rsidR="00D47431" w:rsidRPr="00AC5ACD">
        <w:rPr>
          <w:rFonts w:eastAsia="Calibri" w:cs="Arial"/>
          <w:snapToGrid/>
          <w:szCs w:val="22"/>
        </w:rPr>
        <w:t>1</w:t>
      </w:r>
      <w:r w:rsidRPr="00AC5ACD">
        <w:rPr>
          <w:rFonts w:eastAsia="Calibri" w:cs="Arial"/>
          <w:snapToGrid/>
          <w:szCs w:val="22"/>
        </w:rPr>
        <w:t>/2018</w:t>
      </w:r>
      <w:r w:rsidR="00AC5ACD">
        <w:rPr>
          <w:rFonts w:eastAsia="Calibri" w:cs="Arial"/>
          <w:snapToGrid/>
          <w:szCs w:val="22"/>
        </w:rPr>
        <w:t>/35</w:t>
      </w:r>
      <w:r w:rsidRPr="00275F5E">
        <w:rPr>
          <w:rFonts w:eastAsia="Calibri" w:cs="Arial"/>
          <w:snapToGrid/>
          <w:szCs w:val="22"/>
        </w:rPr>
        <w:t xml:space="preserve"> </w:t>
      </w:r>
    </w:p>
    <w:p w14:paraId="021763CC" w14:textId="151EB796" w:rsidR="00275F5E" w:rsidRPr="00275F5E" w:rsidRDefault="00275F5E" w:rsidP="00DD7E2E">
      <w:pPr>
        <w:widowControl/>
        <w:rPr>
          <w:rFonts w:eastAsia="Calibri" w:cs="Arial"/>
          <w:snapToGrid/>
          <w:szCs w:val="22"/>
        </w:rPr>
      </w:pPr>
      <w:r w:rsidRPr="00275F5E">
        <w:rPr>
          <w:rFonts w:eastAsia="Calibri" w:cs="Arial"/>
          <w:snapToGrid/>
          <w:szCs w:val="22"/>
        </w:rPr>
        <w:t xml:space="preserve">Ljubljana, dne </w:t>
      </w:r>
      <w:r w:rsidR="00C26013">
        <w:rPr>
          <w:rFonts w:eastAsia="Calibri" w:cs="Arial"/>
          <w:snapToGrid/>
          <w:szCs w:val="22"/>
        </w:rPr>
        <w:t>2</w:t>
      </w:r>
      <w:r w:rsidR="006A5ED8">
        <w:rPr>
          <w:rFonts w:eastAsia="Calibri" w:cs="Arial"/>
          <w:snapToGrid/>
          <w:szCs w:val="22"/>
        </w:rPr>
        <w:t>9</w:t>
      </w:r>
      <w:r w:rsidRPr="00275F5E">
        <w:rPr>
          <w:rFonts w:eastAsia="Calibri" w:cs="Arial"/>
          <w:snapToGrid/>
          <w:szCs w:val="22"/>
        </w:rPr>
        <w:t xml:space="preserve">. </w:t>
      </w:r>
      <w:r w:rsidR="001204CE">
        <w:rPr>
          <w:rFonts w:eastAsia="Calibri" w:cs="Arial"/>
          <w:snapToGrid/>
          <w:szCs w:val="22"/>
        </w:rPr>
        <w:t>januar</w:t>
      </w:r>
      <w:r w:rsidR="00E842B4">
        <w:rPr>
          <w:rFonts w:eastAsia="Calibri" w:cs="Arial"/>
          <w:snapToGrid/>
          <w:szCs w:val="22"/>
        </w:rPr>
        <w:t>ja</w:t>
      </w:r>
      <w:r w:rsidRPr="00275F5E">
        <w:rPr>
          <w:rFonts w:eastAsia="Calibri" w:cs="Arial"/>
          <w:snapToGrid/>
          <w:szCs w:val="22"/>
        </w:rPr>
        <w:t xml:space="preserve"> 201</w:t>
      </w:r>
      <w:r w:rsidR="001204CE">
        <w:rPr>
          <w:rFonts w:eastAsia="Calibri" w:cs="Arial"/>
          <w:snapToGrid/>
          <w:szCs w:val="22"/>
        </w:rPr>
        <w:t>9</w:t>
      </w:r>
    </w:p>
    <w:p w14:paraId="565C3E88" w14:textId="77777777" w:rsidR="00275F5E" w:rsidRDefault="00275F5E" w:rsidP="00DD7E2E">
      <w:pPr>
        <w:widowControl/>
        <w:rPr>
          <w:rFonts w:eastAsia="Calibri" w:cs="Arial"/>
          <w:snapToGrid/>
          <w:szCs w:val="22"/>
        </w:rPr>
      </w:pPr>
      <w:r w:rsidRPr="00275F5E">
        <w:rPr>
          <w:rFonts w:eastAsia="Calibri" w:cs="Arial"/>
          <w:snapToGrid/>
          <w:szCs w:val="22"/>
        </w:rPr>
        <w:t>EVA 2018-2550-0024</w:t>
      </w:r>
    </w:p>
    <w:p w14:paraId="2BD7D4CE" w14:textId="77777777" w:rsidR="00A43B30" w:rsidRDefault="00A43B30" w:rsidP="00275F5E">
      <w:pPr>
        <w:widowControl/>
        <w:spacing w:after="120"/>
        <w:rPr>
          <w:rFonts w:eastAsia="Calibri" w:cs="Arial"/>
          <w:snapToGrid/>
          <w:szCs w:val="22"/>
        </w:rPr>
      </w:pPr>
    </w:p>
    <w:p w14:paraId="120BB4D0" w14:textId="77777777" w:rsidR="00A43B30" w:rsidRPr="00275F5E" w:rsidRDefault="00A43B30" w:rsidP="00275F5E">
      <w:pPr>
        <w:widowControl/>
        <w:spacing w:after="120"/>
        <w:rPr>
          <w:rFonts w:eastAsia="Calibri" w:cs="Arial"/>
          <w:snapToGrid/>
          <w:szCs w:val="22"/>
        </w:rPr>
      </w:pPr>
    </w:p>
    <w:p w14:paraId="66243819" w14:textId="77777777" w:rsidR="00275F5E" w:rsidRPr="00275F5E" w:rsidRDefault="00275F5E" w:rsidP="00275F5E">
      <w:pPr>
        <w:widowControl/>
        <w:ind w:left="5103" w:right="567"/>
        <w:jc w:val="center"/>
        <w:rPr>
          <w:rFonts w:cs="Arial"/>
          <w:snapToGrid/>
          <w:szCs w:val="22"/>
        </w:rPr>
      </w:pPr>
      <w:r w:rsidRPr="00275F5E">
        <w:rPr>
          <w:rFonts w:cs="Arial"/>
          <w:snapToGrid/>
          <w:szCs w:val="22"/>
        </w:rPr>
        <w:t>Vlada Republike Slovenije</w:t>
      </w:r>
    </w:p>
    <w:p w14:paraId="1688FB30" w14:textId="77777777" w:rsidR="00275F5E" w:rsidRPr="00275F5E" w:rsidRDefault="004C16FB" w:rsidP="00275F5E">
      <w:pPr>
        <w:widowControl/>
        <w:ind w:left="5103" w:right="567"/>
        <w:jc w:val="center"/>
        <w:rPr>
          <w:rFonts w:cs="Arial"/>
          <w:snapToGrid/>
          <w:szCs w:val="22"/>
        </w:rPr>
      </w:pPr>
      <w:r>
        <w:rPr>
          <w:rFonts w:cs="Arial"/>
          <w:snapToGrid/>
          <w:szCs w:val="22"/>
        </w:rPr>
        <w:t>Marjan Šarec</w:t>
      </w:r>
    </w:p>
    <w:p w14:paraId="20192DB1" w14:textId="77777777" w:rsidR="007F18F8" w:rsidRDefault="00275F5E" w:rsidP="00275F5E">
      <w:pPr>
        <w:widowControl/>
        <w:ind w:left="5103" w:right="567"/>
        <w:jc w:val="center"/>
        <w:rPr>
          <w:rFonts w:cs="Arial"/>
          <w:snapToGrid/>
          <w:szCs w:val="22"/>
        </w:rPr>
      </w:pPr>
      <w:r w:rsidRPr="00275F5E">
        <w:rPr>
          <w:rFonts w:cs="Arial"/>
          <w:snapToGrid/>
          <w:szCs w:val="22"/>
        </w:rPr>
        <w:t>predsednik</w:t>
      </w:r>
    </w:p>
    <w:p w14:paraId="00FA9D32" w14:textId="77777777" w:rsidR="007F18F8" w:rsidRPr="00D7726A" w:rsidRDefault="007F18F8" w:rsidP="00D7726A">
      <w:pPr>
        <w:widowControl/>
        <w:ind w:right="-7"/>
        <w:rPr>
          <w:rFonts w:cs="Arial"/>
          <w:b/>
        </w:rPr>
      </w:pPr>
      <w:r>
        <w:rPr>
          <w:rFonts w:cs="Arial"/>
          <w:snapToGrid/>
          <w:szCs w:val="22"/>
        </w:rPr>
        <w:br w:type="page"/>
      </w:r>
      <w:bookmarkStart w:id="187" w:name="_Toc506453929"/>
      <w:r w:rsidRPr="00D7726A">
        <w:rPr>
          <w:rFonts w:cs="Arial"/>
          <w:b/>
        </w:rPr>
        <w:lastRenderedPageBreak/>
        <w:t>PRILOGA: Zahteve za detekcijo povišanega sevanja (občutljivost in parametri)</w:t>
      </w:r>
      <w:bookmarkEnd w:id="187"/>
    </w:p>
    <w:p w14:paraId="296D3BFD" w14:textId="77777777" w:rsidR="007F18F8" w:rsidRPr="00D7726A" w:rsidRDefault="007F18F8" w:rsidP="007F18F8">
      <w:pPr>
        <w:rPr>
          <w:rFonts w:cs="Arial"/>
        </w:rPr>
      </w:pPr>
    </w:p>
    <w:p w14:paraId="5EA334EC" w14:textId="77777777" w:rsidR="007F18F8" w:rsidRPr="00D7726A" w:rsidRDefault="007F18F8" w:rsidP="007F18F8">
      <w:pPr>
        <w:pStyle w:val="UV1naslovABC"/>
        <w:numPr>
          <w:ilvl w:val="0"/>
          <w:numId w:val="44"/>
        </w:numPr>
        <w:ind w:left="567"/>
        <w:rPr>
          <w:rFonts w:ascii="Arial" w:hAnsi="Arial" w:cs="Arial"/>
          <w:b w:val="0"/>
        </w:rPr>
      </w:pPr>
      <w:bookmarkStart w:id="188" w:name="_Toc506453930"/>
      <w:r w:rsidRPr="00D7726A">
        <w:rPr>
          <w:rFonts w:ascii="Arial" w:hAnsi="Arial" w:cs="Arial"/>
          <w:b w:val="0"/>
        </w:rPr>
        <w:t>Zahteve za stacionarno opremo (npr. portalne monitorje) in ročno prenosno opremo (poleg tistih, ki so določene v zakonu, ki ureja varstvo pred ionizirajočimi sevanji in jedrsko varnost)</w:t>
      </w:r>
      <w:bookmarkEnd w:id="188"/>
      <w:r w:rsidRPr="00D7726A">
        <w:rPr>
          <w:rFonts w:ascii="Arial" w:hAnsi="Arial" w:cs="Arial"/>
          <w:b w:val="0"/>
        </w:rPr>
        <w:t>:</w:t>
      </w:r>
    </w:p>
    <w:p w14:paraId="3632292C" w14:textId="77777777" w:rsidR="007F18F8" w:rsidRPr="00D7726A" w:rsidRDefault="007F18F8" w:rsidP="007F18F8">
      <w:pPr>
        <w:pStyle w:val="UV1seznami"/>
        <w:numPr>
          <w:ilvl w:val="0"/>
          <w:numId w:val="0"/>
        </w:numPr>
        <w:ind w:left="567"/>
        <w:rPr>
          <w:rFonts w:ascii="Arial" w:hAnsi="Arial" w:cs="Arial"/>
        </w:rPr>
      </w:pPr>
      <w:r w:rsidRPr="00D7726A">
        <w:rPr>
          <w:rFonts w:ascii="Arial" w:hAnsi="Arial" w:cs="Arial"/>
        </w:rPr>
        <w:t xml:space="preserve">Uporabljena </w:t>
      </w:r>
      <w:r w:rsidRPr="00D7726A">
        <w:rPr>
          <w:rFonts w:ascii="Arial" w:hAnsi="Arial" w:cs="Arial"/>
          <w:szCs w:val="22"/>
        </w:rPr>
        <w:t xml:space="preserve">oprema mora biti zmožna zaznavanja hitrosti doze sevanja gama na površini pošiljke, ki je za 20 odstotkov višja od hitrosti doze sevanja naravnega ozadja, uporabljeni instrument pa mora imeti pri ozadju 0,1 </w:t>
      </w:r>
      <w:r w:rsidRPr="00D7726A">
        <w:rPr>
          <w:rFonts w:ascii="Arial" w:hAnsi="Arial" w:cs="Arial"/>
        </w:rPr>
        <w:t>µ</w:t>
      </w:r>
      <w:r w:rsidRPr="00D7726A">
        <w:rPr>
          <w:rFonts w:ascii="Arial" w:hAnsi="Arial" w:cs="Arial"/>
          <w:szCs w:val="22"/>
        </w:rPr>
        <w:t xml:space="preserve">Sv/h takšno občutljivost, da zaznava v energijskem območju od 50 </w:t>
      </w:r>
      <w:proofErr w:type="spellStart"/>
      <w:r w:rsidRPr="00D7726A">
        <w:rPr>
          <w:rFonts w:ascii="Arial" w:hAnsi="Arial" w:cs="Arial"/>
          <w:szCs w:val="22"/>
        </w:rPr>
        <w:t>keV</w:t>
      </w:r>
      <w:proofErr w:type="spellEnd"/>
      <w:r w:rsidRPr="00D7726A">
        <w:rPr>
          <w:rFonts w:ascii="Arial" w:hAnsi="Arial" w:cs="Arial"/>
          <w:szCs w:val="22"/>
        </w:rPr>
        <w:t xml:space="preserve"> do 1,33 </w:t>
      </w:r>
      <w:proofErr w:type="spellStart"/>
      <w:r w:rsidRPr="00D7726A">
        <w:rPr>
          <w:rFonts w:ascii="Arial" w:hAnsi="Arial" w:cs="Arial"/>
          <w:szCs w:val="22"/>
        </w:rPr>
        <w:t>MeV</w:t>
      </w:r>
      <w:proofErr w:type="spellEnd"/>
      <w:r w:rsidRPr="00D7726A">
        <w:rPr>
          <w:rFonts w:ascii="Arial" w:hAnsi="Arial" w:cs="Arial"/>
          <w:szCs w:val="22"/>
        </w:rPr>
        <w:t xml:space="preserve"> najmanj 100 sunkov na sekundo.</w:t>
      </w:r>
    </w:p>
    <w:p w14:paraId="3D6260A4" w14:textId="77777777" w:rsidR="007F18F8" w:rsidRPr="00D7726A" w:rsidRDefault="007F18F8" w:rsidP="007F18F8">
      <w:pPr>
        <w:rPr>
          <w:rFonts w:cs="Arial"/>
        </w:rPr>
      </w:pPr>
    </w:p>
    <w:p w14:paraId="02223D63" w14:textId="77777777" w:rsidR="007F18F8" w:rsidRPr="00D7726A" w:rsidRDefault="007F18F8" w:rsidP="007F18F8">
      <w:pPr>
        <w:pStyle w:val="UV1naslovABC"/>
        <w:numPr>
          <w:ilvl w:val="0"/>
          <w:numId w:val="44"/>
        </w:numPr>
        <w:ind w:left="567"/>
        <w:rPr>
          <w:rFonts w:ascii="Arial" w:hAnsi="Arial" w:cs="Arial"/>
          <w:b w:val="0"/>
        </w:rPr>
      </w:pPr>
      <w:bookmarkStart w:id="189" w:name="_Toc506453931"/>
      <w:r w:rsidRPr="00D7726A">
        <w:rPr>
          <w:rFonts w:ascii="Arial" w:hAnsi="Arial" w:cs="Arial"/>
          <w:b w:val="0"/>
        </w:rPr>
        <w:t>Dodatne zahteve za opremo za meritve pošiljk v večjih poštnih centrih oziroma pošiljk (blaga, prtljage, ipd.) na letališču (poleg pogoja iz A)</w:t>
      </w:r>
      <w:bookmarkEnd w:id="189"/>
      <w:r w:rsidRPr="00D7726A">
        <w:rPr>
          <w:rFonts w:ascii="Arial" w:hAnsi="Arial" w:cs="Arial"/>
          <w:b w:val="0"/>
        </w:rPr>
        <w:t>:</w:t>
      </w:r>
    </w:p>
    <w:p w14:paraId="7699AF37" w14:textId="77777777" w:rsidR="007F18F8" w:rsidRPr="00D7726A" w:rsidRDefault="007F18F8" w:rsidP="007F18F8">
      <w:pPr>
        <w:pStyle w:val="UV1seznami"/>
        <w:numPr>
          <w:ilvl w:val="0"/>
          <w:numId w:val="0"/>
        </w:numPr>
        <w:ind w:left="567"/>
        <w:rPr>
          <w:rFonts w:ascii="Arial" w:hAnsi="Arial" w:cs="Arial"/>
          <w:szCs w:val="22"/>
        </w:rPr>
      </w:pPr>
      <w:r w:rsidRPr="00D7726A">
        <w:rPr>
          <w:rFonts w:ascii="Arial" w:hAnsi="Arial" w:cs="Arial"/>
          <w:szCs w:val="22"/>
        </w:rPr>
        <w:t>Prehajanje različnih predmetov (paketnih in pisemskih pošiljk, vreč ipd.) skozi območje detektorjev mora potekati pri hitrosti prehajanja, ki praviloma ne presega 1,2 m/s, razen če je v tehnični dokumentaciji za detekcijsko opremo navedeno prehajanje pri višji hitrosti.</w:t>
      </w:r>
    </w:p>
    <w:p w14:paraId="00E3D04A" w14:textId="77777777" w:rsidR="007F18F8" w:rsidRPr="00D7726A" w:rsidRDefault="007F18F8" w:rsidP="007F18F8">
      <w:pPr>
        <w:pStyle w:val="UV1naslovABC"/>
        <w:numPr>
          <w:ilvl w:val="0"/>
          <w:numId w:val="0"/>
        </w:numPr>
        <w:ind w:left="641"/>
        <w:rPr>
          <w:rFonts w:ascii="Arial" w:hAnsi="Arial" w:cs="Arial"/>
          <w:b w:val="0"/>
        </w:rPr>
      </w:pPr>
    </w:p>
    <w:p w14:paraId="3EBA624D" w14:textId="77777777" w:rsidR="007F18F8" w:rsidRPr="00D7726A" w:rsidRDefault="007F18F8" w:rsidP="007F18F8">
      <w:pPr>
        <w:pStyle w:val="UV1naslovABC"/>
        <w:numPr>
          <w:ilvl w:val="0"/>
          <w:numId w:val="44"/>
        </w:numPr>
        <w:ind w:left="567"/>
        <w:rPr>
          <w:rFonts w:ascii="Arial" w:hAnsi="Arial" w:cs="Arial"/>
          <w:b w:val="0"/>
        </w:rPr>
      </w:pPr>
      <w:bookmarkStart w:id="190" w:name="_Toc506453932"/>
      <w:r w:rsidRPr="00D7726A">
        <w:rPr>
          <w:rFonts w:ascii="Arial" w:hAnsi="Arial" w:cs="Arial"/>
          <w:b w:val="0"/>
        </w:rPr>
        <w:t>Prehajanje vozil skozi območje detektorjev</w:t>
      </w:r>
      <w:bookmarkEnd w:id="190"/>
      <w:r w:rsidRPr="00D7726A">
        <w:rPr>
          <w:rFonts w:ascii="Arial" w:hAnsi="Arial" w:cs="Arial"/>
          <w:b w:val="0"/>
        </w:rPr>
        <w:t>:</w:t>
      </w:r>
    </w:p>
    <w:p w14:paraId="0F59FF64" w14:textId="77777777" w:rsidR="007F18F8" w:rsidRPr="00D7726A" w:rsidRDefault="007F18F8" w:rsidP="007F18F8">
      <w:pPr>
        <w:pStyle w:val="UV1seznami"/>
        <w:numPr>
          <w:ilvl w:val="0"/>
          <w:numId w:val="0"/>
        </w:numPr>
        <w:ind w:left="567"/>
        <w:rPr>
          <w:rFonts w:ascii="Arial" w:hAnsi="Arial" w:cs="Arial"/>
          <w:szCs w:val="22"/>
        </w:rPr>
      </w:pPr>
      <w:r w:rsidRPr="00D7726A">
        <w:rPr>
          <w:rFonts w:ascii="Arial" w:hAnsi="Arial" w:cs="Arial"/>
          <w:szCs w:val="22"/>
        </w:rPr>
        <w:t>Prehajanje vozil skozi območje detektorjev mora potekati pri hitrosti vozila/prevoznega sredstva, ki praviloma ne presega 8 km/h, razen če je v tehnični dokumentaciji za detekcijsko opremo navedeno prehajanje pri višji hitrosti.</w:t>
      </w:r>
    </w:p>
    <w:p w14:paraId="0AA74EFC" w14:textId="77777777" w:rsidR="007F18F8" w:rsidRPr="00D7726A" w:rsidRDefault="007F18F8" w:rsidP="007F18F8">
      <w:pPr>
        <w:pStyle w:val="UV1naslovABC"/>
        <w:numPr>
          <w:ilvl w:val="0"/>
          <w:numId w:val="0"/>
        </w:numPr>
        <w:ind w:left="641"/>
        <w:rPr>
          <w:rFonts w:ascii="Arial" w:hAnsi="Arial" w:cs="Arial"/>
          <w:b w:val="0"/>
        </w:rPr>
      </w:pPr>
    </w:p>
    <w:p w14:paraId="4F8DE11A" w14:textId="77777777" w:rsidR="007F18F8" w:rsidRPr="00D7726A" w:rsidRDefault="007F18F8" w:rsidP="007F18F8">
      <w:pPr>
        <w:pStyle w:val="UV1naslovABC"/>
        <w:numPr>
          <w:ilvl w:val="0"/>
          <w:numId w:val="44"/>
        </w:numPr>
        <w:ind w:left="567"/>
        <w:rPr>
          <w:rFonts w:ascii="Arial" w:hAnsi="Arial" w:cs="Arial"/>
          <w:b w:val="0"/>
        </w:rPr>
      </w:pPr>
      <w:bookmarkStart w:id="191" w:name="_Toc506453933"/>
      <w:r w:rsidRPr="00D7726A">
        <w:rPr>
          <w:rFonts w:ascii="Arial" w:hAnsi="Arial" w:cs="Arial"/>
          <w:b w:val="0"/>
        </w:rPr>
        <w:t>Prehajanje oseb, ki bi lahko imele s seboj neprijavljeno blago, skozi območje detektorjev</w:t>
      </w:r>
      <w:bookmarkEnd w:id="191"/>
      <w:r w:rsidRPr="00D7726A">
        <w:rPr>
          <w:rFonts w:ascii="Arial" w:hAnsi="Arial" w:cs="Arial"/>
          <w:b w:val="0"/>
        </w:rPr>
        <w:t>:</w:t>
      </w:r>
    </w:p>
    <w:p w14:paraId="11018E32" w14:textId="77777777" w:rsidR="007F18F8" w:rsidRPr="00D7726A" w:rsidRDefault="007F18F8" w:rsidP="007F18F8">
      <w:pPr>
        <w:pStyle w:val="UV1seznami"/>
        <w:numPr>
          <w:ilvl w:val="0"/>
          <w:numId w:val="0"/>
        </w:numPr>
        <w:ind w:left="567"/>
        <w:rPr>
          <w:rFonts w:ascii="Arial" w:hAnsi="Arial" w:cs="Arial"/>
          <w:szCs w:val="22"/>
        </w:rPr>
      </w:pPr>
      <w:r w:rsidRPr="00D7726A">
        <w:rPr>
          <w:rFonts w:ascii="Arial" w:hAnsi="Arial" w:cs="Arial"/>
          <w:szCs w:val="22"/>
        </w:rPr>
        <w:t>Detektorji morajo biti nameščeni oziroma se uporabljati največ 1,5 metra od oseb, ki se gibljejo s prtljago ali brez.</w:t>
      </w:r>
    </w:p>
    <w:p w14:paraId="03B8CF49" w14:textId="77777777" w:rsidR="007F18F8" w:rsidRPr="00D7726A" w:rsidRDefault="007F18F8" w:rsidP="007F18F8">
      <w:pPr>
        <w:pStyle w:val="UV1seznami"/>
        <w:numPr>
          <w:ilvl w:val="0"/>
          <w:numId w:val="0"/>
        </w:numPr>
        <w:ind w:left="567"/>
        <w:rPr>
          <w:rFonts w:ascii="Arial" w:hAnsi="Arial" w:cs="Arial"/>
          <w:szCs w:val="22"/>
        </w:rPr>
      </w:pPr>
      <w:r w:rsidRPr="00D7726A">
        <w:rPr>
          <w:rFonts w:ascii="Arial" w:hAnsi="Arial" w:cs="Arial"/>
          <w:szCs w:val="22"/>
        </w:rPr>
        <w:t>Prehajanje oseb skozi območje detektorjev mora potekati pri hitrosti prehajanja, ki praviloma ne presega 1,2 m/s, razen če je v tehnični dokumentaciji za detekcijsko opremo navedeno prehajanje pri višji hitrosti.</w:t>
      </w:r>
    </w:p>
    <w:p w14:paraId="63F4E30F" w14:textId="77777777" w:rsidR="007F18F8" w:rsidRPr="00D7726A" w:rsidRDefault="007F18F8" w:rsidP="007F18F8">
      <w:pPr>
        <w:pStyle w:val="UV1podpispredsednika"/>
        <w:ind w:left="0"/>
        <w:jc w:val="left"/>
        <w:rPr>
          <w:rFonts w:ascii="Arial" w:hAnsi="Arial" w:cs="Arial"/>
        </w:rPr>
      </w:pPr>
    </w:p>
    <w:p w14:paraId="44B7917D" w14:textId="77777777" w:rsidR="00275F5E" w:rsidRPr="00275F5E" w:rsidRDefault="00275F5E" w:rsidP="00275F5E">
      <w:pPr>
        <w:widowControl/>
        <w:ind w:left="5103" w:right="567"/>
        <w:jc w:val="center"/>
        <w:rPr>
          <w:rFonts w:ascii="Times New Roman" w:hAnsi="Times New Roman"/>
          <w:snapToGrid/>
        </w:rPr>
      </w:pPr>
    </w:p>
    <w:p w14:paraId="5155367C" w14:textId="77777777" w:rsidR="005A7D91" w:rsidRPr="00CA678E" w:rsidRDefault="005A7D91" w:rsidP="005A7D91">
      <w:pPr>
        <w:tabs>
          <w:tab w:val="left" w:pos="708"/>
        </w:tabs>
        <w:rPr>
          <w:rFonts w:cs="Arial"/>
        </w:rPr>
      </w:pPr>
    </w:p>
    <w:p w14:paraId="4D18173A" w14:textId="77777777" w:rsidR="005A7D91" w:rsidRPr="00CA678E" w:rsidRDefault="005A7D91" w:rsidP="005A7D91">
      <w:pPr>
        <w:tabs>
          <w:tab w:val="left" w:pos="708"/>
        </w:tabs>
        <w:rPr>
          <w:rFonts w:cs="Arial"/>
        </w:rPr>
      </w:pPr>
    </w:p>
    <w:p w14:paraId="303FE04A" w14:textId="77777777" w:rsidR="005A7D91" w:rsidRPr="00CA678E" w:rsidRDefault="00A43B30" w:rsidP="005A7D91">
      <w:pPr>
        <w:tabs>
          <w:tab w:val="left" w:pos="708"/>
        </w:tabs>
        <w:rPr>
          <w:rFonts w:cs="Arial"/>
          <w:b/>
        </w:rPr>
      </w:pPr>
      <w:r>
        <w:rPr>
          <w:rFonts w:cs="Arial"/>
          <w:b/>
        </w:rPr>
        <w:br w:type="page"/>
      </w:r>
      <w:r w:rsidR="005A7D91" w:rsidRPr="00CA678E">
        <w:rPr>
          <w:rFonts w:cs="Arial"/>
          <w:b/>
        </w:rPr>
        <w:lastRenderedPageBreak/>
        <w:t>OBRAZLOŽITEV</w:t>
      </w:r>
    </w:p>
    <w:p w14:paraId="1D8C5705" w14:textId="77777777" w:rsidR="005A7D91" w:rsidRPr="00CA678E" w:rsidRDefault="005A7D91" w:rsidP="005A7D91">
      <w:pPr>
        <w:tabs>
          <w:tab w:val="left" w:pos="708"/>
        </w:tabs>
        <w:rPr>
          <w:rFonts w:cs="Arial"/>
          <w:b/>
        </w:rPr>
      </w:pPr>
    </w:p>
    <w:p w14:paraId="2BF31004" w14:textId="77777777" w:rsidR="005A7D91" w:rsidRPr="00CA678E" w:rsidRDefault="005A7D91" w:rsidP="005A7D91">
      <w:pPr>
        <w:tabs>
          <w:tab w:val="left" w:pos="708"/>
        </w:tabs>
        <w:rPr>
          <w:rFonts w:cs="Arial"/>
        </w:rPr>
      </w:pPr>
      <w:r w:rsidRPr="00CA678E">
        <w:rPr>
          <w:rFonts w:cs="Arial"/>
        </w:rPr>
        <w:t>I. UVOD</w:t>
      </w:r>
    </w:p>
    <w:p w14:paraId="26BA41F2" w14:textId="77777777" w:rsidR="005A7D91" w:rsidRPr="00CA678E" w:rsidRDefault="005A7D91" w:rsidP="005A7D91">
      <w:pPr>
        <w:tabs>
          <w:tab w:val="left" w:pos="708"/>
        </w:tabs>
        <w:ind w:left="720"/>
        <w:rPr>
          <w:rFonts w:cs="Arial"/>
        </w:rPr>
      </w:pPr>
    </w:p>
    <w:p w14:paraId="5280A83F" w14:textId="77777777" w:rsidR="005A7D91" w:rsidRDefault="005A7D91" w:rsidP="005A7D91">
      <w:pPr>
        <w:widowControl/>
        <w:numPr>
          <w:ilvl w:val="0"/>
          <w:numId w:val="15"/>
        </w:numPr>
        <w:tabs>
          <w:tab w:val="clear" w:pos="720"/>
          <w:tab w:val="num" w:pos="-360"/>
        </w:tabs>
        <w:spacing w:line="260" w:lineRule="exact"/>
        <w:ind w:left="360"/>
        <w:rPr>
          <w:rFonts w:cs="Arial"/>
        </w:rPr>
      </w:pPr>
      <w:r w:rsidRPr="00CA678E">
        <w:rPr>
          <w:rFonts w:cs="Arial"/>
        </w:rPr>
        <w:t>Pravna podlaga (besedilo, vsebina zakonske določbe, ki je podlaga za izdajo uredbe)</w:t>
      </w:r>
    </w:p>
    <w:p w14:paraId="2CC34FBB" w14:textId="77777777" w:rsidR="00A43B30" w:rsidRDefault="00A43B30" w:rsidP="00A43B30">
      <w:pPr>
        <w:widowControl/>
        <w:spacing w:line="260" w:lineRule="exact"/>
        <w:ind w:left="360"/>
        <w:rPr>
          <w:rFonts w:cs="Arial"/>
        </w:rPr>
      </w:pPr>
    </w:p>
    <w:p w14:paraId="5BD6806A" w14:textId="77777777" w:rsidR="00A43B30" w:rsidRPr="00CA678E" w:rsidRDefault="00A43B30" w:rsidP="00A43B30">
      <w:pPr>
        <w:widowControl/>
        <w:spacing w:line="260" w:lineRule="exact"/>
        <w:rPr>
          <w:rFonts w:cs="Arial"/>
        </w:rPr>
      </w:pPr>
      <w:r>
        <w:rPr>
          <w:rFonts w:cs="Arial"/>
        </w:rPr>
        <w:t xml:space="preserve">Uredbo o preverjanju radioaktivnosti pošiljk, ki bi lahko vsebovale vire sevanja neznanega izvora izdaja Vlada Republike Slovenije na podlagi osmega odstavka 26. člena Zakona o varstvu pred </w:t>
      </w:r>
      <w:r w:rsidRPr="002B4631">
        <w:t>ionizirajočimi sevanji in jedrski varnosti</w:t>
      </w:r>
      <w:r>
        <w:t xml:space="preserve"> </w:t>
      </w:r>
      <w:r w:rsidR="008D0E37">
        <w:t xml:space="preserve">(Uradni list RS, št. 76/17; v nadaljnjem besedilu: ZVISJV-1), ki določa, da vlada podrobneje določi poštne centre, letališča in pristanišča, odpade in predelovalne obrate odpadnih kovin, njihove obveznosti glede meritev sevanj, način detekcije radioaktivne kontaminacije ali povišanega sevanja ter način ukrepanja in poročanja v primerih najdbe vira neznanega izvora. </w:t>
      </w:r>
    </w:p>
    <w:p w14:paraId="4F094749" w14:textId="77777777" w:rsidR="005A7D91" w:rsidRPr="00CA678E" w:rsidRDefault="005A7D91" w:rsidP="005A7D91">
      <w:pPr>
        <w:tabs>
          <w:tab w:val="left" w:pos="708"/>
        </w:tabs>
        <w:rPr>
          <w:rFonts w:cs="Arial"/>
        </w:rPr>
      </w:pPr>
    </w:p>
    <w:p w14:paraId="3200A120" w14:textId="77777777" w:rsidR="005A7D91" w:rsidRDefault="005A7D91" w:rsidP="005A7D91">
      <w:pPr>
        <w:widowControl/>
        <w:numPr>
          <w:ilvl w:val="0"/>
          <w:numId w:val="15"/>
        </w:numPr>
        <w:tabs>
          <w:tab w:val="clear" w:pos="720"/>
          <w:tab w:val="num" w:pos="-360"/>
        </w:tabs>
        <w:spacing w:line="260" w:lineRule="exact"/>
        <w:ind w:left="360"/>
        <w:rPr>
          <w:rFonts w:cs="Arial"/>
        </w:rPr>
      </w:pPr>
      <w:r w:rsidRPr="00CA678E">
        <w:rPr>
          <w:rFonts w:cs="Arial"/>
        </w:rPr>
        <w:t>Rok za izdajo uredbe, določen z zakonom</w:t>
      </w:r>
    </w:p>
    <w:p w14:paraId="5D3207CA" w14:textId="77777777" w:rsidR="008D0E37" w:rsidRDefault="008D0E37" w:rsidP="008D0E37">
      <w:pPr>
        <w:widowControl/>
        <w:spacing w:line="260" w:lineRule="exact"/>
        <w:rPr>
          <w:rFonts w:cs="Arial"/>
        </w:rPr>
      </w:pPr>
    </w:p>
    <w:p w14:paraId="6361AEF1" w14:textId="77777777" w:rsidR="008D0E37" w:rsidRPr="00CA678E" w:rsidRDefault="008D0E37" w:rsidP="008D0E37">
      <w:pPr>
        <w:widowControl/>
        <w:spacing w:line="260" w:lineRule="exact"/>
        <w:rPr>
          <w:rFonts w:cs="Arial"/>
        </w:rPr>
      </w:pPr>
      <w:r>
        <w:rPr>
          <w:rFonts w:cs="Arial"/>
        </w:rPr>
        <w:t xml:space="preserve">V skladu s 4. točko osmega odstavka 184. člena ZVISJV-1 izda vlada predpis iz osmega odstavka 26. člena tega zakona najpozneje v devetih mesecih po uveljavitvi tega zakona. </w:t>
      </w:r>
    </w:p>
    <w:p w14:paraId="3581363B" w14:textId="77777777" w:rsidR="005A7D91" w:rsidRPr="00CA678E" w:rsidRDefault="005A7D91" w:rsidP="005A7D91">
      <w:pPr>
        <w:tabs>
          <w:tab w:val="left" w:pos="708"/>
        </w:tabs>
        <w:rPr>
          <w:rFonts w:cs="Arial"/>
        </w:rPr>
      </w:pPr>
    </w:p>
    <w:p w14:paraId="390A57BE" w14:textId="77777777" w:rsidR="005A7D91" w:rsidRDefault="005A7D91" w:rsidP="005A7D91">
      <w:pPr>
        <w:widowControl/>
        <w:numPr>
          <w:ilvl w:val="0"/>
          <w:numId w:val="15"/>
        </w:numPr>
        <w:tabs>
          <w:tab w:val="clear" w:pos="720"/>
          <w:tab w:val="num" w:pos="0"/>
        </w:tabs>
        <w:spacing w:line="260" w:lineRule="exact"/>
        <w:ind w:left="360"/>
        <w:rPr>
          <w:rFonts w:cs="Arial"/>
        </w:rPr>
      </w:pPr>
      <w:r w:rsidRPr="00CA678E">
        <w:rPr>
          <w:rFonts w:cs="Arial"/>
        </w:rPr>
        <w:t>Splošna obrazložitev predloga uredbe, če je potrebna</w:t>
      </w:r>
    </w:p>
    <w:p w14:paraId="5CD4D37C" w14:textId="77777777" w:rsidR="006934FD" w:rsidRDefault="006934FD" w:rsidP="006934FD">
      <w:pPr>
        <w:widowControl/>
        <w:spacing w:line="260" w:lineRule="exact"/>
        <w:rPr>
          <w:rFonts w:cs="Arial"/>
        </w:rPr>
      </w:pPr>
    </w:p>
    <w:p w14:paraId="6BC2367A" w14:textId="77777777" w:rsidR="00D31991" w:rsidRDefault="00D31991" w:rsidP="006A6E06">
      <w:pPr>
        <w:rPr>
          <w:rFonts w:cs="Arial"/>
          <w:iCs/>
          <w:lang w:eastAsia="sl-SI"/>
        </w:rPr>
      </w:pPr>
      <w:r>
        <w:rPr>
          <w:rFonts w:cs="Arial"/>
          <w:iCs/>
          <w:lang w:eastAsia="sl-SI"/>
        </w:rPr>
        <w:t xml:space="preserve">Z uredbo se ureja pravni okvir, s katerim se poskuša preprečiti ali vsaj omiliti neželene posledice, ki jih lahko povzročijo radioaktivni viri, ki niso pod nadzorom. V zgodovini se je že dogajalo, da so nepoučene osebe naletele na odvržene ali pozabljene radioaktivne vire. Ker se škodljivega ionizirajočega sevanja iz takih virov ne da čutiti s človeškimi čutili, </w:t>
      </w:r>
      <w:r w:rsidR="00A938B2">
        <w:rPr>
          <w:rFonts w:cs="Arial"/>
          <w:iCs/>
          <w:lang w:eastAsia="sl-SI"/>
        </w:rPr>
        <w:t>lahko ob nehoteni uporabi ali zgolj shranj</w:t>
      </w:r>
      <w:r w:rsidR="00701DEB">
        <w:rPr>
          <w:rFonts w:cs="Arial"/>
          <w:iCs/>
          <w:lang w:eastAsia="sl-SI"/>
        </w:rPr>
        <w:t>evanju takih virov</w:t>
      </w:r>
      <w:r w:rsidR="00A938B2">
        <w:rPr>
          <w:rFonts w:cs="Arial"/>
          <w:iCs/>
          <w:lang w:eastAsia="sl-SI"/>
        </w:rPr>
        <w:t xml:space="preserve"> pride do resnih zdravstvenih posledic za ljudi v njegovi okolici. Če pa </w:t>
      </w:r>
      <w:r w:rsidR="00701DEB">
        <w:rPr>
          <w:rFonts w:cs="Arial"/>
          <w:iCs/>
          <w:lang w:eastAsia="sl-SI"/>
        </w:rPr>
        <w:t>je tak vir v obliki prahu,</w:t>
      </w:r>
      <w:r w:rsidR="00A938B2">
        <w:rPr>
          <w:rFonts w:cs="Arial"/>
          <w:iCs/>
          <w:lang w:eastAsia="sl-SI"/>
        </w:rPr>
        <w:t xml:space="preserve"> lahko pride tudi do zelo obsežne r</w:t>
      </w:r>
      <w:r w:rsidR="00701DEB">
        <w:rPr>
          <w:rFonts w:cs="Arial"/>
          <w:iCs/>
          <w:lang w:eastAsia="sl-SI"/>
        </w:rPr>
        <w:t>adioaktivne kontaminacije okolja</w:t>
      </w:r>
      <w:r w:rsidR="00A938B2">
        <w:rPr>
          <w:rFonts w:cs="Arial"/>
          <w:iCs/>
          <w:lang w:eastAsia="sl-SI"/>
        </w:rPr>
        <w:t>, kar lahko povzroči potrebo po evakuaciji večjih območij, veliko količino radioaktivnih odpadkov ob čiščenju in izredno velike stroške.</w:t>
      </w:r>
    </w:p>
    <w:p w14:paraId="14B0DEE2" w14:textId="77777777" w:rsidR="00A938B2" w:rsidRDefault="00A938B2" w:rsidP="006A6E06">
      <w:pPr>
        <w:rPr>
          <w:rFonts w:cs="Arial"/>
          <w:iCs/>
          <w:lang w:eastAsia="sl-SI"/>
        </w:rPr>
      </w:pPr>
    </w:p>
    <w:p w14:paraId="6063419E" w14:textId="77777777" w:rsidR="00A938B2" w:rsidRDefault="00A938B2" w:rsidP="002F1A48">
      <w:pPr>
        <w:rPr>
          <w:rFonts w:cs="Arial"/>
          <w:iCs/>
          <w:lang w:eastAsia="sl-SI"/>
        </w:rPr>
      </w:pPr>
      <w:r>
        <w:rPr>
          <w:rFonts w:cs="Arial"/>
          <w:iCs/>
          <w:lang w:eastAsia="sl-SI"/>
        </w:rPr>
        <w:t xml:space="preserve">Za normalno uporabo radioaktivnih virov imamo na podlagi ZVISJV-1 vzpostavljen sistem dovoljenj, inšpekcij in registrov. S tem je v zelo veliki meri zmanjšana verjetnost, da bi taki viri postali izgubljeni in bi zašli v neprave roke. Problem pa so radioaktivni viri, ki se občasno pojavijo med odpadnimi snovmi ali celo v surovinah. Najpogosteje se jih zazna v odpadnih kovinah. Zato smo nadzor nad pošiljkami odpadnih kovin uredili že leta </w:t>
      </w:r>
      <w:r w:rsidRPr="002F1A48">
        <w:rPr>
          <w:rFonts w:cs="Arial"/>
          <w:iCs/>
          <w:lang w:eastAsia="sl-SI"/>
        </w:rPr>
        <w:t xml:space="preserve">2008 z </w:t>
      </w:r>
      <w:r w:rsidR="002F1A48" w:rsidRPr="00D45E83">
        <w:rPr>
          <w:rFonts w:cs="Arial"/>
          <w:iCs/>
          <w:lang w:eastAsia="sl-SI"/>
        </w:rPr>
        <w:t>Uredbo o preverjanju radioaktivnosti pošiljk odpadnih kovin (Uradni list RS, št. 84/07)</w:t>
      </w:r>
      <w:r>
        <w:rPr>
          <w:rFonts w:cs="Arial"/>
          <w:iCs/>
          <w:lang w:eastAsia="sl-SI"/>
        </w:rPr>
        <w:t xml:space="preserve">, po kateri mora vsak </w:t>
      </w:r>
      <w:r w:rsidR="00F30764">
        <w:rPr>
          <w:rFonts w:cs="Arial"/>
          <w:iCs/>
          <w:lang w:eastAsia="sl-SI"/>
        </w:rPr>
        <w:t>p</w:t>
      </w:r>
      <w:r w:rsidR="00F30764" w:rsidRPr="00F30764">
        <w:rPr>
          <w:rFonts w:cs="Arial"/>
          <w:iCs/>
          <w:lang w:eastAsia="sl-SI"/>
        </w:rPr>
        <w:t xml:space="preserve">rejemnik pošiljke odpadnih kovin zagotoviti, da </w:t>
      </w:r>
      <w:r w:rsidR="00D652E8">
        <w:rPr>
          <w:rFonts w:cs="Arial"/>
          <w:iCs/>
          <w:lang w:eastAsia="sl-SI"/>
        </w:rPr>
        <w:t>se</w:t>
      </w:r>
      <w:r w:rsidR="00F30764" w:rsidRPr="00F30764">
        <w:rPr>
          <w:rFonts w:cs="Arial"/>
          <w:iCs/>
          <w:lang w:eastAsia="sl-SI"/>
        </w:rPr>
        <w:t xml:space="preserve"> izvede meritve radioaktivnosti vsake</w:t>
      </w:r>
      <w:r w:rsidR="00F30764">
        <w:rPr>
          <w:rFonts w:cs="Arial"/>
          <w:iCs/>
          <w:lang w:eastAsia="sl-SI"/>
        </w:rPr>
        <w:t xml:space="preserve"> </w:t>
      </w:r>
      <w:r w:rsidR="00F30764" w:rsidRPr="00F30764">
        <w:rPr>
          <w:rFonts w:cs="Arial"/>
          <w:iCs/>
          <w:lang w:eastAsia="sl-SI"/>
        </w:rPr>
        <w:t>pošiljke odpadnih kovin, ki se uvozi ali vnese na ozemlje Slovenije.</w:t>
      </w:r>
      <w:r>
        <w:rPr>
          <w:rFonts w:cs="Arial"/>
          <w:iCs/>
          <w:lang w:eastAsia="sl-SI"/>
        </w:rPr>
        <w:t xml:space="preserve"> </w:t>
      </w:r>
      <w:r w:rsidR="00D652E8">
        <w:rPr>
          <w:rFonts w:cs="Arial"/>
          <w:iCs/>
          <w:lang w:eastAsia="sl-SI"/>
        </w:rPr>
        <w:t>P</w:t>
      </w:r>
      <w:r>
        <w:rPr>
          <w:rFonts w:cs="Arial"/>
          <w:iCs/>
          <w:lang w:eastAsia="sl-SI"/>
        </w:rPr>
        <w:t xml:space="preserve">rav tako pa </w:t>
      </w:r>
      <w:r w:rsidR="00D652E8">
        <w:rPr>
          <w:rFonts w:cs="Arial"/>
          <w:iCs/>
          <w:lang w:eastAsia="sl-SI"/>
        </w:rPr>
        <w:t>mora p</w:t>
      </w:r>
      <w:r w:rsidR="00D652E8" w:rsidRPr="00D652E8">
        <w:rPr>
          <w:rFonts w:cs="Arial"/>
          <w:iCs/>
          <w:lang w:eastAsia="sl-SI"/>
        </w:rPr>
        <w:t xml:space="preserve">rejemnik za vsako pošiljko odpadnih kovin v notranjem prometu zagotoviti, da </w:t>
      </w:r>
      <w:r w:rsidR="00D652E8">
        <w:rPr>
          <w:rFonts w:cs="Arial"/>
          <w:iCs/>
          <w:lang w:eastAsia="sl-SI"/>
        </w:rPr>
        <w:t xml:space="preserve">se </w:t>
      </w:r>
      <w:r w:rsidR="00D652E8" w:rsidRPr="00D652E8">
        <w:rPr>
          <w:rFonts w:cs="Arial"/>
          <w:iCs/>
          <w:lang w:eastAsia="sl-SI"/>
        </w:rPr>
        <w:t>izvede</w:t>
      </w:r>
      <w:r w:rsidR="00D542A7">
        <w:rPr>
          <w:rFonts w:cs="Arial"/>
          <w:iCs/>
          <w:lang w:eastAsia="sl-SI"/>
        </w:rPr>
        <w:t xml:space="preserve">jo omenjene </w:t>
      </w:r>
      <w:r w:rsidR="00D652E8" w:rsidRPr="00D652E8">
        <w:rPr>
          <w:rFonts w:cs="Arial"/>
          <w:iCs/>
          <w:lang w:eastAsia="sl-SI"/>
        </w:rPr>
        <w:t>merit</w:t>
      </w:r>
      <w:r w:rsidR="00D542A7">
        <w:rPr>
          <w:rFonts w:cs="Arial"/>
          <w:iCs/>
          <w:lang w:eastAsia="sl-SI"/>
        </w:rPr>
        <w:t>ve</w:t>
      </w:r>
      <w:r w:rsidR="00D652E8" w:rsidRPr="00D652E8">
        <w:rPr>
          <w:rFonts w:cs="Arial"/>
          <w:iCs/>
          <w:lang w:eastAsia="sl-SI"/>
        </w:rPr>
        <w:t>, preden začne s predelavo odpadnih kovin</w:t>
      </w:r>
      <w:r>
        <w:rPr>
          <w:rFonts w:cs="Arial"/>
          <w:iCs/>
          <w:lang w:eastAsia="sl-SI"/>
        </w:rPr>
        <w:t xml:space="preserve">. Na ta način nekajkrat </w:t>
      </w:r>
      <w:r w:rsidR="00013E7C">
        <w:rPr>
          <w:rFonts w:cs="Arial"/>
          <w:iCs/>
          <w:lang w:eastAsia="sl-SI"/>
        </w:rPr>
        <w:t xml:space="preserve">letno </w:t>
      </w:r>
      <w:r>
        <w:rPr>
          <w:rFonts w:cs="Arial"/>
          <w:iCs/>
          <w:lang w:eastAsia="sl-SI"/>
        </w:rPr>
        <w:t>zaznamo izgubljeni vir in ga bodisi vrnemo v državo izvora ali pa shranimo v Centralnem skladišču radioaktivnih odpadkov.</w:t>
      </w:r>
    </w:p>
    <w:p w14:paraId="5AD9291B" w14:textId="77777777" w:rsidR="00A938B2" w:rsidRDefault="00A938B2" w:rsidP="006A6E06">
      <w:pPr>
        <w:rPr>
          <w:rFonts w:cs="Arial"/>
          <w:iCs/>
          <w:lang w:eastAsia="sl-SI"/>
        </w:rPr>
      </w:pPr>
    </w:p>
    <w:p w14:paraId="580AE16D" w14:textId="77777777" w:rsidR="00A938B2" w:rsidRDefault="00A938B2" w:rsidP="006A6E06">
      <w:pPr>
        <w:rPr>
          <w:rFonts w:cs="Arial"/>
          <w:iCs/>
          <w:lang w:eastAsia="sl-SI"/>
        </w:rPr>
      </w:pPr>
      <w:r>
        <w:rPr>
          <w:rFonts w:cs="Arial"/>
          <w:iCs/>
          <w:lang w:eastAsia="sl-SI"/>
        </w:rPr>
        <w:t xml:space="preserve">Leta 2013 je bila sprejeta </w:t>
      </w:r>
      <w:r w:rsidRPr="00D542A7">
        <w:rPr>
          <w:rFonts w:cs="Arial"/>
          <w:iCs/>
          <w:lang w:eastAsia="sl-SI"/>
        </w:rPr>
        <w:t>Direktiva</w:t>
      </w:r>
      <w:r w:rsidR="002F1A48" w:rsidRPr="00D45E83">
        <w:rPr>
          <w:rFonts w:cs="Arial"/>
          <w:iCs/>
          <w:lang w:eastAsia="sl-SI"/>
        </w:rPr>
        <w:t xml:space="preserve"> Sveta 2013/59/Euratom</w:t>
      </w:r>
      <w:r>
        <w:rPr>
          <w:rFonts w:cs="Arial"/>
          <w:iCs/>
          <w:lang w:eastAsia="sl-SI"/>
        </w:rPr>
        <w:t xml:space="preserve">, ki pa </w:t>
      </w:r>
      <w:r w:rsidR="00701DEB">
        <w:rPr>
          <w:rFonts w:cs="Arial"/>
          <w:iCs/>
          <w:lang w:eastAsia="sl-SI"/>
        </w:rPr>
        <w:t>napotuje</w:t>
      </w:r>
      <w:r>
        <w:rPr>
          <w:rFonts w:cs="Arial"/>
          <w:iCs/>
          <w:lang w:eastAsia="sl-SI"/>
        </w:rPr>
        <w:t xml:space="preserve">, da se tovrstno iskanje radioaktivnih virov </w:t>
      </w:r>
      <w:r w:rsidR="001562B6">
        <w:rPr>
          <w:rFonts w:cs="Arial"/>
          <w:iCs/>
          <w:lang w:eastAsia="sl-SI"/>
        </w:rPr>
        <w:t xml:space="preserve">brez nadzora uredi na vseh večjih transportnih vozliščih kot so pošte, letališča, pristanišča ipd. in to ne le za odpadne kovine, pač pa za čim večji nabor blaga. S to uredbo sedaj razširjamo nabor zavezancev, ki morajo </w:t>
      </w:r>
      <w:r w:rsidR="001562B6">
        <w:rPr>
          <w:rFonts w:cs="Arial"/>
          <w:iCs/>
          <w:lang w:eastAsia="sl-SI"/>
        </w:rPr>
        <w:lastRenderedPageBreak/>
        <w:t>preverjati prisotnost radioaktivnih snovi v blagu.</w:t>
      </w:r>
    </w:p>
    <w:p w14:paraId="3476ECAA" w14:textId="77777777" w:rsidR="00D31991" w:rsidRDefault="00D31991" w:rsidP="006A6E06">
      <w:pPr>
        <w:rPr>
          <w:rFonts w:cs="Arial"/>
          <w:iCs/>
          <w:lang w:eastAsia="sl-SI"/>
        </w:rPr>
      </w:pPr>
    </w:p>
    <w:p w14:paraId="5161F5F8" w14:textId="77777777" w:rsidR="00526F94" w:rsidRPr="006A6E06" w:rsidRDefault="006934FD" w:rsidP="006A6E06">
      <w:pPr>
        <w:rPr>
          <w:rFonts w:cs="Arial"/>
          <w:snapToGrid/>
        </w:rPr>
      </w:pPr>
      <w:r w:rsidRPr="006934FD">
        <w:rPr>
          <w:rFonts w:cs="Arial"/>
          <w:iCs/>
          <w:lang w:eastAsia="sl-SI"/>
        </w:rPr>
        <w:t>Ta uredba določa zahteve in pravila ravnanja glede ukrepov varstva pred sevanji, ki jih morajo upoštevati pošiljatelj</w:t>
      </w:r>
      <w:r w:rsidR="00373DDA">
        <w:rPr>
          <w:rFonts w:cs="Arial"/>
          <w:iCs/>
          <w:lang w:eastAsia="sl-SI"/>
        </w:rPr>
        <w:t>,</w:t>
      </w:r>
      <w:r w:rsidRPr="006934FD">
        <w:rPr>
          <w:rFonts w:cs="Arial"/>
          <w:iCs/>
          <w:lang w:eastAsia="sl-SI"/>
        </w:rPr>
        <w:t xml:space="preserve"> prevzemnik in organizator prevoza pri izvozu, iznosu, uvozu ali vnosu pošiljk odpadnih kovin v Republiko Slovenijo, pri tranzitu pošiljk odpadnih kovin s povišanim sevanjem in pri domačem prometu s pošiljkami odpadnih kovin, zahteve in pravila ravnanja glede ukrepov varstva pred sevanji, </w:t>
      </w:r>
      <w:r w:rsidR="00373DDA">
        <w:rPr>
          <w:rFonts w:cs="Arial"/>
          <w:iCs/>
          <w:lang w:eastAsia="sl-SI"/>
        </w:rPr>
        <w:t>ki jih morajo izvajati upravljav</w:t>
      </w:r>
      <w:r w:rsidRPr="006934FD">
        <w:rPr>
          <w:rFonts w:cs="Arial"/>
          <w:iCs/>
          <w:lang w:eastAsia="sl-SI"/>
        </w:rPr>
        <w:t xml:space="preserve">ci večjih poštnih centrov, letališč, pristanišč, </w:t>
      </w:r>
      <w:r w:rsidRPr="006934FD">
        <w:rPr>
          <w:rFonts w:cs="Arial"/>
          <w:snapToGrid/>
        </w:rPr>
        <w:t>zahteve in pravila ravnanja glede ukrepov varstva pred sevanji, ki jih morajo izvajati odpadi in predelovalni obrati odpadnih kovin</w:t>
      </w:r>
      <w:r w:rsidR="00013E7C">
        <w:rPr>
          <w:rFonts w:cs="Arial"/>
          <w:snapToGrid/>
        </w:rPr>
        <w:t>,</w:t>
      </w:r>
      <w:r w:rsidRPr="006934FD">
        <w:rPr>
          <w:rFonts w:cs="Arial"/>
          <w:snapToGrid/>
        </w:rPr>
        <w:t xml:space="preserve"> in sicer zbiralci odpadkov, izvajalci obdelave odpadkov, izvajalci obdelave odpadne električne in elektronske opreme ter upravljavci centrov za ravnanje s komunalnimi odpadki</w:t>
      </w:r>
      <w:r w:rsidR="00150946">
        <w:rPr>
          <w:rFonts w:cs="Arial"/>
          <w:snapToGrid/>
        </w:rPr>
        <w:t>. Prav tako uredba določa</w:t>
      </w:r>
      <w:r w:rsidRPr="006934FD">
        <w:rPr>
          <w:rFonts w:cs="Arial"/>
          <w:snapToGrid/>
        </w:rPr>
        <w:t xml:space="preserve"> ukrepe</w:t>
      </w:r>
      <w:r w:rsidR="00150946">
        <w:rPr>
          <w:rFonts w:cs="Arial"/>
          <w:snapToGrid/>
        </w:rPr>
        <w:t xml:space="preserve"> za</w:t>
      </w:r>
      <w:r w:rsidRPr="006934FD">
        <w:rPr>
          <w:rFonts w:cs="Arial"/>
          <w:snapToGrid/>
        </w:rPr>
        <w:t xml:space="preserve"> preprečit</w:t>
      </w:r>
      <w:r w:rsidR="00150946">
        <w:rPr>
          <w:rFonts w:cs="Arial"/>
          <w:snapToGrid/>
        </w:rPr>
        <w:t>ev</w:t>
      </w:r>
      <w:r w:rsidRPr="006934FD">
        <w:rPr>
          <w:rFonts w:cs="Arial"/>
          <w:snapToGrid/>
        </w:rPr>
        <w:t xml:space="preserve"> čezmern</w:t>
      </w:r>
      <w:r w:rsidR="00150946">
        <w:rPr>
          <w:rFonts w:cs="Arial"/>
          <w:snapToGrid/>
        </w:rPr>
        <w:t>e</w:t>
      </w:r>
      <w:r w:rsidRPr="006934FD">
        <w:rPr>
          <w:rFonts w:cs="Arial"/>
          <w:snapToGrid/>
        </w:rPr>
        <w:t xml:space="preserve"> izpostavljenost</w:t>
      </w:r>
      <w:r w:rsidR="0093363D">
        <w:rPr>
          <w:rFonts w:cs="Arial"/>
          <w:snapToGrid/>
        </w:rPr>
        <w:t>i</w:t>
      </w:r>
      <w:r w:rsidRPr="006934FD">
        <w:rPr>
          <w:rFonts w:cs="Arial"/>
          <w:snapToGrid/>
        </w:rPr>
        <w:t xml:space="preserve"> delavcev in prebivalstva ter kontaminacij</w:t>
      </w:r>
      <w:r w:rsidR="0093363D">
        <w:rPr>
          <w:rFonts w:cs="Arial"/>
          <w:snapToGrid/>
        </w:rPr>
        <w:t>e</w:t>
      </w:r>
      <w:r w:rsidRPr="006934FD">
        <w:rPr>
          <w:rFonts w:cs="Arial"/>
          <w:snapToGrid/>
        </w:rPr>
        <w:t xml:space="preserve"> okolja zaradi nezadostnega nadzora nad viri sevanja neznanega izvora ter </w:t>
      </w:r>
      <w:r w:rsidR="00013E7C">
        <w:rPr>
          <w:rFonts w:cs="Arial"/>
          <w:snapToGrid/>
        </w:rPr>
        <w:t>za</w:t>
      </w:r>
      <w:r w:rsidRPr="006934FD">
        <w:rPr>
          <w:rFonts w:cs="Arial"/>
          <w:snapToGrid/>
        </w:rPr>
        <w:t xml:space="preserve"> prepreči</w:t>
      </w:r>
      <w:r w:rsidR="00013E7C">
        <w:rPr>
          <w:rFonts w:cs="Arial"/>
          <w:snapToGrid/>
        </w:rPr>
        <w:t>tev</w:t>
      </w:r>
      <w:r w:rsidRPr="006934FD">
        <w:rPr>
          <w:rFonts w:cs="Arial"/>
          <w:snapToGrid/>
        </w:rPr>
        <w:t xml:space="preserve"> </w:t>
      </w:r>
      <w:r w:rsidR="00013E7C" w:rsidRPr="006934FD">
        <w:rPr>
          <w:rFonts w:cs="Arial"/>
          <w:snapToGrid/>
        </w:rPr>
        <w:t>večj</w:t>
      </w:r>
      <w:r w:rsidR="00013E7C">
        <w:rPr>
          <w:rFonts w:cs="Arial"/>
          <w:snapToGrid/>
        </w:rPr>
        <w:t>e</w:t>
      </w:r>
      <w:r w:rsidR="00013E7C" w:rsidRPr="006934FD">
        <w:rPr>
          <w:rFonts w:cs="Arial"/>
          <w:snapToGrid/>
        </w:rPr>
        <w:t xml:space="preserve"> premoženjsk</w:t>
      </w:r>
      <w:r w:rsidR="00013E7C">
        <w:rPr>
          <w:rFonts w:cs="Arial"/>
          <w:snapToGrid/>
        </w:rPr>
        <w:t>e</w:t>
      </w:r>
      <w:r w:rsidR="00013E7C" w:rsidRPr="006934FD">
        <w:rPr>
          <w:rFonts w:cs="Arial"/>
          <w:snapToGrid/>
        </w:rPr>
        <w:t xml:space="preserve"> škod</w:t>
      </w:r>
      <w:r w:rsidR="00013E7C">
        <w:rPr>
          <w:rFonts w:cs="Arial"/>
          <w:snapToGrid/>
        </w:rPr>
        <w:t>e</w:t>
      </w:r>
      <w:r w:rsidR="00013E7C" w:rsidRPr="006934FD">
        <w:rPr>
          <w:rFonts w:cs="Arial"/>
          <w:snapToGrid/>
        </w:rPr>
        <w:t xml:space="preserve"> </w:t>
      </w:r>
      <w:r w:rsidRPr="006934FD">
        <w:rPr>
          <w:rFonts w:cs="Arial"/>
          <w:snapToGrid/>
        </w:rPr>
        <w:t>ob odpravljanju posledic zaradi kontaminacije nad predpisano mejo. Z dnem uveljavitve te uredbe preneha veljati Uredba o preverjanju radioaktivnosti pošiljk odpadnih kovin (Uradni list RS</w:t>
      </w:r>
      <w:r w:rsidR="00A74D7C">
        <w:rPr>
          <w:rFonts w:cs="Arial"/>
          <w:snapToGrid/>
        </w:rPr>
        <w:t>,</w:t>
      </w:r>
      <w:r w:rsidRPr="006934FD">
        <w:rPr>
          <w:rFonts w:cs="Arial"/>
          <w:snapToGrid/>
        </w:rPr>
        <w:t xml:space="preserve"> </w:t>
      </w:r>
      <w:r w:rsidR="00A74D7C">
        <w:rPr>
          <w:rFonts w:cs="Arial"/>
          <w:snapToGrid/>
        </w:rPr>
        <w:t>š</w:t>
      </w:r>
      <w:r w:rsidRPr="006934FD">
        <w:rPr>
          <w:rFonts w:cs="Arial"/>
          <w:snapToGrid/>
        </w:rPr>
        <w:t>t. 84/07).</w:t>
      </w:r>
      <w:r w:rsidR="00CE4DF4">
        <w:rPr>
          <w:rFonts w:cs="Arial"/>
          <w:snapToGrid/>
        </w:rPr>
        <w:t xml:space="preserve"> Z uredbo </w:t>
      </w:r>
      <w:r w:rsidR="00526F94" w:rsidRPr="006A6E06">
        <w:rPr>
          <w:rFonts w:cs="Arial"/>
          <w:snapToGrid/>
        </w:rPr>
        <w:t>se v slovenski pravni red prenašajo določbe 92., 93. in 94. člena direktive BSS.</w:t>
      </w:r>
    </w:p>
    <w:p w14:paraId="36261E7C" w14:textId="77777777" w:rsidR="006934FD" w:rsidRPr="00CA678E" w:rsidRDefault="006934FD" w:rsidP="006934FD">
      <w:pPr>
        <w:widowControl/>
        <w:spacing w:line="260" w:lineRule="exact"/>
        <w:rPr>
          <w:rFonts w:cs="Arial"/>
        </w:rPr>
      </w:pPr>
    </w:p>
    <w:p w14:paraId="6F6C4A65" w14:textId="77777777" w:rsidR="005A7D91" w:rsidRPr="006A6E06" w:rsidRDefault="005A7D91" w:rsidP="005A7D91">
      <w:pPr>
        <w:widowControl/>
        <w:numPr>
          <w:ilvl w:val="0"/>
          <w:numId w:val="15"/>
        </w:numPr>
        <w:tabs>
          <w:tab w:val="clear" w:pos="720"/>
          <w:tab w:val="num" w:pos="0"/>
        </w:tabs>
        <w:spacing w:line="260" w:lineRule="exact"/>
        <w:ind w:left="360"/>
        <w:rPr>
          <w:rFonts w:cs="Arial"/>
        </w:rPr>
      </w:pPr>
      <w:r w:rsidRPr="006A6E06">
        <w:rPr>
          <w:rFonts w:cs="Arial"/>
        </w:rPr>
        <w:t>Predstavitev presoje posledic za posamezna področja, če te niso mogle biti celovito predstavljene v predlogu zakona</w:t>
      </w:r>
    </w:p>
    <w:p w14:paraId="286EEC3E" w14:textId="77777777" w:rsidR="005A7D91" w:rsidRPr="00E26596" w:rsidRDefault="005A7D91" w:rsidP="005A7D91">
      <w:pPr>
        <w:rPr>
          <w:rFonts w:cs="Arial"/>
          <w:lang w:eastAsia="sl-SI"/>
        </w:rPr>
      </w:pPr>
    </w:p>
    <w:p w14:paraId="4269E190" w14:textId="77777777" w:rsidR="005A7D91" w:rsidRPr="006A6E06" w:rsidRDefault="00CE4DF4" w:rsidP="006A6E06">
      <w:pPr>
        <w:rPr>
          <w:rFonts w:cs="Arial"/>
        </w:rPr>
      </w:pPr>
      <w:r w:rsidRPr="006A6E06">
        <w:rPr>
          <w:rFonts w:cs="Arial"/>
          <w:snapToGrid/>
        </w:rPr>
        <w:t>Presoja posledic ZVISJV-1 je bila temeljito predstavljena za posamezna področja v predlogu zakona in se nanaša tudi na predloženo uredbo, ki se izdaja kot podzakonski predpis ZVISJV-1.</w:t>
      </w:r>
    </w:p>
    <w:p w14:paraId="72FF1F63" w14:textId="77777777" w:rsidR="005A7D91" w:rsidRPr="00E26596" w:rsidRDefault="005A7D91" w:rsidP="005A7D91">
      <w:pPr>
        <w:pStyle w:val="Odstavekseznama1"/>
        <w:spacing w:line="260" w:lineRule="exact"/>
        <w:ind w:left="0"/>
        <w:jc w:val="both"/>
        <w:rPr>
          <w:rFonts w:ascii="Arial" w:hAnsi="Arial" w:cs="Arial"/>
          <w:sz w:val="20"/>
          <w:szCs w:val="20"/>
        </w:rPr>
      </w:pPr>
    </w:p>
    <w:p w14:paraId="4063FD25" w14:textId="77777777" w:rsidR="005A7D91" w:rsidRDefault="005A7D91" w:rsidP="005A7D91">
      <w:pPr>
        <w:tabs>
          <w:tab w:val="left" w:pos="708"/>
        </w:tabs>
        <w:rPr>
          <w:rFonts w:cs="Arial"/>
        </w:rPr>
      </w:pPr>
      <w:r w:rsidRPr="006A6E06">
        <w:rPr>
          <w:rFonts w:cs="Arial"/>
        </w:rPr>
        <w:t>II. VSEBINSKA OBRAZLOŽITEV PREDLAGANIH REŠITEV</w:t>
      </w:r>
    </w:p>
    <w:p w14:paraId="56F348BC" w14:textId="77777777" w:rsidR="000327B8" w:rsidRDefault="000327B8" w:rsidP="005A7D91">
      <w:pPr>
        <w:tabs>
          <w:tab w:val="left" w:pos="708"/>
        </w:tabs>
        <w:rPr>
          <w:rFonts w:cs="Arial"/>
        </w:rPr>
      </w:pPr>
    </w:p>
    <w:p w14:paraId="4E3A3B66" w14:textId="77777777" w:rsidR="00E658EE" w:rsidRDefault="00E658EE" w:rsidP="00E658EE">
      <w:pPr>
        <w:tabs>
          <w:tab w:val="left" w:pos="708"/>
        </w:tabs>
        <w:rPr>
          <w:rFonts w:cs="Arial"/>
          <w:b/>
        </w:rPr>
      </w:pPr>
      <w:r w:rsidRPr="00E658EE">
        <w:rPr>
          <w:rFonts w:cs="Arial"/>
          <w:b/>
        </w:rPr>
        <w:t>K 1. členu</w:t>
      </w:r>
    </w:p>
    <w:p w14:paraId="2B058F7F" w14:textId="77777777" w:rsidR="00E658EE" w:rsidRPr="00E658EE" w:rsidRDefault="00E658EE" w:rsidP="00E658EE">
      <w:pPr>
        <w:tabs>
          <w:tab w:val="left" w:pos="708"/>
        </w:tabs>
        <w:rPr>
          <w:rFonts w:cs="Arial"/>
          <w:b/>
        </w:rPr>
      </w:pPr>
    </w:p>
    <w:p w14:paraId="0F5ED401" w14:textId="77777777" w:rsidR="001E2AE2" w:rsidRDefault="00A76E31" w:rsidP="00E769F1">
      <w:pPr>
        <w:spacing w:after="120"/>
        <w:rPr>
          <w:rFonts w:cs="Arial"/>
        </w:rPr>
      </w:pPr>
      <w:r>
        <w:rPr>
          <w:rFonts w:cs="Arial"/>
          <w:iCs/>
          <w:lang w:eastAsia="sl-SI"/>
        </w:rPr>
        <w:t xml:space="preserve">Ta uredba določa </w:t>
      </w:r>
      <w:r w:rsidR="00373DDA" w:rsidRPr="006934FD">
        <w:rPr>
          <w:rFonts w:cs="Arial"/>
          <w:iCs/>
          <w:lang w:eastAsia="sl-SI"/>
        </w:rPr>
        <w:t>zahtev</w:t>
      </w:r>
      <w:r>
        <w:rPr>
          <w:rFonts w:cs="Arial"/>
          <w:iCs/>
          <w:lang w:eastAsia="sl-SI"/>
        </w:rPr>
        <w:t>e</w:t>
      </w:r>
      <w:r w:rsidR="00373DDA" w:rsidRPr="006934FD">
        <w:rPr>
          <w:rFonts w:cs="Arial"/>
          <w:iCs/>
          <w:lang w:eastAsia="sl-SI"/>
        </w:rPr>
        <w:t xml:space="preserve"> in pravil</w:t>
      </w:r>
      <w:r>
        <w:rPr>
          <w:rFonts w:cs="Arial"/>
          <w:iCs/>
          <w:lang w:eastAsia="sl-SI"/>
        </w:rPr>
        <w:t>a</w:t>
      </w:r>
      <w:r w:rsidR="00373DDA" w:rsidRPr="006934FD">
        <w:rPr>
          <w:rFonts w:cs="Arial"/>
          <w:iCs/>
          <w:lang w:eastAsia="sl-SI"/>
        </w:rPr>
        <w:t xml:space="preserve"> ravnanj</w:t>
      </w:r>
      <w:r>
        <w:rPr>
          <w:rFonts w:cs="Arial"/>
          <w:iCs/>
          <w:lang w:eastAsia="sl-SI"/>
        </w:rPr>
        <w:t>a</w:t>
      </w:r>
      <w:r w:rsidR="00373DDA" w:rsidRPr="006934FD">
        <w:rPr>
          <w:rFonts w:cs="Arial"/>
          <w:iCs/>
          <w:lang w:eastAsia="sl-SI"/>
        </w:rPr>
        <w:t xml:space="preserve"> glede ukrepov varstva pred sevanji, ki jih morajo upoštevati pošiljatelj</w:t>
      </w:r>
      <w:r w:rsidR="00373DDA">
        <w:rPr>
          <w:rFonts w:cs="Arial"/>
          <w:iCs/>
          <w:lang w:eastAsia="sl-SI"/>
        </w:rPr>
        <w:t>,</w:t>
      </w:r>
      <w:r w:rsidR="00373DDA" w:rsidRPr="006934FD">
        <w:rPr>
          <w:rFonts w:cs="Arial"/>
          <w:iCs/>
          <w:lang w:eastAsia="sl-SI"/>
        </w:rPr>
        <w:t xml:space="preserve"> prevzemnik in organizator prevoza pri izvozu, iznosu, uvozu ali vnosu pošiljk odpadnih kovin v Republiko Slovenijo, pri tranzitu pošiljk odpadnih kovin s povišanim sevanjem in pri domačem prometu s pošiljkami odpadnih kovin</w:t>
      </w:r>
      <w:r>
        <w:rPr>
          <w:rFonts w:cs="Arial"/>
          <w:iCs/>
          <w:lang w:eastAsia="sl-SI"/>
        </w:rPr>
        <w:t xml:space="preserve">. Uredba določa </w:t>
      </w:r>
      <w:r w:rsidR="00373DDA" w:rsidRPr="006934FD">
        <w:rPr>
          <w:rFonts w:cs="Arial"/>
          <w:iCs/>
          <w:lang w:eastAsia="sl-SI"/>
        </w:rPr>
        <w:t>ukrep</w:t>
      </w:r>
      <w:r>
        <w:rPr>
          <w:rFonts w:cs="Arial"/>
          <w:iCs/>
          <w:lang w:eastAsia="sl-SI"/>
        </w:rPr>
        <w:t>e</w:t>
      </w:r>
      <w:r w:rsidR="00373DDA" w:rsidRPr="006934FD">
        <w:rPr>
          <w:rFonts w:cs="Arial"/>
          <w:iCs/>
          <w:lang w:eastAsia="sl-SI"/>
        </w:rPr>
        <w:t xml:space="preserve"> varstva pred sevanji, ki jih morajo izvajati upravljavci večjih poštnih centrov, letališč, pristanišč</w:t>
      </w:r>
      <w:r>
        <w:rPr>
          <w:rFonts w:cs="Arial"/>
          <w:iCs/>
          <w:lang w:eastAsia="sl-SI"/>
        </w:rPr>
        <w:t xml:space="preserve">, </w:t>
      </w:r>
      <w:r w:rsidR="00373DDA" w:rsidRPr="006934FD">
        <w:rPr>
          <w:rFonts w:cs="Arial"/>
          <w:snapToGrid/>
        </w:rPr>
        <w:t>odpadi in predelovalni obrati odpadnih kovin</w:t>
      </w:r>
      <w:r w:rsidR="00013E7C">
        <w:rPr>
          <w:rFonts w:cs="Arial"/>
          <w:snapToGrid/>
        </w:rPr>
        <w:t>,</w:t>
      </w:r>
      <w:r w:rsidR="00373DDA" w:rsidRPr="006934FD">
        <w:rPr>
          <w:rFonts w:cs="Arial"/>
          <w:snapToGrid/>
        </w:rPr>
        <w:t xml:space="preserve"> in sicer zbiralci odpadkov, izvajalci obdelave odpadkov, izvajalci obdelave odpadne električne in elektronske opreme ter upravljavci centrov za</w:t>
      </w:r>
      <w:r w:rsidR="001E2AE2">
        <w:rPr>
          <w:rFonts w:cs="Arial"/>
          <w:snapToGrid/>
        </w:rPr>
        <w:t xml:space="preserve"> ravnanje s komunalnimi odpadki</w:t>
      </w:r>
      <w:r>
        <w:rPr>
          <w:rFonts w:cs="Arial"/>
          <w:snapToGrid/>
        </w:rPr>
        <w:t xml:space="preserve">: Uredba tudi predpisuje </w:t>
      </w:r>
      <w:r w:rsidR="00373DDA" w:rsidRPr="006934FD">
        <w:rPr>
          <w:rFonts w:cs="Arial"/>
          <w:snapToGrid/>
        </w:rPr>
        <w:t xml:space="preserve">ukrepe, da se preprečita čezmerna izpostavljenost delavcev in prebivalstva ter kontaminacija okolja zaradi nezadostnega nadzora nad viri sevanja neznanega izvora ter da se prepreči večja premoženjska škoda ob odpravljanju posledic zaradi kontaminacije nad predpisano mejo. </w:t>
      </w:r>
      <w:r w:rsidR="001E2AE2">
        <w:rPr>
          <w:rFonts w:cs="Arial"/>
          <w:snapToGrid/>
        </w:rPr>
        <w:t xml:space="preserve">S to uredbo se prenašajo v slovenski pravni red zahteve, ki izhajajo iz </w:t>
      </w:r>
      <w:r w:rsidR="000327B8" w:rsidRPr="000327B8">
        <w:rPr>
          <w:rFonts w:cs="Arial"/>
        </w:rPr>
        <w:t>Direktiv</w:t>
      </w:r>
      <w:r w:rsidR="00E658EE">
        <w:rPr>
          <w:rFonts w:cs="Arial"/>
        </w:rPr>
        <w:t>e</w:t>
      </w:r>
      <w:r w:rsidR="000327B8" w:rsidRPr="000327B8">
        <w:rPr>
          <w:rFonts w:cs="Arial"/>
        </w:rPr>
        <w:t xml:space="preserve"> Sveta 2013/59/Euratom</w:t>
      </w:r>
      <w:r w:rsidR="001E2AE2">
        <w:rPr>
          <w:rFonts w:cs="Arial"/>
        </w:rPr>
        <w:t>.</w:t>
      </w:r>
      <w:r w:rsidR="000327B8" w:rsidRPr="000327B8">
        <w:rPr>
          <w:rFonts w:cs="Arial"/>
        </w:rPr>
        <w:t xml:space="preserve"> </w:t>
      </w:r>
    </w:p>
    <w:p w14:paraId="43F7EE2C" w14:textId="77777777" w:rsidR="001E2AE2" w:rsidRPr="00E658EE" w:rsidRDefault="001E2AE2" w:rsidP="001E2AE2">
      <w:pPr>
        <w:rPr>
          <w:rFonts w:cs="Arial"/>
        </w:rPr>
      </w:pPr>
    </w:p>
    <w:p w14:paraId="1978F696" w14:textId="77777777" w:rsidR="00E658EE" w:rsidRPr="00E658EE" w:rsidRDefault="00E658EE" w:rsidP="00E658EE">
      <w:pPr>
        <w:tabs>
          <w:tab w:val="left" w:pos="708"/>
        </w:tabs>
        <w:rPr>
          <w:rFonts w:cs="Arial"/>
          <w:b/>
        </w:rPr>
      </w:pPr>
      <w:r w:rsidRPr="00E658EE">
        <w:rPr>
          <w:rFonts w:cs="Arial"/>
          <w:b/>
        </w:rPr>
        <w:t>K 2. členu</w:t>
      </w:r>
    </w:p>
    <w:p w14:paraId="5098A1D9" w14:textId="77777777" w:rsidR="00E658EE" w:rsidRPr="00E658EE" w:rsidRDefault="00E658EE" w:rsidP="00E658EE">
      <w:pPr>
        <w:tabs>
          <w:tab w:val="left" w:pos="708"/>
        </w:tabs>
        <w:rPr>
          <w:rFonts w:cs="Arial"/>
        </w:rPr>
      </w:pPr>
    </w:p>
    <w:p w14:paraId="0A85D502" w14:textId="77777777" w:rsidR="006A6E06" w:rsidRPr="00E769F1" w:rsidRDefault="001F38A6" w:rsidP="00E769F1">
      <w:pPr>
        <w:spacing w:after="120"/>
        <w:rPr>
          <w:rFonts w:cs="Arial"/>
          <w:iCs/>
          <w:lang w:eastAsia="sl-SI"/>
        </w:rPr>
      </w:pPr>
      <w:r w:rsidRPr="00E769F1">
        <w:rPr>
          <w:rFonts w:cs="Arial"/>
          <w:iCs/>
          <w:lang w:eastAsia="sl-SI"/>
        </w:rPr>
        <w:t>V 2. členu uredbe je podan</w:t>
      </w:r>
      <w:r w:rsidR="00373DDA" w:rsidRPr="00E769F1">
        <w:rPr>
          <w:rFonts w:cs="Arial"/>
          <w:iCs/>
          <w:lang w:eastAsia="sl-SI"/>
        </w:rPr>
        <w:t>o področje</w:t>
      </w:r>
      <w:r w:rsidRPr="00E769F1">
        <w:rPr>
          <w:rFonts w:cs="Arial"/>
          <w:iCs/>
          <w:lang w:eastAsia="sl-SI"/>
        </w:rPr>
        <w:t xml:space="preserve"> uporabe. </w:t>
      </w:r>
      <w:r w:rsidR="007E5479" w:rsidRPr="00E769F1">
        <w:rPr>
          <w:rFonts w:cs="Arial"/>
          <w:iCs/>
          <w:lang w:eastAsia="sl-SI"/>
        </w:rPr>
        <w:t>Ta uredba se uporablja za odpadne kovine, ki nastajajo v Republiki Sloveniji in zunaj nje ter so kot odpadki namenjeni v skladiščenje pred njihovo nadaljnjo predelavo ali neposredno v predelavo v napravo za proizvodnjo železa, jekla ali barvnih kovin v Republiki Sloveniji oziroma v državah članicah Evropske unije ali tretjih državah.</w:t>
      </w:r>
      <w:r w:rsidR="00373DDA" w:rsidRPr="00E769F1">
        <w:rPr>
          <w:rFonts w:cs="Arial"/>
          <w:iCs/>
          <w:lang w:eastAsia="sl-SI"/>
        </w:rPr>
        <w:t xml:space="preserve"> Hkrati se t</w:t>
      </w:r>
      <w:r w:rsidR="007E5479" w:rsidRPr="00E769F1">
        <w:rPr>
          <w:rFonts w:cs="Arial"/>
          <w:iCs/>
          <w:lang w:eastAsia="sl-SI"/>
        </w:rPr>
        <w:t xml:space="preserve">a uredba uporablja tudi za pošiljke </w:t>
      </w:r>
      <w:r w:rsidR="007E5479" w:rsidRPr="00E769F1">
        <w:rPr>
          <w:rFonts w:cs="Arial"/>
          <w:iCs/>
          <w:lang w:eastAsia="sl-SI"/>
        </w:rPr>
        <w:lastRenderedPageBreak/>
        <w:t>odpadnih kovin s povišanim sevanjem, ki so v Republiki Sloveniji v tranzitu, za pošiljke odpadne električne in elektronske opreme, in sicer neposredno pred njihovo obdelavo in za uvoz blaga in pošiljk, ki bi bile lahko radioaktivno kontaminirane ali bi vsebovale vire sevanja neznanega izvora, nanje pa bi naleteli upravljavci večjih poštnih centrov, letališč in pristanišč.</w:t>
      </w:r>
    </w:p>
    <w:p w14:paraId="4B4952AA" w14:textId="77777777" w:rsidR="00E658EE" w:rsidRPr="00E658EE" w:rsidRDefault="007E5479" w:rsidP="00E658EE">
      <w:pPr>
        <w:tabs>
          <w:tab w:val="left" w:pos="708"/>
        </w:tabs>
        <w:rPr>
          <w:rFonts w:cs="Arial"/>
        </w:rPr>
      </w:pPr>
      <w:r w:rsidRPr="00E769F1">
        <w:rPr>
          <w:rFonts w:cs="Arial"/>
          <w:iCs/>
          <w:lang w:eastAsia="sl-SI"/>
        </w:rPr>
        <w:t xml:space="preserve">Uredba podaja </w:t>
      </w:r>
      <w:r w:rsidR="001F38A6" w:rsidRPr="00E769F1">
        <w:rPr>
          <w:rFonts w:cs="Arial"/>
          <w:iCs/>
          <w:lang w:eastAsia="sl-SI"/>
        </w:rPr>
        <w:t xml:space="preserve">obenem </w:t>
      </w:r>
      <w:r w:rsidRPr="00E769F1">
        <w:rPr>
          <w:rFonts w:cs="Arial"/>
          <w:iCs/>
          <w:lang w:eastAsia="sl-SI"/>
        </w:rPr>
        <w:t>tudi navezave na druge prepise, ko gre za vprašanja v zvezi z ravnanjem pri pošiljanju odpadnih kovin</w:t>
      </w:r>
      <w:r w:rsidR="001F38A6" w:rsidRPr="00E769F1">
        <w:rPr>
          <w:rFonts w:cs="Arial"/>
          <w:iCs/>
          <w:lang w:eastAsia="sl-SI"/>
        </w:rPr>
        <w:t>;</w:t>
      </w:r>
      <w:r w:rsidRPr="00E769F1">
        <w:rPr>
          <w:rFonts w:cs="Arial"/>
          <w:iCs/>
          <w:lang w:eastAsia="sl-SI"/>
        </w:rPr>
        <w:t xml:space="preserve"> </w:t>
      </w:r>
      <w:r w:rsidR="001F38A6" w:rsidRPr="00E769F1">
        <w:rPr>
          <w:rFonts w:cs="Arial"/>
          <w:iCs/>
          <w:lang w:eastAsia="sl-SI"/>
        </w:rPr>
        <w:t xml:space="preserve">za vprašanja v zvezi s predelavo odpadnih kovin v napravah za proizvodnjo železa, jekla ali barvnih kovin; za druga vprašanja v zvezi z odpadno električno in elektronsko opremo; za vprašanja v zvezi z meritvami radioaktivnosti pošiljk odpadnih kovin, odpadkov, odpadne električne in elektronske opreme in drugega blaga, </w:t>
      </w:r>
      <w:r w:rsidRPr="00E769F1">
        <w:rPr>
          <w:rFonts w:cs="Arial"/>
          <w:iCs/>
          <w:lang w:eastAsia="sl-SI"/>
        </w:rPr>
        <w:t>ki niso posebej urejena s to uredbo.</w:t>
      </w:r>
    </w:p>
    <w:p w14:paraId="56F532A7" w14:textId="77777777" w:rsidR="006A6E06" w:rsidRDefault="006A6E06" w:rsidP="00E658EE">
      <w:pPr>
        <w:tabs>
          <w:tab w:val="left" w:pos="708"/>
        </w:tabs>
        <w:rPr>
          <w:rFonts w:cs="Arial"/>
          <w:b/>
        </w:rPr>
      </w:pPr>
    </w:p>
    <w:p w14:paraId="17A503EB" w14:textId="77777777" w:rsidR="00E658EE" w:rsidRPr="00E658EE" w:rsidRDefault="00E658EE" w:rsidP="00E658EE">
      <w:pPr>
        <w:tabs>
          <w:tab w:val="left" w:pos="708"/>
        </w:tabs>
        <w:rPr>
          <w:rFonts w:cs="Arial"/>
          <w:b/>
        </w:rPr>
      </w:pPr>
      <w:r w:rsidRPr="00E658EE">
        <w:rPr>
          <w:rFonts w:cs="Arial"/>
          <w:b/>
        </w:rPr>
        <w:t>K 3. členu</w:t>
      </w:r>
    </w:p>
    <w:p w14:paraId="3093FA48" w14:textId="77777777" w:rsidR="00E658EE" w:rsidRPr="00E658EE" w:rsidRDefault="00E658EE" w:rsidP="00E658EE">
      <w:pPr>
        <w:tabs>
          <w:tab w:val="left" w:pos="708"/>
        </w:tabs>
        <w:rPr>
          <w:rFonts w:cs="Arial"/>
        </w:rPr>
      </w:pPr>
    </w:p>
    <w:p w14:paraId="37F56091" w14:textId="77777777" w:rsidR="00364F85" w:rsidRPr="00E769F1" w:rsidRDefault="0076539E" w:rsidP="00E769F1">
      <w:pPr>
        <w:spacing w:after="120"/>
        <w:rPr>
          <w:rFonts w:cs="Arial"/>
          <w:iCs/>
          <w:lang w:eastAsia="sl-SI"/>
        </w:rPr>
      </w:pPr>
      <w:r w:rsidRPr="00E769F1">
        <w:rPr>
          <w:rFonts w:cs="Arial"/>
          <w:iCs/>
          <w:lang w:eastAsia="sl-SI"/>
        </w:rPr>
        <w:t xml:space="preserve">Pojmi, opredeljeni v 3. členu uredbe, so uporabljeni pojmi, ki niso določeni v ZVISJV-1 in se uporabljajo v uredbi ali </w:t>
      </w:r>
      <w:r w:rsidR="00B02D3D">
        <w:rPr>
          <w:rFonts w:cs="Arial"/>
          <w:iCs/>
          <w:lang w:eastAsia="sl-SI"/>
        </w:rPr>
        <w:t>ustreznih</w:t>
      </w:r>
      <w:r w:rsidR="00B02D3D" w:rsidRPr="00E769F1">
        <w:rPr>
          <w:rFonts w:cs="Arial"/>
          <w:iCs/>
          <w:lang w:eastAsia="sl-SI"/>
        </w:rPr>
        <w:t xml:space="preserve"> </w:t>
      </w:r>
      <w:r w:rsidRPr="00E769F1">
        <w:rPr>
          <w:rFonts w:cs="Arial"/>
          <w:iCs/>
          <w:lang w:eastAsia="sl-SI"/>
        </w:rPr>
        <w:t>predpisih.</w:t>
      </w:r>
      <w:r w:rsidR="00364F85" w:rsidRPr="00E769F1">
        <w:rPr>
          <w:rFonts w:cs="Arial"/>
          <w:iCs/>
          <w:lang w:eastAsia="sl-SI"/>
        </w:rPr>
        <w:t xml:space="preserve"> Pri določitvi nekaterih pojmov so podane tudi ustrezne navezave npr. na predpis, ki ureja odpadno električno in elektronsko opremo (za OEEO), evropske predpise (za odpadne kovine</w:t>
      </w:r>
      <w:r w:rsidR="007136C4" w:rsidRPr="00E769F1">
        <w:rPr>
          <w:rFonts w:cs="Arial"/>
          <w:iCs/>
          <w:lang w:eastAsia="sl-SI"/>
        </w:rPr>
        <w:t xml:space="preserve">) in predpis, ki ureja odpadke (pri </w:t>
      </w:r>
      <w:r w:rsidR="00364F85" w:rsidRPr="00E769F1">
        <w:rPr>
          <w:rFonts w:cs="Arial"/>
          <w:iCs/>
          <w:lang w:eastAsia="sl-SI"/>
        </w:rPr>
        <w:t>predelav</w:t>
      </w:r>
      <w:r w:rsidR="007136C4" w:rsidRPr="00E769F1">
        <w:rPr>
          <w:rFonts w:cs="Arial"/>
          <w:iCs/>
          <w:lang w:eastAsia="sl-SI"/>
        </w:rPr>
        <w:t>i</w:t>
      </w:r>
      <w:r w:rsidR="00364F85" w:rsidRPr="00E769F1">
        <w:rPr>
          <w:rFonts w:cs="Arial"/>
          <w:iCs/>
          <w:lang w:eastAsia="sl-SI"/>
        </w:rPr>
        <w:t xml:space="preserve"> odpadnih kovin</w:t>
      </w:r>
      <w:r w:rsidR="007136C4" w:rsidRPr="00E769F1">
        <w:rPr>
          <w:rFonts w:cs="Arial"/>
          <w:iCs/>
          <w:lang w:eastAsia="sl-SI"/>
        </w:rPr>
        <w:t xml:space="preserve">, za navedbo </w:t>
      </w:r>
      <w:r w:rsidR="00364F85" w:rsidRPr="00E769F1">
        <w:rPr>
          <w:rFonts w:cs="Arial"/>
          <w:iCs/>
          <w:lang w:eastAsia="sl-SI"/>
        </w:rPr>
        <w:t>recikliranj</w:t>
      </w:r>
      <w:r w:rsidR="007136C4" w:rsidRPr="00E769F1">
        <w:rPr>
          <w:rFonts w:cs="Arial"/>
          <w:iCs/>
          <w:lang w:eastAsia="sl-SI"/>
        </w:rPr>
        <w:t>a</w:t>
      </w:r>
      <w:r w:rsidR="00364F85" w:rsidRPr="00E769F1">
        <w:rPr>
          <w:rFonts w:cs="Arial"/>
          <w:iCs/>
          <w:lang w:eastAsia="sl-SI"/>
        </w:rPr>
        <w:t xml:space="preserve"> odpadnih kovin kot postop</w:t>
      </w:r>
      <w:r w:rsidR="007136C4" w:rsidRPr="00E769F1">
        <w:rPr>
          <w:rFonts w:cs="Arial"/>
          <w:iCs/>
          <w:lang w:eastAsia="sl-SI"/>
        </w:rPr>
        <w:t>ka</w:t>
      </w:r>
      <w:r w:rsidR="00364F85" w:rsidRPr="00E769F1">
        <w:rPr>
          <w:rFonts w:cs="Arial"/>
          <w:iCs/>
          <w:lang w:eastAsia="sl-SI"/>
        </w:rPr>
        <w:t xml:space="preserve"> predelave odpadkov</w:t>
      </w:r>
      <w:r w:rsidR="007136C4" w:rsidRPr="00E769F1">
        <w:rPr>
          <w:rFonts w:cs="Arial"/>
          <w:iCs/>
          <w:lang w:eastAsia="sl-SI"/>
        </w:rPr>
        <w:t>).</w:t>
      </w:r>
    </w:p>
    <w:p w14:paraId="5B866E4B" w14:textId="77777777" w:rsidR="00364F85" w:rsidRPr="00E769F1" w:rsidRDefault="00364F85" w:rsidP="00E769F1">
      <w:pPr>
        <w:spacing w:after="120"/>
        <w:rPr>
          <w:rFonts w:cs="Arial"/>
          <w:iCs/>
          <w:lang w:eastAsia="sl-SI"/>
        </w:rPr>
      </w:pPr>
    </w:p>
    <w:p w14:paraId="4F42285C" w14:textId="77777777" w:rsidR="00E658EE" w:rsidRPr="00E658EE" w:rsidRDefault="00E658EE" w:rsidP="00E658EE">
      <w:pPr>
        <w:tabs>
          <w:tab w:val="left" w:pos="708"/>
        </w:tabs>
        <w:rPr>
          <w:rFonts w:cs="Arial"/>
          <w:b/>
        </w:rPr>
      </w:pPr>
      <w:r w:rsidRPr="00E658EE">
        <w:rPr>
          <w:rFonts w:cs="Arial"/>
          <w:b/>
        </w:rPr>
        <w:t>K 4. členu</w:t>
      </w:r>
    </w:p>
    <w:p w14:paraId="38132797" w14:textId="77777777" w:rsidR="00E658EE" w:rsidRPr="00E658EE" w:rsidRDefault="00E658EE" w:rsidP="00E658EE">
      <w:pPr>
        <w:tabs>
          <w:tab w:val="left" w:pos="708"/>
        </w:tabs>
        <w:rPr>
          <w:rFonts w:cs="Arial"/>
        </w:rPr>
      </w:pPr>
    </w:p>
    <w:p w14:paraId="51E2A159" w14:textId="77777777" w:rsidR="001E2AE2" w:rsidRPr="00E769F1" w:rsidRDefault="001E2AE2" w:rsidP="00E769F1">
      <w:pPr>
        <w:spacing w:after="120"/>
        <w:rPr>
          <w:rFonts w:cs="Arial"/>
          <w:iCs/>
          <w:lang w:eastAsia="sl-SI"/>
        </w:rPr>
      </w:pPr>
      <w:r w:rsidRPr="00E769F1">
        <w:rPr>
          <w:rFonts w:cs="Arial"/>
          <w:iCs/>
          <w:lang w:eastAsia="sl-SI"/>
        </w:rPr>
        <w:t xml:space="preserve">Uredba določa v 4. členu obveznosti prevzemnika pošiljke odpadnih kovin pri uvozu in notranjem prometu. Uredba nalaga izvajanje meritev radioaktivnosti vsake pošiljke odpadnih kovin, ki se uvozijo ali vnesejo v Slovenijo. Pri uvozu pošiljk odpadnih kovin je podana zahteva po predložitvi poročila o meritvah radioaktivnosti carinskemu organu. Pri notranjem prometu pošiljk odpadnih kovin </w:t>
      </w:r>
      <w:r w:rsidR="00D07F63" w:rsidRPr="00E769F1">
        <w:rPr>
          <w:rFonts w:cs="Arial"/>
          <w:iCs/>
          <w:lang w:eastAsia="sl-SI"/>
        </w:rPr>
        <w:t>je predvideno i</w:t>
      </w:r>
      <w:r w:rsidRPr="00E769F1">
        <w:rPr>
          <w:rFonts w:cs="Arial"/>
          <w:iCs/>
          <w:lang w:eastAsia="sl-SI"/>
        </w:rPr>
        <w:t>zv</w:t>
      </w:r>
      <w:r w:rsidR="00D07F63" w:rsidRPr="00E769F1">
        <w:rPr>
          <w:rFonts w:cs="Arial"/>
          <w:iCs/>
          <w:lang w:eastAsia="sl-SI"/>
        </w:rPr>
        <w:t>ajanje</w:t>
      </w:r>
      <w:r w:rsidRPr="00E769F1">
        <w:rPr>
          <w:rFonts w:cs="Arial"/>
          <w:iCs/>
          <w:lang w:eastAsia="sl-SI"/>
        </w:rPr>
        <w:t xml:space="preserve"> meritev radioaktivnosti</w:t>
      </w:r>
      <w:r w:rsidR="00D07F63" w:rsidRPr="00E769F1">
        <w:rPr>
          <w:rFonts w:cs="Arial"/>
          <w:iCs/>
          <w:lang w:eastAsia="sl-SI"/>
        </w:rPr>
        <w:t xml:space="preserve"> omenjenih</w:t>
      </w:r>
      <w:r w:rsidRPr="00E769F1">
        <w:rPr>
          <w:rFonts w:cs="Arial"/>
          <w:iCs/>
          <w:lang w:eastAsia="sl-SI"/>
        </w:rPr>
        <w:t xml:space="preserve"> pošiljk, preden začne prevzemnik predel</w:t>
      </w:r>
      <w:r w:rsidR="00D07F63" w:rsidRPr="00E769F1">
        <w:rPr>
          <w:rFonts w:cs="Arial"/>
          <w:iCs/>
          <w:lang w:eastAsia="sl-SI"/>
        </w:rPr>
        <w:t>o</w:t>
      </w:r>
      <w:r w:rsidRPr="00E769F1">
        <w:rPr>
          <w:rFonts w:cs="Arial"/>
          <w:iCs/>
          <w:lang w:eastAsia="sl-SI"/>
        </w:rPr>
        <w:t xml:space="preserve">vati odpadne kovine iz take pošiljke. </w:t>
      </w:r>
      <w:r w:rsidR="00D07F63" w:rsidRPr="00E769F1">
        <w:rPr>
          <w:rFonts w:cs="Arial"/>
          <w:iCs/>
          <w:lang w:eastAsia="sl-SI"/>
        </w:rPr>
        <w:t>Za kritje stroškov izvedbe meritve radioaktivnosti pošiljke odpadnih kovin, prav tako pa tudi vse morebitne stroške ukrepov varstva pred sevanji, ki so mu bili odrejeni v zvezi z ravnanjem s pošiljko odpadnih kovin, je zadolžen p</w:t>
      </w:r>
      <w:r w:rsidRPr="00E769F1">
        <w:rPr>
          <w:rFonts w:cs="Arial"/>
          <w:iCs/>
          <w:lang w:eastAsia="sl-SI"/>
        </w:rPr>
        <w:t>revzemnik</w:t>
      </w:r>
      <w:r w:rsidR="00D07F63" w:rsidRPr="00E769F1">
        <w:rPr>
          <w:rFonts w:cs="Arial"/>
          <w:iCs/>
          <w:lang w:eastAsia="sl-SI"/>
        </w:rPr>
        <w:t>.</w:t>
      </w:r>
    </w:p>
    <w:p w14:paraId="7E54B6D5" w14:textId="77777777" w:rsidR="001E2AE2" w:rsidRPr="00E769F1" w:rsidRDefault="001E2AE2" w:rsidP="00E769F1">
      <w:pPr>
        <w:spacing w:after="120"/>
        <w:rPr>
          <w:rFonts w:cs="Arial"/>
          <w:iCs/>
          <w:lang w:eastAsia="sl-SI"/>
        </w:rPr>
      </w:pPr>
    </w:p>
    <w:p w14:paraId="12F711FA" w14:textId="77777777" w:rsidR="00E658EE" w:rsidRPr="00E658EE" w:rsidRDefault="00E658EE" w:rsidP="00E658EE">
      <w:pPr>
        <w:tabs>
          <w:tab w:val="left" w:pos="708"/>
        </w:tabs>
        <w:rPr>
          <w:rFonts w:cs="Arial"/>
          <w:b/>
        </w:rPr>
      </w:pPr>
      <w:r w:rsidRPr="00E658EE">
        <w:rPr>
          <w:rFonts w:cs="Arial"/>
          <w:b/>
        </w:rPr>
        <w:t>K 5. členu</w:t>
      </w:r>
    </w:p>
    <w:p w14:paraId="2B795C65" w14:textId="77777777" w:rsidR="00E658EE" w:rsidRPr="00E658EE" w:rsidRDefault="00E658EE" w:rsidP="00E658EE">
      <w:pPr>
        <w:tabs>
          <w:tab w:val="left" w:pos="708"/>
        </w:tabs>
        <w:rPr>
          <w:rFonts w:cs="Arial"/>
        </w:rPr>
      </w:pPr>
    </w:p>
    <w:p w14:paraId="69DA477C" w14:textId="77777777" w:rsidR="00E658EE" w:rsidRPr="00E658EE" w:rsidRDefault="00B02D3D" w:rsidP="00131108">
      <w:pPr>
        <w:widowControl/>
        <w:spacing w:after="120"/>
        <w:rPr>
          <w:rFonts w:cs="Arial"/>
        </w:rPr>
      </w:pPr>
      <w:r>
        <w:rPr>
          <w:rFonts w:cs="Arial"/>
          <w:snapToGrid/>
          <w:szCs w:val="22"/>
        </w:rPr>
        <w:t>K</w:t>
      </w:r>
      <w:r w:rsidR="002D69D6">
        <w:rPr>
          <w:rFonts w:cs="Arial"/>
          <w:snapToGrid/>
          <w:szCs w:val="22"/>
        </w:rPr>
        <w:t>o gre za</w:t>
      </w:r>
      <w:r w:rsidR="002D69D6" w:rsidRPr="002D69D6">
        <w:rPr>
          <w:rFonts w:cs="Arial"/>
          <w:snapToGrid/>
          <w:szCs w:val="22"/>
        </w:rPr>
        <w:t xml:space="preserve"> primer</w:t>
      </w:r>
      <w:r w:rsidR="002D69D6">
        <w:rPr>
          <w:rFonts w:cs="Arial"/>
          <w:snapToGrid/>
          <w:szCs w:val="22"/>
        </w:rPr>
        <w:t>e</w:t>
      </w:r>
      <w:r w:rsidR="002D69D6" w:rsidRPr="002D69D6">
        <w:rPr>
          <w:rFonts w:cs="Arial"/>
          <w:snapToGrid/>
          <w:szCs w:val="22"/>
        </w:rPr>
        <w:t xml:space="preserve"> izvoza ali iznosa</w:t>
      </w:r>
      <w:r w:rsidR="00131108" w:rsidRPr="00131108">
        <w:rPr>
          <w:rFonts w:cs="Arial"/>
          <w:snapToGrid/>
          <w:szCs w:val="22"/>
        </w:rPr>
        <w:t xml:space="preserve"> </w:t>
      </w:r>
      <w:r w:rsidR="00131108" w:rsidRPr="00275F5E">
        <w:rPr>
          <w:rFonts w:cs="Arial"/>
          <w:snapToGrid/>
          <w:szCs w:val="22"/>
        </w:rPr>
        <w:t>odpadnih kovin iz Republike Slovenije v drugo državo članico EU ali v tretjo državo</w:t>
      </w:r>
      <w:r w:rsidR="002D69D6">
        <w:rPr>
          <w:rFonts w:cs="Arial"/>
          <w:snapToGrid/>
          <w:szCs w:val="22"/>
        </w:rPr>
        <w:t xml:space="preserve">, je zavezanec </w:t>
      </w:r>
      <w:r w:rsidR="002D69D6" w:rsidRPr="00275F5E">
        <w:rPr>
          <w:rFonts w:cs="Arial"/>
          <w:snapToGrid/>
          <w:szCs w:val="22"/>
        </w:rPr>
        <w:t>pošiljatelj pošiljke odpadnih kovin</w:t>
      </w:r>
      <w:r w:rsidR="002D69D6">
        <w:rPr>
          <w:rFonts w:cs="Arial"/>
          <w:snapToGrid/>
          <w:szCs w:val="22"/>
        </w:rPr>
        <w:t>. Pri tem je podana navezava na ustrezne določbe predhodnega člena uredbe</w:t>
      </w:r>
      <w:r w:rsidR="00131108">
        <w:rPr>
          <w:rFonts w:cs="Arial"/>
          <w:snapToGrid/>
          <w:szCs w:val="22"/>
        </w:rPr>
        <w:t xml:space="preserve">, vlogo in obveznosti prevzemnika pa nadomesti </w:t>
      </w:r>
      <w:r w:rsidR="00131108" w:rsidRPr="00275F5E">
        <w:rPr>
          <w:rFonts w:cs="Arial"/>
          <w:snapToGrid/>
          <w:szCs w:val="22"/>
        </w:rPr>
        <w:t>pošiljatelj pošiljke odpadnih kovin</w:t>
      </w:r>
      <w:r w:rsidR="002D69D6">
        <w:rPr>
          <w:rFonts w:cs="Arial"/>
          <w:snapToGrid/>
          <w:szCs w:val="22"/>
        </w:rPr>
        <w:t>.</w:t>
      </w:r>
    </w:p>
    <w:p w14:paraId="75F5541C" w14:textId="77777777" w:rsidR="00E658EE" w:rsidRPr="00E658EE" w:rsidRDefault="00E658EE" w:rsidP="00E658EE">
      <w:pPr>
        <w:tabs>
          <w:tab w:val="left" w:pos="708"/>
        </w:tabs>
        <w:rPr>
          <w:rFonts w:cs="Arial"/>
        </w:rPr>
      </w:pPr>
    </w:p>
    <w:p w14:paraId="5FA89DDF" w14:textId="77777777" w:rsidR="00E658EE" w:rsidRPr="00E658EE" w:rsidRDefault="00E658EE" w:rsidP="00E658EE">
      <w:pPr>
        <w:tabs>
          <w:tab w:val="left" w:pos="708"/>
        </w:tabs>
        <w:rPr>
          <w:rFonts w:cs="Arial"/>
          <w:b/>
        </w:rPr>
      </w:pPr>
      <w:r w:rsidRPr="00E658EE">
        <w:rPr>
          <w:rFonts w:cs="Arial"/>
          <w:b/>
        </w:rPr>
        <w:t>K 6. členu</w:t>
      </w:r>
    </w:p>
    <w:p w14:paraId="62BD5CD6" w14:textId="77777777" w:rsidR="00E658EE" w:rsidRPr="00E658EE" w:rsidRDefault="00E658EE" w:rsidP="00E658EE">
      <w:pPr>
        <w:tabs>
          <w:tab w:val="left" w:pos="708"/>
        </w:tabs>
        <w:rPr>
          <w:rFonts w:cs="Arial"/>
        </w:rPr>
      </w:pPr>
    </w:p>
    <w:p w14:paraId="159F5C01" w14:textId="77777777" w:rsidR="00746D5E" w:rsidRDefault="00E658EE" w:rsidP="006A6E06">
      <w:pPr>
        <w:widowControl/>
        <w:spacing w:after="120"/>
        <w:rPr>
          <w:rFonts w:cs="Arial"/>
        </w:rPr>
      </w:pPr>
      <w:r w:rsidRPr="00E769F1">
        <w:rPr>
          <w:rFonts w:cs="Arial"/>
          <w:snapToGrid/>
          <w:szCs w:val="22"/>
        </w:rPr>
        <w:t>6. člen</w:t>
      </w:r>
      <w:r w:rsidR="00746D5E" w:rsidRPr="00E769F1">
        <w:rPr>
          <w:rFonts w:cs="Arial"/>
          <w:snapToGrid/>
          <w:szCs w:val="22"/>
        </w:rPr>
        <w:t xml:space="preserve"> uredbe</w:t>
      </w:r>
      <w:r w:rsidRPr="00E769F1">
        <w:rPr>
          <w:rFonts w:cs="Arial"/>
          <w:snapToGrid/>
          <w:szCs w:val="22"/>
        </w:rPr>
        <w:t xml:space="preserve"> </w:t>
      </w:r>
      <w:r w:rsidR="00B1060C" w:rsidRPr="00E769F1">
        <w:rPr>
          <w:rFonts w:cs="Arial"/>
          <w:snapToGrid/>
          <w:szCs w:val="22"/>
        </w:rPr>
        <w:t>določa</w:t>
      </w:r>
      <w:r w:rsidRPr="00E769F1">
        <w:rPr>
          <w:rFonts w:cs="Arial"/>
          <w:snapToGrid/>
          <w:szCs w:val="22"/>
        </w:rPr>
        <w:t xml:space="preserve"> </w:t>
      </w:r>
      <w:r w:rsidR="00C94033">
        <w:rPr>
          <w:rFonts w:cs="Arial"/>
          <w:snapToGrid/>
          <w:szCs w:val="22"/>
        </w:rPr>
        <w:t xml:space="preserve">obveznosti </w:t>
      </w:r>
      <w:r w:rsidRPr="00E769F1">
        <w:rPr>
          <w:rFonts w:cs="Arial"/>
          <w:snapToGrid/>
          <w:szCs w:val="22"/>
        </w:rPr>
        <w:t>organizatorj</w:t>
      </w:r>
      <w:r w:rsidR="00C94033">
        <w:rPr>
          <w:rFonts w:cs="Arial"/>
          <w:snapToGrid/>
          <w:szCs w:val="22"/>
        </w:rPr>
        <w:t>a</w:t>
      </w:r>
      <w:r w:rsidR="00AB1473">
        <w:rPr>
          <w:rFonts w:cs="Arial"/>
          <w:snapToGrid/>
          <w:szCs w:val="22"/>
        </w:rPr>
        <w:t xml:space="preserve"> prevoza</w:t>
      </w:r>
      <w:r w:rsidRPr="00E769F1">
        <w:rPr>
          <w:rFonts w:cs="Arial"/>
          <w:snapToGrid/>
          <w:szCs w:val="22"/>
        </w:rPr>
        <w:t>, ki ima določene obveznosti</w:t>
      </w:r>
      <w:r w:rsidR="00B1060C" w:rsidRPr="00E769F1">
        <w:rPr>
          <w:rFonts w:cs="Arial"/>
          <w:snapToGrid/>
          <w:szCs w:val="22"/>
        </w:rPr>
        <w:t xml:space="preserve"> pri tranzitu pošiljk. Gre </w:t>
      </w:r>
      <w:r w:rsidR="00746D5E" w:rsidRPr="00E769F1">
        <w:rPr>
          <w:rFonts w:cs="Arial"/>
          <w:snapToGrid/>
          <w:szCs w:val="22"/>
        </w:rPr>
        <w:t>dolžnost</w:t>
      </w:r>
      <w:r w:rsidRPr="00E769F1">
        <w:rPr>
          <w:rFonts w:cs="Arial"/>
          <w:snapToGrid/>
          <w:szCs w:val="22"/>
        </w:rPr>
        <w:t xml:space="preserve"> organizatorj</w:t>
      </w:r>
      <w:r w:rsidR="00AB1473">
        <w:rPr>
          <w:rFonts w:cs="Arial"/>
          <w:snapToGrid/>
          <w:szCs w:val="22"/>
        </w:rPr>
        <w:t>a</w:t>
      </w:r>
      <w:r w:rsidR="00B1060C" w:rsidRPr="00E769F1">
        <w:rPr>
          <w:rFonts w:cs="Arial"/>
          <w:snapToGrid/>
          <w:szCs w:val="22"/>
        </w:rPr>
        <w:t xml:space="preserve">, ki mora obveščati </w:t>
      </w:r>
      <w:r w:rsidR="00746D5E" w:rsidRPr="00E769F1">
        <w:rPr>
          <w:rFonts w:cs="Arial"/>
          <w:snapToGrid/>
          <w:szCs w:val="22"/>
        </w:rPr>
        <w:t xml:space="preserve">pristojne </w:t>
      </w:r>
      <w:r w:rsidR="00B1060C" w:rsidRPr="00E769F1">
        <w:rPr>
          <w:rFonts w:cs="Arial"/>
          <w:snapToGrid/>
          <w:szCs w:val="22"/>
        </w:rPr>
        <w:t>(</w:t>
      </w:r>
      <w:r w:rsidRPr="00E769F1">
        <w:rPr>
          <w:rFonts w:cs="Arial"/>
          <w:snapToGrid/>
          <w:szCs w:val="22"/>
        </w:rPr>
        <w:t>v najkrajšem mogočem času</w:t>
      </w:r>
      <w:r w:rsidR="00B1060C" w:rsidRPr="00E769F1">
        <w:rPr>
          <w:rFonts w:cs="Arial"/>
          <w:snapToGrid/>
          <w:szCs w:val="22"/>
        </w:rPr>
        <w:t xml:space="preserve">), </w:t>
      </w:r>
      <w:r w:rsidR="00AB1473">
        <w:rPr>
          <w:rFonts w:cs="Arial"/>
          <w:snapToGrid/>
          <w:szCs w:val="22"/>
        </w:rPr>
        <w:t xml:space="preserve">in zagotoviti </w:t>
      </w:r>
      <w:r w:rsidR="00C94033">
        <w:rPr>
          <w:rFonts w:cs="Arial"/>
          <w:snapToGrid/>
          <w:szCs w:val="22"/>
        </w:rPr>
        <w:t>izvedb</w:t>
      </w:r>
      <w:r w:rsidR="00AB1473">
        <w:rPr>
          <w:rFonts w:cs="Arial"/>
          <w:snapToGrid/>
          <w:szCs w:val="22"/>
        </w:rPr>
        <w:t>o</w:t>
      </w:r>
      <w:r w:rsidR="00C94033">
        <w:rPr>
          <w:rFonts w:cs="Arial"/>
          <w:snapToGrid/>
          <w:szCs w:val="22"/>
        </w:rPr>
        <w:t xml:space="preserve"> ukrepov varstva pred sevanji</w:t>
      </w:r>
      <w:r w:rsidR="00CC14FE">
        <w:rPr>
          <w:rFonts w:cs="Arial"/>
          <w:snapToGrid/>
          <w:szCs w:val="22"/>
        </w:rPr>
        <w:t xml:space="preserve"> </w:t>
      </w:r>
      <w:r w:rsidR="00CC14FE" w:rsidRPr="00CC14FE">
        <w:rPr>
          <w:rFonts w:cs="Arial"/>
          <w:snapToGrid/>
          <w:szCs w:val="22"/>
        </w:rPr>
        <w:t>oziroma ukrepov varovanja, ki jih odredi inšpektor organa, pristojnega za jedrsko varnost, v zvezi z ravnanjem z zavrnjeno pošiljko.</w:t>
      </w:r>
      <w:r w:rsidR="00C94033">
        <w:rPr>
          <w:rFonts w:cs="Arial"/>
          <w:snapToGrid/>
          <w:szCs w:val="22"/>
        </w:rPr>
        <w:t xml:space="preserve"> </w:t>
      </w:r>
    </w:p>
    <w:p w14:paraId="1D99592C" w14:textId="77777777" w:rsidR="00CC14FE" w:rsidRPr="00E658EE" w:rsidRDefault="00CC14FE" w:rsidP="006A6E06">
      <w:pPr>
        <w:widowControl/>
        <w:spacing w:after="120"/>
        <w:rPr>
          <w:rFonts w:cs="Arial"/>
        </w:rPr>
      </w:pPr>
    </w:p>
    <w:p w14:paraId="1EFEB96A" w14:textId="77777777" w:rsidR="00E658EE" w:rsidRPr="00E658EE" w:rsidRDefault="00E658EE" w:rsidP="00E658EE">
      <w:pPr>
        <w:tabs>
          <w:tab w:val="left" w:pos="708"/>
        </w:tabs>
        <w:rPr>
          <w:rFonts w:cs="Arial"/>
          <w:b/>
        </w:rPr>
      </w:pPr>
      <w:r w:rsidRPr="00E658EE">
        <w:rPr>
          <w:rFonts w:cs="Arial"/>
          <w:b/>
        </w:rPr>
        <w:lastRenderedPageBreak/>
        <w:t>K 7. členu</w:t>
      </w:r>
    </w:p>
    <w:p w14:paraId="2D1BD57A" w14:textId="77777777" w:rsidR="00E658EE" w:rsidRDefault="00E658EE" w:rsidP="00E658EE">
      <w:pPr>
        <w:tabs>
          <w:tab w:val="left" w:pos="708"/>
        </w:tabs>
        <w:rPr>
          <w:rFonts w:cs="Arial"/>
        </w:rPr>
      </w:pPr>
    </w:p>
    <w:p w14:paraId="1FD9651E" w14:textId="77777777" w:rsidR="000025CB" w:rsidRPr="00430A0B" w:rsidRDefault="000025CB" w:rsidP="00430A0B">
      <w:pPr>
        <w:tabs>
          <w:tab w:val="left" w:pos="708"/>
        </w:tabs>
        <w:spacing w:after="120"/>
        <w:rPr>
          <w:rFonts w:cs="Arial"/>
        </w:rPr>
      </w:pPr>
      <w:r w:rsidRPr="00430A0B">
        <w:rPr>
          <w:rFonts w:cs="Arial"/>
        </w:rPr>
        <w:t>Uredba določa poleg obveznosti prevzemnika pošiljke odpadnih kovin pri uvozu in notranjem prometu, obveznosti pošiljatelja pošiljke odpadnih kovin v primeru izvoza ali iznosa ter obveznosti organizatorja prevoza pošiljke odpadnih kovin ali drugega blaga v tranzitu še ostale zavezance za meritve pošiljk, ki bi lahko vsebovale vire sevanja neznanega izvora.</w:t>
      </w:r>
    </w:p>
    <w:p w14:paraId="7208E16C" w14:textId="77777777" w:rsidR="000025CB" w:rsidRPr="00430A0B" w:rsidRDefault="000025CB" w:rsidP="00430A0B">
      <w:pPr>
        <w:tabs>
          <w:tab w:val="left" w:pos="708"/>
        </w:tabs>
        <w:spacing w:after="120"/>
        <w:rPr>
          <w:rFonts w:cs="Arial"/>
        </w:rPr>
      </w:pPr>
      <w:r w:rsidRPr="00430A0B">
        <w:rPr>
          <w:rFonts w:cs="Arial"/>
        </w:rPr>
        <w:t>Tako so določeni upravljavci večjih poštnih centrov, letališč in pristanišč, čez katere poteka uvoz blaga in pošiljk, ki bi bile lahko radioaktivno kontaminirane ali bi vsebovale vire sevanja neznanega izvora</w:t>
      </w:r>
      <w:r w:rsidR="00430A0B" w:rsidRPr="00430A0B">
        <w:rPr>
          <w:rFonts w:cs="Arial"/>
        </w:rPr>
        <w:t>. Nadalje so določeni zavezanci, ki so i</w:t>
      </w:r>
      <w:r w:rsidRPr="00430A0B">
        <w:rPr>
          <w:rFonts w:cs="Arial"/>
        </w:rPr>
        <w:t xml:space="preserve">zvajalci obdelave odpadnih kovin, </w:t>
      </w:r>
      <w:r w:rsidR="00430A0B" w:rsidRPr="00430A0B">
        <w:rPr>
          <w:rFonts w:cs="Arial"/>
        </w:rPr>
        <w:t>i</w:t>
      </w:r>
      <w:r w:rsidRPr="00430A0B">
        <w:rPr>
          <w:rFonts w:cs="Arial"/>
        </w:rPr>
        <w:t xml:space="preserve">zvajalci obdelave OEEO </w:t>
      </w:r>
      <w:r w:rsidR="00430A0B" w:rsidRPr="00430A0B">
        <w:rPr>
          <w:rFonts w:cs="Arial"/>
        </w:rPr>
        <w:t>ter u</w:t>
      </w:r>
      <w:r w:rsidRPr="00430A0B">
        <w:rPr>
          <w:rFonts w:cs="Arial"/>
        </w:rPr>
        <w:t>pravljavci centrov za obdelavo mešanih komunalnih odpadkov</w:t>
      </w:r>
      <w:r w:rsidR="00430A0B" w:rsidRPr="00430A0B">
        <w:rPr>
          <w:rFonts w:cs="Arial"/>
        </w:rPr>
        <w:t xml:space="preserve"> (</w:t>
      </w:r>
      <w:r w:rsidRPr="00430A0B">
        <w:rPr>
          <w:rFonts w:cs="Arial"/>
        </w:rPr>
        <w:t>za katere je potrebno pridobiti okoljevarstveno dovoljenje za predelavo ali odstranjevanje odpadkov v skladu z zakonom, ki ureja varstvo okolja</w:t>
      </w:r>
      <w:r w:rsidR="00430A0B" w:rsidRPr="00430A0B">
        <w:rPr>
          <w:rFonts w:cs="Arial"/>
        </w:rPr>
        <w:t>)</w:t>
      </w:r>
      <w:r w:rsidRPr="00430A0B">
        <w:rPr>
          <w:rFonts w:cs="Arial"/>
        </w:rPr>
        <w:t>.</w:t>
      </w:r>
    </w:p>
    <w:p w14:paraId="59BCEEE8" w14:textId="77777777" w:rsidR="00430A0B" w:rsidRPr="00430A0B" w:rsidRDefault="00430A0B" w:rsidP="00430A0B">
      <w:pPr>
        <w:tabs>
          <w:tab w:val="left" w:pos="708"/>
        </w:tabs>
        <w:spacing w:after="120"/>
        <w:rPr>
          <w:rFonts w:cs="Arial"/>
        </w:rPr>
      </w:pPr>
      <w:r w:rsidRPr="00430A0B">
        <w:rPr>
          <w:rFonts w:cs="Arial"/>
        </w:rPr>
        <w:t>Z</w:t>
      </w:r>
      <w:r w:rsidR="000025CB" w:rsidRPr="00430A0B">
        <w:rPr>
          <w:rFonts w:cs="Arial"/>
        </w:rPr>
        <w:t>avezanci morajo zagotoviti izvedbo meritev radioaktivnosti pošiljk</w:t>
      </w:r>
      <w:r w:rsidRPr="00430A0B">
        <w:rPr>
          <w:rFonts w:cs="Arial"/>
        </w:rPr>
        <w:t>,</w:t>
      </w:r>
      <w:r w:rsidR="000025CB" w:rsidRPr="00430A0B">
        <w:rPr>
          <w:rFonts w:cs="Arial"/>
        </w:rPr>
        <w:t xml:space="preserve"> izdelavo poročila o meritvah</w:t>
      </w:r>
      <w:r w:rsidR="000025CB" w:rsidRPr="00430A0B" w:rsidDel="003B3532">
        <w:rPr>
          <w:rFonts w:cs="Arial"/>
        </w:rPr>
        <w:t xml:space="preserve"> </w:t>
      </w:r>
      <w:r w:rsidR="000025CB" w:rsidRPr="00430A0B">
        <w:rPr>
          <w:rFonts w:cs="Arial"/>
        </w:rPr>
        <w:t xml:space="preserve">in zagotoviti izdelavo letnega poročila o meritvah v skladu z </w:t>
      </w:r>
      <w:r w:rsidRPr="00430A0B">
        <w:rPr>
          <w:rFonts w:cs="Arial"/>
        </w:rPr>
        <w:t>zahtevami te uredbe.</w:t>
      </w:r>
    </w:p>
    <w:p w14:paraId="40263218" w14:textId="77777777" w:rsidR="00E658EE" w:rsidRPr="00E658EE" w:rsidRDefault="00E658EE" w:rsidP="00E658EE">
      <w:pPr>
        <w:tabs>
          <w:tab w:val="left" w:pos="708"/>
        </w:tabs>
        <w:rPr>
          <w:rFonts w:cs="Arial"/>
        </w:rPr>
      </w:pPr>
    </w:p>
    <w:p w14:paraId="145C8735" w14:textId="77777777" w:rsidR="00E658EE" w:rsidRPr="00E658EE" w:rsidRDefault="00E658EE" w:rsidP="00E658EE">
      <w:pPr>
        <w:tabs>
          <w:tab w:val="left" w:pos="708"/>
        </w:tabs>
        <w:rPr>
          <w:rFonts w:cs="Arial"/>
          <w:b/>
        </w:rPr>
      </w:pPr>
      <w:r w:rsidRPr="00E658EE">
        <w:rPr>
          <w:rFonts w:cs="Arial"/>
          <w:b/>
        </w:rPr>
        <w:t>K 8. členu</w:t>
      </w:r>
    </w:p>
    <w:p w14:paraId="3CBBB07B" w14:textId="77777777" w:rsidR="00E658EE" w:rsidRPr="00E658EE" w:rsidRDefault="00E658EE" w:rsidP="00E658EE">
      <w:pPr>
        <w:tabs>
          <w:tab w:val="left" w:pos="708"/>
        </w:tabs>
        <w:rPr>
          <w:rFonts w:cs="Arial"/>
        </w:rPr>
      </w:pPr>
    </w:p>
    <w:p w14:paraId="076E2951" w14:textId="77777777" w:rsidR="008E3227" w:rsidRPr="00E769F1" w:rsidRDefault="00E658EE" w:rsidP="00E769F1">
      <w:pPr>
        <w:tabs>
          <w:tab w:val="left" w:pos="708"/>
        </w:tabs>
        <w:spacing w:after="120"/>
        <w:rPr>
          <w:rFonts w:cs="Arial"/>
        </w:rPr>
      </w:pPr>
      <w:r w:rsidRPr="00E658EE">
        <w:rPr>
          <w:rFonts w:cs="Arial"/>
        </w:rPr>
        <w:t xml:space="preserve">8. člen </w:t>
      </w:r>
      <w:r w:rsidR="00364F85">
        <w:rPr>
          <w:rFonts w:cs="Arial"/>
        </w:rPr>
        <w:t>uredbe</w:t>
      </w:r>
      <w:r w:rsidR="002165DC">
        <w:rPr>
          <w:rFonts w:cs="Arial"/>
        </w:rPr>
        <w:t xml:space="preserve">, ki določa zahteve za </w:t>
      </w:r>
      <w:r w:rsidRPr="00E658EE">
        <w:rPr>
          <w:rFonts w:cs="Arial"/>
        </w:rPr>
        <w:t>meritve, obveščanje, ukrep</w:t>
      </w:r>
      <w:r w:rsidR="002165DC">
        <w:rPr>
          <w:rFonts w:cs="Arial"/>
        </w:rPr>
        <w:t>e</w:t>
      </w:r>
      <w:r w:rsidRPr="00E658EE">
        <w:rPr>
          <w:rFonts w:cs="Arial"/>
        </w:rPr>
        <w:t xml:space="preserve"> in spremljanje</w:t>
      </w:r>
      <w:r w:rsidR="00395670">
        <w:rPr>
          <w:rFonts w:cs="Arial"/>
        </w:rPr>
        <w:t xml:space="preserve">, je ključni člen te uredbe. Natančno določa, </w:t>
      </w:r>
      <w:r w:rsidRPr="00E658EE">
        <w:rPr>
          <w:rFonts w:cs="Arial"/>
        </w:rPr>
        <w:t>kdaj je treba poročati in ka</w:t>
      </w:r>
      <w:r w:rsidR="00395670">
        <w:rPr>
          <w:rFonts w:cs="Arial"/>
        </w:rPr>
        <w:t>ter</w:t>
      </w:r>
      <w:r w:rsidR="00EB1556">
        <w:rPr>
          <w:rFonts w:cs="Arial"/>
        </w:rPr>
        <w:t>e</w:t>
      </w:r>
      <w:r w:rsidRPr="00E658EE">
        <w:rPr>
          <w:rFonts w:cs="Arial"/>
        </w:rPr>
        <w:t xml:space="preserve"> ukrep</w:t>
      </w:r>
      <w:r w:rsidR="00EB1556">
        <w:rPr>
          <w:rFonts w:cs="Arial"/>
        </w:rPr>
        <w:t>e lahko odredi</w:t>
      </w:r>
      <w:r w:rsidRPr="00E658EE">
        <w:rPr>
          <w:rFonts w:cs="Arial"/>
        </w:rPr>
        <w:t xml:space="preserve"> pristojn</w:t>
      </w:r>
      <w:r w:rsidR="00EB1556">
        <w:rPr>
          <w:rFonts w:cs="Arial"/>
        </w:rPr>
        <w:t>i</w:t>
      </w:r>
      <w:r w:rsidRPr="00E658EE">
        <w:rPr>
          <w:rFonts w:cs="Arial"/>
        </w:rPr>
        <w:t xml:space="preserve"> inšpektor. </w:t>
      </w:r>
      <w:r w:rsidR="00EB07A6">
        <w:rPr>
          <w:rFonts w:cs="Arial"/>
        </w:rPr>
        <w:t>Uredba m</w:t>
      </w:r>
      <w:r w:rsidR="00395670">
        <w:rPr>
          <w:rFonts w:cs="Arial"/>
        </w:rPr>
        <w:t>ed drugim</w:t>
      </w:r>
      <w:r w:rsidRPr="00E658EE">
        <w:rPr>
          <w:rFonts w:cs="Arial"/>
        </w:rPr>
        <w:t xml:space="preserve"> omejuje izvajanje meritev radioaktivnosti pošiljk le na izvajalca meritev, ki je pridobil pooblastilo</w:t>
      </w:r>
      <w:r w:rsidR="008A76F8">
        <w:rPr>
          <w:rFonts w:cs="Arial"/>
        </w:rPr>
        <w:t>,</w:t>
      </w:r>
      <w:r w:rsidR="00EB07A6">
        <w:rPr>
          <w:rFonts w:cs="Arial"/>
        </w:rPr>
        <w:t xml:space="preserve"> ter obenem</w:t>
      </w:r>
      <w:r w:rsidR="008A76F8">
        <w:rPr>
          <w:rFonts w:cs="Arial"/>
        </w:rPr>
        <w:t xml:space="preserve"> </w:t>
      </w:r>
      <w:r w:rsidR="00AB2A5E">
        <w:rPr>
          <w:rFonts w:cs="Arial"/>
        </w:rPr>
        <w:t xml:space="preserve">določa roke </w:t>
      </w:r>
      <w:r w:rsidR="00B64E51">
        <w:rPr>
          <w:rFonts w:cs="Arial"/>
        </w:rPr>
        <w:t xml:space="preserve">in vsebino </w:t>
      </w:r>
      <w:r w:rsidR="00AB2A5E">
        <w:rPr>
          <w:rFonts w:cs="Arial"/>
        </w:rPr>
        <w:t>obveščanj</w:t>
      </w:r>
      <w:r w:rsidR="00B64E51">
        <w:rPr>
          <w:rFonts w:cs="Arial"/>
        </w:rPr>
        <w:t xml:space="preserve">a. </w:t>
      </w:r>
      <w:r w:rsidR="00395670">
        <w:rPr>
          <w:rFonts w:cs="Arial"/>
        </w:rPr>
        <w:t xml:space="preserve">Nadalje so podane referenčne vrednosti </w:t>
      </w:r>
      <w:r w:rsidR="00395670" w:rsidRPr="00E769F1">
        <w:rPr>
          <w:rFonts w:cs="Arial"/>
        </w:rPr>
        <w:t>preseganje hitrosti doze</w:t>
      </w:r>
      <w:r w:rsidR="008E3227" w:rsidRPr="00E769F1">
        <w:rPr>
          <w:rFonts w:cs="Arial"/>
        </w:rPr>
        <w:t>, kdo nosi stroške ukrepov in kdo jih odreja</w:t>
      </w:r>
      <w:r w:rsidR="00EB07A6">
        <w:rPr>
          <w:rFonts w:cs="Arial"/>
        </w:rPr>
        <w:t>; določeni pa so tudi p</w:t>
      </w:r>
      <w:r w:rsidR="00B64E51">
        <w:rPr>
          <w:rFonts w:cs="Arial"/>
        </w:rPr>
        <w:t>ostopk</w:t>
      </w:r>
      <w:r w:rsidR="00EB07A6">
        <w:rPr>
          <w:rFonts w:cs="Arial"/>
        </w:rPr>
        <w:t>i</w:t>
      </w:r>
      <w:r w:rsidR="00B64E51">
        <w:rPr>
          <w:rFonts w:cs="Arial"/>
        </w:rPr>
        <w:t xml:space="preserve"> vračanja pošiljk v druge države in način</w:t>
      </w:r>
      <w:r w:rsidR="00EB07A6">
        <w:rPr>
          <w:rFonts w:cs="Arial"/>
        </w:rPr>
        <w:t>i</w:t>
      </w:r>
      <w:r w:rsidR="00B64E51">
        <w:rPr>
          <w:rFonts w:cs="Arial"/>
        </w:rPr>
        <w:t xml:space="preserve"> obveščanja v teh primerih. </w:t>
      </w:r>
    </w:p>
    <w:p w14:paraId="2833B89B" w14:textId="77777777" w:rsidR="00E658EE" w:rsidRPr="00E658EE" w:rsidRDefault="00E658EE" w:rsidP="00E658EE">
      <w:pPr>
        <w:tabs>
          <w:tab w:val="left" w:pos="708"/>
        </w:tabs>
        <w:rPr>
          <w:rFonts w:cs="Arial"/>
        </w:rPr>
      </w:pPr>
    </w:p>
    <w:p w14:paraId="633DE447" w14:textId="77777777" w:rsidR="00E658EE" w:rsidRPr="00E658EE" w:rsidRDefault="00E658EE" w:rsidP="00E658EE">
      <w:pPr>
        <w:tabs>
          <w:tab w:val="left" w:pos="708"/>
        </w:tabs>
        <w:rPr>
          <w:rFonts w:cs="Arial"/>
          <w:b/>
        </w:rPr>
      </w:pPr>
      <w:r w:rsidRPr="00E658EE">
        <w:rPr>
          <w:rFonts w:cs="Arial"/>
          <w:b/>
        </w:rPr>
        <w:t>K 9. členu</w:t>
      </w:r>
    </w:p>
    <w:p w14:paraId="586B6D0E" w14:textId="77777777" w:rsidR="00E658EE" w:rsidRPr="00E658EE" w:rsidRDefault="00E658EE" w:rsidP="00E658EE">
      <w:pPr>
        <w:tabs>
          <w:tab w:val="left" w:pos="708"/>
        </w:tabs>
        <w:rPr>
          <w:rFonts w:cs="Arial"/>
        </w:rPr>
      </w:pPr>
    </w:p>
    <w:p w14:paraId="2C439631" w14:textId="77777777" w:rsidR="00F67871" w:rsidRPr="00E769F1" w:rsidRDefault="00364F85" w:rsidP="00E769F1">
      <w:pPr>
        <w:widowControl/>
        <w:spacing w:after="120"/>
        <w:rPr>
          <w:rFonts w:cs="Arial"/>
        </w:rPr>
      </w:pPr>
      <w:r w:rsidRPr="00E769F1">
        <w:rPr>
          <w:rFonts w:cs="Arial"/>
        </w:rPr>
        <w:t>Uredba</w:t>
      </w:r>
      <w:r w:rsidR="00F67871" w:rsidRPr="00E769F1">
        <w:rPr>
          <w:rFonts w:cs="Arial"/>
        </w:rPr>
        <w:t xml:space="preserve"> določa, kdo lahko izdela poročilo o</w:t>
      </w:r>
      <w:r w:rsidR="00F67871" w:rsidRPr="00F67871">
        <w:rPr>
          <w:rFonts w:cs="Arial"/>
        </w:rPr>
        <w:t xml:space="preserve"> meritvah </w:t>
      </w:r>
      <w:r w:rsidR="00F67871">
        <w:rPr>
          <w:rFonts w:cs="Arial"/>
        </w:rPr>
        <w:t>(</w:t>
      </w:r>
      <w:r w:rsidR="00F67871" w:rsidRPr="00F67871">
        <w:rPr>
          <w:rFonts w:cs="Arial"/>
        </w:rPr>
        <w:t>samo izvajalec meritev</w:t>
      </w:r>
      <w:r w:rsidR="00F67871">
        <w:rPr>
          <w:rFonts w:cs="Arial"/>
        </w:rPr>
        <w:t xml:space="preserve">), katere podatke mora </w:t>
      </w:r>
      <w:r w:rsidR="00F67871" w:rsidRPr="00E769F1">
        <w:rPr>
          <w:rFonts w:cs="Arial"/>
        </w:rPr>
        <w:t>vsebovati omenjeno poročilo</w:t>
      </w:r>
      <w:r w:rsidR="008A76F8">
        <w:rPr>
          <w:rFonts w:cs="Arial"/>
        </w:rPr>
        <w:t xml:space="preserve"> in kriterije kdaj je </w:t>
      </w:r>
      <w:r w:rsidR="00225DAC" w:rsidRPr="00E769F1">
        <w:rPr>
          <w:rFonts w:cs="Arial"/>
        </w:rPr>
        <w:t>p</w:t>
      </w:r>
      <w:r w:rsidR="00F67871" w:rsidRPr="00E769F1">
        <w:rPr>
          <w:rFonts w:cs="Arial"/>
        </w:rPr>
        <w:t>oročilo o meritvah</w:t>
      </w:r>
      <w:r w:rsidR="00225DAC" w:rsidRPr="00E769F1">
        <w:rPr>
          <w:rFonts w:cs="Arial"/>
        </w:rPr>
        <w:t xml:space="preserve"> </w:t>
      </w:r>
      <w:r w:rsidR="00F67871" w:rsidRPr="00E769F1">
        <w:rPr>
          <w:rFonts w:cs="Arial"/>
        </w:rPr>
        <w:t xml:space="preserve">obvezno </w:t>
      </w:r>
      <w:r w:rsidR="008A76F8">
        <w:rPr>
          <w:rFonts w:cs="Arial"/>
        </w:rPr>
        <w:t xml:space="preserve">potrebno </w:t>
      </w:r>
      <w:r w:rsidR="00F67871" w:rsidRPr="00E769F1">
        <w:rPr>
          <w:rFonts w:cs="Arial"/>
        </w:rPr>
        <w:t>izdelati</w:t>
      </w:r>
      <w:r w:rsidR="008A76F8">
        <w:rPr>
          <w:rFonts w:cs="Arial"/>
        </w:rPr>
        <w:t xml:space="preserve">. </w:t>
      </w:r>
      <w:r w:rsidR="00F21FD8">
        <w:rPr>
          <w:rFonts w:cs="Arial"/>
        </w:rPr>
        <w:t xml:space="preserve">Ta določba vsebuje </w:t>
      </w:r>
      <w:r w:rsidR="008A76F8">
        <w:rPr>
          <w:rFonts w:cs="Arial"/>
        </w:rPr>
        <w:t xml:space="preserve">tudi </w:t>
      </w:r>
      <w:r w:rsidR="00225DAC" w:rsidRPr="00E769F1">
        <w:rPr>
          <w:rFonts w:cs="Arial"/>
        </w:rPr>
        <w:t>referenc</w:t>
      </w:r>
      <w:r w:rsidR="00F21FD8">
        <w:rPr>
          <w:rFonts w:cs="Arial"/>
        </w:rPr>
        <w:t>o</w:t>
      </w:r>
      <w:r w:rsidR="00225DAC" w:rsidRPr="00E769F1">
        <w:rPr>
          <w:rFonts w:cs="Arial"/>
        </w:rPr>
        <w:t xml:space="preserve"> na dva evropska predpisa in </w:t>
      </w:r>
      <w:r w:rsidR="008A76F8">
        <w:rPr>
          <w:rFonts w:cs="Arial"/>
        </w:rPr>
        <w:t xml:space="preserve">določa, </w:t>
      </w:r>
      <w:r w:rsidR="00225DAC" w:rsidRPr="00E769F1">
        <w:rPr>
          <w:rFonts w:cs="Arial"/>
        </w:rPr>
        <w:t>da je p</w:t>
      </w:r>
      <w:r w:rsidR="00F67871" w:rsidRPr="00E769F1">
        <w:rPr>
          <w:rFonts w:cs="Arial"/>
        </w:rPr>
        <w:t xml:space="preserve">oročilo o meritvah pomensko enakovredno certifikatu o opravljenem testu radioaktivnosti, </w:t>
      </w:r>
      <w:r w:rsidR="00225DAC" w:rsidRPr="00E769F1">
        <w:rPr>
          <w:rFonts w:cs="Arial"/>
        </w:rPr>
        <w:t xml:space="preserve">na katerega se sklicujeta predpisa, ter določbo glede obdobja hranjenja </w:t>
      </w:r>
      <w:r w:rsidR="00F67871" w:rsidRPr="00E769F1">
        <w:rPr>
          <w:rFonts w:cs="Arial"/>
        </w:rPr>
        <w:t>kopij</w:t>
      </w:r>
      <w:r w:rsidR="00225DAC" w:rsidRPr="00E769F1">
        <w:rPr>
          <w:rFonts w:cs="Arial"/>
        </w:rPr>
        <w:t>e</w:t>
      </w:r>
      <w:r w:rsidR="00F67871" w:rsidRPr="00E769F1">
        <w:rPr>
          <w:rFonts w:cs="Arial"/>
        </w:rPr>
        <w:t xml:space="preserve"> poročila o meritvah</w:t>
      </w:r>
      <w:r w:rsidR="008A76F8">
        <w:rPr>
          <w:rFonts w:cs="Arial"/>
        </w:rPr>
        <w:t>.</w:t>
      </w:r>
    </w:p>
    <w:p w14:paraId="37E5A30D" w14:textId="77777777" w:rsidR="00E658EE" w:rsidRPr="00E658EE" w:rsidRDefault="00E658EE" w:rsidP="00E658EE">
      <w:pPr>
        <w:tabs>
          <w:tab w:val="left" w:pos="708"/>
        </w:tabs>
        <w:rPr>
          <w:rFonts w:cs="Arial"/>
        </w:rPr>
      </w:pPr>
    </w:p>
    <w:p w14:paraId="7FAD0DF9" w14:textId="77777777" w:rsidR="00E658EE" w:rsidRPr="00E658EE" w:rsidRDefault="00E658EE" w:rsidP="00E658EE">
      <w:pPr>
        <w:tabs>
          <w:tab w:val="left" w:pos="708"/>
        </w:tabs>
        <w:rPr>
          <w:rFonts w:cs="Arial"/>
          <w:b/>
        </w:rPr>
      </w:pPr>
      <w:r w:rsidRPr="00E658EE">
        <w:rPr>
          <w:rFonts w:cs="Arial"/>
          <w:b/>
        </w:rPr>
        <w:t>K 10. členu</w:t>
      </w:r>
    </w:p>
    <w:p w14:paraId="2CFE0B02" w14:textId="77777777" w:rsidR="00E658EE" w:rsidRPr="00E658EE" w:rsidRDefault="00E658EE" w:rsidP="00E658EE">
      <w:pPr>
        <w:tabs>
          <w:tab w:val="left" w:pos="708"/>
        </w:tabs>
        <w:rPr>
          <w:rFonts w:cs="Arial"/>
        </w:rPr>
      </w:pPr>
    </w:p>
    <w:p w14:paraId="28F927D1" w14:textId="77777777" w:rsidR="00B56211" w:rsidRDefault="00E658EE" w:rsidP="00B56211">
      <w:pPr>
        <w:widowControl/>
        <w:spacing w:after="120"/>
        <w:rPr>
          <w:rFonts w:cs="Arial"/>
        </w:rPr>
      </w:pPr>
      <w:r w:rsidRPr="00E658EE">
        <w:rPr>
          <w:rFonts w:cs="Arial"/>
        </w:rPr>
        <w:t xml:space="preserve">10. člen </w:t>
      </w:r>
      <w:r w:rsidR="00364F85">
        <w:rPr>
          <w:rFonts w:cs="Arial"/>
        </w:rPr>
        <w:t>uredbe</w:t>
      </w:r>
      <w:r w:rsidRPr="00E658EE">
        <w:rPr>
          <w:rFonts w:cs="Arial"/>
        </w:rPr>
        <w:t xml:space="preserve"> </w:t>
      </w:r>
      <w:r w:rsidR="00B56211">
        <w:rPr>
          <w:rFonts w:cs="Arial"/>
        </w:rPr>
        <w:t>določa</w:t>
      </w:r>
      <w:r w:rsidRPr="00E658EE">
        <w:rPr>
          <w:rFonts w:cs="Arial"/>
        </w:rPr>
        <w:t xml:space="preserve"> »letno poročilo o meritvah«</w:t>
      </w:r>
      <w:r w:rsidR="008A76F8">
        <w:rPr>
          <w:rFonts w:cs="Arial"/>
        </w:rPr>
        <w:t xml:space="preserve"> in </w:t>
      </w:r>
      <w:r w:rsidRPr="00E658EE">
        <w:rPr>
          <w:rFonts w:cs="Arial"/>
        </w:rPr>
        <w:t>rok oddaje letnega poročila</w:t>
      </w:r>
      <w:r w:rsidR="008A76F8">
        <w:rPr>
          <w:rFonts w:cs="Arial"/>
        </w:rPr>
        <w:t xml:space="preserve"> do</w:t>
      </w:r>
      <w:r w:rsidRPr="00E658EE">
        <w:rPr>
          <w:rFonts w:cs="Arial"/>
        </w:rPr>
        <w:t xml:space="preserve"> 31. </w:t>
      </w:r>
      <w:r w:rsidR="008E4355">
        <w:rPr>
          <w:rFonts w:cs="Arial"/>
        </w:rPr>
        <w:t xml:space="preserve">januar (za minulo leto). </w:t>
      </w:r>
      <w:r w:rsidR="00B56211" w:rsidRPr="00275F5E">
        <w:rPr>
          <w:rFonts w:cs="Arial"/>
          <w:snapToGrid/>
          <w:szCs w:val="22"/>
        </w:rPr>
        <w:t xml:space="preserve">Izvajalec meritev </w:t>
      </w:r>
      <w:r w:rsidR="00B56211">
        <w:rPr>
          <w:rFonts w:cs="Arial"/>
          <w:snapToGrid/>
          <w:szCs w:val="22"/>
        </w:rPr>
        <w:t>mora v predloženem</w:t>
      </w:r>
      <w:r w:rsidR="00B56211" w:rsidRPr="00275F5E">
        <w:rPr>
          <w:rFonts w:cs="Arial"/>
          <w:snapToGrid/>
          <w:szCs w:val="22"/>
        </w:rPr>
        <w:t xml:space="preserve"> letn</w:t>
      </w:r>
      <w:r w:rsidR="00B56211">
        <w:rPr>
          <w:rFonts w:cs="Arial"/>
          <w:snapToGrid/>
          <w:szCs w:val="22"/>
        </w:rPr>
        <w:t>em</w:t>
      </w:r>
      <w:r w:rsidR="00B56211" w:rsidRPr="00275F5E">
        <w:rPr>
          <w:rFonts w:cs="Arial"/>
          <w:snapToGrid/>
          <w:szCs w:val="22"/>
        </w:rPr>
        <w:t xml:space="preserve"> poročil</w:t>
      </w:r>
      <w:r w:rsidR="00B56211">
        <w:rPr>
          <w:rFonts w:cs="Arial"/>
          <w:snapToGrid/>
          <w:szCs w:val="22"/>
        </w:rPr>
        <w:t xml:space="preserve">u </w:t>
      </w:r>
      <w:r w:rsidR="00B56211" w:rsidRPr="00275F5E">
        <w:rPr>
          <w:rFonts w:cs="Arial"/>
          <w:snapToGrid/>
          <w:szCs w:val="22"/>
        </w:rPr>
        <w:t xml:space="preserve">navesti </w:t>
      </w:r>
      <w:r w:rsidR="00B56211">
        <w:rPr>
          <w:rFonts w:cs="Arial"/>
          <w:snapToGrid/>
          <w:szCs w:val="22"/>
        </w:rPr>
        <w:t>vrsto predpisanih podatkov</w:t>
      </w:r>
      <w:r w:rsidR="008A76F8">
        <w:rPr>
          <w:rFonts w:cs="Arial"/>
          <w:snapToGrid/>
          <w:szCs w:val="22"/>
        </w:rPr>
        <w:t>.</w:t>
      </w:r>
      <w:r w:rsidR="00B56211">
        <w:rPr>
          <w:rFonts w:cs="Arial"/>
        </w:rPr>
        <w:t xml:space="preserve"> </w:t>
      </w:r>
      <w:r w:rsidR="008A76F8">
        <w:rPr>
          <w:rFonts w:cs="Arial"/>
        </w:rPr>
        <w:t xml:space="preserve">Podana je tudi </w:t>
      </w:r>
      <w:r w:rsidRPr="00E658EE">
        <w:rPr>
          <w:rFonts w:cs="Arial"/>
        </w:rPr>
        <w:t>olajšav</w:t>
      </w:r>
      <w:r w:rsidR="00B56211">
        <w:rPr>
          <w:rFonts w:cs="Arial"/>
        </w:rPr>
        <w:t>a</w:t>
      </w:r>
      <w:r w:rsidRPr="00E658EE">
        <w:rPr>
          <w:rFonts w:cs="Arial"/>
        </w:rPr>
        <w:t xml:space="preserve"> za velike subjekte (npr. za letališča ali pristanišče)</w:t>
      </w:r>
      <w:r w:rsidR="00B56211">
        <w:rPr>
          <w:rFonts w:cs="Arial"/>
        </w:rPr>
        <w:t xml:space="preserve">, </w:t>
      </w:r>
      <w:r w:rsidRPr="00E658EE">
        <w:rPr>
          <w:rFonts w:cs="Arial"/>
        </w:rPr>
        <w:t>da so lahko podatki o količinah blaga in nekateri drugi podani tudi kot ocena ali v obliki zbirnega povzetka</w:t>
      </w:r>
      <w:r w:rsidR="00B56211">
        <w:rPr>
          <w:rFonts w:cs="Arial"/>
        </w:rPr>
        <w:t>.</w:t>
      </w:r>
    </w:p>
    <w:p w14:paraId="79793977" w14:textId="77777777" w:rsidR="00B56211" w:rsidRPr="00E658EE" w:rsidRDefault="00B56211" w:rsidP="00E658EE">
      <w:pPr>
        <w:tabs>
          <w:tab w:val="left" w:pos="708"/>
        </w:tabs>
        <w:rPr>
          <w:rFonts w:cs="Arial"/>
        </w:rPr>
      </w:pPr>
    </w:p>
    <w:p w14:paraId="3A9E8171" w14:textId="77777777" w:rsidR="00E658EE" w:rsidRPr="00E658EE" w:rsidRDefault="00E658EE" w:rsidP="00E658EE">
      <w:pPr>
        <w:tabs>
          <w:tab w:val="left" w:pos="708"/>
        </w:tabs>
        <w:rPr>
          <w:rFonts w:cs="Arial"/>
          <w:b/>
        </w:rPr>
      </w:pPr>
      <w:r>
        <w:rPr>
          <w:rFonts w:cs="Arial"/>
          <w:b/>
        </w:rPr>
        <w:t>K</w:t>
      </w:r>
      <w:r w:rsidRPr="00E658EE">
        <w:rPr>
          <w:rFonts w:cs="Arial"/>
          <w:b/>
        </w:rPr>
        <w:t xml:space="preserve"> 11. člen</w:t>
      </w:r>
      <w:r>
        <w:rPr>
          <w:rFonts w:cs="Arial"/>
          <w:b/>
        </w:rPr>
        <w:t>u</w:t>
      </w:r>
    </w:p>
    <w:p w14:paraId="6DD8A596" w14:textId="77777777" w:rsidR="00E658EE" w:rsidRPr="00E658EE" w:rsidRDefault="00E658EE" w:rsidP="00E658EE">
      <w:pPr>
        <w:tabs>
          <w:tab w:val="left" w:pos="708"/>
        </w:tabs>
        <w:rPr>
          <w:rFonts w:cs="Arial"/>
        </w:rPr>
      </w:pPr>
    </w:p>
    <w:p w14:paraId="2B556E05" w14:textId="77777777" w:rsidR="00E658EE" w:rsidRPr="00E658EE" w:rsidRDefault="00BA18E4" w:rsidP="00E769F1">
      <w:pPr>
        <w:widowControl/>
        <w:spacing w:after="120"/>
        <w:rPr>
          <w:rFonts w:cs="Arial"/>
        </w:rPr>
      </w:pPr>
      <w:r>
        <w:rPr>
          <w:rFonts w:cs="Arial"/>
        </w:rPr>
        <w:t xml:space="preserve">11. člen </w:t>
      </w:r>
      <w:r w:rsidR="00364F85">
        <w:rPr>
          <w:rFonts w:cs="Arial"/>
        </w:rPr>
        <w:t>uredbe</w:t>
      </w:r>
      <w:r>
        <w:rPr>
          <w:rFonts w:cs="Arial"/>
        </w:rPr>
        <w:t xml:space="preserve"> </w:t>
      </w:r>
      <w:r w:rsidR="00F21FD8">
        <w:rPr>
          <w:rFonts w:cs="Arial"/>
        </w:rPr>
        <w:t>določa</w:t>
      </w:r>
      <w:r>
        <w:rPr>
          <w:rFonts w:cs="Arial"/>
        </w:rPr>
        <w:t xml:space="preserve">, kdo sta organa, ki izvajata nadzor, in sicer: </w:t>
      </w:r>
      <w:r w:rsidR="00E658EE" w:rsidRPr="00E658EE">
        <w:rPr>
          <w:rFonts w:cs="Arial"/>
        </w:rPr>
        <w:t>na področju sevalne varnosti nadzirajo inšpektorji organa, pristojnega za jedrsko varnost (t. j. v praksi Uprava RS za jedrsko varnost), na področju sprostitve blaga v prost promet pa carinski organ (znotraj Finančne uprave RS).</w:t>
      </w:r>
    </w:p>
    <w:p w14:paraId="076A797B" w14:textId="77777777" w:rsidR="00E658EE" w:rsidRPr="00E658EE" w:rsidRDefault="00E658EE" w:rsidP="00E658EE">
      <w:pPr>
        <w:tabs>
          <w:tab w:val="left" w:pos="708"/>
        </w:tabs>
        <w:rPr>
          <w:rFonts w:cs="Arial"/>
        </w:rPr>
      </w:pPr>
    </w:p>
    <w:p w14:paraId="1AC317FC" w14:textId="18043B33" w:rsidR="00E658EE" w:rsidRPr="00E658EE" w:rsidRDefault="00E658EE" w:rsidP="00E658EE">
      <w:pPr>
        <w:tabs>
          <w:tab w:val="left" w:pos="708"/>
        </w:tabs>
        <w:rPr>
          <w:rFonts w:cs="Arial"/>
          <w:b/>
        </w:rPr>
      </w:pPr>
      <w:r w:rsidRPr="00E658EE">
        <w:rPr>
          <w:rFonts w:cs="Arial"/>
          <w:b/>
        </w:rPr>
        <w:t>K 12. členu</w:t>
      </w:r>
    </w:p>
    <w:p w14:paraId="497BF025" w14:textId="77777777" w:rsidR="00E658EE" w:rsidRPr="00E658EE" w:rsidRDefault="00E658EE" w:rsidP="00E658EE">
      <w:pPr>
        <w:tabs>
          <w:tab w:val="left" w:pos="708"/>
        </w:tabs>
        <w:rPr>
          <w:rFonts w:cs="Arial"/>
        </w:rPr>
      </w:pPr>
    </w:p>
    <w:p w14:paraId="70439B3B" w14:textId="77777777" w:rsidR="005B2F0F" w:rsidRDefault="005B2F0F" w:rsidP="005B2F0F">
      <w:pPr>
        <w:tabs>
          <w:tab w:val="left" w:pos="708"/>
        </w:tabs>
        <w:rPr>
          <w:rFonts w:cs="Arial"/>
        </w:rPr>
      </w:pPr>
      <w:r>
        <w:rPr>
          <w:rFonts w:cs="Arial"/>
        </w:rPr>
        <w:t>Ta končna določba je klasična in določa prenehanje veljavnosti u</w:t>
      </w:r>
      <w:r w:rsidRPr="00E658EE">
        <w:rPr>
          <w:rFonts w:cs="Arial"/>
        </w:rPr>
        <w:t>redb</w:t>
      </w:r>
      <w:r>
        <w:rPr>
          <w:rFonts w:cs="Arial"/>
        </w:rPr>
        <w:t>e</w:t>
      </w:r>
      <w:r w:rsidRPr="00E658EE">
        <w:rPr>
          <w:rFonts w:cs="Arial"/>
        </w:rPr>
        <w:t xml:space="preserve"> </w:t>
      </w:r>
      <w:r>
        <w:rPr>
          <w:rFonts w:cs="Arial"/>
        </w:rPr>
        <w:t xml:space="preserve">iz leta </w:t>
      </w:r>
      <w:r w:rsidRPr="00E658EE">
        <w:rPr>
          <w:rFonts w:cs="Arial"/>
        </w:rPr>
        <w:t>200</w:t>
      </w:r>
      <w:r>
        <w:rPr>
          <w:rFonts w:cs="Arial"/>
        </w:rPr>
        <w:t>7.</w:t>
      </w:r>
    </w:p>
    <w:p w14:paraId="6D2729A1" w14:textId="206F222C" w:rsidR="00E658EE" w:rsidRPr="005B2F0F" w:rsidRDefault="00E658EE" w:rsidP="00E658EE">
      <w:pPr>
        <w:tabs>
          <w:tab w:val="left" w:pos="708"/>
        </w:tabs>
        <w:rPr>
          <w:rFonts w:cs="Arial"/>
          <w:sz w:val="40"/>
        </w:rPr>
      </w:pPr>
    </w:p>
    <w:p w14:paraId="33758550" w14:textId="79536126" w:rsidR="005B2F0F" w:rsidRPr="00E658EE" w:rsidRDefault="005B2F0F" w:rsidP="005B2F0F">
      <w:pPr>
        <w:tabs>
          <w:tab w:val="left" w:pos="708"/>
        </w:tabs>
        <w:rPr>
          <w:rFonts w:cs="Arial"/>
          <w:b/>
        </w:rPr>
      </w:pPr>
      <w:r w:rsidRPr="00E658EE">
        <w:rPr>
          <w:rFonts w:cs="Arial"/>
          <w:b/>
        </w:rPr>
        <w:t>K 1</w:t>
      </w:r>
      <w:r>
        <w:rPr>
          <w:rFonts w:cs="Arial"/>
          <w:b/>
        </w:rPr>
        <w:t>3</w:t>
      </w:r>
      <w:r w:rsidRPr="00E658EE">
        <w:rPr>
          <w:rFonts w:cs="Arial"/>
          <w:b/>
        </w:rPr>
        <w:t>. členu</w:t>
      </w:r>
    </w:p>
    <w:p w14:paraId="3E880B21" w14:textId="77777777" w:rsidR="005B2F0F" w:rsidRPr="00E658EE" w:rsidRDefault="005B2F0F" w:rsidP="005B2F0F">
      <w:pPr>
        <w:tabs>
          <w:tab w:val="left" w:pos="708"/>
        </w:tabs>
        <w:rPr>
          <w:rFonts w:cs="Arial"/>
        </w:rPr>
      </w:pPr>
    </w:p>
    <w:p w14:paraId="1A4E6E01" w14:textId="15D83D71" w:rsidR="005B2F0F" w:rsidRDefault="005B2F0F" w:rsidP="005B2F0F">
      <w:pPr>
        <w:tabs>
          <w:tab w:val="left" w:pos="708"/>
        </w:tabs>
        <w:rPr>
          <w:rFonts w:cs="Arial"/>
        </w:rPr>
      </w:pPr>
      <w:r>
        <w:rPr>
          <w:rFonts w:cs="Arial"/>
        </w:rPr>
        <w:t>Ta končna določba določa začetek veljavnosti te uredbe.</w:t>
      </w:r>
    </w:p>
    <w:p w14:paraId="627EBF15" w14:textId="77777777" w:rsidR="005B2F0F" w:rsidRPr="005B2F0F" w:rsidRDefault="005B2F0F" w:rsidP="00E658EE">
      <w:pPr>
        <w:tabs>
          <w:tab w:val="left" w:pos="708"/>
        </w:tabs>
        <w:rPr>
          <w:rFonts w:cs="Arial"/>
          <w:sz w:val="40"/>
        </w:rPr>
      </w:pPr>
    </w:p>
    <w:p w14:paraId="52EB963B" w14:textId="2ACA3FD2" w:rsidR="005B2F0F" w:rsidRPr="00E658EE" w:rsidRDefault="005B2F0F" w:rsidP="005B2F0F">
      <w:pPr>
        <w:tabs>
          <w:tab w:val="left" w:pos="708"/>
        </w:tabs>
        <w:rPr>
          <w:rFonts w:cs="Arial"/>
          <w:b/>
        </w:rPr>
      </w:pPr>
      <w:r w:rsidRPr="00E658EE">
        <w:rPr>
          <w:rFonts w:cs="Arial"/>
          <w:b/>
        </w:rPr>
        <w:t xml:space="preserve">K </w:t>
      </w:r>
      <w:r>
        <w:rPr>
          <w:rFonts w:cs="Arial"/>
          <w:b/>
        </w:rPr>
        <w:t xml:space="preserve">14. </w:t>
      </w:r>
      <w:r w:rsidRPr="00E658EE">
        <w:rPr>
          <w:rFonts w:cs="Arial"/>
          <w:b/>
        </w:rPr>
        <w:t>členu</w:t>
      </w:r>
    </w:p>
    <w:p w14:paraId="32EF2D40" w14:textId="77777777" w:rsidR="005B2F0F" w:rsidRPr="00E658EE" w:rsidRDefault="005B2F0F" w:rsidP="005B2F0F">
      <w:pPr>
        <w:tabs>
          <w:tab w:val="left" w:pos="708"/>
        </w:tabs>
        <w:rPr>
          <w:rFonts w:cs="Arial"/>
        </w:rPr>
      </w:pPr>
    </w:p>
    <w:p w14:paraId="54383AA5" w14:textId="69C529C2" w:rsidR="00635DB5" w:rsidRPr="00275F5E" w:rsidRDefault="005B2F0F" w:rsidP="00A80FEB">
      <w:pPr>
        <w:tabs>
          <w:tab w:val="left" w:pos="708"/>
        </w:tabs>
        <w:rPr>
          <w:rFonts w:cs="Arial"/>
          <w:snapToGrid/>
          <w:szCs w:val="22"/>
        </w:rPr>
      </w:pPr>
      <w:r>
        <w:rPr>
          <w:rFonts w:cs="Arial"/>
        </w:rPr>
        <w:t xml:space="preserve">Ta končna določba določa začetek uporabe določb iz 7. in </w:t>
      </w:r>
      <w:r w:rsidRPr="00275F5E">
        <w:rPr>
          <w:rFonts w:cs="Arial"/>
          <w:snapToGrid/>
          <w:szCs w:val="22"/>
        </w:rPr>
        <w:t>10. člena te uredbe</w:t>
      </w:r>
      <w:r>
        <w:rPr>
          <w:rFonts w:cs="Arial"/>
          <w:snapToGrid/>
          <w:szCs w:val="22"/>
        </w:rPr>
        <w:t xml:space="preserve"> (to je </w:t>
      </w:r>
      <w:r>
        <w:rPr>
          <w:rFonts w:cs="Arial"/>
        </w:rPr>
        <w:t xml:space="preserve"> </w:t>
      </w:r>
      <w:r w:rsidRPr="00275F5E">
        <w:rPr>
          <w:rFonts w:cs="Arial"/>
          <w:snapToGrid/>
          <w:szCs w:val="22"/>
        </w:rPr>
        <w:t>12 mesecev po uveljavitvi te uredbe</w:t>
      </w:r>
      <w:r>
        <w:rPr>
          <w:rFonts w:cs="Arial"/>
          <w:snapToGrid/>
          <w:szCs w:val="22"/>
        </w:rPr>
        <w:t>), razen za nekatere izvajalce (</w:t>
      </w:r>
      <w:r w:rsidR="00635DB5">
        <w:rPr>
          <w:rFonts w:cs="Arial"/>
          <w:snapToGrid/>
          <w:szCs w:val="22"/>
        </w:rPr>
        <w:t>iz točke b) prvega odstavka 7. člena te uredbe, ki so hkrati tudi prevzemniki v skladu s 4. členom te uredbe</w:t>
      </w:r>
      <w:r>
        <w:rPr>
          <w:rFonts w:cs="Arial"/>
          <w:snapToGrid/>
          <w:szCs w:val="22"/>
        </w:rPr>
        <w:t xml:space="preserve">), za katere prehodno obdobje ni potrebno, ker so </w:t>
      </w:r>
      <w:r w:rsidR="00A80FEB">
        <w:rPr>
          <w:rFonts w:cs="Arial"/>
          <w:snapToGrid/>
          <w:szCs w:val="22"/>
        </w:rPr>
        <w:t>prevzemniki in zavezanci že v tem trenutku, po stari uredbi, ki jo nova uredba nadomešča</w:t>
      </w:r>
      <w:r w:rsidR="00635DB5">
        <w:rPr>
          <w:rFonts w:cs="Arial"/>
          <w:snapToGrid/>
          <w:szCs w:val="22"/>
        </w:rPr>
        <w:t>.</w:t>
      </w:r>
    </w:p>
    <w:p w14:paraId="33234744" w14:textId="77777777" w:rsidR="00635DB5" w:rsidRPr="005A7D91" w:rsidRDefault="00635DB5" w:rsidP="006A6E06">
      <w:pPr>
        <w:tabs>
          <w:tab w:val="left" w:pos="708"/>
        </w:tabs>
        <w:rPr>
          <w:rFonts w:cs="Arial"/>
        </w:rPr>
      </w:pPr>
    </w:p>
    <w:sectPr w:rsidR="00635DB5" w:rsidRPr="005A7D91" w:rsidSect="007A362F">
      <w:headerReference w:type="default" r:id="rId11"/>
      <w:footerReference w:type="default" r:id="rId12"/>
      <w:headerReference w:type="first" r:id="rId13"/>
      <w:pgSz w:w="11900" w:h="16840" w:code="9"/>
      <w:pgMar w:top="1701" w:right="1701" w:bottom="851" w:left="1701" w:header="1880"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2C568" w14:textId="77777777" w:rsidR="00544174" w:rsidRDefault="00544174">
      <w:r>
        <w:separator/>
      </w:r>
    </w:p>
  </w:endnote>
  <w:endnote w:type="continuationSeparator" w:id="0">
    <w:p w14:paraId="3867326C" w14:textId="77777777" w:rsidR="00544174" w:rsidRDefault="005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7F42" w14:textId="77777777" w:rsidR="00F00698" w:rsidRPr="00DB10E5" w:rsidRDefault="00F00698">
    <w:pPr>
      <w:pStyle w:val="Noga"/>
      <w:rPr>
        <w:sz w:val="20"/>
      </w:rPr>
    </w:pPr>
    <w:r w:rsidRPr="00DB10E5">
      <w:rPr>
        <w:sz w:val="20"/>
      </w:rPr>
      <w:fldChar w:fldCharType="begin"/>
    </w:r>
    <w:r w:rsidRPr="00DB10E5">
      <w:rPr>
        <w:sz w:val="20"/>
      </w:rPr>
      <w:instrText>PAGE   \* MERGEFORMAT</w:instrText>
    </w:r>
    <w:r w:rsidRPr="00DB10E5">
      <w:rPr>
        <w:sz w:val="20"/>
      </w:rPr>
      <w:fldChar w:fldCharType="separate"/>
    </w:r>
    <w:r w:rsidR="00025578">
      <w:rPr>
        <w:sz w:val="20"/>
      </w:rPr>
      <w:t>5</w:t>
    </w:r>
    <w:r w:rsidRPr="00DB10E5">
      <w:rPr>
        <w:sz w:val="20"/>
      </w:rPr>
      <w:fldChar w:fldCharType="end"/>
    </w:r>
  </w:p>
  <w:p w14:paraId="7BCAF6FE" w14:textId="77777777" w:rsidR="00F00698" w:rsidRDefault="00F006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E286" w14:textId="77777777" w:rsidR="00544174" w:rsidRDefault="00544174">
      <w:r>
        <w:separator/>
      </w:r>
    </w:p>
  </w:footnote>
  <w:footnote w:type="continuationSeparator" w:id="0">
    <w:p w14:paraId="6B1317E5" w14:textId="77777777" w:rsidR="00544174" w:rsidRDefault="0054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1F9F" w14:textId="77777777" w:rsidR="00F00698" w:rsidRPr="00110CBD" w:rsidRDefault="00F00698" w:rsidP="003A276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2CDC2" w14:textId="77777777" w:rsidR="00F00698" w:rsidRPr="008F3500" w:rsidRDefault="00F00698" w:rsidP="00F660DD">
    <w:pPr>
      <w:pStyle w:val="Glava"/>
      <w:tabs>
        <w:tab w:val="left" w:pos="4080"/>
        <w:tab w:val="left" w:pos="5112"/>
      </w:tabs>
      <w:spacing w:before="120" w:line="240" w:lineRule="exact"/>
      <w:rPr>
        <w:rFonts w:cs="Arial"/>
        <w:sz w:val="16"/>
      </w:rPr>
    </w:pPr>
    <w:r>
      <w:rPr>
        <w:rFonts w:cs="Arial"/>
        <w:sz w:val="16"/>
      </w:rPr>
      <w:t>Dunajska cesta 47</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01 478 74 00</w:t>
    </w:r>
    <w:r>
      <w:rPr>
        <w:rFonts w:cs="Arial"/>
        <w:sz w:val="16"/>
      </w:rPr>
      <w:tab/>
    </w:r>
  </w:p>
  <w:p w14:paraId="294C6372" w14:textId="77777777" w:rsidR="00F00698" w:rsidRPr="008F3500" w:rsidRDefault="00F00698" w:rsidP="00F660DD">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14:paraId="728FC954" w14:textId="77777777" w:rsidR="00F00698" w:rsidRPr="008F3500" w:rsidRDefault="00F00698" w:rsidP="00F660DD">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14:paraId="112B8F35" w14:textId="77777777" w:rsidR="00F00698" w:rsidRPr="008F3500" w:rsidRDefault="00F00698" w:rsidP="00F660DD">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p>
  <w:p w14:paraId="4F21A91D" w14:textId="77777777" w:rsidR="00F00698" w:rsidRPr="0035799E" w:rsidRDefault="00F00698" w:rsidP="00F660DD">
    <w:pPr>
      <w:pStyle w:val="Glava"/>
      <w:tabs>
        <w:tab w:val="left" w:pos="5112"/>
      </w:tabs>
      <w:spacing w:before="120" w:line="240" w:lineRule="exact"/>
    </w:pPr>
    <w:r>
      <w:rPr>
        <w:noProof/>
        <w:snapToGrid/>
        <w:lang w:eastAsia="sl-SI"/>
      </w:rPr>
      <w:drawing>
        <wp:anchor distT="0" distB="0" distL="114300" distR="114300" simplePos="0" relativeHeight="251657728" behindDoc="0" locked="0" layoutInCell="1" allowOverlap="1" wp14:anchorId="70A8F94B" wp14:editId="1D7098FA">
          <wp:simplePos x="0" y="0"/>
          <wp:positionH relativeFrom="page">
            <wp:posOffset>0</wp:posOffset>
          </wp:positionH>
          <wp:positionV relativeFrom="page">
            <wp:posOffset>0</wp:posOffset>
          </wp:positionV>
          <wp:extent cx="4321810" cy="972185"/>
          <wp:effectExtent l="0" t="0" r="0" b="0"/>
          <wp:wrapSquare wrapText="bothSides"/>
          <wp:docPr id="1" name="Slika 1"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8FA"/>
    <w:multiLevelType w:val="hybridMultilevel"/>
    <w:tmpl w:val="19320FC8"/>
    <w:lvl w:ilvl="0" w:tplc="B8D0948A">
      <w:start w:val="3"/>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6A673F"/>
    <w:multiLevelType w:val="hybridMultilevel"/>
    <w:tmpl w:val="88C09F02"/>
    <w:lvl w:ilvl="0" w:tplc="AA8892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F238EA"/>
    <w:multiLevelType w:val="hybridMultilevel"/>
    <w:tmpl w:val="EA625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3F93921"/>
    <w:multiLevelType w:val="hybridMultilevel"/>
    <w:tmpl w:val="238E4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8CA4F38"/>
    <w:multiLevelType w:val="hybridMultilevel"/>
    <w:tmpl w:val="CA7C9C14"/>
    <w:lvl w:ilvl="0" w:tplc="D818C9BA">
      <w:start w:val="1"/>
      <w:numFmt w:val="lowerRoman"/>
      <w:pStyle w:val="UV1seznami"/>
      <w:lvlText w:val="%1.)"/>
      <w:lvlJc w:val="right"/>
      <w:pPr>
        <w:ind w:left="1287" w:hanging="360"/>
      </w:pPr>
      <w:rPr>
        <w:rFonts w:hint="default"/>
      </w:rPr>
    </w:lvl>
    <w:lvl w:ilvl="1" w:tplc="F6BAD32E">
      <w:start w:val="1"/>
      <w:numFmt w:val="bullet"/>
      <w:lvlText w:val=""/>
      <w:lvlJc w:val="left"/>
      <w:pPr>
        <w:ind w:left="2007" w:hanging="360"/>
      </w:pPr>
      <w:rPr>
        <w:rFonts w:ascii="Symbol" w:hAnsi="Symbol" w:hint="default"/>
      </w:r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nsid w:val="3A226648"/>
    <w:multiLevelType w:val="hybridMultilevel"/>
    <w:tmpl w:val="2F008A46"/>
    <w:lvl w:ilvl="0" w:tplc="96F6EDC6">
      <w:start w:val="1"/>
      <w:numFmt w:val="decimal"/>
      <w:pStyle w:val="UV1Odstavek"/>
      <w:lvlText w:val="(%1)"/>
      <w:lvlJc w:val="righ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7">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32773A9"/>
    <w:multiLevelType w:val="hybridMultilevel"/>
    <w:tmpl w:val="E35A988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nsid w:val="440C4CA1"/>
    <w:multiLevelType w:val="hybridMultilevel"/>
    <w:tmpl w:val="E800FDEE"/>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F774DC8"/>
    <w:multiLevelType w:val="hybridMultilevel"/>
    <w:tmpl w:val="A7FE69F2"/>
    <w:lvl w:ilvl="0" w:tplc="76AC1A70">
      <w:start w:val="49"/>
      <w:numFmt w:val="bullet"/>
      <w:lvlText w:val=""/>
      <w:lvlJc w:val="left"/>
      <w:pPr>
        <w:ind w:left="1364" w:hanging="360"/>
      </w:pPr>
      <w:rPr>
        <w:rFonts w:ascii="Symbol" w:eastAsia="Times New Roman" w:hAnsi="Symbol"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9">
    <w:nsid w:val="50465B44"/>
    <w:multiLevelType w:val="hybridMultilevel"/>
    <w:tmpl w:val="DB3071F6"/>
    <w:lvl w:ilvl="0" w:tplc="76AC1A70">
      <w:start w:val="49"/>
      <w:numFmt w:val="bullet"/>
      <w:lvlText w:val=""/>
      <w:lvlJc w:val="left"/>
      <w:pPr>
        <w:ind w:left="1364" w:hanging="360"/>
      </w:pPr>
      <w:rPr>
        <w:rFonts w:ascii="Symbol" w:eastAsia="Times New Roman" w:hAnsi="Symbol" w:cs="Times New Roman" w:hint="default"/>
      </w:rPr>
    </w:lvl>
    <w:lvl w:ilvl="1" w:tplc="6A54B290">
      <w:numFmt w:val="bullet"/>
      <w:lvlText w:val="•"/>
      <w:lvlJc w:val="left"/>
      <w:pPr>
        <w:ind w:left="2429" w:hanging="705"/>
      </w:pPr>
      <w:rPr>
        <w:rFonts w:ascii="Arial" w:eastAsia="Times New Roman" w:hAnsi="Arial" w:cs="Arial"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88F1CE8"/>
    <w:multiLevelType w:val="hybridMultilevel"/>
    <w:tmpl w:val="6C708194"/>
    <w:lvl w:ilvl="0" w:tplc="96F6EDC6">
      <w:start w:val="1"/>
      <w:numFmt w:val="decimal"/>
      <w:lvlText w:val="(%1)"/>
      <w:lvlJc w:val="righ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E33AA7CE">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5441E83"/>
    <w:multiLevelType w:val="hybridMultilevel"/>
    <w:tmpl w:val="779616EE"/>
    <w:lvl w:ilvl="0" w:tplc="586CA4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8B0015C"/>
    <w:multiLevelType w:val="hybridMultilevel"/>
    <w:tmpl w:val="8EDC1A8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9">
    <w:nsid w:val="6A8966A5"/>
    <w:multiLevelType w:val="hybridMultilevel"/>
    <w:tmpl w:val="1E109F6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5A6E9F"/>
    <w:multiLevelType w:val="hybridMultilevel"/>
    <w:tmpl w:val="44CCCECA"/>
    <w:lvl w:ilvl="0" w:tplc="C4A2F7AA">
      <w:start w:val="1"/>
      <w:numFmt w:val="upperLetter"/>
      <w:pStyle w:val="UV1naslovABC"/>
      <w:lvlText w:val="%1)"/>
      <w:lvlJc w:val="right"/>
      <w:pPr>
        <w:ind w:left="1647" w:hanging="360"/>
      </w:pPr>
      <w:rPr>
        <w:rFonts w:hint="default"/>
      </w:rPr>
    </w:lvl>
    <w:lvl w:ilvl="1" w:tplc="04240019" w:tentative="1">
      <w:start w:val="1"/>
      <w:numFmt w:val="lowerLetter"/>
      <w:lvlText w:val="%2."/>
      <w:lvlJc w:val="left"/>
      <w:pPr>
        <w:ind w:left="2367" w:hanging="360"/>
      </w:pPr>
    </w:lvl>
    <w:lvl w:ilvl="2" w:tplc="0424001B" w:tentative="1">
      <w:start w:val="1"/>
      <w:numFmt w:val="lowerRoman"/>
      <w:lvlText w:val="%3."/>
      <w:lvlJc w:val="right"/>
      <w:pPr>
        <w:ind w:left="3087" w:hanging="180"/>
      </w:pPr>
    </w:lvl>
    <w:lvl w:ilvl="3" w:tplc="0424000F" w:tentative="1">
      <w:start w:val="1"/>
      <w:numFmt w:val="decimal"/>
      <w:lvlText w:val="%4."/>
      <w:lvlJc w:val="left"/>
      <w:pPr>
        <w:ind w:left="3807" w:hanging="360"/>
      </w:pPr>
    </w:lvl>
    <w:lvl w:ilvl="4" w:tplc="04240019" w:tentative="1">
      <w:start w:val="1"/>
      <w:numFmt w:val="lowerLetter"/>
      <w:lvlText w:val="%5."/>
      <w:lvlJc w:val="left"/>
      <w:pPr>
        <w:ind w:left="4527" w:hanging="360"/>
      </w:pPr>
    </w:lvl>
    <w:lvl w:ilvl="5" w:tplc="0424001B" w:tentative="1">
      <w:start w:val="1"/>
      <w:numFmt w:val="lowerRoman"/>
      <w:lvlText w:val="%6."/>
      <w:lvlJc w:val="right"/>
      <w:pPr>
        <w:ind w:left="5247" w:hanging="180"/>
      </w:pPr>
    </w:lvl>
    <w:lvl w:ilvl="6" w:tplc="0424000F" w:tentative="1">
      <w:start w:val="1"/>
      <w:numFmt w:val="decimal"/>
      <w:lvlText w:val="%7."/>
      <w:lvlJc w:val="left"/>
      <w:pPr>
        <w:ind w:left="5967" w:hanging="360"/>
      </w:pPr>
    </w:lvl>
    <w:lvl w:ilvl="7" w:tplc="04240019" w:tentative="1">
      <w:start w:val="1"/>
      <w:numFmt w:val="lowerLetter"/>
      <w:lvlText w:val="%8."/>
      <w:lvlJc w:val="left"/>
      <w:pPr>
        <w:ind w:left="6687" w:hanging="360"/>
      </w:pPr>
    </w:lvl>
    <w:lvl w:ilvl="8" w:tplc="0424001B" w:tentative="1">
      <w:start w:val="1"/>
      <w:numFmt w:val="lowerRoman"/>
      <w:lvlText w:val="%9."/>
      <w:lvlJc w:val="right"/>
      <w:pPr>
        <w:ind w:left="7407" w:hanging="180"/>
      </w:pPr>
    </w:lvl>
  </w:abstractNum>
  <w:abstractNum w:abstractNumId="31">
    <w:nsid w:val="6DE3644F"/>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C709AD"/>
    <w:multiLevelType w:val="hybridMultilevel"/>
    <w:tmpl w:val="238E4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37C3E94"/>
    <w:multiLevelType w:val="hybridMultilevel"/>
    <w:tmpl w:val="D0F007C2"/>
    <w:lvl w:ilvl="0" w:tplc="76AC1A70">
      <w:start w:val="49"/>
      <w:numFmt w:val="bullet"/>
      <w:lvlText w:val=""/>
      <w:lvlJc w:val="left"/>
      <w:pPr>
        <w:ind w:left="1364" w:hanging="360"/>
      </w:pPr>
      <w:rPr>
        <w:rFonts w:ascii="Symbol" w:eastAsia="Times New Roman" w:hAnsi="Symbol"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4">
    <w:nsid w:val="73C21FE7"/>
    <w:multiLevelType w:val="hybridMultilevel"/>
    <w:tmpl w:val="169EF412"/>
    <w:lvl w:ilvl="0" w:tplc="F46420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4ED0AE2"/>
    <w:multiLevelType w:val="hybridMultilevel"/>
    <w:tmpl w:val="238E4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C313CC"/>
    <w:multiLevelType w:val="hybridMultilevel"/>
    <w:tmpl w:val="6F7EC79A"/>
    <w:lvl w:ilvl="0" w:tplc="81701EE0">
      <w:start w:val="1"/>
      <w:numFmt w:val="bullet"/>
      <w:pStyle w:val="UV1seznam"/>
      <w:lvlText w:val="−"/>
      <w:lvlJc w:val="left"/>
      <w:pPr>
        <w:ind w:left="1004" w:hanging="360"/>
      </w:pPr>
      <w:rPr>
        <w:rFonts w:ascii="Times New Roman" w:eastAsia="Times New Roman" w:hAnsi="Times New Roman" w:cs="Times New Roman" w:hint="default"/>
      </w:rPr>
    </w:lvl>
    <w:lvl w:ilvl="1" w:tplc="04240003">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2"/>
  </w:num>
  <w:num w:numId="4">
    <w:abstractNumId w:val="5"/>
  </w:num>
  <w:num w:numId="5">
    <w:abstractNumId w:val="27"/>
  </w:num>
  <w:num w:numId="6">
    <w:abstractNumId w:val="37"/>
  </w:num>
  <w:num w:numId="7">
    <w:abstractNumId w:val="14"/>
  </w:num>
  <w:num w:numId="8">
    <w:abstractNumId w:val="8"/>
  </w:num>
  <w:num w:numId="9">
    <w:abstractNumId w:val="10"/>
  </w:num>
  <w:num w:numId="10">
    <w:abstractNumId w:val="1"/>
  </w:num>
  <w:num w:numId="11">
    <w:abstractNumId w:val="20"/>
  </w:num>
  <w:num w:numId="12">
    <w:abstractNumId w:val="23"/>
  </w:num>
  <w:num w:numId="13">
    <w:abstractNumId w:val="6"/>
  </w:num>
  <w:num w:numId="14">
    <w:abstractNumId w:val="3"/>
  </w:num>
  <w:num w:numId="15">
    <w:abstractNumId w:val="13"/>
  </w:num>
  <w:num w:numId="16">
    <w:abstractNumId w:val="17"/>
  </w:num>
  <w:num w:numId="17">
    <w:abstractNumId w:val="25"/>
  </w:num>
  <w:num w:numId="18">
    <w:abstractNumId w:val="24"/>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7"/>
  </w:num>
  <w:num w:numId="23">
    <w:abstractNumId w:val="14"/>
  </w:num>
  <w:num w:numId="24">
    <w:abstractNumId w:val="8"/>
  </w:num>
  <w:num w:numId="25">
    <w:abstractNumId w:val="0"/>
  </w:num>
  <w:num w:numId="26">
    <w:abstractNumId w:val="34"/>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num>
  <w:num w:numId="33">
    <w:abstractNumId w:val="12"/>
    <w:lvlOverride w:ilvl="0">
      <w:startOverride w:val="1"/>
    </w:lvlOverride>
  </w:num>
  <w:num w:numId="34">
    <w:abstractNumId w:val="12"/>
  </w:num>
  <w:num w:numId="35">
    <w:abstractNumId w:val="26"/>
  </w:num>
  <w:num w:numId="36">
    <w:abstractNumId w:val="4"/>
  </w:num>
  <w:num w:numId="37">
    <w:abstractNumId w:val="19"/>
  </w:num>
  <w:num w:numId="38">
    <w:abstractNumId w:val="2"/>
  </w:num>
  <w:num w:numId="39">
    <w:abstractNumId w:val="7"/>
  </w:num>
  <w:num w:numId="40">
    <w:abstractNumId w:val="18"/>
  </w:num>
  <w:num w:numId="41">
    <w:abstractNumId w:val="33"/>
  </w:num>
  <w:num w:numId="42">
    <w:abstractNumId w:val="11"/>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29"/>
  </w:num>
  <w:num w:numId="47">
    <w:abstractNumId w:val="16"/>
  </w:num>
  <w:num w:numId="48">
    <w:abstractNumId w:val="32"/>
  </w:num>
  <w:num w:numId="49">
    <w:abstractNumId w:val="35"/>
  </w:num>
  <w:num w:numId="50">
    <w:abstractNumId w:val="15"/>
  </w:num>
  <w:num w:numId="51">
    <w:abstractNumId w:val="28"/>
  </w:num>
  <w:num w:numId="52">
    <w:abstractNumId w:val="36"/>
  </w:num>
  <w:num w:numId="53">
    <w:abstractNumId w:val="21"/>
  </w:num>
  <w:num w:numId="54">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25CB"/>
    <w:rsid w:val="00010FDD"/>
    <w:rsid w:val="00013A6D"/>
    <w:rsid w:val="00013A75"/>
    <w:rsid w:val="00013E7C"/>
    <w:rsid w:val="00017B6E"/>
    <w:rsid w:val="00017B7C"/>
    <w:rsid w:val="00017FDC"/>
    <w:rsid w:val="00025578"/>
    <w:rsid w:val="00026F24"/>
    <w:rsid w:val="000276D7"/>
    <w:rsid w:val="000327B8"/>
    <w:rsid w:val="00034B7B"/>
    <w:rsid w:val="00035E6C"/>
    <w:rsid w:val="00040B36"/>
    <w:rsid w:val="0004187C"/>
    <w:rsid w:val="000477B1"/>
    <w:rsid w:val="00051297"/>
    <w:rsid w:val="00051EBF"/>
    <w:rsid w:val="0005259D"/>
    <w:rsid w:val="00052806"/>
    <w:rsid w:val="00053A23"/>
    <w:rsid w:val="00054421"/>
    <w:rsid w:val="00056CE9"/>
    <w:rsid w:val="00060134"/>
    <w:rsid w:val="00062237"/>
    <w:rsid w:val="00064689"/>
    <w:rsid w:val="00067807"/>
    <w:rsid w:val="000707AC"/>
    <w:rsid w:val="00071AF1"/>
    <w:rsid w:val="00071E73"/>
    <w:rsid w:val="00073D82"/>
    <w:rsid w:val="00073F1A"/>
    <w:rsid w:val="0007433E"/>
    <w:rsid w:val="00081AA2"/>
    <w:rsid w:val="00081D6C"/>
    <w:rsid w:val="000936C2"/>
    <w:rsid w:val="00094024"/>
    <w:rsid w:val="00094355"/>
    <w:rsid w:val="00096DAE"/>
    <w:rsid w:val="000A19D3"/>
    <w:rsid w:val="000B0835"/>
    <w:rsid w:val="000B7DC7"/>
    <w:rsid w:val="000C51C4"/>
    <w:rsid w:val="000D11D7"/>
    <w:rsid w:val="000D28A0"/>
    <w:rsid w:val="000D319A"/>
    <w:rsid w:val="000D4D1D"/>
    <w:rsid w:val="000D6D21"/>
    <w:rsid w:val="000E0BD8"/>
    <w:rsid w:val="000E13E0"/>
    <w:rsid w:val="000E2F36"/>
    <w:rsid w:val="000E3166"/>
    <w:rsid w:val="000E31C9"/>
    <w:rsid w:val="000F4056"/>
    <w:rsid w:val="00100193"/>
    <w:rsid w:val="001017D5"/>
    <w:rsid w:val="001026C6"/>
    <w:rsid w:val="00104A3E"/>
    <w:rsid w:val="001123B1"/>
    <w:rsid w:val="0011624F"/>
    <w:rsid w:val="001204CE"/>
    <w:rsid w:val="00131108"/>
    <w:rsid w:val="001321AB"/>
    <w:rsid w:val="00144EDE"/>
    <w:rsid w:val="00145C80"/>
    <w:rsid w:val="00150946"/>
    <w:rsid w:val="00154E78"/>
    <w:rsid w:val="00155F40"/>
    <w:rsid w:val="001562B6"/>
    <w:rsid w:val="001567B3"/>
    <w:rsid w:val="00164813"/>
    <w:rsid w:val="00167331"/>
    <w:rsid w:val="00167D97"/>
    <w:rsid w:val="00171521"/>
    <w:rsid w:val="0017152A"/>
    <w:rsid w:val="00171D2E"/>
    <w:rsid w:val="00177F24"/>
    <w:rsid w:val="00181820"/>
    <w:rsid w:val="001862BF"/>
    <w:rsid w:val="001942DC"/>
    <w:rsid w:val="001944BD"/>
    <w:rsid w:val="001A1D09"/>
    <w:rsid w:val="001A324A"/>
    <w:rsid w:val="001A75B7"/>
    <w:rsid w:val="001A7613"/>
    <w:rsid w:val="001B1E51"/>
    <w:rsid w:val="001B2B7B"/>
    <w:rsid w:val="001B4A51"/>
    <w:rsid w:val="001B600C"/>
    <w:rsid w:val="001C2DA4"/>
    <w:rsid w:val="001C6190"/>
    <w:rsid w:val="001D0BA4"/>
    <w:rsid w:val="001D1F66"/>
    <w:rsid w:val="001D43CA"/>
    <w:rsid w:val="001D6EC3"/>
    <w:rsid w:val="001E0F7E"/>
    <w:rsid w:val="001E21E8"/>
    <w:rsid w:val="001E2AE2"/>
    <w:rsid w:val="001F09A1"/>
    <w:rsid w:val="001F0E63"/>
    <w:rsid w:val="001F191D"/>
    <w:rsid w:val="001F2823"/>
    <w:rsid w:val="001F38A6"/>
    <w:rsid w:val="001F54B7"/>
    <w:rsid w:val="001F65D5"/>
    <w:rsid w:val="00202528"/>
    <w:rsid w:val="00202C0F"/>
    <w:rsid w:val="00203C34"/>
    <w:rsid w:val="0020555B"/>
    <w:rsid w:val="00205ADF"/>
    <w:rsid w:val="00206BFF"/>
    <w:rsid w:val="00206ECD"/>
    <w:rsid w:val="00214D4F"/>
    <w:rsid w:val="00215424"/>
    <w:rsid w:val="002156DA"/>
    <w:rsid w:val="002165DC"/>
    <w:rsid w:val="00224206"/>
    <w:rsid w:val="00225B87"/>
    <w:rsid w:val="00225DAC"/>
    <w:rsid w:val="0022759F"/>
    <w:rsid w:val="002358C4"/>
    <w:rsid w:val="00240717"/>
    <w:rsid w:val="002461EF"/>
    <w:rsid w:val="002538E2"/>
    <w:rsid w:val="00254F1E"/>
    <w:rsid w:val="0025525E"/>
    <w:rsid w:val="00255687"/>
    <w:rsid w:val="002656E9"/>
    <w:rsid w:val="00265D72"/>
    <w:rsid w:val="0027257F"/>
    <w:rsid w:val="00273663"/>
    <w:rsid w:val="002740E5"/>
    <w:rsid w:val="002757C5"/>
    <w:rsid w:val="00275F5E"/>
    <w:rsid w:val="00277822"/>
    <w:rsid w:val="0028195B"/>
    <w:rsid w:val="00290E77"/>
    <w:rsid w:val="002917FB"/>
    <w:rsid w:val="0029448A"/>
    <w:rsid w:val="00295389"/>
    <w:rsid w:val="00297B1B"/>
    <w:rsid w:val="002A33A3"/>
    <w:rsid w:val="002A3DD8"/>
    <w:rsid w:val="002B04D8"/>
    <w:rsid w:val="002B35A9"/>
    <w:rsid w:val="002B5B78"/>
    <w:rsid w:val="002B6D17"/>
    <w:rsid w:val="002C095D"/>
    <w:rsid w:val="002C3041"/>
    <w:rsid w:val="002C4987"/>
    <w:rsid w:val="002C6405"/>
    <w:rsid w:val="002D0D4D"/>
    <w:rsid w:val="002D346C"/>
    <w:rsid w:val="002D69D6"/>
    <w:rsid w:val="002E2E7A"/>
    <w:rsid w:val="002E3977"/>
    <w:rsid w:val="002E4B0C"/>
    <w:rsid w:val="002E6E67"/>
    <w:rsid w:val="002F1A48"/>
    <w:rsid w:val="002F5052"/>
    <w:rsid w:val="002F70D8"/>
    <w:rsid w:val="00302127"/>
    <w:rsid w:val="003034AE"/>
    <w:rsid w:val="00303B61"/>
    <w:rsid w:val="00305BF8"/>
    <w:rsid w:val="00311BF4"/>
    <w:rsid w:val="00315EF3"/>
    <w:rsid w:val="0031769E"/>
    <w:rsid w:val="003314C4"/>
    <w:rsid w:val="00332346"/>
    <w:rsid w:val="003421CF"/>
    <w:rsid w:val="00343D2F"/>
    <w:rsid w:val="00352197"/>
    <w:rsid w:val="00354347"/>
    <w:rsid w:val="00356186"/>
    <w:rsid w:val="00360246"/>
    <w:rsid w:val="003637FE"/>
    <w:rsid w:val="00364F85"/>
    <w:rsid w:val="00365E1E"/>
    <w:rsid w:val="00371FD4"/>
    <w:rsid w:val="00371FEE"/>
    <w:rsid w:val="00373496"/>
    <w:rsid w:val="003737E4"/>
    <w:rsid w:val="00373DDA"/>
    <w:rsid w:val="003757E3"/>
    <w:rsid w:val="00377164"/>
    <w:rsid w:val="003814B5"/>
    <w:rsid w:val="0038327E"/>
    <w:rsid w:val="003909F2"/>
    <w:rsid w:val="003942FA"/>
    <w:rsid w:val="00394EDE"/>
    <w:rsid w:val="00395670"/>
    <w:rsid w:val="003A17C5"/>
    <w:rsid w:val="003A2762"/>
    <w:rsid w:val="003A3BA2"/>
    <w:rsid w:val="003A3F86"/>
    <w:rsid w:val="003A533D"/>
    <w:rsid w:val="003B154A"/>
    <w:rsid w:val="003B26CA"/>
    <w:rsid w:val="003B4ED0"/>
    <w:rsid w:val="003B4ED8"/>
    <w:rsid w:val="003B7535"/>
    <w:rsid w:val="003C0038"/>
    <w:rsid w:val="003C30CF"/>
    <w:rsid w:val="003C6AC4"/>
    <w:rsid w:val="003D323B"/>
    <w:rsid w:val="003D4D59"/>
    <w:rsid w:val="003D61C3"/>
    <w:rsid w:val="003D79E7"/>
    <w:rsid w:val="003E2452"/>
    <w:rsid w:val="003E680A"/>
    <w:rsid w:val="003F27C1"/>
    <w:rsid w:val="003F29B7"/>
    <w:rsid w:val="003F43C7"/>
    <w:rsid w:val="003F4B31"/>
    <w:rsid w:val="004010F2"/>
    <w:rsid w:val="00402953"/>
    <w:rsid w:val="00402E7A"/>
    <w:rsid w:val="00402F80"/>
    <w:rsid w:val="0040509D"/>
    <w:rsid w:val="00405E71"/>
    <w:rsid w:val="00407714"/>
    <w:rsid w:val="00411498"/>
    <w:rsid w:val="00420104"/>
    <w:rsid w:val="0042713B"/>
    <w:rsid w:val="004279B7"/>
    <w:rsid w:val="004306A7"/>
    <w:rsid w:val="00430A0B"/>
    <w:rsid w:val="00434D14"/>
    <w:rsid w:val="0043676D"/>
    <w:rsid w:val="00437D85"/>
    <w:rsid w:val="0044097A"/>
    <w:rsid w:val="004446DE"/>
    <w:rsid w:val="00445AEC"/>
    <w:rsid w:val="00445CAD"/>
    <w:rsid w:val="00445F03"/>
    <w:rsid w:val="00447C6F"/>
    <w:rsid w:val="00447EBC"/>
    <w:rsid w:val="00450EAD"/>
    <w:rsid w:val="00453BCA"/>
    <w:rsid w:val="00455F3B"/>
    <w:rsid w:val="004577C0"/>
    <w:rsid w:val="00460FA2"/>
    <w:rsid w:val="0046129D"/>
    <w:rsid w:val="00464D44"/>
    <w:rsid w:val="00465C47"/>
    <w:rsid w:val="00470E12"/>
    <w:rsid w:val="00471B51"/>
    <w:rsid w:val="00473833"/>
    <w:rsid w:val="004805D6"/>
    <w:rsid w:val="004840EC"/>
    <w:rsid w:val="00484527"/>
    <w:rsid w:val="00484D77"/>
    <w:rsid w:val="004855DD"/>
    <w:rsid w:val="00486263"/>
    <w:rsid w:val="00487416"/>
    <w:rsid w:val="00491C1E"/>
    <w:rsid w:val="00492F72"/>
    <w:rsid w:val="00494E60"/>
    <w:rsid w:val="00497C5F"/>
    <w:rsid w:val="004A4CC0"/>
    <w:rsid w:val="004A72D5"/>
    <w:rsid w:val="004A7BEB"/>
    <w:rsid w:val="004C094F"/>
    <w:rsid w:val="004C12FD"/>
    <w:rsid w:val="004C16FB"/>
    <w:rsid w:val="004C3AB1"/>
    <w:rsid w:val="004C3F1E"/>
    <w:rsid w:val="004C6E7B"/>
    <w:rsid w:val="004D067F"/>
    <w:rsid w:val="004D1248"/>
    <w:rsid w:val="004D527E"/>
    <w:rsid w:val="004E03A4"/>
    <w:rsid w:val="004E5229"/>
    <w:rsid w:val="004F5FBB"/>
    <w:rsid w:val="004F70BA"/>
    <w:rsid w:val="00502D3C"/>
    <w:rsid w:val="00504A5E"/>
    <w:rsid w:val="00505A20"/>
    <w:rsid w:val="005173D2"/>
    <w:rsid w:val="00521867"/>
    <w:rsid w:val="00526B77"/>
    <w:rsid w:val="00526F94"/>
    <w:rsid w:val="00527B92"/>
    <w:rsid w:val="00534E77"/>
    <w:rsid w:val="00535B04"/>
    <w:rsid w:val="0053637F"/>
    <w:rsid w:val="00542249"/>
    <w:rsid w:val="00542EBC"/>
    <w:rsid w:val="00544174"/>
    <w:rsid w:val="00544901"/>
    <w:rsid w:val="00546BD0"/>
    <w:rsid w:val="00547D41"/>
    <w:rsid w:val="00550906"/>
    <w:rsid w:val="00551CDC"/>
    <w:rsid w:val="00552016"/>
    <w:rsid w:val="005600CC"/>
    <w:rsid w:val="00562526"/>
    <w:rsid w:val="005654BE"/>
    <w:rsid w:val="0056613D"/>
    <w:rsid w:val="005711AC"/>
    <w:rsid w:val="005731CA"/>
    <w:rsid w:val="005765AC"/>
    <w:rsid w:val="00577B1A"/>
    <w:rsid w:val="00583FE5"/>
    <w:rsid w:val="00587D22"/>
    <w:rsid w:val="005921C6"/>
    <w:rsid w:val="00597A0E"/>
    <w:rsid w:val="005A3129"/>
    <w:rsid w:val="005A336A"/>
    <w:rsid w:val="005A654C"/>
    <w:rsid w:val="005A7D91"/>
    <w:rsid w:val="005B0860"/>
    <w:rsid w:val="005B2F0F"/>
    <w:rsid w:val="005B316E"/>
    <w:rsid w:val="005B7C58"/>
    <w:rsid w:val="005C45F8"/>
    <w:rsid w:val="005D543E"/>
    <w:rsid w:val="005E7309"/>
    <w:rsid w:val="005E7B52"/>
    <w:rsid w:val="005F11C3"/>
    <w:rsid w:val="005F29A1"/>
    <w:rsid w:val="006003FB"/>
    <w:rsid w:val="00604006"/>
    <w:rsid w:val="0060695E"/>
    <w:rsid w:val="00613A2C"/>
    <w:rsid w:val="00614530"/>
    <w:rsid w:val="006201A6"/>
    <w:rsid w:val="00622F93"/>
    <w:rsid w:val="0062458A"/>
    <w:rsid w:val="00631EB4"/>
    <w:rsid w:val="006324F6"/>
    <w:rsid w:val="00635DB5"/>
    <w:rsid w:val="0063647B"/>
    <w:rsid w:val="00637BF5"/>
    <w:rsid w:val="00643C2E"/>
    <w:rsid w:val="00645A85"/>
    <w:rsid w:val="00647E06"/>
    <w:rsid w:val="00653DDF"/>
    <w:rsid w:val="00661584"/>
    <w:rsid w:val="00665854"/>
    <w:rsid w:val="006832A1"/>
    <w:rsid w:val="006919C4"/>
    <w:rsid w:val="00692E79"/>
    <w:rsid w:val="006934FD"/>
    <w:rsid w:val="00695557"/>
    <w:rsid w:val="006959D4"/>
    <w:rsid w:val="006A0C09"/>
    <w:rsid w:val="006A5ED8"/>
    <w:rsid w:val="006A6E06"/>
    <w:rsid w:val="006B017F"/>
    <w:rsid w:val="006B38A6"/>
    <w:rsid w:val="006B3D9A"/>
    <w:rsid w:val="006B4BEF"/>
    <w:rsid w:val="006C64A0"/>
    <w:rsid w:val="006D18D1"/>
    <w:rsid w:val="006D5A01"/>
    <w:rsid w:val="006D63CD"/>
    <w:rsid w:val="006E3235"/>
    <w:rsid w:val="006E430B"/>
    <w:rsid w:val="006E4E65"/>
    <w:rsid w:val="006F3C8A"/>
    <w:rsid w:val="006F75E0"/>
    <w:rsid w:val="00701BA8"/>
    <w:rsid w:val="00701DEB"/>
    <w:rsid w:val="007136C4"/>
    <w:rsid w:val="00722CDD"/>
    <w:rsid w:val="0072397E"/>
    <w:rsid w:val="00730085"/>
    <w:rsid w:val="00731516"/>
    <w:rsid w:val="007337D8"/>
    <w:rsid w:val="00736456"/>
    <w:rsid w:val="00737C84"/>
    <w:rsid w:val="007449DE"/>
    <w:rsid w:val="00746D5E"/>
    <w:rsid w:val="00752422"/>
    <w:rsid w:val="007527FE"/>
    <w:rsid w:val="0075427C"/>
    <w:rsid w:val="00754440"/>
    <w:rsid w:val="00755926"/>
    <w:rsid w:val="00755BC4"/>
    <w:rsid w:val="00756547"/>
    <w:rsid w:val="0076128C"/>
    <w:rsid w:val="00764DE5"/>
    <w:rsid w:val="0076539E"/>
    <w:rsid w:val="007725CE"/>
    <w:rsid w:val="00773051"/>
    <w:rsid w:val="0077689B"/>
    <w:rsid w:val="0077689E"/>
    <w:rsid w:val="00776A44"/>
    <w:rsid w:val="0078166F"/>
    <w:rsid w:val="00784C69"/>
    <w:rsid w:val="007876AE"/>
    <w:rsid w:val="0079604B"/>
    <w:rsid w:val="007A2D6F"/>
    <w:rsid w:val="007A362F"/>
    <w:rsid w:val="007A5D25"/>
    <w:rsid w:val="007A7E1A"/>
    <w:rsid w:val="007B121F"/>
    <w:rsid w:val="007B4E4D"/>
    <w:rsid w:val="007B550A"/>
    <w:rsid w:val="007C35C0"/>
    <w:rsid w:val="007C6584"/>
    <w:rsid w:val="007D6339"/>
    <w:rsid w:val="007D6B68"/>
    <w:rsid w:val="007D7770"/>
    <w:rsid w:val="007E1DBA"/>
    <w:rsid w:val="007E5479"/>
    <w:rsid w:val="007E5E90"/>
    <w:rsid w:val="007E5EF5"/>
    <w:rsid w:val="007E642F"/>
    <w:rsid w:val="007F18F8"/>
    <w:rsid w:val="007F1EFD"/>
    <w:rsid w:val="007F3A52"/>
    <w:rsid w:val="007F7454"/>
    <w:rsid w:val="007F76A4"/>
    <w:rsid w:val="008027C6"/>
    <w:rsid w:val="00804D47"/>
    <w:rsid w:val="00806C5C"/>
    <w:rsid w:val="0081426D"/>
    <w:rsid w:val="00820939"/>
    <w:rsid w:val="00824257"/>
    <w:rsid w:val="00833A83"/>
    <w:rsid w:val="00837EEF"/>
    <w:rsid w:val="0084159B"/>
    <w:rsid w:val="0084640C"/>
    <w:rsid w:val="00853DBD"/>
    <w:rsid w:val="00855399"/>
    <w:rsid w:val="008617D1"/>
    <w:rsid w:val="00862397"/>
    <w:rsid w:val="00865016"/>
    <w:rsid w:val="008653BB"/>
    <w:rsid w:val="00870731"/>
    <w:rsid w:val="0087282D"/>
    <w:rsid w:val="00872F44"/>
    <w:rsid w:val="008745B6"/>
    <w:rsid w:val="00881607"/>
    <w:rsid w:val="00887908"/>
    <w:rsid w:val="00896844"/>
    <w:rsid w:val="008A0F58"/>
    <w:rsid w:val="008A290F"/>
    <w:rsid w:val="008A29AF"/>
    <w:rsid w:val="008A76F8"/>
    <w:rsid w:val="008B0BCC"/>
    <w:rsid w:val="008B5E86"/>
    <w:rsid w:val="008D05A6"/>
    <w:rsid w:val="008D0831"/>
    <w:rsid w:val="008D0E37"/>
    <w:rsid w:val="008D2313"/>
    <w:rsid w:val="008D3E71"/>
    <w:rsid w:val="008E04B3"/>
    <w:rsid w:val="008E2089"/>
    <w:rsid w:val="008E26F7"/>
    <w:rsid w:val="008E3227"/>
    <w:rsid w:val="008E4355"/>
    <w:rsid w:val="008F1D60"/>
    <w:rsid w:val="009101C6"/>
    <w:rsid w:val="00912A99"/>
    <w:rsid w:val="009167B3"/>
    <w:rsid w:val="009172DB"/>
    <w:rsid w:val="009215C4"/>
    <w:rsid w:val="00922B46"/>
    <w:rsid w:val="00923767"/>
    <w:rsid w:val="0092576B"/>
    <w:rsid w:val="00925816"/>
    <w:rsid w:val="00925F3F"/>
    <w:rsid w:val="0093042B"/>
    <w:rsid w:val="00931775"/>
    <w:rsid w:val="0093363D"/>
    <w:rsid w:val="009375A9"/>
    <w:rsid w:val="00951A3C"/>
    <w:rsid w:val="00951B80"/>
    <w:rsid w:val="00955B7F"/>
    <w:rsid w:val="0095623C"/>
    <w:rsid w:val="00956799"/>
    <w:rsid w:val="009571B4"/>
    <w:rsid w:val="009605E2"/>
    <w:rsid w:val="00964963"/>
    <w:rsid w:val="00964FE2"/>
    <w:rsid w:val="009672B5"/>
    <w:rsid w:val="009713DB"/>
    <w:rsid w:val="00971B6A"/>
    <w:rsid w:val="009741BF"/>
    <w:rsid w:val="00975312"/>
    <w:rsid w:val="00975B0F"/>
    <w:rsid w:val="00975E77"/>
    <w:rsid w:val="009826FC"/>
    <w:rsid w:val="00985FF0"/>
    <w:rsid w:val="00986708"/>
    <w:rsid w:val="00987DB8"/>
    <w:rsid w:val="00990168"/>
    <w:rsid w:val="00990B46"/>
    <w:rsid w:val="00993168"/>
    <w:rsid w:val="00996119"/>
    <w:rsid w:val="009A004C"/>
    <w:rsid w:val="009A0F0F"/>
    <w:rsid w:val="009A5298"/>
    <w:rsid w:val="009A5EBC"/>
    <w:rsid w:val="009B1B06"/>
    <w:rsid w:val="009B5C71"/>
    <w:rsid w:val="009B6943"/>
    <w:rsid w:val="009C0437"/>
    <w:rsid w:val="009C1DB8"/>
    <w:rsid w:val="009C20DD"/>
    <w:rsid w:val="009C74DA"/>
    <w:rsid w:val="009C7A6C"/>
    <w:rsid w:val="009D275E"/>
    <w:rsid w:val="009D2846"/>
    <w:rsid w:val="009D4F32"/>
    <w:rsid w:val="009D7637"/>
    <w:rsid w:val="009E181C"/>
    <w:rsid w:val="009E1D61"/>
    <w:rsid w:val="009E47A7"/>
    <w:rsid w:val="009E56BE"/>
    <w:rsid w:val="009F05D9"/>
    <w:rsid w:val="009F1170"/>
    <w:rsid w:val="009F1F00"/>
    <w:rsid w:val="009F3BE4"/>
    <w:rsid w:val="009F52D7"/>
    <w:rsid w:val="009F624D"/>
    <w:rsid w:val="009F723E"/>
    <w:rsid w:val="009F7A20"/>
    <w:rsid w:val="00A04596"/>
    <w:rsid w:val="00A1003A"/>
    <w:rsid w:val="00A11576"/>
    <w:rsid w:val="00A11F47"/>
    <w:rsid w:val="00A1239D"/>
    <w:rsid w:val="00A15C90"/>
    <w:rsid w:val="00A20BB4"/>
    <w:rsid w:val="00A2395E"/>
    <w:rsid w:val="00A26CFF"/>
    <w:rsid w:val="00A30C50"/>
    <w:rsid w:val="00A31611"/>
    <w:rsid w:val="00A3506F"/>
    <w:rsid w:val="00A407A8"/>
    <w:rsid w:val="00A40920"/>
    <w:rsid w:val="00A409E3"/>
    <w:rsid w:val="00A40BA9"/>
    <w:rsid w:val="00A428D3"/>
    <w:rsid w:val="00A42B4C"/>
    <w:rsid w:val="00A43B30"/>
    <w:rsid w:val="00A46270"/>
    <w:rsid w:val="00A549B3"/>
    <w:rsid w:val="00A54D0A"/>
    <w:rsid w:val="00A563F9"/>
    <w:rsid w:val="00A56D38"/>
    <w:rsid w:val="00A60D03"/>
    <w:rsid w:val="00A622E0"/>
    <w:rsid w:val="00A63783"/>
    <w:rsid w:val="00A6524B"/>
    <w:rsid w:val="00A65B4C"/>
    <w:rsid w:val="00A65D9E"/>
    <w:rsid w:val="00A664DF"/>
    <w:rsid w:val="00A74D7C"/>
    <w:rsid w:val="00A76C1A"/>
    <w:rsid w:val="00A76E31"/>
    <w:rsid w:val="00A8091A"/>
    <w:rsid w:val="00A80FEB"/>
    <w:rsid w:val="00A811B9"/>
    <w:rsid w:val="00A8302B"/>
    <w:rsid w:val="00A86194"/>
    <w:rsid w:val="00A91053"/>
    <w:rsid w:val="00A915C4"/>
    <w:rsid w:val="00A91FCF"/>
    <w:rsid w:val="00A938B2"/>
    <w:rsid w:val="00A94ACF"/>
    <w:rsid w:val="00A9672D"/>
    <w:rsid w:val="00A96D56"/>
    <w:rsid w:val="00AA21EB"/>
    <w:rsid w:val="00AA7A49"/>
    <w:rsid w:val="00AA7E37"/>
    <w:rsid w:val="00AB11AE"/>
    <w:rsid w:val="00AB1473"/>
    <w:rsid w:val="00AB1A76"/>
    <w:rsid w:val="00AB2A5E"/>
    <w:rsid w:val="00AB2CD7"/>
    <w:rsid w:val="00AB439A"/>
    <w:rsid w:val="00AB4D01"/>
    <w:rsid w:val="00AB63E8"/>
    <w:rsid w:val="00AB725B"/>
    <w:rsid w:val="00AC076E"/>
    <w:rsid w:val="00AC0E5C"/>
    <w:rsid w:val="00AC1000"/>
    <w:rsid w:val="00AC5ACD"/>
    <w:rsid w:val="00AC5EE4"/>
    <w:rsid w:val="00AC7D76"/>
    <w:rsid w:val="00AD117A"/>
    <w:rsid w:val="00AD44E3"/>
    <w:rsid w:val="00AE1C39"/>
    <w:rsid w:val="00AE31F5"/>
    <w:rsid w:val="00AF0E0D"/>
    <w:rsid w:val="00AF10BC"/>
    <w:rsid w:val="00AF32F3"/>
    <w:rsid w:val="00AF605D"/>
    <w:rsid w:val="00AF7221"/>
    <w:rsid w:val="00B029A9"/>
    <w:rsid w:val="00B02D3D"/>
    <w:rsid w:val="00B0440F"/>
    <w:rsid w:val="00B1060C"/>
    <w:rsid w:val="00B138DF"/>
    <w:rsid w:val="00B155E5"/>
    <w:rsid w:val="00B1690D"/>
    <w:rsid w:val="00B16E20"/>
    <w:rsid w:val="00B17829"/>
    <w:rsid w:val="00B219C9"/>
    <w:rsid w:val="00B341D6"/>
    <w:rsid w:val="00B36140"/>
    <w:rsid w:val="00B42948"/>
    <w:rsid w:val="00B43B08"/>
    <w:rsid w:val="00B45371"/>
    <w:rsid w:val="00B47205"/>
    <w:rsid w:val="00B478F2"/>
    <w:rsid w:val="00B535F8"/>
    <w:rsid w:val="00B543BE"/>
    <w:rsid w:val="00B56211"/>
    <w:rsid w:val="00B607F0"/>
    <w:rsid w:val="00B64E51"/>
    <w:rsid w:val="00B65335"/>
    <w:rsid w:val="00B65586"/>
    <w:rsid w:val="00B65D94"/>
    <w:rsid w:val="00B713F1"/>
    <w:rsid w:val="00B80FEF"/>
    <w:rsid w:val="00B8544C"/>
    <w:rsid w:val="00B9137A"/>
    <w:rsid w:val="00BA17DE"/>
    <w:rsid w:val="00BA18E4"/>
    <w:rsid w:val="00BA69D1"/>
    <w:rsid w:val="00BB0A00"/>
    <w:rsid w:val="00BB3B08"/>
    <w:rsid w:val="00BB5A70"/>
    <w:rsid w:val="00BB7EF5"/>
    <w:rsid w:val="00BC0B26"/>
    <w:rsid w:val="00BC1065"/>
    <w:rsid w:val="00BC467F"/>
    <w:rsid w:val="00BC46DE"/>
    <w:rsid w:val="00BD0519"/>
    <w:rsid w:val="00BD2FF0"/>
    <w:rsid w:val="00BD522A"/>
    <w:rsid w:val="00BD6061"/>
    <w:rsid w:val="00BD7674"/>
    <w:rsid w:val="00BE398B"/>
    <w:rsid w:val="00BF038C"/>
    <w:rsid w:val="00BF0B37"/>
    <w:rsid w:val="00BF3B80"/>
    <w:rsid w:val="00BF3FD2"/>
    <w:rsid w:val="00BF48DA"/>
    <w:rsid w:val="00BF7861"/>
    <w:rsid w:val="00C005A6"/>
    <w:rsid w:val="00C00640"/>
    <w:rsid w:val="00C037DC"/>
    <w:rsid w:val="00C048FA"/>
    <w:rsid w:val="00C17C8B"/>
    <w:rsid w:val="00C221DD"/>
    <w:rsid w:val="00C24706"/>
    <w:rsid w:val="00C252DB"/>
    <w:rsid w:val="00C25D3F"/>
    <w:rsid w:val="00C26013"/>
    <w:rsid w:val="00C32CED"/>
    <w:rsid w:val="00C33257"/>
    <w:rsid w:val="00C33BF7"/>
    <w:rsid w:val="00C34309"/>
    <w:rsid w:val="00C3582F"/>
    <w:rsid w:val="00C36F57"/>
    <w:rsid w:val="00C402E3"/>
    <w:rsid w:val="00C43B10"/>
    <w:rsid w:val="00C43CEC"/>
    <w:rsid w:val="00C451C3"/>
    <w:rsid w:val="00C45317"/>
    <w:rsid w:val="00C46C9C"/>
    <w:rsid w:val="00C50706"/>
    <w:rsid w:val="00C54D33"/>
    <w:rsid w:val="00C57FB6"/>
    <w:rsid w:val="00C60860"/>
    <w:rsid w:val="00C61D82"/>
    <w:rsid w:val="00C6341E"/>
    <w:rsid w:val="00C65669"/>
    <w:rsid w:val="00C66B61"/>
    <w:rsid w:val="00C67ABF"/>
    <w:rsid w:val="00C7036C"/>
    <w:rsid w:val="00C70940"/>
    <w:rsid w:val="00C70A95"/>
    <w:rsid w:val="00C71283"/>
    <w:rsid w:val="00C72B67"/>
    <w:rsid w:val="00C75213"/>
    <w:rsid w:val="00C861DB"/>
    <w:rsid w:val="00C863F3"/>
    <w:rsid w:val="00C87BE4"/>
    <w:rsid w:val="00C90915"/>
    <w:rsid w:val="00C92243"/>
    <w:rsid w:val="00C93430"/>
    <w:rsid w:val="00C94033"/>
    <w:rsid w:val="00C94D73"/>
    <w:rsid w:val="00CA17BF"/>
    <w:rsid w:val="00CA50EE"/>
    <w:rsid w:val="00CA672D"/>
    <w:rsid w:val="00CB0DD0"/>
    <w:rsid w:val="00CB13F4"/>
    <w:rsid w:val="00CB25B3"/>
    <w:rsid w:val="00CB3073"/>
    <w:rsid w:val="00CB4CEB"/>
    <w:rsid w:val="00CC14FE"/>
    <w:rsid w:val="00CC32CA"/>
    <w:rsid w:val="00CC6E23"/>
    <w:rsid w:val="00CD0471"/>
    <w:rsid w:val="00CD3BE1"/>
    <w:rsid w:val="00CD4F1E"/>
    <w:rsid w:val="00CD58AC"/>
    <w:rsid w:val="00CD613F"/>
    <w:rsid w:val="00CE29F6"/>
    <w:rsid w:val="00CE3CC5"/>
    <w:rsid w:val="00CE4CD3"/>
    <w:rsid w:val="00CE4DF4"/>
    <w:rsid w:val="00CE5A44"/>
    <w:rsid w:val="00CE6871"/>
    <w:rsid w:val="00CF4114"/>
    <w:rsid w:val="00CF45DD"/>
    <w:rsid w:val="00CF66DA"/>
    <w:rsid w:val="00CF6AFB"/>
    <w:rsid w:val="00D0226F"/>
    <w:rsid w:val="00D051CA"/>
    <w:rsid w:val="00D066E6"/>
    <w:rsid w:val="00D07A5A"/>
    <w:rsid w:val="00D07F63"/>
    <w:rsid w:val="00D20A4B"/>
    <w:rsid w:val="00D20ACB"/>
    <w:rsid w:val="00D2419F"/>
    <w:rsid w:val="00D2523C"/>
    <w:rsid w:val="00D3140A"/>
    <w:rsid w:val="00D31991"/>
    <w:rsid w:val="00D322C7"/>
    <w:rsid w:val="00D33371"/>
    <w:rsid w:val="00D3408D"/>
    <w:rsid w:val="00D37B26"/>
    <w:rsid w:val="00D417EE"/>
    <w:rsid w:val="00D42135"/>
    <w:rsid w:val="00D42724"/>
    <w:rsid w:val="00D42C62"/>
    <w:rsid w:val="00D45E83"/>
    <w:rsid w:val="00D47431"/>
    <w:rsid w:val="00D47889"/>
    <w:rsid w:val="00D501DC"/>
    <w:rsid w:val="00D51B33"/>
    <w:rsid w:val="00D5207C"/>
    <w:rsid w:val="00D53AAE"/>
    <w:rsid w:val="00D53F21"/>
    <w:rsid w:val="00D542A7"/>
    <w:rsid w:val="00D652E8"/>
    <w:rsid w:val="00D65EE1"/>
    <w:rsid w:val="00D6693B"/>
    <w:rsid w:val="00D70769"/>
    <w:rsid w:val="00D732D7"/>
    <w:rsid w:val="00D7421B"/>
    <w:rsid w:val="00D74D73"/>
    <w:rsid w:val="00D75F7D"/>
    <w:rsid w:val="00D76AA2"/>
    <w:rsid w:val="00D7726A"/>
    <w:rsid w:val="00D832FA"/>
    <w:rsid w:val="00D83DB3"/>
    <w:rsid w:val="00D84E22"/>
    <w:rsid w:val="00D850B7"/>
    <w:rsid w:val="00D867BB"/>
    <w:rsid w:val="00D91233"/>
    <w:rsid w:val="00D91E5E"/>
    <w:rsid w:val="00D92E91"/>
    <w:rsid w:val="00D95349"/>
    <w:rsid w:val="00D97715"/>
    <w:rsid w:val="00D97E37"/>
    <w:rsid w:val="00DA049F"/>
    <w:rsid w:val="00DA0C43"/>
    <w:rsid w:val="00DA3887"/>
    <w:rsid w:val="00DA4D43"/>
    <w:rsid w:val="00DB03C3"/>
    <w:rsid w:val="00DB10E5"/>
    <w:rsid w:val="00DB5EEE"/>
    <w:rsid w:val="00DB719E"/>
    <w:rsid w:val="00DC1038"/>
    <w:rsid w:val="00DD177C"/>
    <w:rsid w:val="00DD71BA"/>
    <w:rsid w:val="00DD7E2E"/>
    <w:rsid w:val="00DE1071"/>
    <w:rsid w:val="00DE1CEB"/>
    <w:rsid w:val="00DE6552"/>
    <w:rsid w:val="00DF6A3A"/>
    <w:rsid w:val="00E0385C"/>
    <w:rsid w:val="00E06C35"/>
    <w:rsid w:val="00E16438"/>
    <w:rsid w:val="00E20036"/>
    <w:rsid w:val="00E243F6"/>
    <w:rsid w:val="00E24F4E"/>
    <w:rsid w:val="00E26108"/>
    <w:rsid w:val="00E26596"/>
    <w:rsid w:val="00E314E2"/>
    <w:rsid w:val="00E31DCD"/>
    <w:rsid w:val="00E327C0"/>
    <w:rsid w:val="00E32A13"/>
    <w:rsid w:val="00E35E5A"/>
    <w:rsid w:val="00E41032"/>
    <w:rsid w:val="00E43F81"/>
    <w:rsid w:val="00E442EE"/>
    <w:rsid w:val="00E457D3"/>
    <w:rsid w:val="00E46536"/>
    <w:rsid w:val="00E46A83"/>
    <w:rsid w:val="00E5067C"/>
    <w:rsid w:val="00E658EE"/>
    <w:rsid w:val="00E67DDF"/>
    <w:rsid w:val="00E769F1"/>
    <w:rsid w:val="00E81B55"/>
    <w:rsid w:val="00E842B4"/>
    <w:rsid w:val="00E87772"/>
    <w:rsid w:val="00E91CEC"/>
    <w:rsid w:val="00E92939"/>
    <w:rsid w:val="00E97B63"/>
    <w:rsid w:val="00EA16B9"/>
    <w:rsid w:val="00EA19A8"/>
    <w:rsid w:val="00EA1F08"/>
    <w:rsid w:val="00EA2EE6"/>
    <w:rsid w:val="00EA3BBA"/>
    <w:rsid w:val="00EB07A6"/>
    <w:rsid w:val="00EB0C96"/>
    <w:rsid w:val="00EB1362"/>
    <w:rsid w:val="00EB1556"/>
    <w:rsid w:val="00EB5603"/>
    <w:rsid w:val="00EC1DA7"/>
    <w:rsid w:val="00EC7C10"/>
    <w:rsid w:val="00ED2578"/>
    <w:rsid w:val="00ED5078"/>
    <w:rsid w:val="00EE0B45"/>
    <w:rsid w:val="00EE2307"/>
    <w:rsid w:val="00EE55BB"/>
    <w:rsid w:val="00EE74AA"/>
    <w:rsid w:val="00EE75B1"/>
    <w:rsid w:val="00EE7889"/>
    <w:rsid w:val="00EF33FB"/>
    <w:rsid w:val="00EF3B91"/>
    <w:rsid w:val="00EF4A77"/>
    <w:rsid w:val="00EF50BA"/>
    <w:rsid w:val="00EF5DEB"/>
    <w:rsid w:val="00EF6405"/>
    <w:rsid w:val="00F00698"/>
    <w:rsid w:val="00F0100B"/>
    <w:rsid w:val="00F012C6"/>
    <w:rsid w:val="00F0273D"/>
    <w:rsid w:val="00F02765"/>
    <w:rsid w:val="00F030FD"/>
    <w:rsid w:val="00F11198"/>
    <w:rsid w:val="00F13DBD"/>
    <w:rsid w:val="00F13DBE"/>
    <w:rsid w:val="00F14189"/>
    <w:rsid w:val="00F1575F"/>
    <w:rsid w:val="00F15959"/>
    <w:rsid w:val="00F15B49"/>
    <w:rsid w:val="00F1797C"/>
    <w:rsid w:val="00F21FD8"/>
    <w:rsid w:val="00F2289A"/>
    <w:rsid w:val="00F27F6B"/>
    <w:rsid w:val="00F30764"/>
    <w:rsid w:val="00F41B9A"/>
    <w:rsid w:val="00F42E4F"/>
    <w:rsid w:val="00F45F1A"/>
    <w:rsid w:val="00F46AC6"/>
    <w:rsid w:val="00F52473"/>
    <w:rsid w:val="00F605C6"/>
    <w:rsid w:val="00F63FB6"/>
    <w:rsid w:val="00F6578D"/>
    <w:rsid w:val="00F660DD"/>
    <w:rsid w:val="00F668C5"/>
    <w:rsid w:val="00F67871"/>
    <w:rsid w:val="00F71F7E"/>
    <w:rsid w:val="00F80F62"/>
    <w:rsid w:val="00F82108"/>
    <w:rsid w:val="00F836E2"/>
    <w:rsid w:val="00F84504"/>
    <w:rsid w:val="00F85AFF"/>
    <w:rsid w:val="00F8658F"/>
    <w:rsid w:val="00F904EB"/>
    <w:rsid w:val="00F93B70"/>
    <w:rsid w:val="00F94882"/>
    <w:rsid w:val="00F95A03"/>
    <w:rsid w:val="00F970F1"/>
    <w:rsid w:val="00FA25D8"/>
    <w:rsid w:val="00FA2AAC"/>
    <w:rsid w:val="00FA5478"/>
    <w:rsid w:val="00FA5F3C"/>
    <w:rsid w:val="00FB29F6"/>
    <w:rsid w:val="00FB6942"/>
    <w:rsid w:val="00FB794D"/>
    <w:rsid w:val="00FC346B"/>
    <w:rsid w:val="00FC43BF"/>
    <w:rsid w:val="00FC76BA"/>
    <w:rsid w:val="00FD34AE"/>
    <w:rsid w:val="00FD52B0"/>
    <w:rsid w:val="00FD645D"/>
    <w:rsid w:val="00FD7402"/>
    <w:rsid w:val="00FE0B81"/>
    <w:rsid w:val="00FE2320"/>
    <w:rsid w:val="00FF1DB5"/>
    <w:rsid w:val="00FF26FE"/>
    <w:rsid w:val="00FF2CBD"/>
    <w:rsid w:val="00FF6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042B"/>
    <w:pPr>
      <w:widowControl w:val="0"/>
      <w:jc w:val="both"/>
    </w:pPr>
    <w:rPr>
      <w:rFonts w:ascii="Arial" w:hAnsi="Arial"/>
      <w:snapToGrid w:val="0"/>
      <w:sz w:val="22"/>
      <w:lang w:eastAsia="en-US"/>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eastAsia="sl-SI"/>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UV1Odstavek">
    <w:name w:val="UV1_Odstavek"/>
    <w:basedOn w:val="Navaden"/>
    <w:next w:val="Navaden"/>
    <w:qFormat/>
    <w:rsid w:val="00275F5E"/>
    <w:pPr>
      <w:widowControl/>
      <w:numPr>
        <w:numId w:val="27"/>
      </w:numPr>
      <w:spacing w:after="120"/>
    </w:pPr>
    <w:rPr>
      <w:rFonts w:ascii="Times New Roman" w:hAnsi="Times New Roman"/>
      <w:snapToGrid/>
    </w:rPr>
  </w:style>
  <w:style w:type="paragraph" w:customStyle="1" w:styleId="UV1naslovPriloga">
    <w:name w:val="UV1_naslov Priloga"/>
    <w:basedOn w:val="Navaden"/>
    <w:qFormat/>
    <w:rsid w:val="007F18F8"/>
    <w:pPr>
      <w:widowControl/>
      <w:spacing w:after="120"/>
    </w:pPr>
    <w:rPr>
      <w:rFonts w:ascii="Times New Roman" w:hAnsi="Times New Roman"/>
      <w:b/>
      <w:snapToGrid/>
    </w:rPr>
  </w:style>
  <w:style w:type="paragraph" w:customStyle="1" w:styleId="UV1podpispredsednika">
    <w:name w:val="UV1_podpis predsednika"/>
    <w:basedOn w:val="Navaden"/>
    <w:qFormat/>
    <w:rsid w:val="007F18F8"/>
    <w:pPr>
      <w:widowControl/>
      <w:ind w:left="5103" w:right="567"/>
      <w:jc w:val="center"/>
    </w:pPr>
    <w:rPr>
      <w:rFonts w:ascii="Times New Roman" w:hAnsi="Times New Roman"/>
      <w:snapToGrid/>
    </w:rPr>
  </w:style>
  <w:style w:type="paragraph" w:customStyle="1" w:styleId="UV1seznami">
    <w:name w:val="UV1_seznam i"/>
    <w:basedOn w:val="Navaden"/>
    <w:qFormat/>
    <w:rsid w:val="007F18F8"/>
    <w:pPr>
      <w:widowControl/>
      <w:numPr>
        <w:numId w:val="42"/>
      </w:numPr>
      <w:spacing w:after="120"/>
    </w:pPr>
    <w:rPr>
      <w:rFonts w:ascii="Times New Roman" w:hAnsi="Times New Roman"/>
      <w:snapToGrid/>
    </w:rPr>
  </w:style>
  <w:style w:type="paragraph" w:customStyle="1" w:styleId="UV1naslovABC">
    <w:name w:val="UV1_naslov ABC"/>
    <w:basedOn w:val="UV1seznami"/>
    <w:qFormat/>
    <w:rsid w:val="007F18F8"/>
    <w:pPr>
      <w:numPr>
        <w:numId w:val="43"/>
      </w:numPr>
    </w:pPr>
    <w:rPr>
      <w:b/>
    </w:rPr>
  </w:style>
  <w:style w:type="character" w:customStyle="1" w:styleId="Nerazreenaomemba1">
    <w:name w:val="Nerazrešena omemba1"/>
    <w:uiPriority w:val="99"/>
    <w:semiHidden/>
    <w:unhideWhenUsed/>
    <w:rsid w:val="00D7726A"/>
    <w:rPr>
      <w:color w:val="808080"/>
      <w:shd w:val="clear" w:color="auto" w:fill="E6E6E6"/>
    </w:rPr>
  </w:style>
  <w:style w:type="character" w:styleId="Pripombasklic">
    <w:name w:val="annotation reference"/>
    <w:basedOn w:val="Privzetapisavaodstavka"/>
    <w:rsid w:val="00C3582F"/>
    <w:rPr>
      <w:sz w:val="16"/>
      <w:szCs w:val="16"/>
    </w:rPr>
  </w:style>
  <w:style w:type="paragraph" w:styleId="Pripombabesedilo">
    <w:name w:val="annotation text"/>
    <w:basedOn w:val="Navaden"/>
    <w:link w:val="PripombabesediloZnak"/>
    <w:rsid w:val="00C3582F"/>
    <w:rPr>
      <w:sz w:val="20"/>
    </w:rPr>
  </w:style>
  <w:style w:type="character" w:customStyle="1" w:styleId="PripombabesediloZnak">
    <w:name w:val="Pripomba – besedilo Znak"/>
    <w:basedOn w:val="Privzetapisavaodstavka"/>
    <w:link w:val="Pripombabesedilo"/>
    <w:rsid w:val="00C3582F"/>
    <w:rPr>
      <w:rFonts w:ascii="Arial" w:hAnsi="Arial"/>
      <w:snapToGrid w:val="0"/>
      <w:lang w:eastAsia="en-US"/>
    </w:rPr>
  </w:style>
  <w:style w:type="paragraph" w:styleId="Zadevapripombe">
    <w:name w:val="annotation subject"/>
    <w:basedOn w:val="Pripombabesedilo"/>
    <w:next w:val="Pripombabesedilo"/>
    <w:link w:val="ZadevapripombeZnak"/>
    <w:rsid w:val="00C3582F"/>
    <w:rPr>
      <w:b/>
      <w:bCs/>
    </w:rPr>
  </w:style>
  <w:style w:type="character" w:customStyle="1" w:styleId="ZadevapripombeZnak">
    <w:name w:val="Zadeva pripombe Znak"/>
    <w:basedOn w:val="PripombabesediloZnak"/>
    <w:link w:val="Zadevapripombe"/>
    <w:rsid w:val="00C3582F"/>
    <w:rPr>
      <w:rFonts w:ascii="Arial" w:hAnsi="Arial"/>
      <w:b/>
      <w:bCs/>
      <w:snapToGrid w:val="0"/>
      <w:lang w:eastAsia="en-US"/>
    </w:rPr>
  </w:style>
  <w:style w:type="paragraph" w:styleId="Odstavekseznama">
    <w:name w:val="List Paragraph"/>
    <w:basedOn w:val="Navaden"/>
    <w:uiPriority w:val="34"/>
    <w:qFormat/>
    <w:rsid w:val="00E658EE"/>
    <w:pPr>
      <w:ind w:left="720"/>
      <w:contextualSpacing/>
    </w:pPr>
  </w:style>
  <w:style w:type="paragraph" w:styleId="Revizija">
    <w:name w:val="Revision"/>
    <w:hidden/>
    <w:uiPriority w:val="99"/>
    <w:semiHidden/>
    <w:rsid w:val="00E26596"/>
    <w:rPr>
      <w:rFonts w:ascii="Arial" w:hAnsi="Arial"/>
      <w:snapToGrid w:val="0"/>
      <w:sz w:val="22"/>
      <w:lang w:eastAsia="en-US"/>
    </w:rPr>
  </w:style>
  <w:style w:type="paragraph" w:customStyle="1" w:styleId="UV1seznam">
    <w:name w:val="UV1_seznam"/>
    <w:basedOn w:val="Navaden"/>
    <w:qFormat/>
    <w:rsid w:val="00784C69"/>
    <w:pPr>
      <w:widowControl/>
      <w:numPr>
        <w:numId w:val="52"/>
      </w:numPr>
      <w:spacing w:after="120"/>
    </w:pPr>
    <w:rPr>
      <w:rFonts w:ascii="Times New Roman" w:hAnsi="Times New Roman"/>
      <w:snapToGrid/>
    </w:rPr>
  </w:style>
  <w:style w:type="paragraph" w:customStyle="1" w:styleId="Default">
    <w:name w:val="Default"/>
    <w:rsid w:val="004C3F1E"/>
    <w:pPr>
      <w:autoSpaceDE w:val="0"/>
      <w:autoSpaceDN w:val="0"/>
      <w:adjustRightInd w:val="0"/>
    </w:pPr>
    <w:rPr>
      <w:color w:val="000000"/>
      <w:sz w:val="24"/>
      <w:szCs w:val="24"/>
    </w:rPr>
  </w:style>
  <w:style w:type="character" w:styleId="SledenaHiperpovezava">
    <w:name w:val="FollowedHyperlink"/>
    <w:basedOn w:val="Privzetapisavaodstavka"/>
    <w:semiHidden/>
    <w:unhideWhenUsed/>
    <w:rsid w:val="00F00698"/>
    <w:rPr>
      <w:color w:val="954F72" w:themeColor="followedHyperlink"/>
      <w:u w:val="single"/>
    </w:rPr>
  </w:style>
  <w:style w:type="character" w:styleId="Krepko">
    <w:name w:val="Strong"/>
    <w:basedOn w:val="Privzetapisavaodstavka"/>
    <w:uiPriority w:val="22"/>
    <w:qFormat/>
    <w:rsid w:val="00AC5A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042B"/>
    <w:pPr>
      <w:widowControl w:val="0"/>
      <w:jc w:val="both"/>
    </w:pPr>
    <w:rPr>
      <w:rFonts w:ascii="Arial" w:hAnsi="Arial"/>
      <w:snapToGrid w:val="0"/>
      <w:sz w:val="22"/>
      <w:lang w:eastAsia="en-US"/>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eastAsia="sl-SI"/>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UV1Odstavek">
    <w:name w:val="UV1_Odstavek"/>
    <w:basedOn w:val="Navaden"/>
    <w:next w:val="Navaden"/>
    <w:qFormat/>
    <w:rsid w:val="00275F5E"/>
    <w:pPr>
      <w:widowControl/>
      <w:numPr>
        <w:numId w:val="27"/>
      </w:numPr>
      <w:spacing w:after="120"/>
    </w:pPr>
    <w:rPr>
      <w:rFonts w:ascii="Times New Roman" w:hAnsi="Times New Roman"/>
      <w:snapToGrid/>
    </w:rPr>
  </w:style>
  <w:style w:type="paragraph" w:customStyle="1" w:styleId="UV1naslovPriloga">
    <w:name w:val="UV1_naslov Priloga"/>
    <w:basedOn w:val="Navaden"/>
    <w:qFormat/>
    <w:rsid w:val="007F18F8"/>
    <w:pPr>
      <w:widowControl/>
      <w:spacing w:after="120"/>
    </w:pPr>
    <w:rPr>
      <w:rFonts w:ascii="Times New Roman" w:hAnsi="Times New Roman"/>
      <w:b/>
      <w:snapToGrid/>
    </w:rPr>
  </w:style>
  <w:style w:type="paragraph" w:customStyle="1" w:styleId="UV1podpispredsednika">
    <w:name w:val="UV1_podpis predsednika"/>
    <w:basedOn w:val="Navaden"/>
    <w:qFormat/>
    <w:rsid w:val="007F18F8"/>
    <w:pPr>
      <w:widowControl/>
      <w:ind w:left="5103" w:right="567"/>
      <w:jc w:val="center"/>
    </w:pPr>
    <w:rPr>
      <w:rFonts w:ascii="Times New Roman" w:hAnsi="Times New Roman"/>
      <w:snapToGrid/>
    </w:rPr>
  </w:style>
  <w:style w:type="paragraph" w:customStyle="1" w:styleId="UV1seznami">
    <w:name w:val="UV1_seznam i"/>
    <w:basedOn w:val="Navaden"/>
    <w:qFormat/>
    <w:rsid w:val="007F18F8"/>
    <w:pPr>
      <w:widowControl/>
      <w:numPr>
        <w:numId w:val="42"/>
      </w:numPr>
      <w:spacing w:after="120"/>
    </w:pPr>
    <w:rPr>
      <w:rFonts w:ascii="Times New Roman" w:hAnsi="Times New Roman"/>
      <w:snapToGrid/>
    </w:rPr>
  </w:style>
  <w:style w:type="paragraph" w:customStyle="1" w:styleId="UV1naslovABC">
    <w:name w:val="UV1_naslov ABC"/>
    <w:basedOn w:val="UV1seznami"/>
    <w:qFormat/>
    <w:rsid w:val="007F18F8"/>
    <w:pPr>
      <w:numPr>
        <w:numId w:val="43"/>
      </w:numPr>
    </w:pPr>
    <w:rPr>
      <w:b/>
    </w:rPr>
  </w:style>
  <w:style w:type="character" w:customStyle="1" w:styleId="Nerazreenaomemba1">
    <w:name w:val="Nerazrešena omemba1"/>
    <w:uiPriority w:val="99"/>
    <w:semiHidden/>
    <w:unhideWhenUsed/>
    <w:rsid w:val="00D7726A"/>
    <w:rPr>
      <w:color w:val="808080"/>
      <w:shd w:val="clear" w:color="auto" w:fill="E6E6E6"/>
    </w:rPr>
  </w:style>
  <w:style w:type="character" w:styleId="Pripombasklic">
    <w:name w:val="annotation reference"/>
    <w:basedOn w:val="Privzetapisavaodstavka"/>
    <w:rsid w:val="00C3582F"/>
    <w:rPr>
      <w:sz w:val="16"/>
      <w:szCs w:val="16"/>
    </w:rPr>
  </w:style>
  <w:style w:type="paragraph" w:styleId="Pripombabesedilo">
    <w:name w:val="annotation text"/>
    <w:basedOn w:val="Navaden"/>
    <w:link w:val="PripombabesediloZnak"/>
    <w:rsid w:val="00C3582F"/>
    <w:rPr>
      <w:sz w:val="20"/>
    </w:rPr>
  </w:style>
  <w:style w:type="character" w:customStyle="1" w:styleId="PripombabesediloZnak">
    <w:name w:val="Pripomba – besedilo Znak"/>
    <w:basedOn w:val="Privzetapisavaodstavka"/>
    <w:link w:val="Pripombabesedilo"/>
    <w:rsid w:val="00C3582F"/>
    <w:rPr>
      <w:rFonts w:ascii="Arial" w:hAnsi="Arial"/>
      <w:snapToGrid w:val="0"/>
      <w:lang w:eastAsia="en-US"/>
    </w:rPr>
  </w:style>
  <w:style w:type="paragraph" w:styleId="Zadevapripombe">
    <w:name w:val="annotation subject"/>
    <w:basedOn w:val="Pripombabesedilo"/>
    <w:next w:val="Pripombabesedilo"/>
    <w:link w:val="ZadevapripombeZnak"/>
    <w:rsid w:val="00C3582F"/>
    <w:rPr>
      <w:b/>
      <w:bCs/>
    </w:rPr>
  </w:style>
  <w:style w:type="character" w:customStyle="1" w:styleId="ZadevapripombeZnak">
    <w:name w:val="Zadeva pripombe Znak"/>
    <w:basedOn w:val="PripombabesediloZnak"/>
    <w:link w:val="Zadevapripombe"/>
    <w:rsid w:val="00C3582F"/>
    <w:rPr>
      <w:rFonts w:ascii="Arial" w:hAnsi="Arial"/>
      <w:b/>
      <w:bCs/>
      <w:snapToGrid w:val="0"/>
      <w:lang w:eastAsia="en-US"/>
    </w:rPr>
  </w:style>
  <w:style w:type="paragraph" w:styleId="Odstavekseznama">
    <w:name w:val="List Paragraph"/>
    <w:basedOn w:val="Navaden"/>
    <w:uiPriority w:val="34"/>
    <w:qFormat/>
    <w:rsid w:val="00E658EE"/>
    <w:pPr>
      <w:ind w:left="720"/>
      <w:contextualSpacing/>
    </w:pPr>
  </w:style>
  <w:style w:type="paragraph" w:styleId="Revizija">
    <w:name w:val="Revision"/>
    <w:hidden/>
    <w:uiPriority w:val="99"/>
    <w:semiHidden/>
    <w:rsid w:val="00E26596"/>
    <w:rPr>
      <w:rFonts w:ascii="Arial" w:hAnsi="Arial"/>
      <w:snapToGrid w:val="0"/>
      <w:sz w:val="22"/>
      <w:lang w:eastAsia="en-US"/>
    </w:rPr>
  </w:style>
  <w:style w:type="paragraph" w:customStyle="1" w:styleId="UV1seznam">
    <w:name w:val="UV1_seznam"/>
    <w:basedOn w:val="Navaden"/>
    <w:qFormat/>
    <w:rsid w:val="00784C69"/>
    <w:pPr>
      <w:widowControl/>
      <w:numPr>
        <w:numId w:val="52"/>
      </w:numPr>
      <w:spacing w:after="120"/>
    </w:pPr>
    <w:rPr>
      <w:rFonts w:ascii="Times New Roman" w:hAnsi="Times New Roman"/>
      <w:snapToGrid/>
    </w:rPr>
  </w:style>
  <w:style w:type="paragraph" w:customStyle="1" w:styleId="Default">
    <w:name w:val="Default"/>
    <w:rsid w:val="004C3F1E"/>
    <w:pPr>
      <w:autoSpaceDE w:val="0"/>
      <w:autoSpaceDN w:val="0"/>
      <w:adjustRightInd w:val="0"/>
    </w:pPr>
    <w:rPr>
      <w:color w:val="000000"/>
      <w:sz w:val="24"/>
      <w:szCs w:val="24"/>
    </w:rPr>
  </w:style>
  <w:style w:type="character" w:styleId="SledenaHiperpovezava">
    <w:name w:val="FollowedHyperlink"/>
    <w:basedOn w:val="Privzetapisavaodstavka"/>
    <w:semiHidden/>
    <w:unhideWhenUsed/>
    <w:rsid w:val="00F00698"/>
    <w:rPr>
      <w:color w:val="954F72" w:themeColor="followedHyperlink"/>
      <w:u w:val="single"/>
    </w:rPr>
  </w:style>
  <w:style w:type="character" w:styleId="Krepko">
    <w:name w:val="Strong"/>
    <w:basedOn w:val="Privzetapisavaodstavka"/>
    <w:uiPriority w:val="22"/>
    <w:qFormat/>
    <w:rsid w:val="00AC5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384">
      <w:bodyDiv w:val="1"/>
      <w:marLeft w:val="0"/>
      <w:marRight w:val="0"/>
      <w:marTop w:val="0"/>
      <w:marBottom w:val="0"/>
      <w:divBdr>
        <w:top w:val="none" w:sz="0" w:space="0" w:color="auto"/>
        <w:left w:val="none" w:sz="0" w:space="0" w:color="auto"/>
        <w:bottom w:val="none" w:sz="0" w:space="0" w:color="auto"/>
        <w:right w:val="none" w:sz="0" w:space="0" w:color="auto"/>
      </w:divBdr>
    </w:div>
    <w:div w:id="1010911553">
      <w:bodyDiv w:val="1"/>
      <w:marLeft w:val="0"/>
      <w:marRight w:val="0"/>
      <w:marTop w:val="0"/>
      <w:marBottom w:val="0"/>
      <w:divBdr>
        <w:top w:val="none" w:sz="0" w:space="0" w:color="auto"/>
        <w:left w:val="none" w:sz="0" w:space="0" w:color="auto"/>
        <w:bottom w:val="none" w:sz="0" w:space="0" w:color="auto"/>
        <w:right w:val="none" w:sz="0" w:space="0" w:color="auto"/>
      </w:divBdr>
    </w:div>
    <w:div w:id="1038118142">
      <w:bodyDiv w:val="1"/>
      <w:marLeft w:val="0"/>
      <w:marRight w:val="0"/>
      <w:marTop w:val="0"/>
      <w:marBottom w:val="0"/>
      <w:divBdr>
        <w:top w:val="none" w:sz="0" w:space="0" w:color="auto"/>
        <w:left w:val="none" w:sz="0" w:space="0" w:color="auto"/>
        <w:bottom w:val="none" w:sz="0" w:space="0" w:color="auto"/>
        <w:right w:val="none" w:sz="0" w:space="0" w:color="auto"/>
      </w:divBdr>
      <w:divsChild>
        <w:div w:id="1904026932">
          <w:marLeft w:val="0"/>
          <w:marRight w:val="0"/>
          <w:marTop w:val="0"/>
          <w:marBottom w:val="0"/>
          <w:divBdr>
            <w:top w:val="none" w:sz="0" w:space="0" w:color="auto"/>
            <w:left w:val="none" w:sz="0" w:space="0" w:color="auto"/>
            <w:bottom w:val="none" w:sz="0" w:space="0" w:color="auto"/>
            <w:right w:val="none" w:sz="0" w:space="0" w:color="auto"/>
          </w:divBdr>
          <w:divsChild>
            <w:div w:id="1651326550">
              <w:marLeft w:val="0"/>
              <w:marRight w:val="0"/>
              <w:marTop w:val="0"/>
              <w:marBottom w:val="0"/>
              <w:divBdr>
                <w:top w:val="none" w:sz="0" w:space="0" w:color="auto"/>
                <w:left w:val="none" w:sz="0" w:space="0" w:color="auto"/>
                <w:bottom w:val="none" w:sz="0" w:space="0" w:color="auto"/>
                <w:right w:val="none" w:sz="0" w:space="0" w:color="auto"/>
              </w:divBdr>
              <w:divsChild>
                <w:div w:id="1899318026">
                  <w:marLeft w:val="0"/>
                  <w:marRight w:val="0"/>
                  <w:marTop w:val="0"/>
                  <w:marBottom w:val="0"/>
                  <w:divBdr>
                    <w:top w:val="none" w:sz="0" w:space="0" w:color="auto"/>
                    <w:left w:val="none" w:sz="0" w:space="0" w:color="auto"/>
                    <w:bottom w:val="none" w:sz="0" w:space="0" w:color="auto"/>
                    <w:right w:val="none" w:sz="0" w:space="0" w:color="auto"/>
                  </w:divBdr>
                  <w:divsChild>
                    <w:div w:id="1801223917">
                      <w:marLeft w:val="0"/>
                      <w:marRight w:val="0"/>
                      <w:marTop w:val="45"/>
                      <w:marBottom w:val="0"/>
                      <w:divBdr>
                        <w:top w:val="none" w:sz="0" w:space="0" w:color="auto"/>
                        <w:left w:val="none" w:sz="0" w:space="0" w:color="auto"/>
                        <w:bottom w:val="none" w:sz="0" w:space="0" w:color="auto"/>
                        <w:right w:val="none" w:sz="0" w:space="0" w:color="auto"/>
                      </w:divBdr>
                      <w:divsChild>
                        <w:div w:id="319770399">
                          <w:marLeft w:val="0"/>
                          <w:marRight w:val="0"/>
                          <w:marTop w:val="0"/>
                          <w:marBottom w:val="0"/>
                          <w:divBdr>
                            <w:top w:val="none" w:sz="0" w:space="0" w:color="auto"/>
                            <w:left w:val="none" w:sz="0" w:space="0" w:color="auto"/>
                            <w:bottom w:val="none" w:sz="0" w:space="0" w:color="auto"/>
                            <w:right w:val="none" w:sz="0" w:space="0" w:color="auto"/>
                          </w:divBdr>
                          <w:divsChild>
                            <w:div w:id="2121488764">
                              <w:marLeft w:val="12300"/>
                              <w:marRight w:val="0"/>
                              <w:marTop w:val="0"/>
                              <w:marBottom w:val="0"/>
                              <w:divBdr>
                                <w:top w:val="none" w:sz="0" w:space="0" w:color="auto"/>
                                <w:left w:val="none" w:sz="0" w:space="0" w:color="auto"/>
                                <w:bottom w:val="none" w:sz="0" w:space="0" w:color="auto"/>
                                <w:right w:val="none" w:sz="0" w:space="0" w:color="auto"/>
                              </w:divBdr>
                              <w:divsChild>
                                <w:div w:id="1128662016">
                                  <w:marLeft w:val="0"/>
                                  <w:marRight w:val="0"/>
                                  <w:marTop w:val="0"/>
                                  <w:marBottom w:val="0"/>
                                  <w:divBdr>
                                    <w:top w:val="none" w:sz="0" w:space="0" w:color="auto"/>
                                    <w:left w:val="none" w:sz="0" w:space="0" w:color="auto"/>
                                    <w:bottom w:val="none" w:sz="0" w:space="0" w:color="auto"/>
                                    <w:right w:val="none" w:sz="0" w:space="0" w:color="auto"/>
                                  </w:divBdr>
                                  <w:divsChild>
                                    <w:div w:id="1316108384">
                                      <w:marLeft w:val="0"/>
                                      <w:marRight w:val="0"/>
                                      <w:marTop w:val="0"/>
                                      <w:marBottom w:val="390"/>
                                      <w:divBdr>
                                        <w:top w:val="none" w:sz="0" w:space="0" w:color="auto"/>
                                        <w:left w:val="none" w:sz="0" w:space="0" w:color="auto"/>
                                        <w:bottom w:val="none" w:sz="0" w:space="0" w:color="auto"/>
                                        <w:right w:val="none" w:sz="0" w:space="0" w:color="auto"/>
                                      </w:divBdr>
                                      <w:divsChild>
                                        <w:div w:id="829447293">
                                          <w:marLeft w:val="0"/>
                                          <w:marRight w:val="0"/>
                                          <w:marTop w:val="0"/>
                                          <w:marBottom w:val="0"/>
                                          <w:divBdr>
                                            <w:top w:val="none" w:sz="0" w:space="0" w:color="auto"/>
                                            <w:left w:val="none" w:sz="0" w:space="0" w:color="auto"/>
                                            <w:bottom w:val="none" w:sz="0" w:space="0" w:color="auto"/>
                                            <w:right w:val="none" w:sz="0" w:space="0" w:color="auto"/>
                                          </w:divBdr>
                                          <w:divsChild>
                                            <w:div w:id="406732919">
                                              <w:marLeft w:val="0"/>
                                              <w:marRight w:val="0"/>
                                              <w:marTop w:val="0"/>
                                              <w:marBottom w:val="0"/>
                                              <w:divBdr>
                                                <w:top w:val="none" w:sz="0" w:space="0" w:color="auto"/>
                                                <w:left w:val="none" w:sz="0" w:space="0" w:color="auto"/>
                                                <w:bottom w:val="none" w:sz="0" w:space="0" w:color="auto"/>
                                                <w:right w:val="none" w:sz="0" w:space="0" w:color="auto"/>
                                              </w:divBdr>
                                              <w:divsChild>
                                                <w:div w:id="181403902">
                                                  <w:marLeft w:val="0"/>
                                                  <w:marRight w:val="0"/>
                                                  <w:marTop w:val="0"/>
                                                  <w:marBottom w:val="0"/>
                                                  <w:divBdr>
                                                    <w:top w:val="none" w:sz="0" w:space="0" w:color="auto"/>
                                                    <w:left w:val="none" w:sz="0" w:space="0" w:color="auto"/>
                                                    <w:bottom w:val="none" w:sz="0" w:space="0" w:color="auto"/>
                                                    <w:right w:val="none" w:sz="0" w:space="0" w:color="auto"/>
                                                  </w:divBdr>
                                                  <w:divsChild>
                                                    <w:div w:id="390738621">
                                                      <w:marLeft w:val="0"/>
                                                      <w:marRight w:val="0"/>
                                                      <w:marTop w:val="0"/>
                                                      <w:marBottom w:val="0"/>
                                                      <w:divBdr>
                                                        <w:top w:val="none" w:sz="0" w:space="0" w:color="auto"/>
                                                        <w:left w:val="none" w:sz="0" w:space="0" w:color="auto"/>
                                                        <w:bottom w:val="none" w:sz="0" w:space="0" w:color="auto"/>
                                                        <w:right w:val="none" w:sz="0" w:space="0" w:color="auto"/>
                                                      </w:divBdr>
                                                      <w:divsChild>
                                                        <w:div w:id="483471431">
                                                          <w:marLeft w:val="0"/>
                                                          <w:marRight w:val="0"/>
                                                          <w:marTop w:val="0"/>
                                                          <w:marBottom w:val="0"/>
                                                          <w:divBdr>
                                                            <w:top w:val="none" w:sz="0" w:space="0" w:color="auto"/>
                                                            <w:left w:val="none" w:sz="0" w:space="0" w:color="auto"/>
                                                            <w:bottom w:val="none" w:sz="0" w:space="0" w:color="auto"/>
                                                            <w:right w:val="none" w:sz="0" w:space="0" w:color="auto"/>
                                                          </w:divBdr>
                                                          <w:divsChild>
                                                            <w:div w:id="448090699">
                                                              <w:marLeft w:val="0"/>
                                                              <w:marRight w:val="0"/>
                                                              <w:marTop w:val="0"/>
                                                              <w:marBottom w:val="0"/>
                                                              <w:divBdr>
                                                                <w:top w:val="none" w:sz="0" w:space="0" w:color="auto"/>
                                                                <w:left w:val="none" w:sz="0" w:space="0" w:color="auto"/>
                                                                <w:bottom w:val="none" w:sz="0" w:space="0" w:color="auto"/>
                                                                <w:right w:val="none" w:sz="0" w:space="0" w:color="auto"/>
                                                              </w:divBdr>
                                                              <w:divsChild>
                                                                <w:div w:id="2020428062">
                                                                  <w:marLeft w:val="0"/>
                                                                  <w:marRight w:val="0"/>
                                                                  <w:marTop w:val="0"/>
                                                                  <w:marBottom w:val="0"/>
                                                                  <w:divBdr>
                                                                    <w:top w:val="none" w:sz="0" w:space="0" w:color="auto"/>
                                                                    <w:left w:val="none" w:sz="0" w:space="0" w:color="auto"/>
                                                                    <w:bottom w:val="none" w:sz="0" w:space="0" w:color="auto"/>
                                                                    <w:right w:val="none" w:sz="0" w:space="0" w:color="auto"/>
                                                                  </w:divBdr>
                                                                  <w:divsChild>
                                                                    <w:div w:id="1951625484">
                                                                      <w:marLeft w:val="0"/>
                                                                      <w:marRight w:val="0"/>
                                                                      <w:marTop w:val="0"/>
                                                                      <w:marBottom w:val="0"/>
                                                                      <w:divBdr>
                                                                        <w:top w:val="none" w:sz="0" w:space="0" w:color="auto"/>
                                                                        <w:left w:val="none" w:sz="0" w:space="0" w:color="auto"/>
                                                                        <w:bottom w:val="none" w:sz="0" w:space="0" w:color="auto"/>
                                                                        <w:right w:val="none" w:sz="0" w:space="0" w:color="auto"/>
                                                                      </w:divBdr>
                                                                      <w:divsChild>
                                                                        <w:div w:id="830754571">
                                                                          <w:marLeft w:val="0"/>
                                                                          <w:marRight w:val="0"/>
                                                                          <w:marTop w:val="0"/>
                                                                          <w:marBottom w:val="0"/>
                                                                          <w:divBdr>
                                                                            <w:top w:val="none" w:sz="0" w:space="0" w:color="auto"/>
                                                                            <w:left w:val="none" w:sz="0" w:space="0" w:color="auto"/>
                                                                            <w:bottom w:val="none" w:sz="0" w:space="0" w:color="auto"/>
                                                                            <w:right w:val="none" w:sz="0" w:space="0" w:color="auto"/>
                                                                          </w:divBdr>
                                                                          <w:divsChild>
                                                                            <w:div w:id="1094008364">
                                                                              <w:marLeft w:val="0"/>
                                                                              <w:marRight w:val="0"/>
                                                                              <w:marTop w:val="0"/>
                                                                              <w:marBottom w:val="0"/>
                                                                              <w:divBdr>
                                                                                <w:top w:val="none" w:sz="0" w:space="0" w:color="auto"/>
                                                                                <w:left w:val="none" w:sz="0" w:space="0" w:color="auto"/>
                                                                                <w:bottom w:val="none" w:sz="0" w:space="0" w:color="auto"/>
                                                                                <w:right w:val="none" w:sz="0" w:space="0" w:color="auto"/>
                                                                              </w:divBdr>
                                                                              <w:divsChild>
                                                                                <w:div w:id="1537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rsjv.gov.si/si/info/novica/600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14FB1-0006-47EA-825E-4CEF5874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6790</Words>
  <Characters>38705</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Številka: (klasifikacijski znak)</vt:lpstr>
    </vt:vector>
  </TitlesOfParts>
  <Company>Uprava RS za jedrsko varnost</Company>
  <LinksUpToDate>false</LinksUpToDate>
  <CharactersWithSpaces>45405</CharactersWithSpaces>
  <SharedDoc>false</SharedDoc>
  <HLinks>
    <vt:vector size="30" baseType="variant">
      <vt:variant>
        <vt:i4>1572870</vt:i4>
      </vt:variant>
      <vt:variant>
        <vt:i4>36</vt:i4>
      </vt:variant>
      <vt:variant>
        <vt:i4>0</vt:i4>
      </vt:variant>
      <vt:variant>
        <vt:i4>5</vt:i4>
      </vt:variant>
      <vt:variant>
        <vt:lpwstr/>
      </vt:variant>
      <vt:variant>
        <vt:lpwstr>URSJV</vt:lpwstr>
      </vt:variant>
      <vt:variant>
        <vt:i4>131091</vt:i4>
      </vt:variant>
      <vt:variant>
        <vt:i4>33</vt:i4>
      </vt:variant>
      <vt:variant>
        <vt:i4>0</vt:i4>
      </vt:variant>
      <vt:variant>
        <vt:i4>5</vt:i4>
      </vt:variant>
      <vt:variant>
        <vt:lpwstr/>
      </vt:variant>
      <vt:variant>
        <vt:lpwstr>izvajalecmeritev</vt:lpwstr>
      </vt:variant>
      <vt:variant>
        <vt:i4>5111935</vt:i4>
      </vt:variant>
      <vt:variant>
        <vt:i4>6</vt:i4>
      </vt:variant>
      <vt:variant>
        <vt:i4>0</vt:i4>
      </vt:variant>
      <vt:variant>
        <vt:i4>5</vt:i4>
      </vt:variant>
      <vt:variant>
        <vt:lpwstr>http://zakonodaja.gov.si/rpsi/r09/predpis_PRAV319.html</vt:lpwstr>
      </vt:variant>
      <vt:variant>
        <vt:lpwstr/>
      </vt:variant>
      <vt:variant>
        <vt:i4>6225965</vt:i4>
      </vt:variant>
      <vt:variant>
        <vt:i4>3</vt:i4>
      </vt:variant>
      <vt:variant>
        <vt:i4>0</vt:i4>
      </vt:variant>
      <vt:variant>
        <vt:i4>5</vt:i4>
      </vt:variant>
      <vt:variant>
        <vt:lpwstr>http://zakonodaja.gov.si/rpsi/r02/predpis_URED4392.html</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Katja.Goricar</cp:lastModifiedBy>
  <cp:revision>4</cp:revision>
  <cp:lastPrinted>2019-01-11T13:04:00Z</cp:lastPrinted>
  <dcterms:created xsi:type="dcterms:W3CDTF">2019-01-29T09:44:00Z</dcterms:created>
  <dcterms:modified xsi:type="dcterms:W3CDTF">2019-01-29T09:51:00Z</dcterms:modified>
</cp:coreProperties>
</file>