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C1" w:rsidRDefault="00A457C1"/>
    <w:tbl>
      <w:tblPr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633"/>
        <w:gridCol w:w="3540"/>
        <w:gridCol w:w="753"/>
        <w:gridCol w:w="1871"/>
        <w:gridCol w:w="7"/>
        <w:gridCol w:w="1844"/>
      </w:tblGrid>
      <w:tr w:rsidR="00FA0FE9" w:rsidRPr="00CA2DF5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FE9" w:rsidRPr="00CA2DF5" w:rsidRDefault="00FA0FE9" w:rsidP="003F0B5B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CA2DF5">
              <w:rPr>
                <w:rFonts w:ascii="Tahoma" w:hAnsi="Tahoma" w:cs="Tahoma"/>
                <w:szCs w:val="22"/>
              </w:rPr>
              <w:t xml:space="preserve">Številka: </w:t>
            </w:r>
            <w:r w:rsidR="00345035" w:rsidRPr="00CA2DF5">
              <w:rPr>
                <w:rFonts w:ascii="Tahoma" w:hAnsi="Tahoma" w:cs="Tahoma"/>
                <w:szCs w:val="22"/>
              </w:rPr>
              <w:t>007-389/2019</w:t>
            </w:r>
            <w:r w:rsidR="000876F4">
              <w:rPr>
                <w:rFonts w:ascii="Tahoma" w:hAnsi="Tahoma" w:cs="Tahoma"/>
                <w:szCs w:val="22"/>
              </w:rPr>
              <w:t>/18</w:t>
            </w:r>
          </w:p>
        </w:tc>
      </w:tr>
      <w:tr w:rsidR="00FA0FE9" w:rsidRPr="00CA2DF5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FE9" w:rsidRPr="00CA2DF5" w:rsidRDefault="00FA0FE9" w:rsidP="00372701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CA2DF5">
              <w:rPr>
                <w:rFonts w:ascii="Tahoma" w:hAnsi="Tahoma" w:cs="Tahoma"/>
                <w:szCs w:val="22"/>
              </w:rPr>
              <w:t xml:space="preserve">Ljubljana, dne </w:t>
            </w:r>
            <w:r w:rsidR="00CA2DF5" w:rsidRPr="000876F4">
              <w:rPr>
                <w:rFonts w:ascii="Tahoma" w:hAnsi="Tahoma" w:cs="Tahoma"/>
                <w:szCs w:val="22"/>
              </w:rPr>
              <w:t>12</w:t>
            </w:r>
            <w:r w:rsidR="00CC7E73" w:rsidRPr="000876F4">
              <w:rPr>
                <w:rFonts w:ascii="Tahoma" w:hAnsi="Tahoma" w:cs="Tahoma"/>
                <w:szCs w:val="22"/>
              </w:rPr>
              <w:t>.</w:t>
            </w:r>
            <w:r w:rsidR="003F0B5B" w:rsidRPr="000876F4">
              <w:rPr>
                <w:rFonts w:ascii="Tahoma" w:hAnsi="Tahoma" w:cs="Tahoma"/>
                <w:szCs w:val="22"/>
              </w:rPr>
              <w:t xml:space="preserve"> </w:t>
            </w:r>
            <w:r w:rsidR="00CC7E73" w:rsidRPr="000876F4">
              <w:rPr>
                <w:rFonts w:ascii="Tahoma" w:hAnsi="Tahoma" w:cs="Tahoma"/>
                <w:szCs w:val="22"/>
              </w:rPr>
              <w:t>7.</w:t>
            </w:r>
            <w:r w:rsidR="003F0B5B" w:rsidRPr="000876F4">
              <w:rPr>
                <w:rFonts w:ascii="Tahoma" w:hAnsi="Tahoma" w:cs="Tahoma"/>
                <w:szCs w:val="22"/>
              </w:rPr>
              <w:t xml:space="preserve"> </w:t>
            </w:r>
            <w:r w:rsidR="00CC7E73" w:rsidRPr="000876F4">
              <w:rPr>
                <w:rFonts w:ascii="Tahoma" w:hAnsi="Tahoma" w:cs="Tahoma"/>
                <w:szCs w:val="22"/>
              </w:rPr>
              <w:t>2019</w:t>
            </w:r>
          </w:p>
        </w:tc>
      </w:tr>
      <w:tr w:rsidR="00CD5947" w:rsidRPr="00CA2DF5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47" w:rsidRPr="00915729" w:rsidRDefault="00CD5947" w:rsidP="003F0B5B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915729">
              <w:rPr>
                <w:rFonts w:ascii="Tahoma" w:eastAsia="Calibri" w:hAnsi="Tahoma" w:cs="Tahoma"/>
                <w:bCs/>
                <w:sz w:val="22"/>
                <w:szCs w:val="22"/>
              </w:rPr>
              <w:t>EVA</w:t>
            </w:r>
            <w:r w:rsidR="00186580" w:rsidRPr="00915729"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2019-2550-0052</w:t>
            </w:r>
          </w:p>
        </w:tc>
      </w:tr>
      <w:tr w:rsidR="00FA0FE9" w:rsidRPr="00CA2DF5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1A5" w:rsidRPr="00CA2DF5" w:rsidRDefault="00FA0FE9" w:rsidP="008C31A5">
            <w:pPr>
              <w:spacing w:before="360" w:after="360"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</w:rPr>
              <w:t>GENERALNI SEKRETARIAT VLADE REPUBLIKE SLOVENIJE</w:t>
            </w:r>
          </w:p>
          <w:p w:rsidR="00FA0FE9" w:rsidRPr="00CA2DF5" w:rsidRDefault="00815C92" w:rsidP="008C31A5">
            <w:pPr>
              <w:spacing w:before="360" w:after="360" w:line="240" w:lineRule="atLeast"/>
              <w:rPr>
                <w:rFonts w:ascii="Tahoma" w:hAnsi="Tahoma" w:cs="Tahoma"/>
                <w:color w:val="0000FF"/>
                <w:sz w:val="22"/>
                <w:szCs w:val="22"/>
              </w:rPr>
            </w:pPr>
            <w:hyperlink r:id="rId9" w:history="1">
              <w:r w:rsidR="00FA0FE9" w:rsidRPr="00CA2DF5">
                <w:rPr>
                  <w:rStyle w:val="Hiperpovezava"/>
                  <w:rFonts w:ascii="Tahoma" w:hAnsi="Tahoma" w:cs="Tahoma"/>
                  <w:b/>
                  <w:sz w:val="22"/>
                  <w:szCs w:val="22"/>
                </w:rPr>
                <w:t>Gp.gs@gov.si</w:t>
              </w:r>
            </w:hyperlink>
          </w:p>
        </w:tc>
      </w:tr>
      <w:tr w:rsidR="00FA0FE9" w:rsidRPr="00CA2DF5" w:rsidTr="00D72068">
        <w:trPr>
          <w:trHeight w:hRule="exact" w:val="655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A5" w:rsidRPr="00CA2DF5" w:rsidRDefault="00FA0FE9" w:rsidP="005764BA">
            <w:pPr>
              <w:shd w:val="clear" w:color="auto" w:fill="FFFFF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</w:rPr>
              <w:t xml:space="preserve">ZADEVA:  </w:t>
            </w:r>
            <w:r w:rsidR="005764BA" w:rsidRPr="00CA2DF5">
              <w:rPr>
                <w:rFonts w:ascii="Tahoma" w:hAnsi="Tahoma" w:cs="Tahoma"/>
                <w:b/>
                <w:sz w:val="22"/>
                <w:szCs w:val="22"/>
              </w:rPr>
              <w:t>Uredba o spremembah</w:t>
            </w:r>
            <w:r w:rsidR="00D72068" w:rsidRPr="00CA2D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13E63" w:rsidRPr="00CA2DF5">
              <w:rPr>
                <w:rFonts w:ascii="Tahoma" w:hAnsi="Tahoma" w:cs="Tahoma"/>
                <w:b/>
                <w:sz w:val="22"/>
                <w:szCs w:val="22"/>
              </w:rPr>
              <w:t>Uredb</w:t>
            </w:r>
            <w:r w:rsidR="00D72068" w:rsidRPr="00CA2DF5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B13E63" w:rsidRPr="00CA2D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bookmarkStart w:id="0" w:name="_Hlk5094931"/>
            <w:r w:rsidR="00B13E63" w:rsidRPr="00CA2DF5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B13E63" w:rsidRPr="00CA2D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</w:t>
            </w:r>
            <w:r w:rsidR="007061F3" w:rsidRPr="00CA2D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datkih </w:t>
            </w:r>
            <w:r w:rsidR="005764BA" w:rsidRPr="00CA2D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 evidenci vrednotenja </w:t>
            </w:r>
            <w:r w:rsidRPr="00CA2DF5">
              <w:rPr>
                <w:rFonts w:ascii="Tahoma" w:hAnsi="Tahoma" w:cs="Tahoma"/>
                <w:b/>
                <w:sz w:val="22"/>
                <w:szCs w:val="22"/>
              </w:rPr>
              <w:t>– predlog za obravnavo</w:t>
            </w:r>
            <w:bookmarkEnd w:id="0"/>
          </w:p>
        </w:tc>
      </w:tr>
      <w:tr w:rsidR="00FA0FE9" w:rsidRPr="00CA2DF5" w:rsidTr="00A457C1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E9" w:rsidRPr="00CA2DF5" w:rsidRDefault="00FA0FE9" w:rsidP="00E041D0">
            <w:pPr>
              <w:pStyle w:val="Naslov1"/>
              <w:spacing w:before="0"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CA2DF5">
              <w:rPr>
                <w:rFonts w:ascii="Tahoma" w:hAnsi="Tahoma" w:cs="Tahoma"/>
                <w:bCs/>
                <w:sz w:val="22"/>
                <w:szCs w:val="22"/>
              </w:rPr>
              <w:t>Predlog sklepov vlade:</w:t>
            </w:r>
          </w:p>
        </w:tc>
      </w:tr>
      <w:tr w:rsidR="00FA0FE9" w:rsidRPr="00CA2DF5" w:rsidTr="00A457C1">
        <w:trPr>
          <w:trHeight w:val="144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3" w:rsidRPr="00CA2DF5" w:rsidRDefault="00FA0FE9" w:rsidP="00C061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Na podlagi </w:t>
            </w:r>
            <w:r w:rsidR="005764BA" w:rsidRPr="00CA2DF5">
              <w:rPr>
                <w:rFonts w:ascii="Tahoma" w:hAnsi="Tahoma" w:cs="Tahoma"/>
                <w:sz w:val="22"/>
                <w:szCs w:val="22"/>
              </w:rPr>
              <w:t>osmega odstavka 40. člena Zakona o množičnem vrednotenju nepremičnin</w:t>
            </w:r>
            <w:r w:rsidR="00C061FE" w:rsidRPr="00CA2DF5">
              <w:rPr>
                <w:rFonts w:ascii="Tahoma" w:hAnsi="Tahoma" w:cs="Tahoma"/>
                <w:sz w:val="22"/>
                <w:szCs w:val="22"/>
              </w:rPr>
              <w:t xml:space="preserve"> (Uradni list RS, št. </w:t>
            </w:r>
            <w:r w:rsidR="005764BA" w:rsidRPr="00CA2DF5">
              <w:rPr>
                <w:rFonts w:ascii="Tahoma" w:hAnsi="Tahoma" w:cs="Tahoma"/>
                <w:sz w:val="22"/>
                <w:szCs w:val="22"/>
              </w:rPr>
              <w:t>77/17 in 33/19</w:t>
            </w:r>
            <w:r w:rsidR="00C061FE" w:rsidRPr="00CA2DF5">
              <w:rPr>
                <w:rFonts w:ascii="Tahoma" w:hAnsi="Tahoma" w:cs="Tahoma"/>
                <w:sz w:val="22"/>
                <w:szCs w:val="22"/>
              </w:rPr>
              <w:t>)</w:t>
            </w:r>
            <w:r w:rsidRPr="00CA2DF5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je Vlada Republike Slovenije na seji dne </w:t>
            </w:r>
            <w:r w:rsidR="003B3D4E"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……….</w:t>
            </w: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pod točko … sprejela naslednji</w:t>
            </w:r>
            <w:r w:rsidR="00193154"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</w:t>
            </w:r>
            <w:r w:rsidR="009412F0"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sklep:</w:t>
            </w:r>
          </w:p>
          <w:p w:rsidR="005F06D3" w:rsidRPr="00CA2DF5" w:rsidRDefault="005F06D3" w:rsidP="005F0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5764BA" w:rsidRPr="00CA2DF5" w:rsidRDefault="005764BA" w:rsidP="005F0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6299F" w:rsidRPr="00CA2DF5" w:rsidRDefault="00262791" w:rsidP="00C7282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Vlada Republike Slovenije je </w:t>
            </w:r>
            <w:r w:rsidR="00C7282F"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izdala </w:t>
            </w:r>
            <w:r w:rsidR="005764BA" w:rsidRPr="00CA2DF5">
              <w:rPr>
                <w:rFonts w:ascii="Tahoma" w:hAnsi="Tahoma" w:cs="Tahoma"/>
                <w:iCs/>
                <w:sz w:val="22"/>
                <w:szCs w:val="22"/>
              </w:rPr>
              <w:t>Uredbo o spremembah</w:t>
            </w:r>
            <w:r w:rsidR="00640AE4"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C7282F" w:rsidRPr="00CA2DF5">
              <w:rPr>
                <w:rFonts w:ascii="Tahoma" w:hAnsi="Tahoma" w:cs="Tahoma"/>
                <w:sz w:val="22"/>
                <w:szCs w:val="22"/>
              </w:rPr>
              <w:t>Uredb</w:t>
            </w:r>
            <w:r w:rsidR="00640AE4" w:rsidRPr="00CA2DF5">
              <w:rPr>
                <w:rFonts w:ascii="Tahoma" w:hAnsi="Tahoma" w:cs="Tahoma"/>
                <w:sz w:val="22"/>
                <w:szCs w:val="22"/>
              </w:rPr>
              <w:t>e</w:t>
            </w:r>
            <w:r w:rsidR="00C7282F" w:rsidRPr="00CA2DF5">
              <w:rPr>
                <w:rFonts w:ascii="Tahoma" w:hAnsi="Tahoma" w:cs="Tahoma"/>
                <w:sz w:val="22"/>
                <w:szCs w:val="22"/>
              </w:rPr>
              <w:t xml:space="preserve"> o</w:t>
            </w:r>
            <w:r w:rsidR="00C7282F" w:rsidRPr="00CA2DF5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061FE" w:rsidRPr="00CA2DF5">
              <w:rPr>
                <w:rFonts w:ascii="Tahoma" w:hAnsi="Tahoma" w:cs="Tahoma"/>
                <w:bCs/>
                <w:sz w:val="22"/>
                <w:szCs w:val="22"/>
              </w:rPr>
              <w:t xml:space="preserve">podatkih </w:t>
            </w:r>
            <w:r w:rsidR="005764BA" w:rsidRPr="00CA2DF5">
              <w:rPr>
                <w:rFonts w:ascii="Tahoma" w:hAnsi="Tahoma" w:cs="Tahoma"/>
                <w:bCs/>
                <w:sz w:val="22"/>
                <w:szCs w:val="22"/>
              </w:rPr>
              <w:t xml:space="preserve">v evidenci vrednotenja </w:t>
            </w:r>
            <w:r w:rsidR="00F6299F" w:rsidRPr="00CA2DF5">
              <w:rPr>
                <w:rFonts w:ascii="Tahoma" w:hAnsi="Tahoma" w:cs="Tahoma"/>
                <w:iCs/>
                <w:sz w:val="22"/>
                <w:szCs w:val="22"/>
              </w:rPr>
              <w:t>in jo objavi v Uradnem listu Republike Slovenije</w:t>
            </w:r>
            <w:r w:rsidR="00F6299F" w:rsidRPr="00CA2DF5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</w:p>
          <w:p w:rsidR="00DC1AE6" w:rsidRPr="00CA2DF5" w:rsidRDefault="00DC1AE6" w:rsidP="008C31A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C1AE6" w:rsidRPr="00CA2DF5" w:rsidRDefault="00DC1AE6" w:rsidP="008C31A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FA0FE9" w:rsidRPr="00CA2DF5" w:rsidRDefault="003660A1" w:rsidP="00DC1AE6">
            <w:pPr>
              <w:pStyle w:val="Neotevilenodstavek"/>
              <w:spacing w:before="0" w:after="0" w:line="240" w:lineRule="auto"/>
              <w:ind w:left="4320"/>
              <w:jc w:val="center"/>
              <w:rPr>
                <w:rFonts w:ascii="Tahoma" w:hAnsi="Tahoma" w:cs="Tahoma"/>
                <w:iCs/>
                <w:szCs w:val="22"/>
              </w:rPr>
            </w:pPr>
            <w:r w:rsidRPr="00CA2DF5">
              <w:rPr>
                <w:rFonts w:ascii="Tahoma" w:hAnsi="Tahoma" w:cs="Tahoma"/>
                <w:iCs/>
                <w:szCs w:val="22"/>
              </w:rPr>
              <w:t>Stojan TRAMTE</w:t>
            </w:r>
          </w:p>
          <w:p w:rsidR="00FA0FE9" w:rsidRPr="00CA2DF5" w:rsidRDefault="00FA0FE9" w:rsidP="00DC1AE6">
            <w:pPr>
              <w:widowControl w:val="0"/>
              <w:spacing w:line="240" w:lineRule="auto"/>
              <w:ind w:left="4320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sz w:val="22"/>
                <w:szCs w:val="22"/>
                <w:lang w:eastAsia="sl-SI"/>
              </w:rPr>
              <w:t>GENERALN</w:t>
            </w:r>
            <w:r w:rsidR="00640AE4" w:rsidRPr="00CA2DF5">
              <w:rPr>
                <w:rFonts w:ascii="Tahoma" w:hAnsi="Tahoma" w:cs="Tahoma"/>
                <w:sz w:val="22"/>
                <w:szCs w:val="22"/>
                <w:lang w:eastAsia="sl-SI"/>
              </w:rPr>
              <w:t>I</w:t>
            </w:r>
            <w:r w:rsidRPr="00CA2DF5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SEKRETAR</w:t>
            </w:r>
          </w:p>
          <w:p w:rsidR="00DF2025" w:rsidRPr="00CA2DF5" w:rsidRDefault="00DF2025" w:rsidP="00DC1AE6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A0FE9" w:rsidRPr="00CA2DF5" w:rsidRDefault="00FA0FE9" w:rsidP="00CD5947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</w:rPr>
              <w:t>Sklep prejmejo:</w:t>
            </w:r>
          </w:p>
          <w:p w:rsidR="00186580" w:rsidRPr="00CA2DF5" w:rsidRDefault="00186580" w:rsidP="00CD5947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A0FE9" w:rsidRPr="00CA2DF5" w:rsidRDefault="00FA0FE9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sz w:val="22"/>
                <w:szCs w:val="22"/>
                <w:lang w:eastAsia="sl-SI"/>
              </w:rPr>
              <w:t>Ministrstvo za okolje in prostor</w:t>
            </w:r>
          </w:p>
          <w:p w:rsidR="00FA0FE9" w:rsidRPr="00CA2DF5" w:rsidRDefault="00FA0FE9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sz w:val="22"/>
                <w:szCs w:val="22"/>
                <w:lang w:eastAsia="sl-SI"/>
              </w:rPr>
              <w:t>Ministrstvo za okolje in prostor, Geodetska uprava Republike Slovenije</w:t>
            </w:r>
          </w:p>
          <w:p w:rsidR="00C7282F" w:rsidRPr="00CA2DF5" w:rsidRDefault="00C7282F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CA2DF5">
              <w:rPr>
                <w:rFonts w:ascii="Tahoma" w:hAnsi="Tahoma" w:cs="Tahoma"/>
                <w:sz w:val="22"/>
                <w:szCs w:val="22"/>
              </w:rPr>
              <w:t xml:space="preserve">Ministrstvo za </w:t>
            </w:r>
            <w:r w:rsidR="00C061FE" w:rsidRPr="00CA2DF5">
              <w:rPr>
                <w:rFonts w:ascii="Tahoma" w:hAnsi="Tahoma" w:cs="Tahoma"/>
                <w:sz w:val="22"/>
                <w:szCs w:val="22"/>
              </w:rPr>
              <w:t>finance</w:t>
            </w:r>
          </w:p>
          <w:p w:rsidR="00E77721" w:rsidRPr="00CA2DF5" w:rsidRDefault="00E77721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CA2DF5">
              <w:rPr>
                <w:rFonts w:ascii="Tahoma" w:hAnsi="Tahoma" w:cs="Tahoma"/>
                <w:sz w:val="22"/>
                <w:szCs w:val="22"/>
              </w:rPr>
              <w:t>Služba Vlade Republike Slovenije za zakonodajo</w:t>
            </w:r>
          </w:p>
          <w:p w:rsidR="00ED55E3" w:rsidRPr="00CA2DF5" w:rsidRDefault="00E77721" w:rsidP="00DC1AE6">
            <w:pPr>
              <w:pStyle w:val="Odstavekseznama"/>
              <w:numPr>
                <w:ilvl w:val="0"/>
                <w:numId w:val="5"/>
              </w:numPr>
              <w:spacing w:after="120"/>
              <w:ind w:left="714" w:hanging="357"/>
              <w:rPr>
                <w:rFonts w:ascii="Tahoma" w:hAnsi="Tahoma" w:cs="Tahoma"/>
                <w:iCs/>
                <w:sz w:val="22"/>
                <w:szCs w:val="22"/>
              </w:rPr>
            </w:pPr>
            <w:r w:rsidRPr="00CA2DF5">
              <w:rPr>
                <w:rFonts w:ascii="Tahoma" w:hAnsi="Tahoma" w:cs="Tahoma"/>
                <w:color w:val="000000"/>
                <w:sz w:val="22"/>
                <w:szCs w:val="22"/>
              </w:rPr>
              <w:t>Urad Vlade Republike Slovenije za komuniciranje</w:t>
            </w:r>
            <w:r w:rsidR="00C7282F" w:rsidRPr="00CA2DF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A0FE9" w:rsidRPr="00CA2DF5" w:rsidTr="00A457C1">
        <w:tc>
          <w:tcPr>
            <w:tcW w:w="9112" w:type="dxa"/>
            <w:gridSpan w:val="7"/>
          </w:tcPr>
          <w:p w:rsidR="007F3733" w:rsidRPr="00CA2DF5" w:rsidRDefault="00FA0FE9" w:rsidP="00DC1AE6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2. Predlog za obravnavo predloga zakona po nujnem ali skrajšanem postopku v državnem zboru z obrazložitvijo razlogov: </w:t>
            </w:r>
            <w:r w:rsidR="00031E2B"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</w:t>
            </w:r>
            <w:r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/</w:t>
            </w:r>
          </w:p>
        </w:tc>
      </w:tr>
      <w:tr w:rsidR="00FA0FE9" w:rsidRPr="00CA2DF5" w:rsidTr="00A457C1">
        <w:tc>
          <w:tcPr>
            <w:tcW w:w="9112" w:type="dxa"/>
            <w:gridSpan w:val="7"/>
          </w:tcPr>
          <w:p w:rsidR="00FA0FE9" w:rsidRPr="00CA2DF5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</w:rPr>
              <w:t>3.a Osebe, odgovorne za strokovno pripravo in usklajenost gradiva:</w:t>
            </w:r>
          </w:p>
        </w:tc>
      </w:tr>
      <w:tr w:rsidR="00FA0FE9" w:rsidRPr="00CA2DF5" w:rsidTr="00A457C1">
        <w:trPr>
          <w:trHeight w:val="144"/>
        </w:trPr>
        <w:tc>
          <w:tcPr>
            <w:tcW w:w="9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Pr="00CA2DF5" w:rsidRDefault="00CA5066" w:rsidP="005764BA">
            <w:pPr>
              <w:numPr>
                <w:ilvl w:val="0"/>
                <w:numId w:val="4"/>
              </w:numPr>
              <w:spacing w:line="260" w:lineRule="atLeast"/>
              <w:ind w:left="284" w:hanging="284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Simon ZAJC</w:t>
            </w:r>
            <w:r w:rsidR="00193154"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, minist</w:t>
            </w:r>
            <w:r w:rsidR="00236312"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er</w:t>
            </w:r>
            <w:r w:rsidR="00193154"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, Ministrstvo za okolje in prostor</w:t>
            </w:r>
          </w:p>
          <w:p w:rsidR="00193154" w:rsidRPr="00CA2DF5" w:rsidRDefault="00721C91" w:rsidP="005764BA">
            <w:pPr>
              <w:numPr>
                <w:ilvl w:val="0"/>
                <w:numId w:val="4"/>
              </w:numPr>
              <w:spacing w:line="260" w:lineRule="atLeast"/>
              <w:ind w:left="284" w:hanging="284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Aleš PRIJON</w:t>
            </w:r>
            <w:r w:rsidR="00193154"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, državn</w:t>
            </w: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i</w:t>
            </w:r>
            <w:r w:rsidR="00193154"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sekretar, Ministrstvo za okolje in prostor</w:t>
            </w:r>
          </w:p>
          <w:p w:rsidR="00FA0FE9" w:rsidRPr="00CA2DF5" w:rsidRDefault="00721C91" w:rsidP="005764B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Tomaž PETEK</w:t>
            </w:r>
            <w:r w:rsidR="00FA0FE9"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, generalni direktor, Geodetska uprava Republike Slovenije</w:t>
            </w:r>
          </w:p>
          <w:p w:rsidR="007F3733" w:rsidRPr="00CA2DF5" w:rsidRDefault="005764BA" w:rsidP="005764B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60" w:lineRule="atLeast"/>
              <w:ind w:left="284" w:hanging="284"/>
              <w:jc w:val="both"/>
              <w:textAlignment w:val="baseline"/>
              <w:rPr>
                <w:rFonts w:ascii="Tahoma" w:hAnsi="Tahoma" w:cs="Tahoma"/>
                <w:strike/>
                <w:sz w:val="22"/>
                <w:szCs w:val="22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mag. Dušan M</w:t>
            </w:r>
            <w:r w:rsidR="001845A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ITROVIĆ</w:t>
            </w: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, </w:t>
            </w:r>
            <w:r w:rsidR="00FA0FE9"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direktor Urada za </w:t>
            </w: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množično vrednotenje nepremičnin</w:t>
            </w:r>
            <w:r w:rsidR="00FA0FE9"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, Geodetska uprava Republike Slovenije </w:t>
            </w:r>
          </w:p>
        </w:tc>
      </w:tr>
      <w:tr w:rsidR="00FA0FE9" w:rsidRPr="00CA2DF5" w:rsidTr="00A457C1">
        <w:tc>
          <w:tcPr>
            <w:tcW w:w="9112" w:type="dxa"/>
            <w:gridSpan w:val="7"/>
          </w:tcPr>
          <w:p w:rsidR="00FA0FE9" w:rsidRPr="00CA2DF5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3. b Zunanji strokovnjaki, ki so </w:t>
            </w:r>
            <w:r w:rsidRPr="00CA2DF5">
              <w:rPr>
                <w:rFonts w:ascii="Tahoma" w:hAnsi="Tahoma" w:cs="Tahoma"/>
                <w:b/>
                <w:sz w:val="22"/>
                <w:szCs w:val="22"/>
              </w:rPr>
              <w:t xml:space="preserve">sodelovali pri pripravi dela ali celotnega gradiva: </w:t>
            </w:r>
            <w:r w:rsidRPr="00CA2DF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/</w:t>
            </w:r>
          </w:p>
        </w:tc>
      </w:tr>
      <w:tr w:rsidR="00FA0FE9" w:rsidRPr="00CA2DF5" w:rsidTr="00A457C1">
        <w:tc>
          <w:tcPr>
            <w:tcW w:w="9112" w:type="dxa"/>
            <w:gridSpan w:val="7"/>
          </w:tcPr>
          <w:p w:rsidR="007F3733" w:rsidRPr="00CA2DF5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4. Predstavniki vlade, ki bodo sodelovali pri delu državnega zbora:</w:t>
            </w:r>
            <w:r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/</w:t>
            </w:r>
          </w:p>
        </w:tc>
      </w:tr>
      <w:tr w:rsidR="00FA0FE9" w:rsidRPr="00CA2DF5" w:rsidTr="00A457C1">
        <w:tc>
          <w:tcPr>
            <w:tcW w:w="9112" w:type="dxa"/>
            <w:gridSpan w:val="7"/>
            <w:tcBorders>
              <w:bottom w:val="single" w:sz="4" w:space="0" w:color="auto"/>
            </w:tcBorders>
          </w:tcPr>
          <w:p w:rsidR="00E5292F" w:rsidRPr="00CA2DF5" w:rsidRDefault="00FA0FE9" w:rsidP="00AC52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</w:rPr>
              <w:t>5. Kratek povzetek gradiva:</w:t>
            </w:r>
            <w:r w:rsidR="007F3733" w:rsidRPr="00CA2D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EA6B17" w:rsidRPr="00CA2DF5" w:rsidRDefault="008652DC" w:rsidP="008652DC">
            <w:pPr>
              <w:spacing w:line="260" w:lineRule="atLeast"/>
              <w:jc w:val="both"/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</w:pPr>
            <w:r w:rsidRPr="00CA2DF5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 xml:space="preserve">Z Zakonom o množičnem vrednotenju nepremičnin (Uradni list RS, št. 77/17 in 33/19; v nadaljnjem besedilu: ZMVN-1) je bilo za potrebe množičnega vrednotenja nepremičnin določeno oblikovanje evidence vrednotenja kot posebne namenske evidence. </w:t>
            </w:r>
            <w:r w:rsidR="00AB73B4" w:rsidRPr="00CA2DF5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>Z</w:t>
            </w:r>
            <w:r w:rsidRPr="00CA2DF5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>a nekatere podatke</w:t>
            </w:r>
            <w:r w:rsidR="00AB73B4" w:rsidRPr="00CA2DF5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>, ki se uporabljajo za množično vrednotenje nepremičnin,</w:t>
            </w:r>
            <w:r w:rsidRPr="00CA2DF5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 xml:space="preserve"> je evidenca </w:t>
            </w:r>
            <w:r w:rsidR="00AB73B4" w:rsidRPr="00CA2DF5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 xml:space="preserve">vrednotenja </w:t>
            </w:r>
            <w:r w:rsidRPr="00CA2DF5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 xml:space="preserve">matična </w:t>
            </w:r>
            <w:r w:rsidR="00AB73B4" w:rsidRPr="00CA2DF5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 xml:space="preserve">evidenca, saj se podatki </w:t>
            </w:r>
            <w:r w:rsidRPr="00CA2DF5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>vanjo evidentirajo na podlagi vprašalnikov. Taki podatki so podatki o posebnih enotah vrednotenja.</w:t>
            </w:r>
            <w:r w:rsidR="000D5CC0" w:rsidRPr="00CA2DF5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EA6B17" w:rsidRPr="00CA2DF5" w:rsidRDefault="00EA6B17" w:rsidP="008652DC">
            <w:pPr>
              <w:spacing w:line="260" w:lineRule="atLeast"/>
              <w:jc w:val="both"/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</w:pPr>
          </w:p>
          <w:p w:rsidR="0030164D" w:rsidRPr="00CA2DF5" w:rsidRDefault="00EA6B17" w:rsidP="008652DC">
            <w:pPr>
              <w:spacing w:line="260" w:lineRule="atLeast"/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CA2DF5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 xml:space="preserve">Dne 22. junija 2019 je začel veljati </w:t>
            </w:r>
            <w:r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Pravilnik o spremembah in dopolnitvah Pravilnika o vsebini vprašalnikov za pridobivanje podatkov za potrebe množičnega vrednotenja (Uradni list RS, št. 39/19), s katerim so bile </w:t>
            </w:r>
            <w:r w:rsidR="0030164D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uveljavljene</w:t>
            </w:r>
            <w:r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nekatere spremembe podatkov, ki se zbirajo z vprašalniki od oseb, ki opravljajo dejavnost. </w:t>
            </w:r>
            <w:r w:rsidR="0030164D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Osebam, ki opravljajo dejavnost, so bili konec junija 2019 že posredovani vprašalniki. S predmetno uredbo je potrebno zagotoviti uskladitev evidence vrednotenja z že uveljavljenimi spremembami podatk</w:t>
            </w:r>
            <w:r w:rsidR="00AB73B4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ov, ki se zbirajo z vprašalniki, ter</w:t>
            </w:r>
            <w:r w:rsidR="00821AFD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B73B4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na ta način </w:t>
            </w:r>
            <w:r w:rsidR="0030164D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zagotovi</w:t>
            </w:r>
            <w:r w:rsidR="00821AFD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ti</w:t>
            </w:r>
            <w:r w:rsidR="0030164D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, da se bodo zbrani podatki izkazali v evidenci vrednotenja ter </w:t>
            </w:r>
            <w:r w:rsidR="00AB73B4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tudi </w:t>
            </w:r>
            <w:r w:rsidR="0030164D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uporabili za </w:t>
            </w:r>
            <w:r w:rsidR="00AB73B4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potrebe množičnega vrednotenja (t.j. za </w:t>
            </w:r>
            <w:r w:rsidR="0030164D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oblikovanje modelov vrednotenja </w:t>
            </w:r>
            <w:r w:rsidR="00AB73B4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ter za </w:t>
            </w:r>
            <w:r w:rsidR="0030164D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pripis posplošene vrednosti nepremičninam</w:t>
            </w:r>
            <w:r w:rsidR="00AB73B4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)</w:t>
            </w:r>
            <w:r w:rsidR="0030164D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.</w:t>
            </w:r>
          </w:p>
          <w:p w:rsidR="0030164D" w:rsidRPr="00CA2DF5" w:rsidRDefault="0030164D" w:rsidP="008652DC">
            <w:pPr>
              <w:spacing w:line="260" w:lineRule="atLeast"/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  <w:p w:rsidR="00197F59" w:rsidRPr="00CA2DF5" w:rsidRDefault="0018216F" w:rsidP="008652DC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ZMVN-1 je prvotno predvideval, da bo do prvega pripisa posplošenih vrednosti nepremičninam na novi pravni podlagi prišlo 1. avgusta 2019</w:t>
            </w:r>
            <w:r w:rsidR="00AB73B4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. Skladno s tem je </w:t>
            </w:r>
            <w:r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bilo v Uredbi o podatkih v evidenci vrednotenja </w:t>
            </w:r>
            <w:r w:rsidRPr="00CA2DF5">
              <w:rPr>
                <w:rFonts w:ascii="Tahoma" w:hAnsi="Tahoma" w:cs="Tahoma"/>
                <w:iCs/>
                <w:color w:val="000000" w:themeColor="text1"/>
                <w:sz w:val="22"/>
                <w:szCs w:val="22"/>
              </w:rPr>
              <w:t>(</w:t>
            </w:r>
            <w:r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Uradni list RS, št. 43/18</w:t>
            </w:r>
            <w:r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) </w:t>
            </w:r>
            <w:r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določeno, da se </w:t>
            </w:r>
            <w:r w:rsidR="00AB73B4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uporaba nekaterih določb zamakne na </w:t>
            </w:r>
            <w:r w:rsidR="00AB73B4" w:rsidRPr="00CA2DF5">
              <w:rPr>
                <w:rFonts w:ascii="Tahoma" w:hAnsi="Tahoma" w:cs="Tahoma"/>
                <w:sz w:val="22"/>
                <w:szCs w:val="22"/>
              </w:rPr>
              <w:t xml:space="preserve">1. avgust 2019. V teh določbah </w:t>
            </w:r>
            <w:r w:rsidRPr="00CA2DF5">
              <w:rPr>
                <w:rFonts w:ascii="Tahoma" w:hAnsi="Tahoma" w:cs="Tahoma"/>
                <w:sz w:val="22"/>
                <w:szCs w:val="22"/>
              </w:rPr>
              <w:t xml:space="preserve">so namreč določene vsebine, ki se jih bo lahko določilo šele na podlagi sprejetih modelov vrednotenja. </w:t>
            </w:r>
            <w:r w:rsidR="0030164D" w:rsidRPr="00CA2DF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Z </w:t>
            </w:r>
            <w:r w:rsidR="00C957CC"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Zakonom o spremembah in dopolnitvah Zakona o množičnem vrednotenju nepremičnin </w:t>
            </w:r>
            <w:r w:rsidR="00197F59" w:rsidRPr="00CA2DF5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(Uradni list RS, št. </w:t>
            </w:r>
            <w:r w:rsidR="00C73977" w:rsidRPr="00CA2DF5">
              <w:rPr>
                <w:rFonts w:ascii="Tahoma" w:hAnsi="Tahoma" w:cs="Tahoma"/>
                <w:sz w:val="22"/>
                <w:szCs w:val="22"/>
                <w:lang w:eastAsia="sl-SI"/>
              </w:rPr>
              <w:t>33</w:t>
            </w:r>
            <w:r w:rsidR="00197F59" w:rsidRPr="00CA2DF5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/19) </w:t>
            </w:r>
            <w:r w:rsidR="00C957CC" w:rsidRPr="00CA2DF5">
              <w:rPr>
                <w:rFonts w:ascii="Tahoma" w:hAnsi="Tahoma" w:cs="Tahoma"/>
                <w:iCs/>
                <w:sz w:val="22"/>
                <w:szCs w:val="22"/>
              </w:rPr>
              <w:t>se</w:t>
            </w:r>
            <w:r w:rsidR="0080001C"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 je</w:t>
            </w:r>
            <w:r w:rsidR="00C957CC"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 rok za </w:t>
            </w:r>
            <w:r w:rsidR="00AB73B4"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pripis novih posplošenih vrednosti nepremičninam </w:t>
            </w:r>
            <w:r w:rsidR="0080001C" w:rsidRPr="00CA2DF5">
              <w:rPr>
                <w:rFonts w:ascii="Tahoma" w:hAnsi="Tahoma" w:cs="Tahoma"/>
                <w:iCs/>
                <w:sz w:val="22"/>
                <w:szCs w:val="22"/>
              </w:rPr>
              <w:t>po pravilih ZMVN-1 zamaknil</w:t>
            </w:r>
            <w:r w:rsidR="00C957CC"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80001C" w:rsidRPr="00CA2DF5">
              <w:rPr>
                <w:rFonts w:ascii="Tahoma" w:hAnsi="Tahoma" w:cs="Tahoma"/>
                <w:iCs/>
                <w:sz w:val="22"/>
                <w:szCs w:val="22"/>
              </w:rPr>
              <w:t>na</w:t>
            </w:r>
            <w:r w:rsidR="00AB73B4"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 1. april 2020</w:t>
            </w:r>
            <w:r w:rsidR="00C957CC"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. </w:t>
            </w:r>
            <w:r w:rsidR="0080001C" w:rsidRPr="00CA2DF5">
              <w:rPr>
                <w:rFonts w:ascii="Tahoma" w:hAnsi="Tahoma" w:cs="Tahoma"/>
                <w:sz w:val="22"/>
                <w:szCs w:val="22"/>
              </w:rPr>
              <w:t>Z novim datumom je potrebno uskladiti začetek uporabe nekaterih določb</w:t>
            </w:r>
            <w:r w:rsidR="0080001C"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 Uredbe o podatkih v evidenci vrednotenja. </w:t>
            </w:r>
          </w:p>
          <w:p w:rsidR="008652DC" w:rsidRPr="00CA2DF5" w:rsidRDefault="008652DC" w:rsidP="008652DC">
            <w:pPr>
              <w:spacing w:line="26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86580" w:rsidRPr="00CA2DF5" w:rsidRDefault="00A40A6D" w:rsidP="008652DC">
            <w:pPr>
              <w:spacing w:line="260" w:lineRule="atLeast"/>
              <w:jc w:val="both"/>
              <w:rPr>
                <w:rFonts w:ascii="Tahoma" w:hAnsi="Tahoma" w:cs="Tahoma"/>
                <w:sz w:val="22"/>
                <w:szCs w:val="22"/>
                <w:lang w:eastAsia="sr-Cyrl-RS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</w:rPr>
              <w:t>Predlagan</w:t>
            </w:r>
            <w:r w:rsidR="00FE51E4" w:rsidRPr="00CA2DF5">
              <w:rPr>
                <w:rFonts w:ascii="Tahoma" w:hAnsi="Tahoma" w:cs="Tahoma"/>
                <w:iCs/>
                <w:sz w:val="22"/>
                <w:szCs w:val="22"/>
              </w:rPr>
              <w:t>a</w:t>
            </w:r>
            <w:r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 Uredb</w:t>
            </w:r>
            <w:r w:rsidR="00FE51E4" w:rsidRPr="00CA2DF5">
              <w:rPr>
                <w:rFonts w:ascii="Tahoma" w:hAnsi="Tahoma" w:cs="Tahoma"/>
                <w:iCs/>
                <w:sz w:val="22"/>
                <w:szCs w:val="22"/>
              </w:rPr>
              <w:t>a</w:t>
            </w:r>
            <w:r w:rsidR="0080001C"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 o spremembah</w:t>
            </w:r>
            <w:r w:rsidRPr="00CA2DF5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CA2DF5">
              <w:rPr>
                <w:rFonts w:ascii="Tahoma" w:hAnsi="Tahoma" w:cs="Tahoma"/>
                <w:sz w:val="22"/>
                <w:szCs w:val="22"/>
              </w:rPr>
              <w:t>Uredbe o</w:t>
            </w:r>
            <w:r w:rsidRPr="00CA2DF5">
              <w:rPr>
                <w:rFonts w:ascii="Tahoma" w:hAnsi="Tahoma" w:cs="Tahoma"/>
                <w:bCs/>
                <w:sz w:val="22"/>
                <w:szCs w:val="22"/>
              </w:rPr>
              <w:t xml:space="preserve"> podatkih </w:t>
            </w:r>
            <w:r w:rsidR="0080001C" w:rsidRPr="00CA2DF5">
              <w:rPr>
                <w:rFonts w:ascii="Tahoma" w:hAnsi="Tahoma" w:cs="Tahoma"/>
                <w:bCs/>
                <w:sz w:val="22"/>
                <w:szCs w:val="22"/>
              </w:rPr>
              <w:t xml:space="preserve">v evidenci vrednotenja mora biti </w:t>
            </w:r>
            <w:r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uveljavljena do </w:t>
            </w:r>
            <w:r w:rsidR="0049182D"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>3</w:t>
            </w:r>
            <w:r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>1.</w:t>
            </w:r>
            <w:r w:rsidR="00FE51E4"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</w:t>
            </w:r>
            <w:r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julija 2019, </w:t>
            </w:r>
            <w:r w:rsidR="0080001C"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saj </w:t>
            </w:r>
            <w:r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sicer njena uveljavitev </w:t>
            </w:r>
            <w:r w:rsidR="0080001C"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v delu prilagoditve datuma izvedbi množičnega vrednotenja nepremičnin </w:t>
            </w:r>
            <w:r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>zaradi vsebinske izpolnitve določb</w:t>
            </w:r>
            <w:r w:rsidR="0049182D"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>e</w:t>
            </w:r>
            <w:r w:rsidR="0080001C"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prvotne določbe 13. člena uredbe</w:t>
            </w:r>
            <w:r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, </w:t>
            </w:r>
            <w:r w:rsidR="0080001C"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>za katero se predlaga sprememba</w:t>
            </w:r>
            <w:r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>, ne</w:t>
            </w:r>
            <w:r w:rsidR="00FE51E4"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</w:t>
            </w:r>
            <w:r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>bo več mogoča.</w:t>
            </w:r>
          </w:p>
          <w:p w:rsidR="00C957CC" w:rsidRPr="00CA2DF5" w:rsidRDefault="00A40A6D" w:rsidP="008652DC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CA2DF5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</w:t>
            </w:r>
          </w:p>
        </w:tc>
      </w:tr>
      <w:tr w:rsidR="00FA0FE9" w:rsidRPr="00CA2DF5" w:rsidTr="00A457C1">
        <w:trPr>
          <w:trHeight w:val="392"/>
        </w:trPr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</w:rPr>
              <w:t>6. Presoja posledic za:</w:t>
            </w:r>
          </w:p>
        </w:tc>
      </w:tr>
      <w:tr w:rsidR="00FA0FE9" w:rsidRPr="00CA2DF5" w:rsidTr="00A457C1">
        <w:tc>
          <w:tcPr>
            <w:tcW w:w="1097" w:type="dxa"/>
            <w:gridSpan w:val="2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a)</w:t>
            </w:r>
          </w:p>
        </w:tc>
        <w:tc>
          <w:tcPr>
            <w:tcW w:w="6171" w:type="dxa"/>
            <w:gridSpan w:val="4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sz w:val="22"/>
                <w:szCs w:val="22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1844" w:type="dxa"/>
          </w:tcPr>
          <w:p w:rsidR="00FA0FE9" w:rsidRPr="00CA2DF5" w:rsidRDefault="00FA0FE9" w:rsidP="00E04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CA2DF5" w:rsidTr="00A457C1">
        <w:tc>
          <w:tcPr>
            <w:tcW w:w="1097" w:type="dxa"/>
            <w:gridSpan w:val="2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b)</w:t>
            </w:r>
          </w:p>
        </w:tc>
        <w:tc>
          <w:tcPr>
            <w:tcW w:w="6171" w:type="dxa"/>
            <w:gridSpan w:val="4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usklajenost slovenskega pravnega reda s pravnim redom Evropske unije</w:t>
            </w:r>
          </w:p>
        </w:tc>
        <w:tc>
          <w:tcPr>
            <w:tcW w:w="1844" w:type="dxa"/>
          </w:tcPr>
          <w:p w:rsidR="00FA0FE9" w:rsidRPr="00CA2DF5" w:rsidRDefault="00FA0FE9" w:rsidP="00E04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CA2DF5" w:rsidTr="00A457C1">
        <w:tc>
          <w:tcPr>
            <w:tcW w:w="1097" w:type="dxa"/>
            <w:gridSpan w:val="2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c)</w:t>
            </w:r>
          </w:p>
        </w:tc>
        <w:tc>
          <w:tcPr>
            <w:tcW w:w="6171" w:type="dxa"/>
            <w:gridSpan w:val="4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sz w:val="22"/>
                <w:szCs w:val="22"/>
                <w:lang w:eastAsia="sl-SI"/>
              </w:rPr>
              <w:t>administrativne posledice</w:t>
            </w:r>
          </w:p>
        </w:tc>
        <w:tc>
          <w:tcPr>
            <w:tcW w:w="1844" w:type="dxa"/>
          </w:tcPr>
          <w:p w:rsidR="00FA0FE9" w:rsidRPr="00CA2DF5" w:rsidRDefault="00FA0FE9" w:rsidP="00E04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CA2DF5" w:rsidTr="00A457C1">
        <w:tc>
          <w:tcPr>
            <w:tcW w:w="1097" w:type="dxa"/>
            <w:gridSpan w:val="2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č)</w:t>
            </w:r>
          </w:p>
        </w:tc>
        <w:tc>
          <w:tcPr>
            <w:tcW w:w="6171" w:type="dxa"/>
            <w:gridSpan w:val="4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sz w:val="22"/>
                <w:szCs w:val="22"/>
                <w:lang w:eastAsia="sl-SI"/>
              </w:rPr>
              <w:t>gospodarstvo, zlasti</w:t>
            </w:r>
            <w:r w:rsidRPr="00CA2DF5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844" w:type="dxa"/>
          </w:tcPr>
          <w:p w:rsidR="00FA0FE9" w:rsidRPr="00CA2DF5" w:rsidRDefault="00FA0FE9" w:rsidP="00E04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CA2DF5" w:rsidTr="00A457C1">
        <w:tc>
          <w:tcPr>
            <w:tcW w:w="1097" w:type="dxa"/>
            <w:gridSpan w:val="2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d)</w:t>
            </w:r>
          </w:p>
        </w:tc>
        <w:tc>
          <w:tcPr>
            <w:tcW w:w="6171" w:type="dxa"/>
            <w:gridSpan w:val="4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okolje, vključno s prostorskimi in varstvenimi vidiki</w:t>
            </w:r>
          </w:p>
        </w:tc>
        <w:tc>
          <w:tcPr>
            <w:tcW w:w="1844" w:type="dxa"/>
          </w:tcPr>
          <w:p w:rsidR="00FA0FE9" w:rsidRPr="00CA2DF5" w:rsidRDefault="00FA0FE9" w:rsidP="00E04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CA2DF5" w:rsidTr="00A457C1">
        <w:tc>
          <w:tcPr>
            <w:tcW w:w="1097" w:type="dxa"/>
            <w:gridSpan w:val="2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e)</w:t>
            </w:r>
          </w:p>
        </w:tc>
        <w:tc>
          <w:tcPr>
            <w:tcW w:w="6171" w:type="dxa"/>
            <w:gridSpan w:val="4"/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socialno področje</w:t>
            </w:r>
          </w:p>
        </w:tc>
        <w:tc>
          <w:tcPr>
            <w:tcW w:w="1844" w:type="dxa"/>
          </w:tcPr>
          <w:p w:rsidR="00FA0FE9" w:rsidRPr="00CA2DF5" w:rsidRDefault="00FA0FE9" w:rsidP="00E04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CA2DF5" w:rsidTr="00A457C1"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f)</w:t>
            </w:r>
          </w:p>
        </w:tc>
        <w:tc>
          <w:tcPr>
            <w:tcW w:w="6171" w:type="dxa"/>
            <w:gridSpan w:val="4"/>
            <w:tcBorders>
              <w:bottom w:val="single" w:sz="4" w:space="0" w:color="auto"/>
            </w:tcBorders>
          </w:tcPr>
          <w:p w:rsidR="00FA0FE9" w:rsidRPr="00CA2DF5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dokumente razvojnega načrtovanja:</w:t>
            </w:r>
          </w:p>
          <w:p w:rsidR="00FA0FE9" w:rsidRPr="00CA2DF5" w:rsidRDefault="00FA0FE9" w:rsidP="003D2694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sz w:val="22"/>
                <w:szCs w:val="22"/>
                <w:lang w:eastAsia="sl-SI"/>
              </w:rPr>
              <w:t>nacionalne dokumente razvojnega načrtovanja</w:t>
            </w:r>
          </w:p>
          <w:p w:rsidR="00FA0FE9" w:rsidRPr="00CA2DF5" w:rsidRDefault="00FA0FE9" w:rsidP="003D2694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sz w:val="22"/>
                <w:szCs w:val="22"/>
                <w:lang w:eastAsia="sl-SI"/>
              </w:rPr>
              <w:t>razvojne politike na ravni programov po strukturi razvojne klasifikacije programskega proračuna</w:t>
            </w:r>
          </w:p>
          <w:p w:rsidR="00FA0FE9" w:rsidRPr="00CA2DF5" w:rsidRDefault="00FA0FE9" w:rsidP="00DC1AE6">
            <w:pPr>
              <w:pStyle w:val="Odstavekseznama"/>
              <w:numPr>
                <w:ilvl w:val="0"/>
                <w:numId w:val="2"/>
              </w:numPr>
              <w:spacing w:after="120"/>
              <w:ind w:left="714" w:hanging="357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sz w:val="22"/>
                <w:szCs w:val="22"/>
                <w:lang w:eastAsia="sl-SI"/>
              </w:rPr>
              <w:t>razvojne dokumente Evropske unije in mednarodnih organizacij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FA0FE9" w:rsidRPr="00CA2DF5" w:rsidRDefault="00FA0FE9" w:rsidP="00E04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DF5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CA2DF5" w:rsidTr="00A457C1"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FA0FE9" w:rsidRPr="00CA2DF5" w:rsidRDefault="00FA0FE9" w:rsidP="00FE4677">
            <w:pPr>
              <w:pStyle w:val="Oddelek"/>
              <w:widowControl w:val="0"/>
              <w:numPr>
                <w:ilvl w:val="0"/>
                <w:numId w:val="0"/>
              </w:numPr>
              <w:spacing w:before="0" w:after="120" w:line="260" w:lineRule="exact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CA2DF5">
              <w:rPr>
                <w:rFonts w:ascii="Tahoma" w:hAnsi="Tahoma" w:cs="Tahoma"/>
                <w:sz w:val="22"/>
                <w:szCs w:val="22"/>
              </w:rPr>
              <w:t>7</w:t>
            </w:r>
            <w:r w:rsidRPr="00CA2DF5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  <w:r w:rsidRPr="00CA2DF5">
              <w:rPr>
                <w:rFonts w:ascii="Tahoma" w:hAnsi="Tahoma" w:cs="Tahoma"/>
                <w:sz w:val="22"/>
                <w:szCs w:val="22"/>
              </w:rPr>
              <w:t xml:space="preserve"> a Predstavitev ocene finančnih posledic nad 40.000 EUR: / </w:t>
            </w:r>
          </w:p>
        </w:tc>
      </w:tr>
      <w:tr w:rsidR="00DC1AE6" w:rsidRPr="00CA2DF5" w:rsidTr="00A457C1"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DC1AE6" w:rsidRPr="00CA2DF5" w:rsidRDefault="00DC1AE6" w:rsidP="00FE4677">
            <w:pPr>
              <w:pStyle w:val="Oddelek"/>
              <w:widowControl w:val="0"/>
              <w:numPr>
                <w:ilvl w:val="0"/>
                <w:numId w:val="0"/>
              </w:numPr>
              <w:spacing w:before="0" w:after="120" w:line="260" w:lineRule="exact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</w:rPr>
            </w:pPr>
            <w:r w:rsidRPr="00CA2DF5">
              <w:rPr>
                <w:rFonts w:ascii="Tahoma" w:hAnsi="Tahoma" w:cs="Tahoma"/>
                <w:sz w:val="22"/>
                <w:szCs w:val="22"/>
              </w:rPr>
              <w:lastRenderedPageBreak/>
              <w:t>7.b Predstavitev ocene finančnih posledic pod 40.000 EUR:  /</w:t>
            </w:r>
          </w:p>
        </w:tc>
      </w:tr>
      <w:tr w:rsidR="00DC1AE6" w:rsidRPr="00CA2DF5" w:rsidTr="00FE4677">
        <w:trPr>
          <w:trHeight w:val="144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AE6" w:rsidRPr="00CA2DF5" w:rsidRDefault="00DC1AE6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b/>
                <w:i/>
                <w:iCs/>
                <w:szCs w:val="22"/>
              </w:rPr>
            </w:pPr>
            <w:r w:rsidRPr="00CA2DF5">
              <w:rPr>
                <w:rFonts w:ascii="Tahoma" w:hAnsi="Tahoma" w:cs="Tahoma"/>
                <w:b/>
                <w:szCs w:val="22"/>
              </w:rPr>
              <w:t>8. Predstavitev sodelovanja z združenji občin:</w:t>
            </w:r>
          </w:p>
        </w:tc>
      </w:tr>
      <w:tr w:rsidR="00DC1AE6" w:rsidRPr="00CA2DF5" w:rsidTr="00FE4677">
        <w:tblPrEx>
          <w:tblLook w:val="04A0" w:firstRow="1" w:lastRow="0" w:firstColumn="1" w:lastColumn="0" w:noHBand="0" w:noVBand="1"/>
        </w:tblPrEx>
        <w:tc>
          <w:tcPr>
            <w:tcW w:w="7261" w:type="dxa"/>
            <w:gridSpan w:val="5"/>
          </w:tcPr>
          <w:p w:rsidR="00DC1AE6" w:rsidRPr="00CA2DF5" w:rsidRDefault="00DC1AE6" w:rsidP="00E041D0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CA2DF5">
              <w:rPr>
                <w:rFonts w:ascii="Tahoma" w:hAnsi="Tahoma" w:cs="Tahoma"/>
                <w:iCs/>
                <w:szCs w:val="22"/>
              </w:rPr>
              <w:t>Vsebina predloženega gradiva (predpisa) vpliva na:</w:t>
            </w:r>
          </w:p>
          <w:p w:rsidR="00DC1AE6" w:rsidRPr="00CA2DF5" w:rsidRDefault="00DC1AE6" w:rsidP="003D2694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CA2DF5">
              <w:rPr>
                <w:rFonts w:ascii="Tahoma" w:hAnsi="Tahoma" w:cs="Tahoma"/>
                <w:iCs/>
                <w:szCs w:val="22"/>
              </w:rPr>
              <w:t>pristojnosti občin,</w:t>
            </w:r>
          </w:p>
          <w:p w:rsidR="00DC1AE6" w:rsidRPr="00CA2DF5" w:rsidRDefault="00DC1AE6" w:rsidP="003D2694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CA2DF5">
              <w:rPr>
                <w:rFonts w:ascii="Tahoma" w:hAnsi="Tahoma" w:cs="Tahoma"/>
                <w:iCs/>
                <w:szCs w:val="22"/>
              </w:rPr>
              <w:t>delovanje občin,</w:t>
            </w:r>
          </w:p>
          <w:p w:rsidR="00DC1AE6" w:rsidRPr="00CA2DF5" w:rsidRDefault="00DC1AE6" w:rsidP="00DC1AE6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120" w:line="260" w:lineRule="exact"/>
              <w:ind w:left="1434" w:hanging="357"/>
              <w:rPr>
                <w:rFonts w:ascii="Tahoma" w:hAnsi="Tahoma" w:cs="Tahoma"/>
                <w:iCs/>
                <w:szCs w:val="22"/>
              </w:rPr>
            </w:pPr>
            <w:r w:rsidRPr="00CA2DF5">
              <w:rPr>
                <w:rFonts w:ascii="Tahoma" w:hAnsi="Tahoma" w:cs="Tahoma"/>
                <w:iCs/>
                <w:szCs w:val="22"/>
              </w:rPr>
              <w:t>financiranje občin.</w:t>
            </w:r>
          </w:p>
        </w:tc>
        <w:tc>
          <w:tcPr>
            <w:tcW w:w="1851" w:type="dxa"/>
            <w:gridSpan w:val="2"/>
          </w:tcPr>
          <w:p w:rsidR="00DC1AE6" w:rsidRPr="00CA2DF5" w:rsidRDefault="00DC1AE6" w:rsidP="00C061F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ascii="Tahoma" w:hAnsi="Tahoma" w:cs="Tahoma"/>
                <w:szCs w:val="22"/>
              </w:rPr>
            </w:pPr>
            <w:r w:rsidRPr="00CA2DF5"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DC1AE6" w:rsidRPr="00CA2DF5" w:rsidTr="00FE4677">
        <w:tblPrEx>
          <w:tblLook w:val="04A0" w:firstRow="1" w:lastRow="0" w:firstColumn="1" w:lastColumn="0" w:noHBand="0" w:noVBand="1"/>
        </w:tblPrEx>
        <w:tc>
          <w:tcPr>
            <w:tcW w:w="9112" w:type="dxa"/>
            <w:gridSpan w:val="7"/>
            <w:vAlign w:val="center"/>
          </w:tcPr>
          <w:p w:rsidR="00DC1AE6" w:rsidRPr="00CA2DF5" w:rsidRDefault="00DC1AE6" w:rsidP="00FE4677">
            <w:pPr>
              <w:pStyle w:val="Neotevilenodstavek"/>
              <w:widowControl w:val="0"/>
              <w:spacing w:before="0" w:after="120" w:line="260" w:lineRule="exact"/>
              <w:jc w:val="left"/>
              <w:rPr>
                <w:rFonts w:ascii="Tahoma" w:hAnsi="Tahoma" w:cs="Tahoma"/>
                <w:b/>
                <w:szCs w:val="22"/>
              </w:rPr>
            </w:pPr>
            <w:r w:rsidRPr="00CA2DF5">
              <w:rPr>
                <w:rFonts w:ascii="Tahoma" w:hAnsi="Tahoma" w:cs="Tahoma"/>
                <w:b/>
                <w:szCs w:val="22"/>
              </w:rPr>
              <w:t>9. Predstavitev sodelovanja javnosti:</w:t>
            </w:r>
          </w:p>
        </w:tc>
      </w:tr>
      <w:tr w:rsidR="00DC1AE6" w:rsidRPr="00CA2DF5" w:rsidTr="00FE4677">
        <w:tc>
          <w:tcPr>
            <w:tcW w:w="7261" w:type="dxa"/>
            <w:gridSpan w:val="5"/>
          </w:tcPr>
          <w:p w:rsidR="00DC1AE6" w:rsidRPr="00CA2DF5" w:rsidRDefault="00DC1AE6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szCs w:val="22"/>
              </w:rPr>
            </w:pPr>
            <w:r w:rsidRPr="00CA2DF5">
              <w:rPr>
                <w:rFonts w:ascii="Tahoma" w:hAnsi="Tahoma" w:cs="Tahoma"/>
                <w:iCs/>
                <w:szCs w:val="22"/>
              </w:rPr>
              <w:t>Gradivo je bilo predhodno objavljeno na spletni strani predlagatelja:</w:t>
            </w:r>
          </w:p>
        </w:tc>
        <w:tc>
          <w:tcPr>
            <w:tcW w:w="1851" w:type="dxa"/>
            <w:gridSpan w:val="2"/>
          </w:tcPr>
          <w:p w:rsidR="00DC1AE6" w:rsidRPr="00CA2DF5" w:rsidRDefault="00DC1AE6" w:rsidP="006558B6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iCs/>
                <w:szCs w:val="22"/>
              </w:rPr>
            </w:pPr>
            <w:r w:rsidRPr="00CA2DF5"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F45418" w:rsidRPr="00CA2DF5" w:rsidTr="00FE4677">
        <w:tc>
          <w:tcPr>
            <w:tcW w:w="7261" w:type="dxa"/>
            <w:gridSpan w:val="5"/>
          </w:tcPr>
          <w:p w:rsidR="00F45418" w:rsidRPr="00CA2DF5" w:rsidRDefault="00202C9B" w:rsidP="0080001C">
            <w:pPr>
              <w:pStyle w:val="Naslovpredpisa"/>
              <w:spacing w:line="240" w:lineRule="atLeast"/>
              <w:jc w:val="both"/>
              <w:rPr>
                <w:rFonts w:ascii="Tahoma" w:hAnsi="Tahoma" w:cs="Tahoma"/>
                <w:b w:val="0"/>
                <w:iCs/>
                <w:sz w:val="22"/>
                <w:szCs w:val="22"/>
                <w:lang w:eastAsia="sl-SI"/>
              </w:rPr>
            </w:pPr>
            <w:r w:rsidRPr="00CA2DF5">
              <w:rPr>
                <w:rFonts w:ascii="Tahoma" w:hAnsi="Tahoma" w:cs="Tahoma"/>
                <w:b w:val="0"/>
                <w:color w:val="000000" w:themeColor="text1"/>
                <w:sz w:val="22"/>
                <w:szCs w:val="22"/>
                <w:lang w:val="sl-SI"/>
              </w:rPr>
              <w:t>P</w:t>
            </w:r>
            <w:r w:rsidRPr="00CA2DF5">
              <w:rPr>
                <w:rFonts w:ascii="Tahoma" w:hAnsi="Tahoma" w:cs="Tahoma"/>
                <w:b w:val="0"/>
                <w:color w:val="000000" w:themeColor="text1"/>
                <w:sz w:val="22"/>
                <w:szCs w:val="22"/>
              </w:rPr>
              <w:t xml:space="preserve">redlog </w:t>
            </w:r>
            <w:r w:rsidRPr="00CA2DF5">
              <w:rPr>
                <w:rFonts w:ascii="Tahoma" w:hAnsi="Tahoma" w:cs="Tahoma"/>
                <w:b w:val="0"/>
                <w:iCs/>
                <w:color w:val="000000" w:themeColor="text1"/>
                <w:sz w:val="22"/>
                <w:szCs w:val="22"/>
              </w:rPr>
              <w:t>Uredb</w:t>
            </w:r>
            <w:r w:rsidRPr="00CA2DF5">
              <w:rPr>
                <w:rFonts w:ascii="Tahoma" w:hAnsi="Tahoma" w:cs="Tahoma"/>
                <w:b w:val="0"/>
                <w:iCs/>
                <w:color w:val="000000" w:themeColor="text1"/>
                <w:sz w:val="22"/>
                <w:szCs w:val="22"/>
                <w:lang w:val="sl-SI"/>
              </w:rPr>
              <w:t>e</w:t>
            </w:r>
            <w:r w:rsidR="005764BA" w:rsidRPr="00CA2DF5">
              <w:rPr>
                <w:rFonts w:ascii="Tahoma" w:hAnsi="Tahoma" w:cs="Tahoma"/>
                <w:b w:val="0"/>
                <w:iCs/>
                <w:color w:val="000000" w:themeColor="text1"/>
                <w:sz w:val="22"/>
                <w:szCs w:val="22"/>
              </w:rPr>
              <w:t xml:space="preserve"> o sprememb</w:t>
            </w:r>
            <w:r w:rsidR="005764BA" w:rsidRPr="00CA2DF5">
              <w:rPr>
                <w:rFonts w:ascii="Tahoma" w:hAnsi="Tahoma" w:cs="Tahoma"/>
                <w:b w:val="0"/>
                <w:iCs/>
                <w:color w:val="000000" w:themeColor="text1"/>
                <w:sz w:val="22"/>
                <w:szCs w:val="22"/>
                <w:lang w:val="sl-SI"/>
              </w:rPr>
              <w:t>ah</w:t>
            </w:r>
            <w:r w:rsidRPr="00CA2DF5">
              <w:rPr>
                <w:rFonts w:ascii="Tahoma" w:hAnsi="Tahoma" w:cs="Tahoma"/>
                <w:b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2DF5">
              <w:rPr>
                <w:rFonts w:ascii="Tahoma" w:hAnsi="Tahoma" w:cs="Tahoma"/>
                <w:b w:val="0"/>
                <w:color w:val="000000" w:themeColor="text1"/>
                <w:sz w:val="22"/>
                <w:szCs w:val="22"/>
              </w:rPr>
              <w:t>Uredbe o</w:t>
            </w:r>
            <w:r w:rsidRPr="00CA2DF5">
              <w:rPr>
                <w:rFonts w:ascii="Tahoma" w:hAnsi="Tahoma" w:cs="Tahoma"/>
                <w:b w:val="0"/>
                <w:bCs/>
                <w:color w:val="000000" w:themeColor="text1"/>
                <w:sz w:val="22"/>
                <w:szCs w:val="22"/>
              </w:rPr>
              <w:t xml:space="preserve"> podatkih </w:t>
            </w:r>
            <w:r w:rsidR="005764BA" w:rsidRPr="00CA2DF5">
              <w:rPr>
                <w:rFonts w:ascii="Tahoma" w:hAnsi="Tahoma" w:cs="Tahoma"/>
                <w:b w:val="0"/>
                <w:bCs/>
                <w:color w:val="000000" w:themeColor="text1"/>
                <w:sz w:val="22"/>
                <w:szCs w:val="22"/>
                <w:lang w:val="sl-SI"/>
              </w:rPr>
              <w:t>v evidenci vrednotenja se sprejema zaradi uskladitve s sprejetim Zakonom o spremembah in dopolnitvah Zakona o množičnem vrednotenju nepremičnin ter zaradi uskladitve s Pravilnikom o spremembah in dopolnitvah Pravilnika o vsebini vprašalnikov za pridobivanje podatkov za potrebe množičnega vrednotenja</w:t>
            </w:r>
            <w:r w:rsidR="00C1126C" w:rsidRPr="00CA2DF5">
              <w:rPr>
                <w:rFonts w:ascii="Tahoma" w:hAnsi="Tahoma" w:cs="Tahoma"/>
                <w:b w:val="0"/>
                <w:bCs/>
                <w:color w:val="000000" w:themeColor="text1"/>
                <w:sz w:val="22"/>
                <w:szCs w:val="22"/>
                <w:lang w:val="sl-SI"/>
              </w:rPr>
              <w:t xml:space="preserve">. </w:t>
            </w:r>
            <w:r w:rsidR="00F45418" w:rsidRPr="00CA2DF5">
              <w:rPr>
                <w:rFonts w:ascii="Tahoma" w:hAnsi="Tahoma" w:cs="Tahoma"/>
                <w:b w:val="0"/>
                <w:iCs/>
                <w:color w:val="000000" w:themeColor="text1"/>
                <w:sz w:val="22"/>
                <w:szCs w:val="22"/>
              </w:rPr>
              <w:t xml:space="preserve">Glede na naravo in vsebino gradiva </w:t>
            </w:r>
            <w:r w:rsidRPr="00CA2DF5">
              <w:rPr>
                <w:rFonts w:ascii="Tahoma" w:hAnsi="Tahoma" w:cs="Tahoma"/>
                <w:b w:val="0"/>
                <w:iCs/>
                <w:color w:val="000000" w:themeColor="text1"/>
                <w:sz w:val="22"/>
                <w:szCs w:val="22"/>
                <w:lang w:val="sl-SI"/>
              </w:rPr>
              <w:t xml:space="preserve">njegova </w:t>
            </w:r>
            <w:r w:rsidR="00F45418" w:rsidRPr="00CA2DF5">
              <w:rPr>
                <w:rFonts w:ascii="Tahoma" w:hAnsi="Tahoma" w:cs="Tahoma"/>
                <w:b w:val="0"/>
                <w:iCs/>
                <w:color w:val="000000" w:themeColor="text1"/>
                <w:sz w:val="22"/>
                <w:szCs w:val="22"/>
              </w:rPr>
              <w:t>objava na spletni strani ministrstva oziroma javna obravnava ni potrebna</w:t>
            </w:r>
            <w:r w:rsidR="00C1126C" w:rsidRPr="00CA2DF5">
              <w:rPr>
                <w:rFonts w:ascii="Tahoma" w:hAnsi="Tahoma" w:cs="Tahoma"/>
                <w:b w:val="0"/>
                <w:iCs/>
                <w:color w:val="000000" w:themeColor="text1"/>
                <w:sz w:val="22"/>
                <w:szCs w:val="22"/>
                <w:lang w:val="sl-SI"/>
              </w:rPr>
              <w:t xml:space="preserve">, saj je bila javna objava in usklajevanje vsebine izvedeno že pri pripravi gradiv, s katerimi se Uredba o podatkih v evidenci </w:t>
            </w:r>
            <w:r w:rsidR="0080001C" w:rsidRPr="00CA2DF5">
              <w:rPr>
                <w:rFonts w:ascii="Tahoma" w:hAnsi="Tahoma" w:cs="Tahoma"/>
                <w:b w:val="0"/>
                <w:iCs/>
                <w:color w:val="000000" w:themeColor="text1"/>
                <w:sz w:val="22"/>
                <w:szCs w:val="22"/>
                <w:lang w:val="sl-SI"/>
              </w:rPr>
              <w:t>vrednotenja</w:t>
            </w:r>
            <w:r w:rsidR="00C1126C" w:rsidRPr="00CA2DF5">
              <w:rPr>
                <w:rFonts w:ascii="Tahoma" w:hAnsi="Tahoma" w:cs="Tahoma"/>
                <w:b w:val="0"/>
                <w:iCs/>
                <w:sz w:val="22"/>
                <w:szCs w:val="22"/>
                <w:lang w:val="sl-SI"/>
              </w:rPr>
              <w:t xml:space="preserve"> usklajuje.</w:t>
            </w:r>
            <w:r w:rsidR="00FA2B62" w:rsidRPr="00CA2DF5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F45418" w:rsidRPr="00CA2DF5" w:rsidRDefault="00F45418" w:rsidP="00F45418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F45418" w:rsidRPr="00CA2DF5" w:rsidTr="00FE4677">
        <w:tc>
          <w:tcPr>
            <w:tcW w:w="7261" w:type="dxa"/>
            <w:gridSpan w:val="5"/>
          </w:tcPr>
          <w:p w:rsidR="00F45418" w:rsidRPr="00CA2DF5" w:rsidRDefault="00F45418" w:rsidP="00F45418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iCs/>
                <w:szCs w:val="22"/>
              </w:rPr>
            </w:pPr>
            <w:r w:rsidRPr="00CA2DF5">
              <w:rPr>
                <w:rFonts w:ascii="Tahoma" w:hAnsi="Tahoma" w:cs="Tahoma"/>
                <w:b/>
                <w:szCs w:val="22"/>
              </w:rPr>
              <w:t>10. Pri pripravi gradiva so bile upoštevane zahteve iz Resolucije o normativni dejavnosti</w:t>
            </w:r>
          </w:p>
        </w:tc>
        <w:tc>
          <w:tcPr>
            <w:tcW w:w="1851" w:type="dxa"/>
            <w:gridSpan w:val="2"/>
          </w:tcPr>
          <w:p w:rsidR="00F45418" w:rsidRPr="00CA2DF5" w:rsidRDefault="00C1126C" w:rsidP="00F45418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b/>
                <w:szCs w:val="22"/>
              </w:rPr>
            </w:pPr>
            <w:r w:rsidRPr="00CA2DF5"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F45418" w:rsidRPr="00CA2DF5" w:rsidTr="00FE4677">
        <w:tc>
          <w:tcPr>
            <w:tcW w:w="7261" w:type="dxa"/>
            <w:gridSpan w:val="5"/>
          </w:tcPr>
          <w:p w:rsidR="00F45418" w:rsidRPr="00CA2DF5" w:rsidRDefault="00F45418" w:rsidP="00F45418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iCs/>
                <w:szCs w:val="22"/>
              </w:rPr>
            </w:pPr>
            <w:r w:rsidRPr="00CA2DF5">
              <w:rPr>
                <w:rFonts w:ascii="Tahoma" w:hAnsi="Tahoma" w:cs="Tahoma"/>
                <w:b/>
                <w:szCs w:val="22"/>
              </w:rPr>
              <w:t>11. Gradivo je uvrščeno v delovni program vlade</w:t>
            </w:r>
          </w:p>
        </w:tc>
        <w:tc>
          <w:tcPr>
            <w:tcW w:w="1851" w:type="dxa"/>
            <w:gridSpan w:val="2"/>
          </w:tcPr>
          <w:p w:rsidR="00F45418" w:rsidRPr="00CA2DF5" w:rsidRDefault="00F45418" w:rsidP="00F45418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b/>
                <w:szCs w:val="22"/>
              </w:rPr>
            </w:pPr>
            <w:r w:rsidRPr="00CA2DF5"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F45418" w:rsidRPr="00CA2DF5" w:rsidTr="00FE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97"/>
        </w:trPr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5418" w:rsidRPr="00CA2DF5" w:rsidRDefault="00F45418" w:rsidP="00F454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418" w:rsidRPr="00CA2DF5" w:rsidRDefault="00F45418" w:rsidP="00F45418">
            <w:pPr>
              <w:tabs>
                <w:tab w:val="left" w:pos="5051"/>
              </w:tabs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45418" w:rsidRPr="00CA2DF5" w:rsidRDefault="00256306" w:rsidP="00F45418">
            <w:pPr>
              <w:tabs>
                <w:tab w:val="left" w:pos="5051"/>
              </w:tabs>
              <w:spacing w:line="240" w:lineRule="atLeast"/>
              <w:ind w:right="-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Marko Maver</w:t>
            </w:r>
          </w:p>
          <w:p w:rsidR="00F45418" w:rsidRPr="00CA2DF5" w:rsidRDefault="00256306" w:rsidP="00256306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d</w:t>
            </w:r>
            <w:bookmarkStart w:id="1" w:name="_GoBack"/>
            <w:bookmarkEnd w:id="1"/>
            <w: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ržavni sekretar</w:t>
            </w:r>
          </w:p>
        </w:tc>
      </w:tr>
    </w:tbl>
    <w:p w:rsidR="0035006F" w:rsidRPr="00CA2DF5" w:rsidRDefault="0035006F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C1126C" w:rsidRPr="00CA2DF5" w:rsidRDefault="00C1126C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C1126C" w:rsidRPr="00CA2DF5" w:rsidRDefault="00C1126C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86580" w:rsidRPr="00CA2DF5" w:rsidRDefault="00186580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5A6C49" w:rsidRPr="00CA2DF5" w:rsidRDefault="005A6C49" w:rsidP="005A6C49">
      <w:pPr>
        <w:pStyle w:val="Naslovpredpisa"/>
        <w:spacing w:before="0" w:after="0" w:line="260" w:lineRule="exact"/>
        <w:jc w:val="right"/>
        <w:rPr>
          <w:rFonts w:ascii="Tahoma" w:hAnsi="Tahoma" w:cs="Tahoma"/>
          <w:sz w:val="22"/>
          <w:szCs w:val="22"/>
          <w:lang w:eastAsia="en-US"/>
        </w:rPr>
      </w:pPr>
      <w:r w:rsidRPr="00CA2DF5">
        <w:rPr>
          <w:rFonts w:ascii="Tahoma" w:hAnsi="Tahoma" w:cs="Tahoma"/>
          <w:sz w:val="22"/>
          <w:szCs w:val="22"/>
        </w:rPr>
        <w:lastRenderedPageBreak/>
        <w:t>PREDLOG</w:t>
      </w:r>
    </w:p>
    <w:p w:rsidR="005A6C49" w:rsidRPr="00CA2DF5" w:rsidRDefault="005A6C49" w:rsidP="005A6C49">
      <w:pPr>
        <w:pStyle w:val="Naslovpredpisa"/>
        <w:spacing w:before="0" w:after="0" w:line="260" w:lineRule="exact"/>
        <w:jc w:val="right"/>
        <w:rPr>
          <w:rFonts w:ascii="Tahoma" w:hAnsi="Tahoma" w:cs="Tahoma"/>
          <w:sz w:val="22"/>
          <w:szCs w:val="22"/>
        </w:rPr>
      </w:pPr>
      <w:r w:rsidRPr="00CA2DF5">
        <w:rPr>
          <w:rFonts w:ascii="Tahoma" w:hAnsi="Tahoma" w:cs="Tahoma"/>
          <w:sz w:val="22"/>
          <w:szCs w:val="22"/>
        </w:rPr>
        <w:tab/>
      </w:r>
      <w:r w:rsidRPr="00CA2DF5">
        <w:rPr>
          <w:rFonts w:ascii="Tahoma" w:hAnsi="Tahoma" w:cs="Tahoma"/>
          <w:sz w:val="22"/>
          <w:szCs w:val="22"/>
        </w:rPr>
        <w:tab/>
      </w:r>
      <w:r w:rsidRPr="00CA2DF5">
        <w:rPr>
          <w:rFonts w:ascii="Tahoma" w:hAnsi="Tahoma" w:cs="Tahoma"/>
          <w:sz w:val="22"/>
          <w:szCs w:val="22"/>
        </w:rPr>
        <w:tab/>
      </w:r>
      <w:r w:rsidRPr="00CA2DF5">
        <w:rPr>
          <w:rFonts w:ascii="Tahoma" w:hAnsi="Tahoma" w:cs="Tahoma"/>
          <w:sz w:val="22"/>
          <w:szCs w:val="22"/>
        </w:rPr>
        <w:tab/>
      </w:r>
      <w:r w:rsidRPr="00CA2DF5">
        <w:rPr>
          <w:rFonts w:ascii="Tahoma" w:hAnsi="Tahoma" w:cs="Tahoma"/>
          <w:sz w:val="22"/>
          <w:szCs w:val="22"/>
        </w:rPr>
        <w:tab/>
      </w:r>
      <w:r w:rsidRPr="00CA2DF5">
        <w:rPr>
          <w:rFonts w:ascii="Tahoma" w:hAnsi="Tahoma" w:cs="Tahoma"/>
          <w:sz w:val="22"/>
          <w:szCs w:val="22"/>
        </w:rPr>
        <w:tab/>
      </w:r>
      <w:r w:rsidRPr="00CA2DF5">
        <w:rPr>
          <w:rFonts w:ascii="Tahoma" w:hAnsi="Tahoma" w:cs="Tahoma"/>
          <w:sz w:val="22"/>
          <w:szCs w:val="22"/>
        </w:rPr>
        <w:tab/>
        <w:t xml:space="preserve">               </w:t>
      </w:r>
      <w:r w:rsidRPr="00CA2DF5">
        <w:rPr>
          <w:rFonts w:ascii="Tahoma" w:eastAsia="Calibri" w:hAnsi="Tahoma" w:cs="Tahoma"/>
          <w:bCs/>
          <w:sz w:val="22"/>
          <w:szCs w:val="22"/>
        </w:rPr>
        <w:t>EVA</w:t>
      </w:r>
      <w:r w:rsidRPr="00CA2DF5">
        <w:rPr>
          <w:rFonts w:ascii="Tahoma" w:eastAsia="Calibri" w:hAnsi="Tahoma" w:cs="Tahoma"/>
          <w:color w:val="000000"/>
          <w:sz w:val="22"/>
          <w:szCs w:val="22"/>
        </w:rPr>
        <w:t xml:space="preserve"> 2019-2550-0052</w:t>
      </w:r>
    </w:p>
    <w:p w:rsidR="005A6C49" w:rsidRPr="00CA2DF5" w:rsidRDefault="005A6C49" w:rsidP="005A6C49">
      <w:pPr>
        <w:jc w:val="right"/>
        <w:rPr>
          <w:rFonts w:ascii="Tahoma" w:hAnsi="Tahoma" w:cs="Tahoma"/>
          <w:b/>
          <w:sz w:val="22"/>
          <w:szCs w:val="22"/>
        </w:rPr>
      </w:pPr>
      <w:r w:rsidRPr="00CA2DF5">
        <w:rPr>
          <w:rFonts w:ascii="Tahoma" w:hAnsi="Tahoma" w:cs="Tahoma"/>
          <w:b/>
          <w:sz w:val="22"/>
          <w:szCs w:val="22"/>
        </w:rPr>
        <w:tab/>
      </w:r>
    </w:p>
    <w:p w:rsidR="005A6C49" w:rsidRPr="00CA2DF5" w:rsidRDefault="005A6C49" w:rsidP="005A6C49">
      <w:pPr>
        <w:jc w:val="both"/>
        <w:rPr>
          <w:rFonts w:ascii="Tahoma" w:hAnsi="Tahoma" w:cs="Tahoma"/>
          <w:sz w:val="22"/>
          <w:szCs w:val="22"/>
        </w:rPr>
      </w:pPr>
      <w:r w:rsidRPr="00CA2DF5">
        <w:rPr>
          <w:rFonts w:ascii="Tahoma" w:hAnsi="Tahoma" w:cs="Tahoma"/>
          <w:sz w:val="22"/>
          <w:szCs w:val="22"/>
          <w:lang w:eastAsia="sr-Cyrl-RS"/>
        </w:rPr>
        <w:t xml:space="preserve">Na podlagi osmega odstavka 40. člena </w:t>
      </w:r>
      <w:r w:rsidRPr="00CA2DF5">
        <w:rPr>
          <w:rFonts w:ascii="Tahoma" w:hAnsi="Tahoma" w:cs="Tahoma"/>
          <w:sz w:val="22"/>
          <w:szCs w:val="22"/>
        </w:rPr>
        <w:t>Zakona o množičnem vrednotenju nepremičnin (Uradni list RS, št. 77/17 in 33/19)</w:t>
      </w:r>
      <w:r w:rsidRPr="00CA2DF5">
        <w:rPr>
          <w:rFonts w:ascii="Tahoma" w:hAnsi="Tahoma" w:cs="Tahoma"/>
          <w:sz w:val="22"/>
          <w:szCs w:val="22"/>
          <w:lang w:eastAsia="sr-Cyrl-RS"/>
        </w:rPr>
        <w:t xml:space="preserve"> Vlada Republike Slovenije izdaja</w:t>
      </w:r>
    </w:p>
    <w:p w:rsidR="005A6C49" w:rsidRPr="00CA2DF5" w:rsidRDefault="005A6C49" w:rsidP="005A6C49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5A6C49" w:rsidRPr="00CA2DF5" w:rsidRDefault="005A6C49" w:rsidP="005A6C49">
      <w:pPr>
        <w:jc w:val="both"/>
        <w:rPr>
          <w:rFonts w:ascii="Tahoma" w:hAnsi="Tahoma" w:cs="Tahoma"/>
          <w:sz w:val="22"/>
          <w:szCs w:val="22"/>
        </w:rPr>
      </w:pPr>
    </w:p>
    <w:p w:rsidR="005A6C49" w:rsidRPr="00CA2DF5" w:rsidRDefault="005A6C49" w:rsidP="005A6C49">
      <w:pPr>
        <w:jc w:val="center"/>
        <w:rPr>
          <w:rFonts w:ascii="Tahoma" w:hAnsi="Tahoma" w:cs="Tahoma"/>
          <w:b/>
          <w:sz w:val="22"/>
          <w:szCs w:val="22"/>
        </w:rPr>
      </w:pPr>
      <w:bookmarkStart w:id="2" w:name="_Hlk517087182"/>
      <w:r w:rsidRPr="00CA2DF5">
        <w:rPr>
          <w:rFonts w:ascii="Tahoma" w:hAnsi="Tahoma" w:cs="Tahoma"/>
          <w:b/>
          <w:sz w:val="22"/>
          <w:szCs w:val="22"/>
        </w:rPr>
        <w:t>UREDBO</w:t>
      </w:r>
    </w:p>
    <w:bookmarkEnd w:id="2"/>
    <w:p w:rsidR="005A6C49" w:rsidRPr="00CA2DF5" w:rsidRDefault="005A6C49" w:rsidP="005A6C49">
      <w:pPr>
        <w:shd w:val="clear" w:color="auto" w:fill="FFFFFF"/>
        <w:spacing w:after="120" w:line="240" w:lineRule="auto"/>
        <w:jc w:val="center"/>
        <w:rPr>
          <w:rFonts w:ascii="Tahoma" w:hAnsi="Tahoma" w:cs="Tahoma"/>
          <w:sz w:val="22"/>
          <w:szCs w:val="22"/>
          <w:lang w:eastAsia="sl-SI"/>
        </w:rPr>
      </w:pPr>
      <w:r w:rsidRPr="00CA2DF5">
        <w:rPr>
          <w:rFonts w:ascii="Tahoma" w:hAnsi="Tahoma" w:cs="Tahoma"/>
          <w:b/>
          <w:sz w:val="22"/>
          <w:szCs w:val="22"/>
        </w:rPr>
        <w:t>o spremembah Uredbe o</w:t>
      </w:r>
      <w:r w:rsidRPr="00CA2DF5">
        <w:rPr>
          <w:rFonts w:ascii="Tahoma" w:hAnsi="Tahoma" w:cs="Tahoma"/>
          <w:b/>
          <w:bCs/>
          <w:sz w:val="22"/>
          <w:szCs w:val="22"/>
        </w:rPr>
        <w:t xml:space="preserve"> podatkih v evidenci vrednotenja</w:t>
      </w:r>
      <w:r w:rsidRPr="00CA2DF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5A6C49" w:rsidRPr="00CA2DF5" w:rsidRDefault="005A6C49" w:rsidP="005A6C49">
      <w:pPr>
        <w:jc w:val="center"/>
        <w:rPr>
          <w:rFonts w:ascii="Tahoma" w:hAnsi="Tahoma" w:cs="Tahoma"/>
          <w:sz w:val="22"/>
          <w:szCs w:val="22"/>
        </w:rPr>
      </w:pPr>
    </w:p>
    <w:p w:rsidR="005A6C49" w:rsidRPr="00CA2DF5" w:rsidRDefault="005A6C49" w:rsidP="005A6C49">
      <w:pPr>
        <w:jc w:val="center"/>
        <w:rPr>
          <w:rFonts w:ascii="Tahoma" w:hAnsi="Tahoma" w:cs="Tahoma"/>
          <w:b/>
          <w:sz w:val="22"/>
          <w:szCs w:val="22"/>
        </w:rPr>
      </w:pPr>
      <w:bookmarkStart w:id="3" w:name="_Hlk8388281"/>
      <w:r w:rsidRPr="00CA2DF5">
        <w:rPr>
          <w:rFonts w:ascii="Tahoma" w:hAnsi="Tahoma" w:cs="Tahoma"/>
          <w:b/>
          <w:sz w:val="22"/>
          <w:szCs w:val="22"/>
        </w:rPr>
        <w:t>1. člen</w:t>
      </w:r>
    </w:p>
    <w:p w:rsidR="005A6C49" w:rsidRPr="00CA2DF5" w:rsidRDefault="005A6C49" w:rsidP="005A6C49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:rsidR="005A6C49" w:rsidRPr="00CA2DF5" w:rsidRDefault="005A6C49" w:rsidP="005A6C49">
      <w:pPr>
        <w:jc w:val="both"/>
        <w:rPr>
          <w:rFonts w:ascii="Tahoma" w:hAnsi="Tahoma" w:cs="Tahoma"/>
          <w:sz w:val="22"/>
          <w:szCs w:val="22"/>
        </w:rPr>
      </w:pPr>
      <w:r w:rsidRPr="00CA2DF5">
        <w:rPr>
          <w:rFonts w:ascii="Tahoma" w:hAnsi="Tahoma" w:cs="Tahoma"/>
          <w:sz w:val="22"/>
          <w:szCs w:val="22"/>
        </w:rPr>
        <w:t xml:space="preserve">V Uredbi o podatkih v evidenci vrednotenja </w:t>
      </w:r>
      <w:r w:rsidRPr="00CA2DF5">
        <w:rPr>
          <w:rFonts w:ascii="Tahoma" w:hAnsi="Tahoma" w:cs="Tahoma"/>
          <w:iCs/>
          <w:color w:val="000000" w:themeColor="text1"/>
          <w:sz w:val="22"/>
          <w:szCs w:val="22"/>
        </w:rPr>
        <w:t>(</w:t>
      </w:r>
      <w:r w:rsidRPr="00CA2DF5">
        <w:rPr>
          <w:rFonts w:ascii="Tahoma" w:hAnsi="Tahoma" w:cs="Tahoma"/>
          <w:bCs/>
          <w:color w:val="000000" w:themeColor="text1"/>
          <w:sz w:val="22"/>
          <w:szCs w:val="22"/>
        </w:rPr>
        <w:t>Uradni list RS, št. 43/18</w:t>
      </w:r>
      <w:r w:rsidRPr="00CA2DF5">
        <w:rPr>
          <w:rFonts w:ascii="Tahoma" w:hAnsi="Tahoma" w:cs="Tahoma"/>
          <w:iCs/>
          <w:sz w:val="22"/>
          <w:szCs w:val="22"/>
        </w:rPr>
        <w:t>)</w:t>
      </w:r>
      <w:r w:rsidRPr="00CA2DF5">
        <w:rPr>
          <w:rFonts w:ascii="Tahoma" w:hAnsi="Tahoma" w:cs="Tahoma"/>
          <w:sz w:val="22"/>
          <w:szCs w:val="22"/>
        </w:rPr>
        <w:t xml:space="preserve"> se v 7. členu četrti odstavek spremeni tako, da se glasi:</w:t>
      </w:r>
    </w:p>
    <w:p w:rsidR="005A6C49" w:rsidRPr="00CA2DF5" w:rsidRDefault="005A6C49" w:rsidP="005A6C49">
      <w:pPr>
        <w:pStyle w:val="Odstavek"/>
        <w:ind w:firstLine="0"/>
        <w:rPr>
          <w:rFonts w:ascii="Tahoma" w:hAnsi="Tahoma" w:cs="Tahoma"/>
          <w:szCs w:val="22"/>
        </w:rPr>
      </w:pPr>
      <w:r w:rsidRPr="00CA2DF5">
        <w:rPr>
          <w:rFonts w:ascii="Tahoma" w:hAnsi="Tahoma" w:cs="Tahoma"/>
          <w:szCs w:val="22"/>
        </w:rPr>
        <w:t>»(4) Podatki o dejavnosti posebne enote vrednotenja so naslednji:</w:t>
      </w:r>
    </w:p>
    <w:p w:rsidR="005A6C49" w:rsidRPr="00CA2DF5" w:rsidRDefault="005A6C49" w:rsidP="005A6C49">
      <w:pPr>
        <w:pStyle w:val="tevilnatoka"/>
        <w:numPr>
          <w:ilvl w:val="0"/>
          <w:numId w:val="36"/>
        </w:numPr>
        <w:rPr>
          <w:rFonts w:ascii="Tahoma" w:hAnsi="Tahoma" w:cs="Tahoma"/>
        </w:rPr>
      </w:pPr>
      <w:r w:rsidRPr="00CA2DF5">
        <w:rPr>
          <w:rFonts w:ascii="Tahoma" w:hAnsi="Tahoma" w:cs="Tahoma"/>
        </w:rPr>
        <w:t>za proizvodnjo električne energije: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oznaka merilnega mesta,</w:t>
      </w:r>
    </w:p>
    <w:p w:rsidR="005A6C49" w:rsidRPr="00CA2DF5" w:rsidRDefault="008C47E1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A6C49" w:rsidRPr="00CA2DF5">
        <w:rPr>
          <w:rFonts w:ascii="Tahoma" w:hAnsi="Tahoma" w:cs="Tahoma"/>
        </w:rPr>
        <w:t>vrsta vira energije,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električna moč na pragu elektrarne,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toplotna moč na pragu elektrarne, če elektrarna </w:t>
      </w:r>
      <w:proofErr w:type="spellStart"/>
      <w:r w:rsidRPr="00CA2DF5">
        <w:rPr>
          <w:rFonts w:ascii="Tahoma" w:hAnsi="Tahoma" w:cs="Tahoma"/>
        </w:rPr>
        <w:t>soproizvaja</w:t>
      </w:r>
      <w:proofErr w:type="spellEnd"/>
      <w:r w:rsidRPr="00CA2DF5">
        <w:rPr>
          <w:rFonts w:ascii="Tahoma" w:hAnsi="Tahoma" w:cs="Tahoma"/>
        </w:rPr>
        <w:t xml:space="preserve"> ogrevno toploto ali tehnološko paro, 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prihodki od prodaje električne energije in sistemskih storitev,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količina proizvedene električne energije na pragu,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količina prodane rezerve delovne moči za terciarno regulacijo frekvence,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količina prodane električne energije,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podatki o prejetih podporah,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stroški materiala, storitev in dela, povezani s proizvodnjo električne energije,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stroški dajatev in drugi stroški, povezani s proizvodnjo električne energije,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podatki o življenjski dobi, obnovah in nadgradnjah elektrarne,</w:t>
      </w:r>
    </w:p>
    <w:p w:rsidR="005A6C49" w:rsidRPr="00CA2DF5" w:rsidRDefault="005A6C49" w:rsidP="005A6C49">
      <w:pPr>
        <w:pStyle w:val="tevilnatoka"/>
        <w:numPr>
          <w:ilvl w:val="0"/>
          <w:numId w:val="37"/>
        </w:numPr>
        <w:tabs>
          <w:tab w:val="left" w:pos="708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podatki o električni in toplotni moči, življenjski dobi, obnovah in nadgradnjah za vsak blok, če ima elektrarna več kot en blok;</w:t>
      </w:r>
    </w:p>
    <w:p w:rsidR="005A6C49" w:rsidRPr="00CA2DF5" w:rsidRDefault="005A6C49" w:rsidP="005A6C49">
      <w:pPr>
        <w:pStyle w:val="Alinejazarkovnotoko"/>
        <w:numPr>
          <w:ilvl w:val="0"/>
          <w:numId w:val="0"/>
        </w:numPr>
        <w:ind w:left="425"/>
        <w:rPr>
          <w:rFonts w:ascii="Tahoma" w:hAnsi="Tahoma" w:cs="Tahoma"/>
        </w:rPr>
      </w:pPr>
    </w:p>
    <w:p w:rsidR="005A6C49" w:rsidRPr="00CA2DF5" w:rsidRDefault="005A6C49" w:rsidP="005A6C49">
      <w:pPr>
        <w:pStyle w:val="tevilnatoka"/>
        <w:numPr>
          <w:ilvl w:val="0"/>
          <w:numId w:val="36"/>
        </w:numPr>
        <w:rPr>
          <w:rFonts w:ascii="Tahoma" w:hAnsi="Tahoma" w:cs="Tahoma"/>
        </w:rPr>
      </w:pPr>
      <w:r w:rsidRPr="00CA2DF5">
        <w:rPr>
          <w:rFonts w:ascii="Tahoma" w:hAnsi="Tahoma" w:cs="Tahoma"/>
        </w:rPr>
        <w:t>za opravljanje pristaniške dejavnosti:</w:t>
      </w:r>
    </w:p>
    <w:p w:rsidR="005A6C49" w:rsidRPr="00CA2DF5" w:rsidRDefault="005A6C49" w:rsidP="005A6C49">
      <w:pPr>
        <w:pStyle w:val="Alinejazarkovnotoko"/>
        <w:numPr>
          <w:ilvl w:val="0"/>
          <w:numId w:val="38"/>
        </w:numPr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tip pristanišča,</w:t>
      </w:r>
    </w:p>
    <w:p w:rsidR="005A6C49" w:rsidRPr="00CA2DF5" w:rsidRDefault="005A6C49" w:rsidP="005A6C49">
      <w:pPr>
        <w:pStyle w:val="Alinejazarkovnotoko"/>
        <w:numPr>
          <w:ilvl w:val="0"/>
          <w:numId w:val="38"/>
        </w:numPr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število privezov v vodi,</w:t>
      </w:r>
    </w:p>
    <w:p w:rsidR="005A6C49" w:rsidRPr="00CA2DF5" w:rsidRDefault="005A6C49" w:rsidP="005A6C49">
      <w:pPr>
        <w:pStyle w:val="Alinejazarkovnotoko"/>
        <w:numPr>
          <w:ilvl w:val="0"/>
          <w:numId w:val="38"/>
        </w:numPr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število namestitev plovil v hangarju,</w:t>
      </w:r>
    </w:p>
    <w:p w:rsidR="005A6C49" w:rsidRPr="00CA2DF5" w:rsidRDefault="005A6C49" w:rsidP="005A6C49">
      <w:pPr>
        <w:pStyle w:val="Alinejazarkovnotoko"/>
        <w:numPr>
          <w:ilvl w:val="0"/>
          <w:numId w:val="38"/>
        </w:numPr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število namestitev plovil na suhem,</w:t>
      </w:r>
    </w:p>
    <w:p w:rsidR="005A6C49" w:rsidRPr="00CA2DF5" w:rsidRDefault="005A6C49" w:rsidP="005A6C49">
      <w:pPr>
        <w:pStyle w:val="Alinejazarkovnotoko"/>
        <w:numPr>
          <w:ilvl w:val="0"/>
          <w:numId w:val="38"/>
        </w:numPr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prihodki pristaniške dejavnosti,</w:t>
      </w:r>
    </w:p>
    <w:p w:rsidR="005A6C49" w:rsidRPr="008C47E1" w:rsidRDefault="005A6C49" w:rsidP="00B45DEF">
      <w:pPr>
        <w:pStyle w:val="Alinejazarkovnotoko"/>
        <w:numPr>
          <w:ilvl w:val="0"/>
          <w:numId w:val="38"/>
        </w:numPr>
        <w:ind w:left="567" w:firstLine="0"/>
        <w:rPr>
          <w:rFonts w:ascii="Tahoma" w:hAnsi="Tahoma" w:cs="Tahoma"/>
        </w:rPr>
      </w:pPr>
      <w:r w:rsidRPr="008C47E1">
        <w:rPr>
          <w:rFonts w:ascii="Tahoma" w:hAnsi="Tahoma" w:cs="Tahoma"/>
        </w:rPr>
        <w:t xml:space="preserve"> stroški pristaniške dejavnosti;</w:t>
      </w:r>
    </w:p>
    <w:p w:rsidR="005A6C49" w:rsidRPr="00CA2DF5" w:rsidRDefault="005A6C49" w:rsidP="005A6C49">
      <w:pPr>
        <w:pStyle w:val="Alinejazarkovnotoko"/>
        <w:numPr>
          <w:ilvl w:val="0"/>
          <w:numId w:val="0"/>
        </w:numPr>
        <w:ind w:left="425"/>
        <w:rPr>
          <w:rFonts w:ascii="Tahoma" w:hAnsi="Tahoma" w:cs="Tahoma"/>
        </w:rPr>
      </w:pPr>
    </w:p>
    <w:p w:rsidR="005A6C49" w:rsidRPr="00CA2DF5" w:rsidRDefault="005A6C49" w:rsidP="005A6C49">
      <w:pPr>
        <w:pStyle w:val="tevilnatoka"/>
        <w:numPr>
          <w:ilvl w:val="0"/>
          <w:numId w:val="36"/>
        </w:numPr>
        <w:rPr>
          <w:rFonts w:ascii="Tahoma" w:hAnsi="Tahoma" w:cs="Tahoma"/>
        </w:rPr>
      </w:pPr>
      <w:r w:rsidRPr="00CA2DF5">
        <w:rPr>
          <w:rFonts w:ascii="Tahoma" w:hAnsi="Tahoma" w:cs="Tahoma"/>
        </w:rPr>
        <w:t>za opravljanje dejavnosti bencinskih servisov:</w:t>
      </w:r>
    </w:p>
    <w:p w:rsidR="005A6C49" w:rsidRPr="00CA2DF5" w:rsidRDefault="005A6C49" w:rsidP="005A6C49">
      <w:pPr>
        <w:pStyle w:val="Alinejazarkovnotoko"/>
        <w:numPr>
          <w:ilvl w:val="0"/>
          <w:numId w:val="39"/>
        </w:numPr>
        <w:tabs>
          <w:tab w:val="clear" w:pos="397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tip bencinskega servisa,</w:t>
      </w:r>
    </w:p>
    <w:p w:rsidR="005A6C49" w:rsidRPr="00CA2DF5" w:rsidRDefault="005A6C49" w:rsidP="005A6C49">
      <w:pPr>
        <w:pStyle w:val="Alinejazarkovnotoko"/>
        <w:numPr>
          <w:ilvl w:val="0"/>
          <w:numId w:val="39"/>
        </w:numPr>
        <w:tabs>
          <w:tab w:val="clear" w:pos="397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letna količina prodanih motornih goriv na bencinskem servisu,</w:t>
      </w:r>
    </w:p>
    <w:p w:rsidR="005A6C49" w:rsidRPr="00CA2DF5" w:rsidRDefault="005A6C49" w:rsidP="005A6C49">
      <w:pPr>
        <w:pStyle w:val="Alinejazarkovnotoko"/>
        <w:numPr>
          <w:ilvl w:val="0"/>
          <w:numId w:val="39"/>
        </w:numPr>
        <w:tabs>
          <w:tab w:val="clear" w:pos="397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letni prihodki na bencinskem servisu,</w:t>
      </w:r>
    </w:p>
    <w:p w:rsidR="005A6C49" w:rsidRPr="00CA2DF5" w:rsidRDefault="005A6C49" w:rsidP="005A6C49">
      <w:pPr>
        <w:pStyle w:val="Alinejazarkovnotoko"/>
        <w:numPr>
          <w:ilvl w:val="0"/>
          <w:numId w:val="39"/>
        </w:numPr>
        <w:tabs>
          <w:tab w:val="clear" w:pos="397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letni neposredni stroški prodaje motornih goriv, trgovskega blaga in storitev na bencinskem servisu,</w:t>
      </w:r>
    </w:p>
    <w:p w:rsidR="005A6C49" w:rsidRPr="00CA2DF5" w:rsidRDefault="005A6C49" w:rsidP="005A6C49">
      <w:pPr>
        <w:pStyle w:val="Alinejazarkovnotoko"/>
        <w:numPr>
          <w:ilvl w:val="0"/>
          <w:numId w:val="39"/>
        </w:numPr>
        <w:tabs>
          <w:tab w:val="clear" w:pos="397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določeni letni posredni stroški prodaje, ki se nanašajo na prodajo motornih goriv, trgovskega blaga in storitev na bencinskem servisu,</w:t>
      </w:r>
    </w:p>
    <w:p w:rsidR="005A6C49" w:rsidRPr="00CA2DF5" w:rsidRDefault="005A6C49" w:rsidP="005A6C49">
      <w:pPr>
        <w:pStyle w:val="Alinejazarkovnotoko"/>
        <w:numPr>
          <w:ilvl w:val="0"/>
          <w:numId w:val="39"/>
        </w:numPr>
        <w:tabs>
          <w:tab w:val="clear" w:pos="397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letni stroški nadomestil za uporabo površin ob avtocestah in hitrih cestah,</w:t>
      </w:r>
    </w:p>
    <w:p w:rsidR="005A6C49" w:rsidRPr="00CA2DF5" w:rsidRDefault="005A6C49" w:rsidP="005A6C49">
      <w:pPr>
        <w:pStyle w:val="Alinejazarkovnotoko"/>
        <w:numPr>
          <w:ilvl w:val="0"/>
          <w:numId w:val="39"/>
        </w:numPr>
        <w:tabs>
          <w:tab w:val="clear" w:pos="397"/>
        </w:tabs>
        <w:ind w:left="567" w:firstLine="0"/>
        <w:rPr>
          <w:rFonts w:ascii="Tahoma" w:hAnsi="Tahoma" w:cs="Tahoma"/>
        </w:rPr>
      </w:pPr>
      <w:r w:rsidRPr="00CA2DF5">
        <w:rPr>
          <w:rFonts w:ascii="Tahoma" w:hAnsi="Tahoma" w:cs="Tahoma"/>
        </w:rPr>
        <w:t xml:space="preserve"> za bencinske servise ob avtocestah in hitrih cestah letni stroški obratovanja, rednega </w:t>
      </w:r>
      <w:r w:rsidR="00447832">
        <w:rPr>
          <w:rFonts w:ascii="Tahoma" w:hAnsi="Tahoma" w:cs="Tahoma"/>
        </w:rPr>
        <w:t xml:space="preserve">in </w:t>
      </w:r>
      <w:r w:rsidRPr="00CA2DF5">
        <w:rPr>
          <w:rFonts w:ascii="Tahoma" w:hAnsi="Tahoma" w:cs="Tahoma"/>
        </w:rPr>
        <w:t>investicijskega vzdrževanja, varovanja in upravljanja površin počivališča.«.</w:t>
      </w:r>
    </w:p>
    <w:p w:rsidR="005A6C49" w:rsidRPr="00CA2DF5" w:rsidRDefault="005A6C49" w:rsidP="005A6C49">
      <w:pPr>
        <w:rPr>
          <w:rFonts w:ascii="Tahoma" w:hAnsi="Tahoma" w:cs="Tahoma"/>
          <w:b/>
          <w:sz w:val="22"/>
          <w:szCs w:val="22"/>
        </w:rPr>
      </w:pPr>
    </w:p>
    <w:p w:rsidR="005A6C49" w:rsidRPr="00CA2DF5" w:rsidRDefault="005A6C49" w:rsidP="005A6C49">
      <w:pPr>
        <w:jc w:val="center"/>
        <w:rPr>
          <w:rFonts w:ascii="Tahoma" w:hAnsi="Tahoma" w:cs="Tahoma"/>
          <w:b/>
          <w:sz w:val="22"/>
          <w:szCs w:val="22"/>
        </w:rPr>
      </w:pPr>
      <w:r w:rsidRPr="00CA2DF5">
        <w:rPr>
          <w:rFonts w:ascii="Tahoma" w:hAnsi="Tahoma" w:cs="Tahoma"/>
          <w:b/>
          <w:sz w:val="22"/>
          <w:szCs w:val="22"/>
        </w:rPr>
        <w:t>2. člen</w:t>
      </w:r>
    </w:p>
    <w:p w:rsidR="005A6C49" w:rsidRPr="00CA2DF5" w:rsidRDefault="005A6C49" w:rsidP="005A6C49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5A6C49" w:rsidRPr="00CA2DF5" w:rsidRDefault="005A6C49" w:rsidP="005A6C49">
      <w:pPr>
        <w:jc w:val="both"/>
        <w:rPr>
          <w:rFonts w:ascii="Tahoma" w:hAnsi="Tahoma" w:cs="Tahoma"/>
          <w:sz w:val="22"/>
          <w:szCs w:val="22"/>
        </w:rPr>
      </w:pPr>
      <w:r w:rsidRPr="00CA2DF5">
        <w:rPr>
          <w:rFonts w:ascii="Tahoma" w:hAnsi="Tahoma" w:cs="Tahoma"/>
          <w:sz w:val="22"/>
          <w:szCs w:val="22"/>
        </w:rPr>
        <w:t>V 13. členu se datum »1. avgusta 2019« nadomesti z datumom »1. aprila 2020«.</w:t>
      </w:r>
    </w:p>
    <w:p w:rsidR="005A6C49" w:rsidRDefault="005A6C49" w:rsidP="005A6C49">
      <w:pPr>
        <w:jc w:val="center"/>
        <w:rPr>
          <w:rFonts w:ascii="Tahoma" w:hAnsi="Tahoma" w:cs="Tahoma"/>
          <w:b/>
          <w:sz w:val="22"/>
          <w:szCs w:val="22"/>
        </w:rPr>
      </w:pPr>
    </w:p>
    <w:p w:rsidR="008C47E1" w:rsidRPr="00CA2DF5" w:rsidRDefault="008C47E1" w:rsidP="005A6C49">
      <w:pPr>
        <w:jc w:val="center"/>
        <w:rPr>
          <w:rFonts w:ascii="Tahoma" w:hAnsi="Tahoma" w:cs="Tahoma"/>
          <w:b/>
          <w:sz w:val="22"/>
          <w:szCs w:val="22"/>
        </w:rPr>
      </w:pPr>
    </w:p>
    <w:p w:rsidR="005A6C49" w:rsidRPr="00CA2DF5" w:rsidRDefault="005A6C49" w:rsidP="005A6C49">
      <w:pPr>
        <w:jc w:val="center"/>
        <w:rPr>
          <w:rFonts w:ascii="Tahoma" w:hAnsi="Tahoma" w:cs="Tahoma"/>
          <w:b/>
          <w:sz w:val="22"/>
          <w:szCs w:val="22"/>
        </w:rPr>
      </w:pPr>
      <w:r w:rsidRPr="00CA2DF5">
        <w:rPr>
          <w:rFonts w:ascii="Tahoma" w:hAnsi="Tahoma" w:cs="Tahoma"/>
          <w:b/>
          <w:sz w:val="22"/>
          <w:szCs w:val="22"/>
        </w:rPr>
        <w:t>KONČNA DOLOČBA</w:t>
      </w:r>
    </w:p>
    <w:p w:rsidR="005A6C49" w:rsidRPr="00CA2DF5" w:rsidRDefault="005A6C49" w:rsidP="005A6C49">
      <w:pPr>
        <w:jc w:val="center"/>
        <w:rPr>
          <w:rFonts w:ascii="Tahoma" w:hAnsi="Tahoma" w:cs="Tahoma"/>
          <w:b/>
          <w:sz w:val="22"/>
          <w:szCs w:val="22"/>
        </w:rPr>
      </w:pPr>
    </w:p>
    <w:p w:rsidR="005A6C49" w:rsidRPr="00CA2DF5" w:rsidRDefault="005A6C49" w:rsidP="005A6C49">
      <w:pPr>
        <w:jc w:val="center"/>
        <w:rPr>
          <w:rFonts w:ascii="Tahoma" w:hAnsi="Tahoma" w:cs="Tahoma"/>
          <w:b/>
          <w:sz w:val="22"/>
          <w:szCs w:val="22"/>
        </w:rPr>
      </w:pPr>
      <w:r w:rsidRPr="00CA2DF5">
        <w:rPr>
          <w:rFonts w:ascii="Tahoma" w:hAnsi="Tahoma" w:cs="Tahoma"/>
          <w:b/>
          <w:sz w:val="22"/>
          <w:szCs w:val="22"/>
        </w:rPr>
        <w:t>3. člen</w:t>
      </w:r>
    </w:p>
    <w:p w:rsidR="005A6C49" w:rsidRPr="00CA2DF5" w:rsidRDefault="005A6C49" w:rsidP="005A6C49">
      <w:pPr>
        <w:jc w:val="center"/>
        <w:rPr>
          <w:rFonts w:ascii="Tahoma" w:hAnsi="Tahoma" w:cs="Tahoma"/>
          <w:b/>
          <w:sz w:val="22"/>
          <w:szCs w:val="22"/>
        </w:rPr>
      </w:pPr>
    </w:p>
    <w:p w:rsidR="005A6C49" w:rsidRPr="00CA2DF5" w:rsidRDefault="005A6C49" w:rsidP="005A6C49">
      <w:pPr>
        <w:jc w:val="both"/>
        <w:rPr>
          <w:rFonts w:ascii="Tahoma" w:hAnsi="Tahoma" w:cs="Tahoma"/>
          <w:sz w:val="22"/>
          <w:szCs w:val="22"/>
        </w:rPr>
      </w:pPr>
      <w:r w:rsidRPr="00CA2DF5">
        <w:rPr>
          <w:rFonts w:ascii="Tahoma" w:hAnsi="Tahoma" w:cs="Tahoma"/>
          <w:sz w:val="22"/>
          <w:szCs w:val="22"/>
        </w:rPr>
        <w:t>Ta uredba začne veljati naslednji dan po objavi v Uradnem listu Republike Slovenije.</w:t>
      </w:r>
    </w:p>
    <w:p w:rsidR="005A6C49" w:rsidRPr="00CA2DF5" w:rsidRDefault="005A6C49" w:rsidP="005A6C49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2"/>
          <w:szCs w:val="22"/>
        </w:rPr>
      </w:pPr>
    </w:p>
    <w:p w:rsidR="005A6C49" w:rsidRPr="00CA2DF5" w:rsidRDefault="005A6C49" w:rsidP="005A6C49">
      <w:pPr>
        <w:ind w:left="4320"/>
        <w:jc w:val="center"/>
        <w:rPr>
          <w:rFonts w:ascii="Tahoma" w:eastAsia="SimSun" w:hAnsi="Tahoma" w:cs="Tahoma"/>
          <w:sz w:val="22"/>
          <w:szCs w:val="22"/>
          <w:lang w:eastAsia="zh-CN"/>
        </w:rPr>
      </w:pPr>
    </w:p>
    <w:p w:rsidR="005A6C49" w:rsidRPr="00CA2DF5" w:rsidRDefault="005A6C49" w:rsidP="005A6C49">
      <w:pPr>
        <w:ind w:left="4320"/>
        <w:jc w:val="center"/>
        <w:rPr>
          <w:rFonts w:ascii="Tahoma" w:eastAsia="SimSun" w:hAnsi="Tahoma" w:cs="Tahoma"/>
          <w:sz w:val="22"/>
          <w:szCs w:val="22"/>
          <w:lang w:eastAsia="zh-CN"/>
        </w:rPr>
      </w:pPr>
    </w:p>
    <w:p w:rsidR="005A6C49" w:rsidRPr="00CA2DF5" w:rsidRDefault="005A6C49" w:rsidP="005A6C49">
      <w:pPr>
        <w:ind w:left="4320"/>
        <w:jc w:val="center"/>
        <w:rPr>
          <w:rFonts w:ascii="Tahoma" w:eastAsia="SimSun" w:hAnsi="Tahoma" w:cs="Tahoma"/>
          <w:sz w:val="22"/>
          <w:szCs w:val="22"/>
          <w:lang w:eastAsia="zh-CN"/>
        </w:rPr>
      </w:pPr>
      <w:r w:rsidRPr="00CA2DF5">
        <w:rPr>
          <w:rFonts w:ascii="Tahoma" w:eastAsia="SimSun" w:hAnsi="Tahoma" w:cs="Tahoma"/>
          <w:sz w:val="22"/>
          <w:szCs w:val="22"/>
          <w:lang w:eastAsia="zh-CN"/>
        </w:rPr>
        <w:t>Vlada Republike Slovenije</w:t>
      </w:r>
    </w:p>
    <w:p w:rsidR="005A6C49" w:rsidRPr="00CA2DF5" w:rsidRDefault="005A6C49" w:rsidP="005A6C49">
      <w:pPr>
        <w:ind w:left="4320"/>
        <w:jc w:val="center"/>
        <w:rPr>
          <w:rFonts w:ascii="Tahoma" w:eastAsia="SimSun" w:hAnsi="Tahoma" w:cs="Tahoma"/>
          <w:sz w:val="22"/>
          <w:szCs w:val="22"/>
          <w:lang w:eastAsia="zh-CN"/>
        </w:rPr>
      </w:pPr>
      <w:r w:rsidRPr="00CA2DF5">
        <w:rPr>
          <w:rFonts w:ascii="Tahoma" w:eastAsia="SimSun" w:hAnsi="Tahoma" w:cs="Tahoma"/>
          <w:sz w:val="22"/>
          <w:szCs w:val="22"/>
          <w:lang w:eastAsia="zh-CN"/>
        </w:rPr>
        <w:t xml:space="preserve"> Marjan Šarec</w:t>
      </w:r>
    </w:p>
    <w:p w:rsidR="005A6C49" w:rsidRPr="00CA2DF5" w:rsidRDefault="005A6C49" w:rsidP="005A6C49">
      <w:pPr>
        <w:ind w:left="4320"/>
        <w:jc w:val="center"/>
        <w:rPr>
          <w:rFonts w:ascii="Tahoma" w:eastAsia="Calibri" w:hAnsi="Tahoma" w:cs="Tahoma"/>
          <w:sz w:val="22"/>
          <w:szCs w:val="22"/>
        </w:rPr>
      </w:pPr>
      <w:r w:rsidRPr="00CA2DF5">
        <w:rPr>
          <w:rFonts w:ascii="Tahoma" w:eastAsia="SimSun" w:hAnsi="Tahoma" w:cs="Tahoma"/>
          <w:sz w:val="22"/>
          <w:szCs w:val="22"/>
          <w:lang w:eastAsia="zh-CN"/>
        </w:rPr>
        <w:t xml:space="preserve"> predsednik</w:t>
      </w:r>
    </w:p>
    <w:p w:rsidR="005A6C49" w:rsidRPr="00CA2DF5" w:rsidRDefault="005A6C49" w:rsidP="005A6C49">
      <w:pPr>
        <w:jc w:val="both"/>
        <w:rPr>
          <w:rFonts w:ascii="Tahoma" w:eastAsia="Calibri" w:hAnsi="Tahoma" w:cs="Tahoma"/>
          <w:sz w:val="22"/>
          <w:szCs w:val="22"/>
        </w:rPr>
      </w:pPr>
    </w:p>
    <w:p w:rsidR="005A6C49" w:rsidRPr="00CA2DF5" w:rsidRDefault="005A6C49" w:rsidP="005A6C49">
      <w:pPr>
        <w:jc w:val="both"/>
        <w:rPr>
          <w:rFonts w:ascii="Tahoma" w:eastAsia="Calibri" w:hAnsi="Tahoma" w:cs="Tahoma"/>
          <w:sz w:val="22"/>
          <w:szCs w:val="22"/>
        </w:rPr>
      </w:pPr>
      <w:r w:rsidRPr="00CA2DF5">
        <w:rPr>
          <w:rFonts w:ascii="Tahoma" w:eastAsia="Calibri" w:hAnsi="Tahoma" w:cs="Tahoma"/>
          <w:sz w:val="22"/>
          <w:szCs w:val="22"/>
        </w:rPr>
        <w:t xml:space="preserve">Št. </w:t>
      </w:r>
    </w:p>
    <w:p w:rsidR="005A6C49" w:rsidRPr="00CA2DF5" w:rsidRDefault="005A6C49" w:rsidP="005A6C49">
      <w:pPr>
        <w:jc w:val="both"/>
        <w:rPr>
          <w:rFonts w:ascii="Tahoma" w:eastAsia="Calibri" w:hAnsi="Tahoma" w:cs="Tahoma"/>
          <w:sz w:val="22"/>
          <w:szCs w:val="22"/>
        </w:rPr>
      </w:pPr>
      <w:r w:rsidRPr="00CA2DF5">
        <w:rPr>
          <w:rFonts w:ascii="Tahoma" w:eastAsia="Calibri" w:hAnsi="Tahoma" w:cs="Tahoma"/>
          <w:sz w:val="22"/>
          <w:szCs w:val="22"/>
        </w:rPr>
        <w:t xml:space="preserve">Ljubljana, dne </w:t>
      </w:r>
    </w:p>
    <w:p w:rsidR="005A6C49" w:rsidRPr="00CA2DF5" w:rsidRDefault="005A6C49" w:rsidP="005A6C49">
      <w:pPr>
        <w:rPr>
          <w:rFonts w:ascii="Tahoma" w:eastAsia="Calibri" w:hAnsi="Tahoma" w:cs="Tahoma"/>
          <w:sz w:val="22"/>
          <w:szCs w:val="22"/>
        </w:rPr>
      </w:pPr>
      <w:r w:rsidRPr="00CA2DF5">
        <w:rPr>
          <w:rFonts w:ascii="Tahoma" w:eastAsia="Calibri" w:hAnsi="Tahoma" w:cs="Tahoma"/>
          <w:sz w:val="22"/>
          <w:szCs w:val="22"/>
        </w:rPr>
        <w:t xml:space="preserve">EVA </w:t>
      </w:r>
      <w:bookmarkEnd w:id="3"/>
      <w:r w:rsidRPr="00CA2DF5">
        <w:rPr>
          <w:rFonts w:ascii="Tahoma" w:eastAsia="Calibri" w:hAnsi="Tahoma" w:cs="Tahoma"/>
          <w:color w:val="000000"/>
          <w:sz w:val="22"/>
          <w:szCs w:val="22"/>
        </w:rPr>
        <w:t>2019-2550-0052</w:t>
      </w:r>
    </w:p>
    <w:p w:rsidR="005A6C49" w:rsidRPr="00CA2DF5" w:rsidRDefault="005A6C49" w:rsidP="005A6C49">
      <w:pPr>
        <w:rPr>
          <w:rFonts w:ascii="Tahoma" w:hAnsi="Tahoma" w:cs="Tahoma"/>
          <w:sz w:val="22"/>
          <w:szCs w:val="22"/>
        </w:rPr>
      </w:pPr>
    </w:p>
    <w:p w:rsidR="005A6C49" w:rsidRPr="00CA2DF5" w:rsidRDefault="005A6C49" w:rsidP="005A6C4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5A6C49" w:rsidRPr="00CA2DF5" w:rsidRDefault="005A6C49" w:rsidP="005A6C4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5A6C49" w:rsidRPr="00CA2DF5" w:rsidRDefault="005A6C49" w:rsidP="005A6C49">
      <w:pPr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8C47E1" w:rsidRDefault="008C47E1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8C47E1" w:rsidRPr="00CA2DF5" w:rsidRDefault="008C47E1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186580" w:rsidRPr="00CA2DF5" w:rsidRDefault="00186580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B757A7" w:rsidRPr="00CA2DF5" w:rsidRDefault="00B757A7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  <w:r w:rsidRPr="00CA2DF5">
        <w:rPr>
          <w:rFonts w:ascii="Tahoma" w:hAnsi="Tahoma" w:cs="Tahoma"/>
          <w:sz w:val="22"/>
          <w:szCs w:val="22"/>
        </w:rPr>
        <w:t>O b r a z l o ž i t e v:</w:t>
      </w:r>
    </w:p>
    <w:p w:rsidR="00B757A7" w:rsidRPr="00CA2DF5" w:rsidRDefault="00B757A7" w:rsidP="00B757A7">
      <w:pPr>
        <w:pStyle w:val="Brezrazmikov"/>
        <w:spacing w:after="120"/>
        <w:rPr>
          <w:rFonts w:ascii="Tahoma" w:hAnsi="Tahoma" w:cs="Tahoma"/>
          <w:sz w:val="22"/>
          <w:szCs w:val="22"/>
        </w:rPr>
      </w:pPr>
    </w:p>
    <w:p w:rsidR="00B757A7" w:rsidRPr="00CA2DF5" w:rsidRDefault="00F03C26" w:rsidP="00F03C26">
      <w:pPr>
        <w:pStyle w:val="Naslov4"/>
        <w:spacing w:before="0" w:after="120" w:line="240" w:lineRule="auto"/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</w:pPr>
      <w:r w:rsidRPr="00CA2DF5">
        <w:rPr>
          <w:rFonts w:ascii="Tahoma" w:hAnsi="Tahoma" w:cs="Tahoma"/>
          <w:b w:val="0"/>
          <w:bCs w:val="0"/>
          <w:i w:val="0"/>
          <w:iCs w:val="0"/>
          <w:color w:val="auto"/>
          <w:sz w:val="22"/>
          <w:szCs w:val="22"/>
          <w:u w:val="single"/>
        </w:rPr>
        <w:lastRenderedPageBreak/>
        <w:t>I.</w:t>
      </w:r>
      <w:r w:rsidRPr="00CA2DF5"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  <w:t xml:space="preserve">   </w:t>
      </w:r>
      <w:r w:rsidR="00B757A7" w:rsidRPr="00CA2DF5"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  <w:t>Pravna podlaga za sprejem uredbe</w:t>
      </w:r>
    </w:p>
    <w:p w:rsidR="00B757A7" w:rsidRPr="00CA2DF5" w:rsidRDefault="00B757A7" w:rsidP="00B757A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CA2DF5">
        <w:rPr>
          <w:rFonts w:ascii="Tahoma" w:hAnsi="Tahoma" w:cs="Tahoma"/>
          <w:sz w:val="22"/>
          <w:szCs w:val="22"/>
        </w:rPr>
        <w:t>Pravna podla</w:t>
      </w:r>
      <w:r w:rsidR="00750B96" w:rsidRPr="00CA2DF5">
        <w:rPr>
          <w:rFonts w:ascii="Tahoma" w:hAnsi="Tahoma" w:cs="Tahoma"/>
          <w:sz w:val="22"/>
          <w:szCs w:val="22"/>
        </w:rPr>
        <w:t>ga za sprejem Uredbe o spremembah</w:t>
      </w:r>
      <w:r w:rsidRPr="00CA2DF5">
        <w:rPr>
          <w:rFonts w:ascii="Tahoma" w:hAnsi="Tahoma" w:cs="Tahoma"/>
          <w:sz w:val="22"/>
          <w:szCs w:val="22"/>
        </w:rPr>
        <w:t xml:space="preserve"> </w:t>
      </w:r>
      <w:r w:rsidRPr="00CA2DF5">
        <w:rPr>
          <w:rFonts w:ascii="Tahoma" w:eastAsiaTheme="minorHAnsi" w:hAnsi="Tahoma" w:cs="Tahoma"/>
          <w:sz w:val="22"/>
          <w:szCs w:val="22"/>
        </w:rPr>
        <w:t xml:space="preserve">Uredbe o podatkih </w:t>
      </w:r>
      <w:r w:rsidR="00750B96" w:rsidRPr="00CA2DF5">
        <w:rPr>
          <w:rFonts w:ascii="Tahoma" w:eastAsiaTheme="minorHAnsi" w:hAnsi="Tahoma" w:cs="Tahoma"/>
          <w:sz w:val="22"/>
          <w:szCs w:val="22"/>
        </w:rPr>
        <w:t xml:space="preserve">v evidenci vrednotenja </w:t>
      </w:r>
      <w:r w:rsidRPr="00CA2DF5">
        <w:rPr>
          <w:rFonts w:ascii="Tahoma" w:hAnsi="Tahoma" w:cs="Tahoma"/>
          <w:sz w:val="22"/>
          <w:szCs w:val="22"/>
        </w:rPr>
        <w:t xml:space="preserve">je </w:t>
      </w:r>
      <w:r w:rsidR="00750B96" w:rsidRPr="00CA2DF5">
        <w:rPr>
          <w:rFonts w:ascii="Tahoma" w:hAnsi="Tahoma" w:cs="Tahoma"/>
          <w:sz w:val="22"/>
          <w:szCs w:val="22"/>
        </w:rPr>
        <w:t>osmi odstavek 40</w:t>
      </w:r>
      <w:r w:rsidRPr="00CA2DF5">
        <w:rPr>
          <w:rFonts w:ascii="Tahoma" w:hAnsi="Tahoma" w:cs="Tahoma"/>
          <w:sz w:val="22"/>
          <w:szCs w:val="22"/>
        </w:rPr>
        <w:t xml:space="preserve">. člena Zakona o </w:t>
      </w:r>
      <w:r w:rsidR="00750B96" w:rsidRPr="00CA2DF5">
        <w:rPr>
          <w:rFonts w:ascii="Tahoma" w:hAnsi="Tahoma" w:cs="Tahoma"/>
          <w:sz w:val="22"/>
          <w:szCs w:val="22"/>
        </w:rPr>
        <w:t xml:space="preserve">množičnem vrednotenju nepremičnin </w:t>
      </w:r>
      <w:r w:rsidRPr="00CA2DF5">
        <w:rPr>
          <w:rFonts w:ascii="Tahoma" w:hAnsi="Tahoma" w:cs="Tahoma"/>
          <w:sz w:val="22"/>
          <w:szCs w:val="22"/>
        </w:rPr>
        <w:t xml:space="preserve">(Uradni list RS, št. </w:t>
      </w:r>
      <w:r w:rsidR="00750B96" w:rsidRPr="00CA2DF5">
        <w:rPr>
          <w:rFonts w:ascii="Tahoma" w:hAnsi="Tahoma" w:cs="Tahoma"/>
          <w:sz w:val="22"/>
          <w:szCs w:val="22"/>
        </w:rPr>
        <w:t>77/17 in 33/19; v nadaljnjem besedilu: ZM</w:t>
      </w:r>
      <w:r w:rsidR="00AB2EFE">
        <w:rPr>
          <w:rFonts w:ascii="Tahoma" w:hAnsi="Tahoma" w:cs="Tahoma"/>
          <w:sz w:val="22"/>
          <w:szCs w:val="22"/>
        </w:rPr>
        <w:t>V</w:t>
      </w:r>
      <w:r w:rsidR="00750B96" w:rsidRPr="00CA2DF5">
        <w:rPr>
          <w:rFonts w:ascii="Tahoma" w:hAnsi="Tahoma" w:cs="Tahoma"/>
          <w:sz w:val="22"/>
          <w:szCs w:val="22"/>
        </w:rPr>
        <w:t>N-1</w:t>
      </w:r>
      <w:r w:rsidRPr="00CA2DF5">
        <w:rPr>
          <w:rFonts w:ascii="Tahoma" w:hAnsi="Tahoma" w:cs="Tahoma"/>
          <w:sz w:val="22"/>
          <w:szCs w:val="22"/>
        </w:rPr>
        <w:t xml:space="preserve">), ki določa, da Vlada Republike Slovenije </w:t>
      </w:r>
      <w:r w:rsidR="00750B96" w:rsidRPr="00CA2DF5">
        <w:rPr>
          <w:rFonts w:ascii="Tahoma" w:hAnsi="Tahoma" w:cs="Tahoma"/>
          <w:sz w:val="22"/>
          <w:szCs w:val="22"/>
        </w:rPr>
        <w:t xml:space="preserve">določi </w:t>
      </w:r>
      <w:r w:rsidRPr="00CA2DF5">
        <w:rPr>
          <w:rFonts w:ascii="Tahoma" w:hAnsi="Tahoma" w:cs="Tahoma"/>
          <w:sz w:val="22"/>
          <w:szCs w:val="22"/>
        </w:rPr>
        <w:t>podrobnejše podatke</w:t>
      </w:r>
      <w:r w:rsidR="00750B96" w:rsidRPr="00CA2DF5">
        <w:rPr>
          <w:rFonts w:ascii="Tahoma" w:hAnsi="Tahoma" w:cs="Tahoma"/>
          <w:sz w:val="22"/>
          <w:szCs w:val="22"/>
        </w:rPr>
        <w:t>, ki se vodijo ali izkazujejo v evidenci vrednotenja, opis teh podatkov ter način njihovega pridobivanja</w:t>
      </w:r>
      <w:r w:rsidRPr="00CA2DF5">
        <w:rPr>
          <w:rFonts w:ascii="Tahoma" w:hAnsi="Tahoma" w:cs="Tahoma"/>
          <w:sz w:val="22"/>
          <w:szCs w:val="22"/>
          <w:lang w:eastAsia="sr-Cyrl-RS"/>
        </w:rPr>
        <w:t xml:space="preserve">. </w:t>
      </w:r>
    </w:p>
    <w:p w:rsidR="00B757A7" w:rsidRPr="00CA2DF5" w:rsidRDefault="00B757A7" w:rsidP="00B757A7">
      <w:pPr>
        <w:rPr>
          <w:rFonts w:ascii="Tahoma" w:hAnsi="Tahoma" w:cs="Tahoma"/>
          <w:sz w:val="22"/>
          <w:szCs w:val="22"/>
        </w:rPr>
      </w:pPr>
    </w:p>
    <w:p w:rsidR="00B757A7" w:rsidRPr="00CA2DF5" w:rsidRDefault="00B757A7" w:rsidP="00B757A7">
      <w:pPr>
        <w:pStyle w:val="Brezrazmikov"/>
        <w:spacing w:after="120"/>
        <w:rPr>
          <w:rFonts w:ascii="Tahoma" w:hAnsi="Tahoma" w:cs="Tahoma"/>
          <w:sz w:val="22"/>
          <w:szCs w:val="22"/>
          <w:u w:val="single"/>
        </w:rPr>
      </w:pPr>
      <w:r w:rsidRPr="00CA2DF5">
        <w:rPr>
          <w:rFonts w:ascii="Tahoma" w:hAnsi="Tahoma" w:cs="Tahoma"/>
          <w:sz w:val="22"/>
          <w:szCs w:val="22"/>
          <w:u w:val="single"/>
        </w:rPr>
        <w:t>II. Vsebinska obrazložitev predlaganih rešitev</w:t>
      </w:r>
    </w:p>
    <w:p w:rsidR="004E3016" w:rsidRPr="00CA2DF5" w:rsidRDefault="004E3016" w:rsidP="00B757A7">
      <w:pPr>
        <w:spacing w:after="12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B757A7" w:rsidRPr="00CA2DF5" w:rsidRDefault="00B757A7" w:rsidP="00B757A7">
      <w:pPr>
        <w:spacing w:after="12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CA2DF5">
        <w:rPr>
          <w:rFonts w:ascii="Tahoma" w:hAnsi="Tahoma" w:cs="Tahoma"/>
          <w:b/>
          <w:sz w:val="22"/>
          <w:szCs w:val="22"/>
        </w:rPr>
        <w:t xml:space="preserve">K 1. </w:t>
      </w:r>
      <w:r w:rsidR="00041D82" w:rsidRPr="00CA2DF5">
        <w:rPr>
          <w:rFonts w:ascii="Tahoma" w:hAnsi="Tahoma" w:cs="Tahoma"/>
          <w:b/>
          <w:sz w:val="22"/>
          <w:szCs w:val="22"/>
        </w:rPr>
        <w:t xml:space="preserve">členu </w:t>
      </w:r>
    </w:p>
    <w:p w:rsidR="008652DC" w:rsidRPr="00CA2DF5" w:rsidRDefault="00AB2EFE" w:rsidP="008652DC">
      <w:pPr>
        <w:spacing w:after="120" w:line="240" w:lineRule="auto"/>
        <w:jc w:val="both"/>
        <w:rPr>
          <w:rStyle w:val="A9"/>
          <w:rFonts w:ascii="Tahoma" w:hAnsi="Tahoma" w:cs="Tahoma"/>
          <w:i w:val="0"/>
          <w:color w:val="auto"/>
          <w:sz w:val="22"/>
          <w:szCs w:val="22"/>
        </w:rPr>
      </w:pPr>
      <w:r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Z </w:t>
      </w:r>
      <w:r w:rsidR="008652DC" w:rsidRPr="00CA2DF5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ZMVN-1 je bilo za potrebe množičnega vrednotenja nepremičnin določeno oblikovanje evidence vrednotenja kot posebne namenske evidence. V to evidenco se prevzemajo podatki iz drugih uradnih evidenc, za nekatere podatke pa je ta evidenca matična in se vanjo evidentirajo na podlagi vprašalnikov. Taki podatki so podatki o posebnih enotah vrednotenja, ki se z vprašalniki zberejo neposredno od oseb, ki opravljajo dejavnost posebnih enot vrednotenja.  </w:t>
      </w:r>
    </w:p>
    <w:p w:rsidR="008652DC" w:rsidRPr="00CA2DF5" w:rsidRDefault="008652DC" w:rsidP="008652DC">
      <w:pPr>
        <w:spacing w:after="120" w:line="24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CA2DF5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Zbiranje podatkov z vprašalniki ureja 41. člen ZMVN-1, ki določa, da vsebino vprašalnikov predpiše minister, pristojen za izvajanje množičnega vrednotenja, v soglasju z ministrom, pristojnim za finance. Dne 22. junija 2019 je začel veljati </w:t>
      </w:r>
      <w:r w:rsidRPr="00CA2DF5">
        <w:rPr>
          <w:rFonts w:ascii="Tahoma" w:hAnsi="Tahoma" w:cs="Tahoma"/>
          <w:bCs/>
          <w:color w:val="000000" w:themeColor="text1"/>
          <w:sz w:val="22"/>
          <w:szCs w:val="22"/>
        </w:rPr>
        <w:t>Pravilnik o spremembah in dopolnitvah Pravilnika o vsebini vprašalnikov za pridobivanje podatkov za potrebe množičnega vrednotenja (Uradni list RS, št. 39/19), s katerim so bile uveljavljene nekatere spremembe podatkov, ki se zbirajo z vprašalniki od oseb, ki opravljajo dejavnost. Vsebina pravilnika je bila usklajena medresorsko kot tudi z zunanjimi deležniki, ki predstavljajo osebe, ki opravljajo dejavnost. Osebam, ki opravljajo dejavnost, so bili konec junija 2019 že posredovani vprašalniki. S predmetno uredbo je potrebno zagotoviti uskladitev evidence vrednotenja z že uveljavljenimi spremembami podatkov, ki se zbirajo z vprašalniki. Na ta način se zagotovi, da se bodo zbrani podatki tudi izkazali v evidenci vrednotenja ter se posledično lahko uporabili za oblikovanje modelov vrednotenja kot tudi za končni pripis posplošene vrednosti nepremičninam.</w:t>
      </w:r>
    </w:p>
    <w:p w:rsidR="00466007" w:rsidRPr="00CA2DF5" w:rsidRDefault="00466007" w:rsidP="00466007">
      <w:pPr>
        <w:spacing w:line="260" w:lineRule="atLeast"/>
        <w:jc w:val="both"/>
        <w:rPr>
          <w:rFonts w:ascii="Tahoma" w:hAnsi="Tahoma" w:cs="Tahoma"/>
          <w:sz w:val="22"/>
          <w:szCs w:val="22"/>
        </w:rPr>
      </w:pPr>
    </w:p>
    <w:p w:rsidR="00FB17B5" w:rsidRPr="00CA2DF5" w:rsidRDefault="008652DC" w:rsidP="00466007">
      <w:pPr>
        <w:pStyle w:val="len1"/>
        <w:spacing w:before="0" w:line="260" w:lineRule="exact"/>
        <w:jc w:val="both"/>
        <w:rPr>
          <w:rFonts w:ascii="Tahoma" w:hAnsi="Tahoma" w:cs="Tahoma"/>
        </w:rPr>
      </w:pPr>
      <w:r w:rsidRPr="00CA2DF5">
        <w:rPr>
          <w:rFonts w:ascii="Tahoma" w:hAnsi="Tahoma" w:cs="Tahoma"/>
        </w:rPr>
        <w:t>K 2. členu</w:t>
      </w:r>
      <w:r w:rsidR="00466007" w:rsidRPr="00CA2DF5">
        <w:rPr>
          <w:rFonts w:ascii="Tahoma" w:hAnsi="Tahoma" w:cs="Tahoma"/>
        </w:rPr>
        <w:t xml:space="preserve"> </w:t>
      </w:r>
      <w:r w:rsidR="00385653" w:rsidRPr="00CA2DF5">
        <w:rPr>
          <w:rFonts w:ascii="Tahoma" w:hAnsi="Tahoma" w:cs="Tahoma"/>
        </w:rPr>
        <w:t xml:space="preserve"> </w:t>
      </w:r>
    </w:p>
    <w:p w:rsidR="004E3016" w:rsidRPr="00CA2DF5" w:rsidRDefault="004E3016" w:rsidP="00466007">
      <w:pPr>
        <w:pStyle w:val="len1"/>
        <w:spacing w:before="0" w:line="260" w:lineRule="exact"/>
        <w:jc w:val="both"/>
        <w:rPr>
          <w:rFonts w:ascii="Tahoma" w:hAnsi="Tahoma" w:cs="Tahoma"/>
        </w:rPr>
      </w:pPr>
    </w:p>
    <w:p w:rsidR="008652DC" w:rsidRPr="00CA2DF5" w:rsidRDefault="008652DC" w:rsidP="00FB17B5">
      <w:pPr>
        <w:jc w:val="both"/>
        <w:rPr>
          <w:rFonts w:ascii="Tahoma" w:hAnsi="Tahoma" w:cs="Tahoma"/>
          <w:b/>
          <w:sz w:val="22"/>
          <w:szCs w:val="22"/>
        </w:rPr>
      </w:pPr>
      <w:r w:rsidRPr="00CA2DF5">
        <w:rPr>
          <w:rFonts w:ascii="Tahoma" w:hAnsi="Tahoma" w:cs="Tahoma"/>
          <w:bCs/>
          <w:color w:val="000000" w:themeColor="text1"/>
          <w:sz w:val="22"/>
          <w:szCs w:val="22"/>
        </w:rPr>
        <w:t xml:space="preserve">ZMVN-1 je prvotno predvideval, da bo do prvega pripisa posplošenih vrednosti nepremičninam na novi pravni podlagi prišlo 1. avgusta 2019, zato je bilo v Uredbi o podatkih v evidenci vrednotenja </w:t>
      </w:r>
      <w:r w:rsidRPr="00CA2DF5">
        <w:rPr>
          <w:rFonts w:ascii="Tahoma" w:hAnsi="Tahoma" w:cs="Tahoma"/>
          <w:iCs/>
          <w:color w:val="000000" w:themeColor="text1"/>
          <w:sz w:val="22"/>
          <w:szCs w:val="22"/>
        </w:rPr>
        <w:t>(</w:t>
      </w:r>
      <w:r w:rsidRPr="00CA2DF5">
        <w:rPr>
          <w:rFonts w:ascii="Tahoma" w:hAnsi="Tahoma" w:cs="Tahoma"/>
          <w:bCs/>
          <w:color w:val="000000" w:themeColor="text1"/>
          <w:sz w:val="22"/>
          <w:szCs w:val="22"/>
        </w:rPr>
        <w:t>Uradni list RS, št. 43/18</w:t>
      </w:r>
      <w:r w:rsidRPr="00CA2DF5">
        <w:rPr>
          <w:rFonts w:ascii="Tahoma" w:hAnsi="Tahoma" w:cs="Tahoma"/>
          <w:iCs/>
          <w:sz w:val="22"/>
          <w:szCs w:val="22"/>
        </w:rPr>
        <w:t xml:space="preserve">) </w:t>
      </w:r>
      <w:r w:rsidRPr="00CA2DF5">
        <w:rPr>
          <w:rFonts w:ascii="Tahoma" w:hAnsi="Tahoma" w:cs="Tahoma"/>
          <w:bCs/>
          <w:color w:val="000000" w:themeColor="text1"/>
          <w:sz w:val="22"/>
          <w:szCs w:val="22"/>
        </w:rPr>
        <w:t xml:space="preserve">določeno, da se uredba začne uporabljati 11. oktobra 2018 (t.j. po roku, ki ga je ZMVN-1 določil za vzpostavitev evidence vrednotenja), razen </w:t>
      </w:r>
      <w:r w:rsidRPr="00CA2DF5">
        <w:rPr>
          <w:rFonts w:ascii="Tahoma" w:hAnsi="Tahoma" w:cs="Tahoma"/>
          <w:sz w:val="22"/>
          <w:szCs w:val="22"/>
        </w:rPr>
        <w:t xml:space="preserve">6. člena, prvega odstavka 7. člena in 10. člena uredbe, ki naj bi se začeli uporabljati šele 1. avgusta 2020. V omenjenih členih so namreč določene vsebine, ki se jih bo lahko določilo šele na podlagi sprejetih modelov vrednotenja. </w:t>
      </w:r>
      <w:r w:rsidRPr="00CA2DF5">
        <w:rPr>
          <w:rFonts w:ascii="Tahoma" w:hAnsi="Tahoma" w:cs="Tahoma"/>
          <w:bCs/>
          <w:color w:val="000000" w:themeColor="text1"/>
          <w:sz w:val="22"/>
          <w:szCs w:val="22"/>
        </w:rPr>
        <w:t xml:space="preserve">Z </w:t>
      </w:r>
      <w:r w:rsidRPr="00CA2DF5">
        <w:rPr>
          <w:rFonts w:ascii="Tahoma" w:hAnsi="Tahoma" w:cs="Tahoma"/>
          <w:iCs/>
          <w:sz w:val="22"/>
          <w:szCs w:val="22"/>
        </w:rPr>
        <w:t xml:space="preserve">Zakonom o spremembah in dopolnitvah Zakona o množičnem vrednotenju nepremičnin </w:t>
      </w:r>
      <w:r w:rsidRPr="00CA2DF5">
        <w:rPr>
          <w:rFonts w:ascii="Tahoma" w:hAnsi="Tahoma" w:cs="Tahoma"/>
          <w:sz w:val="22"/>
          <w:szCs w:val="22"/>
          <w:lang w:eastAsia="sl-SI"/>
        </w:rPr>
        <w:t xml:space="preserve">(Uradni list RS, št. 33/19) </w:t>
      </w:r>
      <w:r w:rsidRPr="00CA2DF5">
        <w:rPr>
          <w:rFonts w:ascii="Tahoma" w:hAnsi="Tahoma" w:cs="Tahoma"/>
          <w:iCs/>
          <w:sz w:val="22"/>
          <w:szCs w:val="22"/>
        </w:rPr>
        <w:t xml:space="preserve">se je rok za izvedbo novega množičnega vrednotenja nepremičnin po pravilih ZMVN-1 zamaknil na 31. marec 2020. Do pripisa novih posplošenih vrednosti nepremičninam ter do prve določitve podatkov </w:t>
      </w:r>
      <w:r w:rsidRPr="00CA2DF5">
        <w:rPr>
          <w:rFonts w:ascii="Tahoma" w:hAnsi="Tahoma" w:cs="Tahoma"/>
          <w:sz w:val="22"/>
          <w:szCs w:val="22"/>
        </w:rPr>
        <w:t>iz 6. člena, prvega odstavka 7. člena in 10. člena uredbe pride 1. aprila 2020. Z novim datumom je potrebno uskladiti začetek uporabe nekaterih določb</w:t>
      </w:r>
      <w:r w:rsidRPr="00CA2DF5">
        <w:rPr>
          <w:rFonts w:ascii="Tahoma" w:hAnsi="Tahoma" w:cs="Tahoma"/>
          <w:iCs/>
          <w:sz w:val="22"/>
          <w:szCs w:val="22"/>
        </w:rPr>
        <w:t xml:space="preserve"> Uredbe o podatkih v evidenci vrednotenja.</w:t>
      </w:r>
    </w:p>
    <w:p w:rsidR="004E3016" w:rsidRPr="00CA2DF5" w:rsidRDefault="004E3016" w:rsidP="00FB17B5">
      <w:pPr>
        <w:jc w:val="both"/>
        <w:rPr>
          <w:rFonts w:ascii="Tahoma" w:hAnsi="Tahoma" w:cs="Tahoma"/>
          <w:b/>
          <w:sz w:val="22"/>
          <w:szCs w:val="22"/>
        </w:rPr>
      </w:pPr>
    </w:p>
    <w:p w:rsidR="00FB17B5" w:rsidRPr="00CA2DF5" w:rsidRDefault="00FB17B5" w:rsidP="00FB17B5">
      <w:pPr>
        <w:jc w:val="both"/>
        <w:rPr>
          <w:rFonts w:ascii="Tahoma" w:hAnsi="Tahoma" w:cs="Tahoma"/>
          <w:b/>
          <w:sz w:val="22"/>
          <w:szCs w:val="22"/>
        </w:rPr>
      </w:pPr>
      <w:r w:rsidRPr="00CA2DF5">
        <w:rPr>
          <w:rFonts w:ascii="Tahoma" w:hAnsi="Tahoma" w:cs="Tahoma"/>
          <w:b/>
          <w:sz w:val="22"/>
          <w:szCs w:val="22"/>
        </w:rPr>
        <w:t>K 3. členu</w:t>
      </w:r>
    </w:p>
    <w:p w:rsidR="00FB17B5" w:rsidRPr="00CA2DF5" w:rsidRDefault="00FB17B5" w:rsidP="00FB17B5">
      <w:pPr>
        <w:jc w:val="both"/>
        <w:rPr>
          <w:rFonts w:ascii="Tahoma" w:hAnsi="Tahoma" w:cs="Tahoma"/>
          <w:sz w:val="22"/>
          <w:szCs w:val="22"/>
        </w:rPr>
      </w:pPr>
    </w:p>
    <w:p w:rsidR="00FB17B5" w:rsidRPr="00CA2DF5" w:rsidRDefault="00FB17B5" w:rsidP="00FB17B5">
      <w:pPr>
        <w:jc w:val="both"/>
        <w:rPr>
          <w:rFonts w:ascii="Tahoma" w:hAnsi="Tahoma" w:cs="Tahoma"/>
          <w:sz w:val="22"/>
          <w:szCs w:val="22"/>
        </w:rPr>
      </w:pPr>
      <w:r w:rsidRPr="00CA2DF5">
        <w:rPr>
          <w:rFonts w:ascii="Tahoma" w:hAnsi="Tahoma" w:cs="Tahoma"/>
          <w:sz w:val="22"/>
          <w:szCs w:val="22"/>
        </w:rPr>
        <w:lastRenderedPageBreak/>
        <w:t xml:space="preserve">Člen določa začetek veljavnosti uredbe, ki je zaradi nujnosti čimprejšnjega začetka </w:t>
      </w:r>
      <w:r w:rsidR="00AB2EFE">
        <w:rPr>
          <w:rFonts w:ascii="Tahoma" w:hAnsi="Tahoma" w:cs="Tahoma"/>
          <w:sz w:val="22"/>
          <w:szCs w:val="22"/>
        </w:rPr>
        <w:t xml:space="preserve">njenega </w:t>
      </w:r>
      <w:r w:rsidRPr="00CA2DF5">
        <w:rPr>
          <w:rFonts w:ascii="Tahoma" w:hAnsi="Tahoma" w:cs="Tahoma"/>
          <w:sz w:val="22"/>
          <w:szCs w:val="22"/>
        </w:rPr>
        <w:t>učinkovanja določe</w:t>
      </w:r>
      <w:r w:rsidR="008652DC" w:rsidRPr="00CA2DF5">
        <w:rPr>
          <w:rFonts w:ascii="Tahoma" w:hAnsi="Tahoma" w:cs="Tahoma"/>
          <w:sz w:val="22"/>
          <w:szCs w:val="22"/>
        </w:rPr>
        <w:t>n za naslednji dan po objavi v U</w:t>
      </w:r>
      <w:r w:rsidRPr="00CA2DF5">
        <w:rPr>
          <w:rFonts w:ascii="Tahoma" w:hAnsi="Tahoma" w:cs="Tahoma"/>
          <w:sz w:val="22"/>
          <w:szCs w:val="22"/>
        </w:rPr>
        <w:t>radnem listu</w:t>
      </w:r>
      <w:r w:rsidR="008652DC" w:rsidRPr="00CA2DF5">
        <w:rPr>
          <w:rFonts w:ascii="Tahoma" w:hAnsi="Tahoma" w:cs="Tahoma"/>
          <w:sz w:val="22"/>
          <w:szCs w:val="22"/>
        </w:rPr>
        <w:t xml:space="preserve"> R</w:t>
      </w:r>
      <w:r w:rsidR="004E3016" w:rsidRPr="00CA2DF5">
        <w:rPr>
          <w:rFonts w:ascii="Tahoma" w:hAnsi="Tahoma" w:cs="Tahoma"/>
          <w:sz w:val="22"/>
          <w:szCs w:val="22"/>
        </w:rPr>
        <w:t>epublike Slovenije</w:t>
      </w:r>
      <w:r w:rsidRPr="00CA2DF5">
        <w:rPr>
          <w:rFonts w:ascii="Tahoma" w:hAnsi="Tahoma" w:cs="Tahoma"/>
          <w:sz w:val="22"/>
          <w:szCs w:val="22"/>
        </w:rPr>
        <w:t>.</w:t>
      </w:r>
    </w:p>
    <w:p w:rsidR="00FB17B5" w:rsidRPr="00CA2DF5" w:rsidRDefault="00FB17B5" w:rsidP="00FB17B5">
      <w:pPr>
        <w:jc w:val="both"/>
        <w:rPr>
          <w:rFonts w:ascii="Tahoma" w:hAnsi="Tahoma" w:cs="Tahoma"/>
          <w:sz w:val="22"/>
          <w:szCs w:val="22"/>
        </w:rPr>
      </w:pPr>
    </w:p>
    <w:p w:rsidR="00FB17B5" w:rsidRPr="00CA2DF5" w:rsidRDefault="00FB17B5" w:rsidP="00FB17B5">
      <w:pPr>
        <w:spacing w:after="12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C2631" w:rsidRPr="00CA2DF5" w:rsidRDefault="00EC2631" w:rsidP="00EC2631">
      <w:pPr>
        <w:tabs>
          <w:tab w:val="left" w:pos="708"/>
        </w:tabs>
        <w:rPr>
          <w:rFonts w:ascii="Tahoma" w:hAnsi="Tahoma" w:cs="Tahoma"/>
          <w:b/>
          <w:sz w:val="22"/>
          <w:szCs w:val="22"/>
        </w:rPr>
      </w:pPr>
    </w:p>
    <w:p w:rsidR="00B757A7" w:rsidRPr="00CA2DF5" w:rsidRDefault="00B757A7" w:rsidP="00B757A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</w:rPr>
      </w:pPr>
    </w:p>
    <w:sectPr w:rsidR="00B757A7" w:rsidRPr="00CA2DF5" w:rsidSect="008F7564">
      <w:footerReference w:type="even" r:id="rId10"/>
      <w:footerReference w:type="default" r:id="rId11"/>
      <w:headerReference w:type="first" r:id="rId12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92" w:rsidRDefault="00815C92">
      <w:r>
        <w:separator/>
      </w:r>
    </w:p>
  </w:endnote>
  <w:endnote w:type="continuationSeparator" w:id="0">
    <w:p w:rsidR="00815C92" w:rsidRDefault="0081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1C" w:rsidRDefault="00811F1C" w:rsidP="007B595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1F1C" w:rsidRDefault="00811F1C" w:rsidP="000307B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06317"/>
      <w:docPartObj>
        <w:docPartGallery w:val="Page Numbers (Bottom of Page)"/>
        <w:docPartUnique/>
      </w:docPartObj>
    </w:sdtPr>
    <w:sdtEndPr/>
    <w:sdtContent>
      <w:p w:rsidR="00811F1C" w:rsidRDefault="00811F1C" w:rsidP="00F6299F">
        <w:pPr>
          <w:pStyle w:val="Glava"/>
          <w:tabs>
            <w:tab w:val="clear" w:pos="4320"/>
            <w:tab w:val="clear" w:pos="8640"/>
            <w:tab w:val="center" w:pos="4249"/>
            <w:tab w:val="left" w:pos="5112"/>
            <w:tab w:val="left" w:pos="5396"/>
          </w:tabs>
          <w:spacing w:before="120" w:line="240" w:lineRule="exact"/>
        </w:pPr>
        <w:r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 wp14:anchorId="1F709C40" wp14:editId="3E27145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1F1C" w:rsidRDefault="00811F1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56306" w:rsidRPr="0025630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margin-left:0;margin-top:0;width:612.75pt;height:15pt;z-index:25165977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811F1C" w:rsidRDefault="00811F1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56306" w:rsidRPr="00256306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92" w:rsidRDefault="00815C92">
      <w:r>
        <w:separator/>
      </w:r>
    </w:p>
  </w:footnote>
  <w:footnote w:type="continuationSeparator" w:id="0">
    <w:p w:rsidR="00815C92" w:rsidRDefault="0081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57728" behindDoc="0" locked="0" layoutInCell="1" allowOverlap="1" wp14:anchorId="7C437C28" wp14:editId="43FEF9BA">
          <wp:simplePos x="0" y="0"/>
          <wp:positionH relativeFrom="column">
            <wp:posOffset>-559435</wp:posOffset>
          </wp:positionH>
          <wp:positionV relativeFrom="paragraph">
            <wp:posOffset>46990</wp:posOffset>
          </wp:positionV>
          <wp:extent cx="2912745" cy="390525"/>
          <wp:effectExtent l="0" t="0" r="1905" b="952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c. 48,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01 478 70 00</w:t>
    </w: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01 478 74 22</w:t>
    </w:r>
    <w:r w:rsidRPr="008F3500">
      <w:rPr>
        <w:rFonts w:cs="Arial"/>
        <w:sz w:val="16"/>
      </w:rPr>
      <w:t xml:space="preserve"> </w:t>
    </w: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gp.mop@gov.si</w:t>
    </w: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www.mop.gov.si</w:t>
    </w:r>
  </w:p>
  <w:p w:rsidR="00811F1C" w:rsidRPr="008F3500" w:rsidRDefault="00811F1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DF1"/>
    <w:multiLevelType w:val="hybridMultilevel"/>
    <w:tmpl w:val="46F6A9F8"/>
    <w:lvl w:ilvl="0" w:tplc="F4E0C14C">
      <w:start w:val="2"/>
      <w:numFmt w:val="bullet"/>
      <w:lvlText w:val="–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5D80"/>
    <w:multiLevelType w:val="hybridMultilevel"/>
    <w:tmpl w:val="8DB4A578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F5309"/>
    <w:multiLevelType w:val="hybridMultilevel"/>
    <w:tmpl w:val="9332788E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E3A3F"/>
    <w:multiLevelType w:val="hybridMultilevel"/>
    <w:tmpl w:val="9048C3C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51460"/>
    <w:multiLevelType w:val="hybridMultilevel"/>
    <w:tmpl w:val="D19CD34A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1308B"/>
    <w:multiLevelType w:val="hybridMultilevel"/>
    <w:tmpl w:val="FF8C26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B7BF9"/>
    <w:multiLevelType w:val="hybridMultilevel"/>
    <w:tmpl w:val="A240D9E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25822"/>
    <w:multiLevelType w:val="hybridMultilevel"/>
    <w:tmpl w:val="97C011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65C0F"/>
    <w:multiLevelType w:val="hybridMultilevel"/>
    <w:tmpl w:val="06924AA6"/>
    <w:lvl w:ilvl="0" w:tplc="6F7A0786">
      <w:start w:val="1"/>
      <w:numFmt w:val="bullet"/>
      <w:pStyle w:val="Alinejazarkovnotoko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2CE6"/>
    <w:multiLevelType w:val="hybridMultilevel"/>
    <w:tmpl w:val="3F0C206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3114C"/>
    <w:multiLevelType w:val="hybridMultilevel"/>
    <w:tmpl w:val="9460A8F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0402C"/>
    <w:multiLevelType w:val="hybridMultilevel"/>
    <w:tmpl w:val="2E62C0F8"/>
    <w:lvl w:ilvl="0" w:tplc="F4E0C14C">
      <w:start w:val="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5224D3"/>
    <w:multiLevelType w:val="hybridMultilevel"/>
    <w:tmpl w:val="DD3ABCF6"/>
    <w:lvl w:ilvl="0" w:tplc="F4E0C14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52EFC"/>
    <w:multiLevelType w:val="hybridMultilevel"/>
    <w:tmpl w:val="E384CB7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16E21"/>
    <w:multiLevelType w:val="hybridMultilevel"/>
    <w:tmpl w:val="7BA03B16"/>
    <w:lvl w:ilvl="0" w:tplc="920094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35CA3"/>
    <w:multiLevelType w:val="hybridMultilevel"/>
    <w:tmpl w:val="28F0E254"/>
    <w:lvl w:ilvl="0" w:tplc="E276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B4E48"/>
    <w:multiLevelType w:val="hybridMultilevel"/>
    <w:tmpl w:val="AB206668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3D441B"/>
    <w:multiLevelType w:val="hybridMultilevel"/>
    <w:tmpl w:val="F9F498D8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8EA3597"/>
    <w:multiLevelType w:val="hybridMultilevel"/>
    <w:tmpl w:val="47169926"/>
    <w:lvl w:ilvl="0" w:tplc="E50449EC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trike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593D9E"/>
    <w:multiLevelType w:val="hybridMultilevel"/>
    <w:tmpl w:val="49440EE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5637"/>
    <w:multiLevelType w:val="hybridMultilevel"/>
    <w:tmpl w:val="6240BE2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4266D"/>
    <w:multiLevelType w:val="hybridMultilevel"/>
    <w:tmpl w:val="B8563716"/>
    <w:lvl w:ilvl="0" w:tplc="F4E0C14C">
      <w:start w:val="2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161D9D"/>
    <w:multiLevelType w:val="hybridMultilevel"/>
    <w:tmpl w:val="7ABCF4DC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B335F"/>
    <w:multiLevelType w:val="hybridMultilevel"/>
    <w:tmpl w:val="DE2E44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D61CA"/>
    <w:multiLevelType w:val="hybridMultilevel"/>
    <w:tmpl w:val="FDB23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10AE642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F70A0"/>
    <w:multiLevelType w:val="hybridMultilevel"/>
    <w:tmpl w:val="DC18FE8C"/>
    <w:lvl w:ilvl="0" w:tplc="E33AA7CE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0C81EC8"/>
    <w:multiLevelType w:val="hybridMultilevel"/>
    <w:tmpl w:val="14D200A8"/>
    <w:lvl w:ilvl="0" w:tplc="F4E0C14C">
      <w:start w:val="2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70413D"/>
    <w:multiLevelType w:val="hybridMultilevel"/>
    <w:tmpl w:val="F3BC2F7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56D7C"/>
    <w:multiLevelType w:val="hybridMultilevel"/>
    <w:tmpl w:val="0E4E326E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76E57"/>
    <w:multiLevelType w:val="hybridMultilevel"/>
    <w:tmpl w:val="8406489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0C0EF4"/>
    <w:multiLevelType w:val="hybridMultilevel"/>
    <w:tmpl w:val="609E2A3A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22080D"/>
    <w:multiLevelType w:val="hybridMultilevel"/>
    <w:tmpl w:val="F22405CE"/>
    <w:lvl w:ilvl="0" w:tplc="F4E0C14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3"/>
  </w:num>
  <w:num w:numId="4">
    <w:abstractNumId w:val="19"/>
  </w:num>
  <w:num w:numId="5">
    <w:abstractNumId w:val="5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27"/>
  </w:num>
  <w:num w:numId="12">
    <w:abstractNumId w:val="26"/>
  </w:num>
  <w:num w:numId="13">
    <w:abstractNumId w:val="1"/>
  </w:num>
  <w:num w:numId="14">
    <w:abstractNumId w:val="21"/>
  </w:num>
  <w:num w:numId="15">
    <w:abstractNumId w:val="6"/>
  </w:num>
  <w:num w:numId="16">
    <w:abstractNumId w:val="13"/>
  </w:num>
  <w:num w:numId="17">
    <w:abstractNumId w:val="17"/>
  </w:num>
  <w:num w:numId="18">
    <w:abstractNumId w:val="31"/>
  </w:num>
  <w:num w:numId="19">
    <w:abstractNumId w:val="7"/>
  </w:num>
  <w:num w:numId="20">
    <w:abstractNumId w:val="35"/>
  </w:num>
  <w:num w:numId="21">
    <w:abstractNumId w:val="34"/>
  </w:num>
  <w:num w:numId="22">
    <w:abstractNumId w:val="0"/>
  </w:num>
  <w:num w:numId="23">
    <w:abstractNumId w:val="16"/>
  </w:num>
  <w:num w:numId="24">
    <w:abstractNumId w:val="32"/>
  </w:num>
  <w:num w:numId="25">
    <w:abstractNumId w:val="12"/>
  </w:num>
  <w:num w:numId="26">
    <w:abstractNumId w:val="36"/>
  </w:num>
  <w:num w:numId="27">
    <w:abstractNumId w:val="10"/>
  </w:num>
  <w:num w:numId="28">
    <w:abstractNumId w:val="28"/>
  </w:num>
  <w:num w:numId="29">
    <w:abstractNumId w:val="30"/>
  </w:num>
  <w:num w:numId="30">
    <w:abstractNumId w:val="25"/>
  </w:num>
  <w:num w:numId="31">
    <w:abstractNumId w:val="11"/>
  </w:num>
  <w:num w:numId="32">
    <w:abstractNumId w:val="20"/>
  </w:num>
  <w:num w:numId="33">
    <w:abstractNumId w:val="24"/>
  </w:num>
  <w:num w:numId="34">
    <w:abstractNumId w:val="15"/>
  </w:num>
  <w:num w:numId="35">
    <w:abstractNumId w:va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3"/>
  </w:num>
  <w:num w:numId="3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6F"/>
    <w:rsid w:val="000048BC"/>
    <w:rsid w:val="00006157"/>
    <w:rsid w:val="00023A88"/>
    <w:rsid w:val="00024417"/>
    <w:rsid w:val="000307BF"/>
    <w:rsid w:val="0003159F"/>
    <w:rsid w:val="00031E2B"/>
    <w:rsid w:val="0003751C"/>
    <w:rsid w:val="000413A7"/>
    <w:rsid w:val="00041D82"/>
    <w:rsid w:val="000428BE"/>
    <w:rsid w:val="000713CA"/>
    <w:rsid w:val="000722B2"/>
    <w:rsid w:val="00074915"/>
    <w:rsid w:val="00074CEB"/>
    <w:rsid w:val="00077677"/>
    <w:rsid w:val="00081C0F"/>
    <w:rsid w:val="000876F4"/>
    <w:rsid w:val="000A0B32"/>
    <w:rsid w:val="000A3D6B"/>
    <w:rsid w:val="000A7238"/>
    <w:rsid w:val="000C0ED1"/>
    <w:rsid w:val="000C1F06"/>
    <w:rsid w:val="000C4750"/>
    <w:rsid w:val="000C4EAA"/>
    <w:rsid w:val="000D3766"/>
    <w:rsid w:val="000D5CC0"/>
    <w:rsid w:val="000D6543"/>
    <w:rsid w:val="000D7101"/>
    <w:rsid w:val="000E4A72"/>
    <w:rsid w:val="000F6971"/>
    <w:rsid w:val="00104DE6"/>
    <w:rsid w:val="00106941"/>
    <w:rsid w:val="001114C0"/>
    <w:rsid w:val="00113084"/>
    <w:rsid w:val="00113802"/>
    <w:rsid w:val="00114A8F"/>
    <w:rsid w:val="001176EF"/>
    <w:rsid w:val="00117737"/>
    <w:rsid w:val="00120952"/>
    <w:rsid w:val="00130D1D"/>
    <w:rsid w:val="00133F0E"/>
    <w:rsid w:val="00134831"/>
    <w:rsid w:val="001357B2"/>
    <w:rsid w:val="001435D0"/>
    <w:rsid w:val="001443EA"/>
    <w:rsid w:val="00145F42"/>
    <w:rsid w:val="00151753"/>
    <w:rsid w:val="0015445E"/>
    <w:rsid w:val="00156A9B"/>
    <w:rsid w:val="001573A5"/>
    <w:rsid w:val="00163CE1"/>
    <w:rsid w:val="00166E8B"/>
    <w:rsid w:val="001709EF"/>
    <w:rsid w:val="001745F9"/>
    <w:rsid w:val="0017478F"/>
    <w:rsid w:val="00176C67"/>
    <w:rsid w:val="0018216F"/>
    <w:rsid w:val="00182232"/>
    <w:rsid w:val="00182638"/>
    <w:rsid w:val="001827EA"/>
    <w:rsid w:val="001845A9"/>
    <w:rsid w:val="00186580"/>
    <w:rsid w:val="0018703C"/>
    <w:rsid w:val="00193154"/>
    <w:rsid w:val="00194747"/>
    <w:rsid w:val="00197F59"/>
    <w:rsid w:val="001A109D"/>
    <w:rsid w:val="001A44AF"/>
    <w:rsid w:val="001A4544"/>
    <w:rsid w:val="001A57DE"/>
    <w:rsid w:val="001A6139"/>
    <w:rsid w:val="001B08CD"/>
    <w:rsid w:val="001B1017"/>
    <w:rsid w:val="001B258D"/>
    <w:rsid w:val="001B5686"/>
    <w:rsid w:val="001C1C44"/>
    <w:rsid w:val="001C2CAA"/>
    <w:rsid w:val="001C7FA7"/>
    <w:rsid w:val="001D44C6"/>
    <w:rsid w:val="001D79BC"/>
    <w:rsid w:val="001E0D6D"/>
    <w:rsid w:val="001E6B10"/>
    <w:rsid w:val="001E6DE5"/>
    <w:rsid w:val="001F5E4F"/>
    <w:rsid w:val="001F6621"/>
    <w:rsid w:val="00202A77"/>
    <w:rsid w:val="00202C9B"/>
    <w:rsid w:val="002056B5"/>
    <w:rsid w:val="002121E7"/>
    <w:rsid w:val="002172B9"/>
    <w:rsid w:val="0022616D"/>
    <w:rsid w:val="0022731A"/>
    <w:rsid w:val="002332A9"/>
    <w:rsid w:val="00236312"/>
    <w:rsid w:val="002370A6"/>
    <w:rsid w:val="0025396E"/>
    <w:rsid w:val="00256306"/>
    <w:rsid w:val="00262791"/>
    <w:rsid w:val="002627A3"/>
    <w:rsid w:val="00264450"/>
    <w:rsid w:val="00264463"/>
    <w:rsid w:val="00266EA1"/>
    <w:rsid w:val="00271CE5"/>
    <w:rsid w:val="0027651A"/>
    <w:rsid w:val="00277EC4"/>
    <w:rsid w:val="00282020"/>
    <w:rsid w:val="00282BA3"/>
    <w:rsid w:val="0028354C"/>
    <w:rsid w:val="00284810"/>
    <w:rsid w:val="00287A2D"/>
    <w:rsid w:val="00287BEF"/>
    <w:rsid w:val="002903D9"/>
    <w:rsid w:val="002903E0"/>
    <w:rsid w:val="002924CE"/>
    <w:rsid w:val="002A0925"/>
    <w:rsid w:val="002A2B69"/>
    <w:rsid w:val="002A696A"/>
    <w:rsid w:val="002B4C77"/>
    <w:rsid w:val="002C6451"/>
    <w:rsid w:val="002D1CA4"/>
    <w:rsid w:val="002E1F0A"/>
    <w:rsid w:val="002E3924"/>
    <w:rsid w:val="002F5A5F"/>
    <w:rsid w:val="002F737D"/>
    <w:rsid w:val="002F7901"/>
    <w:rsid w:val="0030164D"/>
    <w:rsid w:val="00303EFF"/>
    <w:rsid w:val="003047D2"/>
    <w:rsid w:val="00306BD1"/>
    <w:rsid w:val="00307211"/>
    <w:rsid w:val="0031392E"/>
    <w:rsid w:val="0032156F"/>
    <w:rsid w:val="003258B1"/>
    <w:rsid w:val="0033004B"/>
    <w:rsid w:val="00331A1B"/>
    <w:rsid w:val="00345035"/>
    <w:rsid w:val="00346358"/>
    <w:rsid w:val="00347293"/>
    <w:rsid w:val="003472FE"/>
    <w:rsid w:val="0035006F"/>
    <w:rsid w:val="00362106"/>
    <w:rsid w:val="00362296"/>
    <w:rsid w:val="003636BF"/>
    <w:rsid w:val="003660A1"/>
    <w:rsid w:val="00371442"/>
    <w:rsid w:val="00372701"/>
    <w:rsid w:val="003804C0"/>
    <w:rsid w:val="003845B4"/>
    <w:rsid w:val="00384DF1"/>
    <w:rsid w:val="00385653"/>
    <w:rsid w:val="00387B1A"/>
    <w:rsid w:val="00387E59"/>
    <w:rsid w:val="003919EA"/>
    <w:rsid w:val="003923A9"/>
    <w:rsid w:val="003946A3"/>
    <w:rsid w:val="00396E5D"/>
    <w:rsid w:val="00396F37"/>
    <w:rsid w:val="003A2EAF"/>
    <w:rsid w:val="003A51F7"/>
    <w:rsid w:val="003A5D87"/>
    <w:rsid w:val="003A7995"/>
    <w:rsid w:val="003B1D62"/>
    <w:rsid w:val="003B3D4E"/>
    <w:rsid w:val="003B5E9B"/>
    <w:rsid w:val="003B69D2"/>
    <w:rsid w:val="003B6B50"/>
    <w:rsid w:val="003C136B"/>
    <w:rsid w:val="003C3F22"/>
    <w:rsid w:val="003C5A1C"/>
    <w:rsid w:val="003C5EE5"/>
    <w:rsid w:val="003D2694"/>
    <w:rsid w:val="003E1C74"/>
    <w:rsid w:val="003E23DD"/>
    <w:rsid w:val="003E54F2"/>
    <w:rsid w:val="003E77DA"/>
    <w:rsid w:val="003F0B5B"/>
    <w:rsid w:val="003F1A92"/>
    <w:rsid w:val="003F2E5D"/>
    <w:rsid w:val="003F6AC6"/>
    <w:rsid w:val="00405A19"/>
    <w:rsid w:val="00406564"/>
    <w:rsid w:val="00414B7D"/>
    <w:rsid w:val="00416067"/>
    <w:rsid w:val="00416790"/>
    <w:rsid w:val="00416D27"/>
    <w:rsid w:val="00423E37"/>
    <w:rsid w:val="00425BD1"/>
    <w:rsid w:val="00431250"/>
    <w:rsid w:val="00435362"/>
    <w:rsid w:val="00435737"/>
    <w:rsid w:val="00435913"/>
    <w:rsid w:val="00435933"/>
    <w:rsid w:val="00436C62"/>
    <w:rsid w:val="00441924"/>
    <w:rsid w:val="00447832"/>
    <w:rsid w:val="00451426"/>
    <w:rsid w:val="00455251"/>
    <w:rsid w:val="0045751E"/>
    <w:rsid w:val="00463687"/>
    <w:rsid w:val="00463711"/>
    <w:rsid w:val="004657EE"/>
    <w:rsid w:val="00466007"/>
    <w:rsid w:val="00467252"/>
    <w:rsid w:val="00470144"/>
    <w:rsid w:val="00473588"/>
    <w:rsid w:val="00480819"/>
    <w:rsid w:val="00482030"/>
    <w:rsid w:val="004833CF"/>
    <w:rsid w:val="00484A17"/>
    <w:rsid w:val="004850CD"/>
    <w:rsid w:val="0049157A"/>
    <w:rsid w:val="0049182D"/>
    <w:rsid w:val="00493EDD"/>
    <w:rsid w:val="004A66A4"/>
    <w:rsid w:val="004A72F6"/>
    <w:rsid w:val="004B0EDC"/>
    <w:rsid w:val="004B2D88"/>
    <w:rsid w:val="004B4714"/>
    <w:rsid w:val="004C2225"/>
    <w:rsid w:val="004C7B29"/>
    <w:rsid w:val="004D08D6"/>
    <w:rsid w:val="004E3016"/>
    <w:rsid w:val="004E3432"/>
    <w:rsid w:val="004F127B"/>
    <w:rsid w:val="004F78F5"/>
    <w:rsid w:val="005154C5"/>
    <w:rsid w:val="0052006B"/>
    <w:rsid w:val="005244F6"/>
    <w:rsid w:val="00526031"/>
    <w:rsid w:val="00526246"/>
    <w:rsid w:val="005316FF"/>
    <w:rsid w:val="005341F2"/>
    <w:rsid w:val="00537BC8"/>
    <w:rsid w:val="00546001"/>
    <w:rsid w:val="00555B89"/>
    <w:rsid w:val="005649C7"/>
    <w:rsid w:val="00567106"/>
    <w:rsid w:val="00567C27"/>
    <w:rsid w:val="00572FBE"/>
    <w:rsid w:val="00573FC1"/>
    <w:rsid w:val="005764BA"/>
    <w:rsid w:val="00581B67"/>
    <w:rsid w:val="00585A4B"/>
    <w:rsid w:val="0058674D"/>
    <w:rsid w:val="005946E1"/>
    <w:rsid w:val="00595E20"/>
    <w:rsid w:val="005962A1"/>
    <w:rsid w:val="005A05B2"/>
    <w:rsid w:val="005A307C"/>
    <w:rsid w:val="005A6C49"/>
    <w:rsid w:val="005B0E9F"/>
    <w:rsid w:val="005B164F"/>
    <w:rsid w:val="005B504A"/>
    <w:rsid w:val="005B5282"/>
    <w:rsid w:val="005C01B9"/>
    <w:rsid w:val="005C3F6D"/>
    <w:rsid w:val="005D436C"/>
    <w:rsid w:val="005E1D3C"/>
    <w:rsid w:val="005E5557"/>
    <w:rsid w:val="005E758E"/>
    <w:rsid w:val="005F06D3"/>
    <w:rsid w:val="005F3975"/>
    <w:rsid w:val="006004FD"/>
    <w:rsid w:val="00605585"/>
    <w:rsid w:val="006064F4"/>
    <w:rsid w:val="00612297"/>
    <w:rsid w:val="00616B56"/>
    <w:rsid w:val="006202A5"/>
    <w:rsid w:val="0062581F"/>
    <w:rsid w:val="00625AE6"/>
    <w:rsid w:val="00626C0C"/>
    <w:rsid w:val="00627C2E"/>
    <w:rsid w:val="00627FD4"/>
    <w:rsid w:val="00632253"/>
    <w:rsid w:val="00634C2B"/>
    <w:rsid w:val="00640AE4"/>
    <w:rsid w:val="00642714"/>
    <w:rsid w:val="006455CE"/>
    <w:rsid w:val="00647B66"/>
    <w:rsid w:val="00651DBA"/>
    <w:rsid w:val="00655841"/>
    <w:rsid w:val="006558B6"/>
    <w:rsid w:val="00655B92"/>
    <w:rsid w:val="006662E4"/>
    <w:rsid w:val="006668CE"/>
    <w:rsid w:val="00674FF2"/>
    <w:rsid w:val="006772B7"/>
    <w:rsid w:val="006778CA"/>
    <w:rsid w:val="00695318"/>
    <w:rsid w:val="006A205F"/>
    <w:rsid w:val="006B0A1E"/>
    <w:rsid w:val="006B1A5E"/>
    <w:rsid w:val="006B22B5"/>
    <w:rsid w:val="006B69B2"/>
    <w:rsid w:val="006B7C52"/>
    <w:rsid w:val="006C0595"/>
    <w:rsid w:val="006C19EF"/>
    <w:rsid w:val="006C6BAE"/>
    <w:rsid w:val="006D2A37"/>
    <w:rsid w:val="006D6B90"/>
    <w:rsid w:val="006D7E30"/>
    <w:rsid w:val="006E3DEA"/>
    <w:rsid w:val="006E5701"/>
    <w:rsid w:val="006E5F54"/>
    <w:rsid w:val="006E6F8E"/>
    <w:rsid w:val="006E7393"/>
    <w:rsid w:val="006F3070"/>
    <w:rsid w:val="006F3827"/>
    <w:rsid w:val="0070424B"/>
    <w:rsid w:val="00705433"/>
    <w:rsid w:val="007061F3"/>
    <w:rsid w:val="00706D6B"/>
    <w:rsid w:val="00711EF1"/>
    <w:rsid w:val="00712FC0"/>
    <w:rsid w:val="007162BF"/>
    <w:rsid w:val="00721C91"/>
    <w:rsid w:val="00725B0E"/>
    <w:rsid w:val="00733017"/>
    <w:rsid w:val="007448B8"/>
    <w:rsid w:val="0074573B"/>
    <w:rsid w:val="0075044F"/>
    <w:rsid w:val="00750B96"/>
    <w:rsid w:val="0075264E"/>
    <w:rsid w:val="0075441E"/>
    <w:rsid w:val="00760101"/>
    <w:rsid w:val="00761E47"/>
    <w:rsid w:val="00766E6D"/>
    <w:rsid w:val="007674CF"/>
    <w:rsid w:val="0077265F"/>
    <w:rsid w:val="007832A5"/>
    <w:rsid w:val="00783310"/>
    <w:rsid w:val="00786AC5"/>
    <w:rsid w:val="00792537"/>
    <w:rsid w:val="007947D7"/>
    <w:rsid w:val="007A2333"/>
    <w:rsid w:val="007A4A6D"/>
    <w:rsid w:val="007A532C"/>
    <w:rsid w:val="007A581A"/>
    <w:rsid w:val="007B589F"/>
    <w:rsid w:val="007B5957"/>
    <w:rsid w:val="007B6D59"/>
    <w:rsid w:val="007C386D"/>
    <w:rsid w:val="007D1BCF"/>
    <w:rsid w:val="007D24A4"/>
    <w:rsid w:val="007D291A"/>
    <w:rsid w:val="007D75CF"/>
    <w:rsid w:val="007E0440"/>
    <w:rsid w:val="007E2B6C"/>
    <w:rsid w:val="007E3954"/>
    <w:rsid w:val="007E3E33"/>
    <w:rsid w:val="007E6DC5"/>
    <w:rsid w:val="007F19F1"/>
    <w:rsid w:val="007F331B"/>
    <w:rsid w:val="007F3733"/>
    <w:rsid w:val="007F4B5F"/>
    <w:rsid w:val="007F79FB"/>
    <w:rsid w:val="0080001C"/>
    <w:rsid w:val="0080166D"/>
    <w:rsid w:val="00802BB5"/>
    <w:rsid w:val="008031EE"/>
    <w:rsid w:val="0080615B"/>
    <w:rsid w:val="008065E0"/>
    <w:rsid w:val="00811F1C"/>
    <w:rsid w:val="0081455B"/>
    <w:rsid w:val="00815C92"/>
    <w:rsid w:val="0081674B"/>
    <w:rsid w:val="00821AFD"/>
    <w:rsid w:val="008226EF"/>
    <w:rsid w:val="00822B55"/>
    <w:rsid w:val="00822C92"/>
    <w:rsid w:val="008232B5"/>
    <w:rsid w:val="0082650D"/>
    <w:rsid w:val="00832D2B"/>
    <w:rsid w:val="00833608"/>
    <w:rsid w:val="00835E16"/>
    <w:rsid w:val="00837840"/>
    <w:rsid w:val="00841B09"/>
    <w:rsid w:val="00841CAD"/>
    <w:rsid w:val="00843617"/>
    <w:rsid w:val="00847B06"/>
    <w:rsid w:val="00850863"/>
    <w:rsid w:val="00850C4E"/>
    <w:rsid w:val="00853812"/>
    <w:rsid w:val="00853A3E"/>
    <w:rsid w:val="00857027"/>
    <w:rsid w:val="008652DC"/>
    <w:rsid w:val="00873766"/>
    <w:rsid w:val="0088043C"/>
    <w:rsid w:val="008808BD"/>
    <w:rsid w:val="00884403"/>
    <w:rsid w:val="00884889"/>
    <w:rsid w:val="008906C9"/>
    <w:rsid w:val="00896A10"/>
    <w:rsid w:val="008A4ED6"/>
    <w:rsid w:val="008A549B"/>
    <w:rsid w:val="008B2D43"/>
    <w:rsid w:val="008B41EE"/>
    <w:rsid w:val="008C1B63"/>
    <w:rsid w:val="008C31A5"/>
    <w:rsid w:val="008C47E1"/>
    <w:rsid w:val="008C5568"/>
    <w:rsid w:val="008C5738"/>
    <w:rsid w:val="008D04F0"/>
    <w:rsid w:val="008D058C"/>
    <w:rsid w:val="008D4FC2"/>
    <w:rsid w:val="008E44D4"/>
    <w:rsid w:val="008E4BC2"/>
    <w:rsid w:val="008E502C"/>
    <w:rsid w:val="008E58B7"/>
    <w:rsid w:val="008F320D"/>
    <w:rsid w:val="008F3500"/>
    <w:rsid w:val="008F4059"/>
    <w:rsid w:val="008F60FE"/>
    <w:rsid w:val="008F6804"/>
    <w:rsid w:val="008F7014"/>
    <w:rsid w:val="008F7564"/>
    <w:rsid w:val="008F78F7"/>
    <w:rsid w:val="0090105B"/>
    <w:rsid w:val="00902B59"/>
    <w:rsid w:val="0090440F"/>
    <w:rsid w:val="009130D5"/>
    <w:rsid w:val="00914BD9"/>
    <w:rsid w:val="00915729"/>
    <w:rsid w:val="009200FE"/>
    <w:rsid w:val="00924E3C"/>
    <w:rsid w:val="00924FC1"/>
    <w:rsid w:val="00927D9E"/>
    <w:rsid w:val="00927E29"/>
    <w:rsid w:val="00932F22"/>
    <w:rsid w:val="009336BA"/>
    <w:rsid w:val="009341FD"/>
    <w:rsid w:val="009412F0"/>
    <w:rsid w:val="00945579"/>
    <w:rsid w:val="0094592E"/>
    <w:rsid w:val="00946FFD"/>
    <w:rsid w:val="00952B80"/>
    <w:rsid w:val="009550CF"/>
    <w:rsid w:val="009550FE"/>
    <w:rsid w:val="009612BB"/>
    <w:rsid w:val="00964B3D"/>
    <w:rsid w:val="00970432"/>
    <w:rsid w:val="0097052D"/>
    <w:rsid w:val="00976910"/>
    <w:rsid w:val="00977B75"/>
    <w:rsid w:val="0098120A"/>
    <w:rsid w:val="009834DF"/>
    <w:rsid w:val="009867DE"/>
    <w:rsid w:val="009909FE"/>
    <w:rsid w:val="0099140E"/>
    <w:rsid w:val="009927C0"/>
    <w:rsid w:val="00995BAD"/>
    <w:rsid w:val="009A03C0"/>
    <w:rsid w:val="009B0268"/>
    <w:rsid w:val="009B54C3"/>
    <w:rsid w:val="009C3384"/>
    <w:rsid w:val="009C3ECE"/>
    <w:rsid w:val="009C740A"/>
    <w:rsid w:val="009D1F4E"/>
    <w:rsid w:val="009E3D6D"/>
    <w:rsid w:val="009E3F6E"/>
    <w:rsid w:val="009E4A17"/>
    <w:rsid w:val="009F0AD3"/>
    <w:rsid w:val="009F40E1"/>
    <w:rsid w:val="009F65D1"/>
    <w:rsid w:val="00A00178"/>
    <w:rsid w:val="00A01E80"/>
    <w:rsid w:val="00A0280D"/>
    <w:rsid w:val="00A05334"/>
    <w:rsid w:val="00A059B2"/>
    <w:rsid w:val="00A074F2"/>
    <w:rsid w:val="00A11720"/>
    <w:rsid w:val="00A12379"/>
    <w:rsid w:val="00A12472"/>
    <w:rsid w:val="00A125C5"/>
    <w:rsid w:val="00A1277B"/>
    <w:rsid w:val="00A2029F"/>
    <w:rsid w:val="00A204E5"/>
    <w:rsid w:val="00A2451C"/>
    <w:rsid w:val="00A2704E"/>
    <w:rsid w:val="00A35EAD"/>
    <w:rsid w:val="00A366EC"/>
    <w:rsid w:val="00A40A6D"/>
    <w:rsid w:val="00A416AF"/>
    <w:rsid w:val="00A427E5"/>
    <w:rsid w:val="00A442A2"/>
    <w:rsid w:val="00A457C1"/>
    <w:rsid w:val="00A45974"/>
    <w:rsid w:val="00A50162"/>
    <w:rsid w:val="00A50453"/>
    <w:rsid w:val="00A50467"/>
    <w:rsid w:val="00A545C0"/>
    <w:rsid w:val="00A546D8"/>
    <w:rsid w:val="00A54DDB"/>
    <w:rsid w:val="00A57C9B"/>
    <w:rsid w:val="00A60CB8"/>
    <w:rsid w:val="00A61695"/>
    <w:rsid w:val="00A61723"/>
    <w:rsid w:val="00A61DD6"/>
    <w:rsid w:val="00A65EE7"/>
    <w:rsid w:val="00A70133"/>
    <w:rsid w:val="00A701A0"/>
    <w:rsid w:val="00A735A0"/>
    <w:rsid w:val="00A75969"/>
    <w:rsid w:val="00A770A6"/>
    <w:rsid w:val="00A813B1"/>
    <w:rsid w:val="00A828F3"/>
    <w:rsid w:val="00A836D7"/>
    <w:rsid w:val="00A84250"/>
    <w:rsid w:val="00A93082"/>
    <w:rsid w:val="00A94AD3"/>
    <w:rsid w:val="00A97DF0"/>
    <w:rsid w:val="00AA0FE5"/>
    <w:rsid w:val="00AA36DE"/>
    <w:rsid w:val="00AB0A9C"/>
    <w:rsid w:val="00AB226C"/>
    <w:rsid w:val="00AB2B0F"/>
    <w:rsid w:val="00AB2EFE"/>
    <w:rsid w:val="00AB36C4"/>
    <w:rsid w:val="00AB4082"/>
    <w:rsid w:val="00AB73B4"/>
    <w:rsid w:val="00AB79B9"/>
    <w:rsid w:val="00AC0C09"/>
    <w:rsid w:val="00AC1581"/>
    <w:rsid w:val="00AC32B2"/>
    <w:rsid w:val="00AC47DB"/>
    <w:rsid w:val="00AC5246"/>
    <w:rsid w:val="00AD0FDA"/>
    <w:rsid w:val="00AD3DD9"/>
    <w:rsid w:val="00AD4200"/>
    <w:rsid w:val="00AD4C30"/>
    <w:rsid w:val="00AD5A92"/>
    <w:rsid w:val="00AE2EC5"/>
    <w:rsid w:val="00AE60F1"/>
    <w:rsid w:val="00AE7B08"/>
    <w:rsid w:val="00AF4E1A"/>
    <w:rsid w:val="00AF7BF0"/>
    <w:rsid w:val="00B03314"/>
    <w:rsid w:val="00B04E49"/>
    <w:rsid w:val="00B1064E"/>
    <w:rsid w:val="00B11765"/>
    <w:rsid w:val="00B11EF2"/>
    <w:rsid w:val="00B120A3"/>
    <w:rsid w:val="00B13E63"/>
    <w:rsid w:val="00B13E8F"/>
    <w:rsid w:val="00B1443B"/>
    <w:rsid w:val="00B16845"/>
    <w:rsid w:val="00B17141"/>
    <w:rsid w:val="00B22C19"/>
    <w:rsid w:val="00B269C2"/>
    <w:rsid w:val="00B31575"/>
    <w:rsid w:val="00B33814"/>
    <w:rsid w:val="00B35E3E"/>
    <w:rsid w:val="00B409A0"/>
    <w:rsid w:val="00B44A1F"/>
    <w:rsid w:val="00B529D6"/>
    <w:rsid w:val="00B5439C"/>
    <w:rsid w:val="00B5475F"/>
    <w:rsid w:val="00B57B90"/>
    <w:rsid w:val="00B72F48"/>
    <w:rsid w:val="00B74BB0"/>
    <w:rsid w:val="00B74C51"/>
    <w:rsid w:val="00B757A7"/>
    <w:rsid w:val="00B7732A"/>
    <w:rsid w:val="00B80C66"/>
    <w:rsid w:val="00B8547D"/>
    <w:rsid w:val="00B93E60"/>
    <w:rsid w:val="00B97134"/>
    <w:rsid w:val="00B974FE"/>
    <w:rsid w:val="00B97CDC"/>
    <w:rsid w:val="00BA0D93"/>
    <w:rsid w:val="00BA1089"/>
    <w:rsid w:val="00BA28A1"/>
    <w:rsid w:val="00BA5733"/>
    <w:rsid w:val="00BB2208"/>
    <w:rsid w:val="00BB3602"/>
    <w:rsid w:val="00BB7466"/>
    <w:rsid w:val="00BC00E7"/>
    <w:rsid w:val="00BC4A1E"/>
    <w:rsid w:val="00BC73BD"/>
    <w:rsid w:val="00BD222C"/>
    <w:rsid w:val="00BD31C2"/>
    <w:rsid w:val="00BD3A58"/>
    <w:rsid w:val="00BD3BD3"/>
    <w:rsid w:val="00BD449F"/>
    <w:rsid w:val="00BD7C5B"/>
    <w:rsid w:val="00BE1211"/>
    <w:rsid w:val="00BE2964"/>
    <w:rsid w:val="00BF1C64"/>
    <w:rsid w:val="00BF7822"/>
    <w:rsid w:val="00C02F5A"/>
    <w:rsid w:val="00C045B7"/>
    <w:rsid w:val="00C061FE"/>
    <w:rsid w:val="00C1126C"/>
    <w:rsid w:val="00C12180"/>
    <w:rsid w:val="00C1230F"/>
    <w:rsid w:val="00C250D5"/>
    <w:rsid w:val="00C35666"/>
    <w:rsid w:val="00C35C57"/>
    <w:rsid w:val="00C35FA9"/>
    <w:rsid w:val="00C441DF"/>
    <w:rsid w:val="00C5009C"/>
    <w:rsid w:val="00C57591"/>
    <w:rsid w:val="00C60067"/>
    <w:rsid w:val="00C642AE"/>
    <w:rsid w:val="00C65AEF"/>
    <w:rsid w:val="00C67605"/>
    <w:rsid w:val="00C678E4"/>
    <w:rsid w:val="00C70148"/>
    <w:rsid w:val="00C7282F"/>
    <w:rsid w:val="00C73977"/>
    <w:rsid w:val="00C8113C"/>
    <w:rsid w:val="00C82DC7"/>
    <w:rsid w:val="00C8596A"/>
    <w:rsid w:val="00C86130"/>
    <w:rsid w:val="00C92898"/>
    <w:rsid w:val="00C957CC"/>
    <w:rsid w:val="00C9582B"/>
    <w:rsid w:val="00C96A71"/>
    <w:rsid w:val="00CA0ED2"/>
    <w:rsid w:val="00CA2DF5"/>
    <w:rsid w:val="00CA3DC7"/>
    <w:rsid w:val="00CA4340"/>
    <w:rsid w:val="00CA5066"/>
    <w:rsid w:val="00CA6839"/>
    <w:rsid w:val="00CB4591"/>
    <w:rsid w:val="00CC7E73"/>
    <w:rsid w:val="00CD5947"/>
    <w:rsid w:val="00CE2744"/>
    <w:rsid w:val="00CE2A28"/>
    <w:rsid w:val="00CE4F13"/>
    <w:rsid w:val="00CE5238"/>
    <w:rsid w:val="00CE59BC"/>
    <w:rsid w:val="00CE5E50"/>
    <w:rsid w:val="00CE6EB4"/>
    <w:rsid w:val="00CE7514"/>
    <w:rsid w:val="00CF6675"/>
    <w:rsid w:val="00CF6D55"/>
    <w:rsid w:val="00D01268"/>
    <w:rsid w:val="00D020D7"/>
    <w:rsid w:val="00D2103C"/>
    <w:rsid w:val="00D248DE"/>
    <w:rsid w:val="00D24D1B"/>
    <w:rsid w:val="00D26F17"/>
    <w:rsid w:val="00D312CB"/>
    <w:rsid w:val="00D329A4"/>
    <w:rsid w:val="00D4561F"/>
    <w:rsid w:val="00D564C9"/>
    <w:rsid w:val="00D5685C"/>
    <w:rsid w:val="00D636E1"/>
    <w:rsid w:val="00D649B1"/>
    <w:rsid w:val="00D65E08"/>
    <w:rsid w:val="00D67C18"/>
    <w:rsid w:val="00D67D5D"/>
    <w:rsid w:val="00D72068"/>
    <w:rsid w:val="00D81B2C"/>
    <w:rsid w:val="00D8542D"/>
    <w:rsid w:val="00D85F2B"/>
    <w:rsid w:val="00D90CC9"/>
    <w:rsid w:val="00D90EF6"/>
    <w:rsid w:val="00D91065"/>
    <w:rsid w:val="00D941AB"/>
    <w:rsid w:val="00D96694"/>
    <w:rsid w:val="00DA073F"/>
    <w:rsid w:val="00DA099F"/>
    <w:rsid w:val="00DA24D6"/>
    <w:rsid w:val="00DA7937"/>
    <w:rsid w:val="00DB5E2F"/>
    <w:rsid w:val="00DC1AE6"/>
    <w:rsid w:val="00DC6A6D"/>
    <w:rsid w:val="00DC6A71"/>
    <w:rsid w:val="00DE30A1"/>
    <w:rsid w:val="00DF2025"/>
    <w:rsid w:val="00DF24A7"/>
    <w:rsid w:val="00DF4851"/>
    <w:rsid w:val="00E0357D"/>
    <w:rsid w:val="00E041D0"/>
    <w:rsid w:val="00E05C6A"/>
    <w:rsid w:val="00E069EE"/>
    <w:rsid w:val="00E12F22"/>
    <w:rsid w:val="00E14B13"/>
    <w:rsid w:val="00E175FD"/>
    <w:rsid w:val="00E25318"/>
    <w:rsid w:val="00E42FE4"/>
    <w:rsid w:val="00E4421B"/>
    <w:rsid w:val="00E504A4"/>
    <w:rsid w:val="00E5292F"/>
    <w:rsid w:val="00E5393D"/>
    <w:rsid w:val="00E53C51"/>
    <w:rsid w:val="00E542A1"/>
    <w:rsid w:val="00E6096D"/>
    <w:rsid w:val="00E6105A"/>
    <w:rsid w:val="00E6597F"/>
    <w:rsid w:val="00E65A0F"/>
    <w:rsid w:val="00E65AE9"/>
    <w:rsid w:val="00E752DD"/>
    <w:rsid w:val="00E77721"/>
    <w:rsid w:val="00E814E7"/>
    <w:rsid w:val="00E84201"/>
    <w:rsid w:val="00E84F1B"/>
    <w:rsid w:val="00E850B6"/>
    <w:rsid w:val="00E8766D"/>
    <w:rsid w:val="00E91CBF"/>
    <w:rsid w:val="00E94BD6"/>
    <w:rsid w:val="00EA35B3"/>
    <w:rsid w:val="00EA3C41"/>
    <w:rsid w:val="00EA6B17"/>
    <w:rsid w:val="00EB6545"/>
    <w:rsid w:val="00EB6B14"/>
    <w:rsid w:val="00EC2631"/>
    <w:rsid w:val="00EC391D"/>
    <w:rsid w:val="00EC4C5C"/>
    <w:rsid w:val="00EC59CE"/>
    <w:rsid w:val="00ED165A"/>
    <w:rsid w:val="00ED1C3E"/>
    <w:rsid w:val="00ED55E3"/>
    <w:rsid w:val="00EE21F6"/>
    <w:rsid w:val="00EE422C"/>
    <w:rsid w:val="00EF1CAB"/>
    <w:rsid w:val="00EF21EF"/>
    <w:rsid w:val="00EF499A"/>
    <w:rsid w:val="00EF5F12"/>
    <w:rsid w:val="00EF7D40"/>
    <w:rsid w:val="00F01B85"/>
    <w:rsid w:val="00F03C26"/>
    <w:rsid w:val="00F053D0"/>
    <w:rsid w:val="00F1229D"/>
    <w:rsid w:val="00F1705C"/>
    <w:rsid w:val="00F240BB"/>
    <w:rsid w:val="00F344CC"/>
    <w:rsid w:val="00F36B6E"/>
    <w:rsid w:val="00F410A3"/>
    <w:rsid w:val="00F45418"/>
    <w:rsid w:val="00F46016"/>
    <w:rsid w:val="00F5100C"/>
    <w:rsid w:val="00F544FB"/>
    <w:rsid w:val="00F55D7F"/>
    <w:rsid w:val="00F57FED"/>
    <w:rsid w:val="00F60A2F"/>
    <w:rsid w:val="00F6299F"/>
    <w:rsid w:val="00F62B12"/>
    <w:rsid w:val="00F83BFE"/>
    <w:rsid w:val="00F866C7"/>
    <w:rsid w:val="00F92643"/>
    <w:rsid w:val="00F95584"/>
    <w:rsid w:val="00F96AD0"/>
    <w:rsid w:val="00FA01EB"/>
    <w:rsid w:val="00FA0FE9"/>
    <w:rsid w:val="00FA2B62"/>
    <w:rsid w:val="00FA397A"/>
    <w:rsid w:val="00FA4CF5"/>
    <w:rsid w:val="00FA7996"/>
    <w:rsid w:val="00FA7ED2"/>
    <w:rsid w:val="00FB17B5"/>
    <w:rsid w:val="00FB5CD9"/>
    <w:rsid w:val="00FC67CA"/>
    <w:rsid w:val="00FD730E"/>
    <w:rsid w:val="00FE2A24"/>
    <w:rsid w:val="00FE40C4"/>
    <w:rsid w:val="00FE4677"/>
    <w:rsid w:val="00FE4BD8"/>
    <w:rsid w:val="00FE51E4"/>
    <w:rsid w:val="00FE7F7F"/>
    <w:rsid w:val="00FF30E0"/>
    <w:rsid w:val="00FF3BD5"/>
    <w:rsid w:val="00FF68BC"/>
    <w:rsid w:val="00FF6A17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uiPriority w:val="99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paragraph" w:styleId="Navadensplet">
    <w:name w:val="Normal (Web)"/>
    <w:basedOn w:val="Navaden"/>
    <w:link w:val="NavadenspletZnak"/>
    <w:rsid w:val="00884403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x-none" w:eastAsia="x-none"/>
    </w:rPr>
  </w:style>
  <w:style w:type="character" w:customStyle="1" w:styleId="NavadenspletZnak">
    <w:name w:val="Navaden (splet) Znak"/>
    <w:link w:val="Navadensplet"/>
    <w:locked/>
    <w:rsid w:val="00884403"/>
    <w:rPr>
      <w:color w:val="333333"/>
      <w:sz w:val="18"/>
      <w:szCs w:val="18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43617"/>
    <w:pPr>
      <w:spacing w:line="171" w:lineRule="atLeast"/>
    </w:pPr>
    <w:rPr>
      <w:color w:val="auto"/>
      <w:lang w:eastAsia="sr-Cyrl-RS"/>
    </w:rPr>
  </w:style>
  <w:style w:type="paragraph" w:customStyle="1" w:styleId="len1">
    <w:name w:val="len1"/>
    <w:basedOn w:val="Navaden"/>
    <w:rsid w:val="00F9558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F95584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F95584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51426"/>
    <w:pPr>
      <w:numPr>
        <w:numId w:val="21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451426"/>
    <w:rPr>
      <w:rFonts w:ascii="Arial" w:hAnsi="Arial" w:cs="Arial"/>
      <w:sz w:val="22"/>
      <w:szCs w:val="22"/>
      <w:lang w:val="sl-SI" w:eastAsia="sl-SI"/>
    </w:rPr>
  </w:style>
  <w:style w:type="character" w:customStyle="1" w:styleId="A9">
    <w:name w:val="A9"/>
    <w:uiPriority w:val="99"/>
    <w:rsid w:val="005A05B2"/>
    <w:rPr>
      <w:i/>
      <w:iCs/>
      <w:color w:val="000000"/>
    </w:rPr>
  </w:style>
  <w:style w:type="paragraph" w:styleId="Telobesedila2">
    <w:name w:val="Body Text 2"/>
    <w:basedOn w:val="Navaden"/>
    <w:link w:val="Telobesedila2Znak"/>
    <w:semiHidden/>
    <w:unhideWhenUsed/>
    <w:rsid w:val="00FB5C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FB5CD9"/>
    <w:rPr>
      <w:rFonts w:ascii="Arial" w:hAnsi="Arial"/>
      <w:szCs w:val="24"/>
      <w:lang w:val="sl-SI" w:eastAsia="en-US"/>
    </w:rPr>
  </w:style>
  <w:style w:type="character" w:customStyle="1" w:styleId="NaslovpredpisaZnak">
    <w:name w:val="Naslov_predpisa Znak"/>
    <w:link w:val="Naslovpredpisa"/>
    <w:locked/>
    <w:rsid w:val="001A4544"/>
    <w:rPr>
      <w:rFonts w:ascii="Arial" w:hAnsi="Arial" w:cs="Arial"/>
      <w:b/>
    </w:rPr>
  </w:style>
  <w:style w:type="paragraph" w:customStyle="1" w:styleId="Naslovpredpisa">
    <w:name w:val="Naslov_predpisa"/>
    <w:basedOn w:val="Navaden"/>
    <w:link w:val="NaslovpredpisaZnak"/>
    <w:qFormat/>
    <w:rsid w:val="001A454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cs="Arial"/>
      <w:b/>
      <w:szCs w:val="20"/>
      <w:lang w:val="sr-Cyrl-RS" w:eastAsia="sr-Cyrl-RS"/>
    </w:rPr>
  </w:style>
  <w:style w:type="paragraph" w:customStyle="1" w:styleId="len">
    <w:name w:val="Člen"/>
    <w:basedOn w:val="Navaden"/>
    <w:link w:val="lenZnak"/>
    <w:qFormat/>
    <w:rsid w:val="00B757A7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B757A7"/>
    <w:rPr>
      <w:rFonts w:ascii="Arial" w:hAnsi="Arial" w:cs="Arial"/>
      <w:b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qFormat/>
    <w:rsid w:val="00EC2631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highlight1">
    <w:name w:val="highlight1"/>
    <w:basedOn w:val="Privzetapisavaodstavka"/>
    <w:rsid w:val="005764BA"/>
    <w:rPr>
      <w:shd w:val="clear" w:color="auto" w:fill="FFFF88"/>
    </w:rPr>
  </w:style>
  <w:style w:type="paragraph" w:customStyle="1" w:styleId="Alinejazarkovnotoko">
    <w:name w:val="Alineja za črkovno točko"/>
    <w:basedOn w:val="Navaden"/>
    <w:link w:val="AlinejazarkovnotokoZnak"/>
    <w:qFormat/>
    <w:rsid w:val="00A50162"/>
    <w:pPr>
      <w:numPr>
        <w:numId w:val="2"/>
      </w:numPr>
      <w:tabs>
        <w:tab w:val="left" w:pos="567"/>
      </w:tabs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A50162"/>
    <w:pPr>
      <w:widowControl w:val="0"/>
      <w:numPr>
        <w:ilvl w:val="2"/>
        <w:numId w:val="33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AlinejazarkovnotokoZnak">
    <w:name w:val="Alineja za črkovno točko Znak"/>
    <w:basedOn w:val="Privzetapisavaodstavka"/>
    <w:link w:val="Alinejazarkovnotoko"/>
    <w:rsid w:val="00A50162"/>
    <w:rPr>
      <w:rFonts w:ascii="Arial" w:hAnsi="Arial" w:cs="Arial"/>
      <w:sz w:val="22"/>
      <w:szCs w:val="22"/>
      <w:lang w:val="sl-SI" w:eastAsia="sl-SI"/>
    </w:rPr>
  </w:style>
  <w:style w:type="paragraph" w:customStyle="1" w:styleId="tevilnatoka">
    <w:name w:val="Številčna točka"/>
    <w:basedOn w:val="Navaden"/>
    <w:link w:val="tevilnatokaZnak"/>
    <w:qFormat/>
    <w:rsid w:val="00A50162"/>
    <w:pPr>
      <w:numPr>
        <w:numId w:val="33"/>
      </w:numPr>
      <w:spacing w:line="240" w:lineRule="auto"/>
      <w:jc w:val="both"/>
    </w:pPr>
    <w:rPr>
      <w:sz w:val="22"/>
      <w:szCs w:val="22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50162"/>
    <w:rPr>
      <w:rFonts w:ascii="Arial" w:hAnsi="Arial"/>
      <w:sz w:val="22"/>
      <w:szCs w:val="22"/>
      <w:lang w:val="sl-SI" w:eastAsia="sl-SI"/>
    </w:rPr>
  </w:style>
  <w:style w:type="paragraph" w:customStyle="1" w:styleId="tevilnatoka11Nova">
    <w:name w:val="Številčna točka 1.1 Nova"/>
    <w:basedOn w:val="tevilnatoka"/>
    <w:qFormat/>
    <w:rsid w:val="00A50162"/>
    <w:pPr>
      <w:numPr>
        <w:ilvl w:val="1"/>
      </w:numPr>
      <w:tabs>
        <w:tab w:val="clear" w:pos="425"/>
      </w:tabs>
      <w:ind w:left="21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uiPriority w:val="99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paragraph" w:styleId="Navadensplet">
    <w:name w:val="Normal (Web)"/>
    <w:basedOn w:val="Navaden"/>
    <w:link w:val="NavadenspletZnak"/>
    <w:rsid w:val="00884403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x-none" w:eastAsia="x-none"/>
    </w:rPr>
  </w:style>
  <w:style w:type="character" w:customStyle="1" w:styleId="NavadenspletZnak">
    <w:name w:val="Navaden (splet) Znak"/>
    <w:link w:val="Navadensplet"/>
    <w:locked/>
    <w:rsid w:val="00884403"/>
    <w:rPr>
      <w:color w:val="333333"/>
      <w:sz w:val="18"/>
      <w:szCs w:val="18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43617"/>
    <w:pPr>
      <w:spacing w:line="171" w:lineRule="atLeast"/>
    </w:pPr>
    <w:rPr>
      <w:color w:val="auto"/>
      <w:lang w:eastAsia="sr-Cyrl-RS"/>
    </w:rPr>
  </w:style>
  <w:style w:type="paragraph" w:customStyle="1" w:styleId="len1">
    <w:name w:val="len1"/>
    <w:basedOn w:val="Navaden"/>
    <w:rsid w:val="00F9558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F95584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F95584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51426"/>
    <w:pPr>
      <w:numPr>
        <w:numId w:val="21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451426"/>
    <w:rPr>
      <w:rFonts w:ascii="Arial" w:hAnsi="Arial" w:cs="Arial"/>
      <w:sz w:val="22"/>
      <w:szCs w:val="22"/>
      <w:lang w:val="sl-SI" w:eastAsia="sl-SI"/>
    </w:rPr>
  </w:style>
  <w:style w:type="character" w:customStyle="1" w:styleId="A9">
    <w:name w:val="A9"/>
    <w:uiPriority w:val="99"/>
    <w:rsid w:val="005A05B2"/>
    <w:rPr>
      <w:i/>
      <w:iCs/>
      <w:color w:val="000000"/>
    </w:rPr>
  </w:style>
  <w:style w:type="paragraph" w:styleId="Telobesedila2">
    <w:name w:val="Body Text 2"/>
    <w:basedOn w:val="Navaden"/>
    <w:link w:val="Telobesedila2Znak"/>
    <w:semiHidden/>
    <w:unhideWhenUsed/>
    <w:rsid w:val="00FB5C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FB5CD9"/>
    <w:rPr>
      <w:rFonts w:ascii="Arial" w:hAnsi="Arial"/>
      <w:szCs w:val="24"/>
      <w:lang w:val="sl-SI" w:eastAsia="en-US"/>
    </w:rPr>
  </w:style>
  <w:style w:type="character" w:customStyle="1" w:styleId="NaslovpredpisaZnak">
    <w:name w:val="Naslov_predpisa Znak"/>
    <w:link w:val="Naslovpredpisa"/>
    <w:locked/>
    <w:rsid w:val="001A4544"/>
    <w:rPr>
      <w:rFonts w:ascii="Arial" w:hAnsi="Arial" w:cs="Arial"/>
      <w:b/>
    </w:rPr>
  </w:style>
  <w:style w:type="paragraph" w:customStyle="1" w:styleId="Naslovpredpisa">
    <w:name w:val="Naslov_predpisa"/>
    <w:basedOn w:val="Navaden"/>
    <w:link w:val="NaslovpredpisaZnak"/>
    <w:qFormat/>
    <w:rsid w:val="001A454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cs="Arial"/>
      <w:b/>
      <w:szCs w:val="20"/>
      <w:lang w:val="sr-Cyrl-RS" w:eastAsia="sr-Cyrl-RS"/>
    </w:rPr>
  </w:style>
  <w:style w:type="paragraph" w:customStyle="1" w:styleId="len">
    <w:name w:val="Člen"/>
    <w:basedOn w:val="Navaden"/>
    <w:link w:val="lenZnak"/>
    <w:qFormat/>
    <w:rsid w:val="00B757A7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B757A7"/>
    <w:rPr>
      <w:rFonts w:ascii="Arial" w:hAnsi="Arial" w:cs="Arial"/>
      <w:b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qFormat/>
    <w:rsid w:val="00EC2631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highlight1">
    <w:name w:val="highlight1"/>
    <w:basedOn w:val="Privzetapisavaodstavka"/>
    <w:rsid w:val="005764BA"/>
    <w:rPr>
      <w:shd w:val="clear" w:color="auto" w:fill="FFFF88"/>
    </w:rPr>
  </w:style>
  <w:style w:type="paragraph" w:customStyle="1" w:styleId="Alinejazarkovnotoko">
    <w:name w:val="Alineja za črkovno točko"/>
    <w:basedOn w:val="Navaden"/>
    <w:link w:val="AlinejazarkovnotokoZnak"/>
    <w:qFormat/>
    <w:rsid w:val="00A50162"/>
    <w:pPr>
      <w:numPr>
        <w:numId w:val="2"/>
      </w:numPr>
      <w:tabs>
        <w:tab w:val="left" w:pos="567"/>
      </w:tabs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A50162"/>
    <w:pPr>
      <w:widowControl w:val="0"/>
      <w:numPr>
        <w:ilvl w:val="2"/>
        <w:numId w:val="33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AlinejazarkovnotokoZnak">
    <w:name w:val="Alineja za črkovno točko Znak"/>
    <w:basedOn w:val="Privzetapisavaodstavka"/>
    <w:link w:val="Alinejazarkovnotoko"/>
    <w:rsid w:val="00A50162"/>
    <w:rPr>
      <w:rFonts w:ascii="Arial" w:hAnsi="Arial" w:cs="Arial"/>
      <w:sz w:val="22"/>
      <w:szCs w:val="22"/>
      <w:lang w:val="sl-SI" w:eastAsia="sl-SI"/>
    </w:rPr>
  </w:style>
  <w:style w:type="paragraph" w:customStyle="1" w:styleId="tevilnatoka">
    <w:name w:val="Številčna točka"/>
    <w:basedOn w:val="Navaden"/>
    <w:link w:val="tevilnatokaZnak"/>
    <w:qFormat/>
    <w:rsid w:val="00A50162"/>
    <w:pPr>
      <w:numPr>
        <w:numId w:val="33"/>
      </w:numPr>
      <w:spacing w:line="240" w:lineRule="auto"/>
      <w:jc w:val="both"/>
    </w:pPr>
    <w:rPr>
      <w:sz w:val="22"/>
      <w:szCs w:val="22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50162"/>
    <w:rPr>
      <w:rFonts w:ascii="Arial" w:hAnsi="Arial"/>
      <w:sz w:val="22"/>
      <w:szCs w:val="22"/>
      <w:lang w:val="sl-SI" w:eastAsia="sl-SI"/>
    </w:rPr>
  </w:style>
  <w:style w:type="paragraph" w:customStyle="1" w:styleId="tevilnatoka11Nova">
    <w:name w:val="Številčna točka 1.1 Nova"/>
    <w:basedOn w:val="tevilnatoka"/>
    <w:qFormat/>
    <w:rsid w:val="00A50162"/>
    <w:pPr>
      <w:numPr>
        <w:ilvl w:val="1"/>
      </w:numPr>
      <w:tabs>
        <w:tab w:val="clear" w:pos="425"/>
      </w:tabs>
      <w:ind w:left="21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4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0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7284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46D8-533F-47C0-96CB-36ACFDD9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 3717-9/2012/2-0021434</vt:lpstr>
      <vt:lpstr>Številka:  3717-9/2012/2-0021434</vt:lpstr>
    </vt:vector>
  </TitlesOfParts>
  <Company>MZP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3717-9/2012/2-0021434</dc:title>
  <dc:creator>Mojca Pelko Pleteršek</dc:creator>
  <cp:lastModifiedBy>Katja.Goricar</cp:lastModifiedBy>
  <cp:revision>4</cp:revision>
  <cp:lastPrinted>2018-02-21T14:26:00Z</cp:lastPrinted>
  <dcterms:created xsi:type="dcterms:W3CDTF">2019-07-12T12:43:00Z</dcterms:created>
  <dcterms:modified xsi:type="dcterms:W3CDTF">2019-07-15T06:17:00Z</dcterms:modified>
</cp:coreProperties>
</file>