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56CF" w14:textId="77777777" w:rsidR="0015193F" w:rsidRPr="001E3FC7" w:rsidRDefault="0015193F" w:rsidP="001E3FC7">
      <w:pPr>
        <w:autoSpaceDE w:val="0"/>
        <w:autoSpaceDN w:val="0"/>
        <w:adjustRightInd w:val="0"/>
        <w:spacing w:line="288" w:lineRule="auto"/>
        <w:jc w:val="both"/>
        <w:rPr>
          <w:rFonts w:ascii="Arial" w:hAnsi="Arial" w:cs="Arial"/>
          <w:b/>
          <w:color w:val="000000"/>
          <w:sz w:val="20"/>
          <w:szCs w:val="20"/>
        </w:rPr>
      </w:pPr>
    </w:p>
    <w:p w14:paraId="5B8E3371" w14:textId="77777777" w:rsidR="0015193F" w:rsidRPr="001E3FC7" w:rsidRDefault="0015193F" w:rsidP="001E3FC7">
      <w:pPr>
        <w:autoSpaceDE w:val="0"/>
        <w:autoSpaceDN w:val="0"/>
        <w:adjustRightInd w:val="0"/>
        <w:spacing w:line="288" w:lineRule="auto"/>
        <w:jc w:val="both"/>
        <w:rPr>
          <w:rFonts w:ascii="Arial" w:hAnsi="Arial" w:cs="Arial"/>
          <w:b/>
          <w:color w:val="000000"/>
          <w:sz w:val="20"/>
          <w:szCs w:val="20"/>
          <w:u w:val="single"/>
        </w:rPr>
      </w:pPr>
    </w:p>
    <w:p w14:paraId="795853C8"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p w14:paraId="4C9328C6"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p w14:paraId="44901D5B"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p w14:paraId="67C2F556"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8"/>
      </w:tblGrid>
      <w:tr w:rsidR="0015193F" w:rsidRPr="001E3FC7" w14:paraId="0D4C707C" w14:textId="77777777" w:rsidTr="007A2F01">
        <w:trPr>
          <w:trHeight w:val="3740"/>
        </w:trPr>
        <w:tc>
          <w:tcPr>
            <w:tcW w:w="9358" w:type="dxa"/>
            <w:shd w:val="clear" w:color="auto" w:fill="C5E0B3"/>
            <w:vAlign w:val="center"/>
          </w:tcPr>
          <w:p w14:paraId="3D4AD6CF" w14:textId="77777777" w:rsidR="0015193F" w:rsidRPr="007A2F01" w:rsidRDefault="0015193F" w:rsidP="007A2F01">
            <w:pPr>
              <w:autoSpaceDE w:val="0"/>
              <w:autoSpaceDN w:val="0"/>
              <w:adjustRightInd w:val="0"/>
              <w:spacing w:line="288" w:lineRule="auto"/>
              <w:jc w:val="center"/>
              <w:rPr>
                <w:rFonts w:ascii="Arial" w:hAnsi="Arial" w:cs="Arial"/>
                <w:b/>
                <w:color w:val="000000"/>
                <w:sz w:val="20"/>
                <w:szCs w:val="20"/>
              </w:rPr>
            </w:pPr>
          </w:p>
          <w:p w14:paraId="7B1F929F" w14:textId="77777777" w:rsidR="0015193F" w:rsidRPr="007A2F01" w:rsidRDefault="0015193F" w:rsidP="007A2F01">
            <w:pPr>
              <w:autoSpaceDE w:val="0"/>
              <w:autoSpaceDN w:val="0"/>
              <w:adjustRightInd w:val="0"/>
              <w:spacing w:line="288" w:lineRule="auto"/>
              <w:jc w:val="center"/>
              <w:rPr>
                <w:rFonts w:ascii="Arial" w:hAnsi="Arial" w:cs="Arial"/>
                <w:b/>
                <w:color w:val="000000"/>
                <w:sz w:val="40"/>
                <w:szCs w:val="40"/>
              </w:rPr>
            </w:pPr>
            <w:r w:rsidRPr="007A2F01">
              <w:rPr>
                <w:rFonts w:ascii="Arial" w:hAnsi="Arial" w:cs="Arial"/>
                <w:b/>
                <w:color w:val="000000"/>
                <w:sz w:val="40"/>
                <w:szCs w:val="40"/>
              </w:rPr>
              <w:t>Poročilo o doseganju ciljev prenove sodnega izvedenstva, sodnega cenilstva in sodnega tolmačenja</w:t>
            </w:r>
          </w:p>
          <w:p w14:paraId="0548CC49" w14:textId="77777777" w:rsidR="0015193F" w:rsidRPr="007A2F01" w:rsidRDefault="0015193F" w:rsidP="007A2F01">
            <w:pPr>
              <w:autoSpaceDE w:val="0"/>
              <w:autoSpaceDN w:val="0"/>
              <w:adjustRightInd w:val="0"/>
              <w:spacing w:line="288" w:lineRule="auto"/>
              <w:jc w:val="center"/>
              <w:rPr>
                <w:rFonts w:ascii="Arial" w:hAnsi="Arial" w:cs="Arial"/>
                <w:color w:val="000000"/>
                <w:sz w:val="20"/>
                <w:szCs w:val="20"/>
              </w:rPr>
            </w:pPr>
          </w:p>
          <w:p w14:paraId="54D1BCFF" w14:textId="56FB878C" w:rsidR="0015193F" w:rsidRPr="007A2F01" w:rsidRDefault="0065325D" w:rsidP="007A2F01">
            <w:pPr>
              <w:autoSpaceDE w:val="0"/>
              <w:autoSpaceDN w:val="0"/>
              <w:adjustRightInd w:val="0"/>
              <w:spacing w:line="288" w:lineRule="auto"/>
              <w:jc w:val="center"/>
              <w:rPr>
                <w:rFonts w:ascii="Arial" w:hAnsi="Arial" w:cs="Arial"/>
                <w:color w:val="000000"/>
                <w:sz w:val="28"/>
                <w:szCs w:val="28"/>
              </w:rPr>
            </w:pPr>
            <w:r>
              <w:rPr>
                <w:rFonts w:ascii="Arial" w:hAnsi="Arial" w:cs="Arial"/>
                <w:color w:val="000000"/>
                <w:sz w:val="28"/>
                <w:szCs w:val="28"/>
              </w:rPr>
              <w:t>30</w:t>
            </w:r>
            <w:r w:rsidR="0015193F" w:rsidRPr="007A2F01">
              <w:rPr>
                <w:rFonts w:ascii="Arial" w:hAnsi="Arial" w:cs="Arial"/>
                <w:color w:val="000000"/>
                <w:sz w:val="28"/>
                <w:szCs w:val="28"/>
              </w:rPr>
              <w:t xml:space="preserve">. </w:t>
            </w:r>
            <w:r>
              <w:rPr>
                <w:rFonts w:ascii="Arial" w:hAnsi="Arial" w:cs="Arial"/>
                <w:color w:val="000000"/>
                <w:sz w:val="28"/>
                <w:szCs w:val="28"/>
              </w:rPr>
              <w:t>avgust</w:t>
            </w:r>
            <w:r w:rsidR="0015193F" w:rsidRPr="007A2F01">
              <w:rPr>
                <w:rFonts w:ascii="Arial" w:hAnsi="Arial" w:cs="Arial"/>
                <w:color w:val="000000"/>
                <w:sz w:val="28"/>
                <w:szCs w:val="28"/>
              </w:rPr>
              <w:t xml:space="preserve"> 2021</w:t>
            </w:r>
          </w:p>
        </w:tc>
      </w:tr>
    </w:tbl>
    <w:p w14:paraId="48840376"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p w14:paraId="0B85AB79"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rPr>
      </w:pPr>
    </w:p>
    <w:p w14:paraId="22100020"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5AE183D2"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188AF1F9" w14:textId="5D81F65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5DD456B9" w14:textId="77777777" w:rsidR="001367EF" w:rsidRPr="001E3FC7" w:rsidRDefault="001367EF" w:rsidP="001E3FC7">
      <w:pPr>
        <w:autoSpaceDE w:val="0"/>
        <w:autoSpaceDN w:val="0"/>
        <w:adjustRightInd w:val="0"/>
        <w:spacing w:line="288" w:lineRule="auto"/>
        <w:jc w:val="center"/>
        <w:rPr>
          <w:rFonts w:ascii="Arial" w:hAnsi="Arial" w:cs="Arial"/>
          <w:b/>
          <w:color w:val="000000"/>
          <w:sz w:val="20"/>
          <w:szCs w:val="20"/>
          <w:u w:val="single"/>
        </w:rPr>
      </w:pPr>
    </w:p>
    <w:p w14:paraId="25719967"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1216C3E3"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0E65892D"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684C2F2E"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4DBADB84"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14842EB2"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2E00310A"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58662652"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61D901E3" w14:textId="7777777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5D2A4318" w14:textId="7777777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395CE38F" w14:textId="7777777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3B92B7BF" w14:textId="7777777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069FE937" w14:textId="77777777" w:rsidR="0015193F"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3FC299C1"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2791527D"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0D1642EE"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2A125CCF" w14:textId="77777777" w:rsidR="0015193F" w:rsidRPr="001E3FC7" w:rsidRDefault="0015193F" w:rsidP="001E3FC7">
      <w:pPr>
        <w:autoSpaceDE w:val="0"/>
        <w:autoSpaceDN w:val="0"/>
        <w:adjustRightInd w:val="0"/>
        <w:spacing w:line="288" w:lineRule="auto"/>
        <w:jc w:val="center"/>
        <w:rPr>
          <w:rFonts w:ascii="Arial" w:hAnsi="Arial" w:cs="Arial"/>
          <w:b/>
          <w:color w:val="000000"/>
          <w:sz w:val="20"/>
          <w:szCs w:val="20"/>
          <w:u w:val="single"/>
        </w:rPr>
      </w:pPr>
    </w:p>
    <w:p w14:paraId="1D7F3B75" w14:textId="77777777" w:rsidR="0015193F" w:rsidRDefault="0015193F" w:rsidP="001E3FC7">
      <w:pPr>
        <w:spacing w:line="288" w:lineRule="auto"/>
        <w:jc w:val="both"/>
        <w:rPr>
          <w:rFonts w:ascii="Arial" w:hAnsi="Arial" w:cs="Arial"/>
          <w:sz w:val="20"/>
          <w:szCs w:val="20"/>
          <w:lang w:eastAsia="sl-SI"/>
        </w:rPr>
      </w:pPr>
    </w:p>
    <w:p w14:paraId="3518AB35" w14:textId="77777777" w:rsidR="0015193F" w:rsidRDefault="0015193F" w:rsidP="001E3FC7">
      <w:pPr>
        <w:spacing w:line="288" w:lineRule="auto"/>
        <w:jc w:val="both"/>
        <w:rPr>
          <w:rFonts w:ascii="Arial"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5193F" w:rsidRPr="001E3FC7" w14:paraId="60029B1C" w14:textId="77777777" w:rsidTr="007A2F01">
        <w:tc>
          <w:tcPr>
            <w:tcW w:w="8488" w:type="dxa"/>
            <w:shd w:val="clear" w:color="auto" w:fill="C5E0B3"/>
          </w:tcPr>
          <w:p w14:paraId="0E6CD079" w14:textId="77777777" w:rsidR="0015193F" w:rsidRPr="007A2F01" w:rsidRDefault="0015193F" w:rsidP="006B2547">
            <w:pPr>
              <w:pStyle w:val="Odstavekseznama"/>
              <w:spacing w:line="288" w:lineRule="auto"/>
              <w:ind w:left="360"/>
              <w:jc w:val="both"/>
              <w:rPr>
                <w:rFonts w:ascii="Arial" w:hAnsi="Arial" w:cs="Arial"/>
                <w:b/>
                <w:sz w:val="20"/>
                <w:szCs w:val="20"/>
                <w:lang w:eastAsia="sl-SI"/>
              </w:rPr>
            </w:pPr>
          </w:p>
          <w:p w14:paraId="7F86589E" w14:textId="3298E039" w:rsidR="006B2547" w:rsidRPr="006B2547" w:rsidRDefault="0015193F" w:rsidP="006B2547">
            <w:pPr>
              <w:pStyle w:val="Odstavekseznama"/>
              <w:spacing w:line="288" w:lineRule="auto"/>
              <w:ind w:left="360"/>
              <w:jc w:val="both"/>
              <w:rPr>
                <w:rFonts w:ascii="Arial" w:hAnsi="Arial" w:cs="Arial"/>
                <w:b/>
                <w:color w:val="000000"/>
                <w:sz w:val="28"/>
                <w:szCs w:val="28"/>
              </w:rPr>
            </w:pPr>
            <w:r w:rsidRPr="007A2F01">
              <w:rPr>
                <w:rFonts w:ascii="Arial" w:hAnsi="Arial" w:cs="Arial"/>
                <w:b/>
                <w:color w:val="000000"/>
                <w:sz w:val="28"/>
                <w:szCs w:val="28"/>
              </w:rPr>
              <w:t>KAZALO VSEBINE</w:t>
            </w:r>
          </w:p>
        </w:tc>
      </w:tr>
    </w:tbl>
    <w:p w14:paraId="5F0568CC" w14:textId="77777777" w:rsidR="0015193F" w:rsidRDefault="0015193F" w:rsidP="00A14B7C">
      <w:pPr>
        <w:spacing w:line="288" w:lineRule="auto"/>
        <w:jc w:val="both"/>
        <w:rPr>
          <w:rFonts w:ascii="Arial" w:hAnsi="Arial" w:cs="Arial"/>
          <w:sz w:val="20"/>
          <w:szCs w:val="20"/>
          <w:lang w:eastAsia="sl-SI"/>
        </w:rPr>
      </w:pPr>
    </w:p>
    <w:p w14:paraId="6D923BF7" w14:textId="77777777" w:rsidR="0015193F" w:rsidRDefault="0015193F" w:rsidP="00A14B7C">
      <w:pPr>
        <w:spacing w:line="288" w:lineRule="auto"/>
        <w:jc w:val="both"/>
        <w:rPr>
          <w:rFonts w:ascii="Arial" w:hAnsi="Arial" w:cs="Arial"/>
          <w:sz w:val="20"/>
          <w:szCs w:val="20"/>
          <w:lang w:eastAsia="sl-SI"/>
        </w:rPr>
      </w:pPr>
    </w:p>
    <w:p w14:paraId="1E13551D" w14:textId="5E48FD4E"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1. UVOD………………………………………………………………………………………………</w:t>
      </w:r>
      <w:r w:rsidR="00E746F5">
        <w:rPr>
          <w:rFonts w:ascii="Arial" w:hAnsi="Arial" w:cs="Arial"/>
          <w:sz w:val="20"/>
          <w:szCs w:val="20"/>
          <w:lang w:eastAsia="sl-SI"/>
        </w:rPr>
        <w:t>.</w:t>
      </w:r>
      <w:r>
        <w:rPr>
          <w:rFonts w:ascii="Arial" w:hAnsi="Arial" w:cs="Arial"/>
          <w:sz w:val="20"/>
          <w:szCs w:val="20"/>
          <w:lang w:eastAsia="sl-SI"/>
        </w:rPr>
        <w:t>- 3 -</w:t>
      </w:r>
    </w:p>
    <w:p w14:paraId="66B5000A" w14:textId="61964E5C"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2. ANALIZA DOSEGANJA CILJEV PRENOVE UREDITVE SODNEGA IZVEDENSTVA, SODNEGA CENILSTVA IN SODNEG</w:t>
      </w:r>
      <w:r w:rsidR="00391360">
        <w:rPr>
          <w:rFonts w:ascii="Arial" w:hAnsi="Arial" w:cs="Arial"/>
          <w:sz w:val="20"/>
          <w:szCs w:val="20"/>
          <w:lang w:eastAsia="sl-SI"/>
        </w:rPr>
        <w:t>A TOLMAČENJA……………………………………….</w:t>
      </w:r>
      <w:r w:rsidR="00E746F5">
        <w:rPr>
          <w:rFonts w:ascii="Arial" w:hAnsi="Arial" w:cs="Arial"/>
          <w:sz w:val="20"/>
          <w:szCs w:val="20"/>
          <w:lang w:eastAsia="sl-SI"/>
        </w:rPr>
        <w:t>.</w:t>
      </w:r>
      <w:r w:rsidR="00391360">
        <w:rPr>
          <w:rFonts w:ascii="Arial" w:hAnsi="Arial" w:cs="Arial"/>
          <w:sz w:val="20"/>
          <w:szCs w:val="20"/>
          <w:lang w:eastAsia="sl-SI"/>
        </w:rPr>
        <w:t>.- 5</w:t>
      </w:r>
      <w:r>
        <w:rPr>
          <w:rFonts w:ascii="Arial" w:hAnsi="Arial" w:cs="Arial"/>
          <w:sz w:val="20"/>
          <w:szCs w:val="20"/>
          <w:lang w:eastAsia="sl-SI"/>
        </w:rPr>
        <w:t xml:space="preserve"> -</w:t>
      </w:r>
    </w:p>
    <w:p w14:paraId="48CF7CEA" w14:textId="16BCBC73"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2.1 Sistemska ureditev statusnih in organizacijskih normativ</w:t>
      </w:r>
      <w:r w:rsidR="00391360">
        <w:rPr>
          <w:rFonts w:ascii="Arial" w:hAnsi="Arial" w:cs="Arial"/>
          <w:sz w:val="20"/>
          <w:szCs w:val="20"/>
          <w:lang w:eastAsia="sl-SI"/>
        </w:rPr>
        <w:t>nih določb v enovitem aktu</w:t>
      </w:r>
      <w:r w:rsidR="00E746F5">
        <w:rPr>
          <w:rFonts w:ascii="Arial" w:hAnsi="Arial" w:cs="Arial"/>
          <w:sz w:val="20"/>
          <w:szCs w:val="20"/>
          <w:lang w:eastAsia="sl-SI"/>
        </w:rPr>
        <w:t>…</w:t>
      </w:r>
      <w:r w:rsidR="00391360">
        <w:rPr>
          <w:rFonts w:ascii="Arial" w:hAnsi="Arial" w:cs="Arial"/>
          <w:sz w:val="20"/>
          <w:szCs w:val="20"/>
          <w:lang w:eastAsia="sl-SI"/>
        </w:rPr>
        <w:t>.- 5</w:t>
      </w:r>
      <w:r>
        <w:rPr>
          <w:rFonts w:ascii="Arial" w:hAnsi="Arial" w:cs="Arial"/>
          <w:sz w:val="20"/>
          <w:szCs w:val="20"/>
          <w:lang w:eastAsia="sl-SI"/>
        </w:rPr>
        <w:t xml:space="preserve"> -</w:t>
      </w:r>
    </w:p>
    <w:p w14:paraId="5AF7EB75" w14:textId="537A74BF"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2.1.1 Sklicevanje na status sodnega izvedenca, sodnega</w:t>
      </w:r>
      <w:r w:rsidR="00DD560E">
        <w:rPr>
          <w:rFonts w:ascii="Arial" w:hAnsi="Arial" w:cs="Arial"/>
          <w:sz w:val="20"/>
          <w:szCs w:val="20"/>
          <w:lang w:eastAsia="sl-SI"/>
        </w:rPr>
        <w:t xml:space="preserve"> cenilca in sod</w:t>
      </w:r>
      <w:r w:rsidR="00391360">
        <w:rPr>
          <w:rFonts w:ascii="Arial" w:hAnsi="Arial" w:cs="Arial"/>
          <w:sz w:val="20"/>
          <w:szCs w:val="20"/>
          <w:lang w:eastAsia="sl-SI"/>
        </w:rPr>
        <w:t>nega tolmača</w:t>
      </w:r>
      <w:r w:rsidR="00E746F5">
        <w:rPr>
          <w:rFonts w:ascii="Arial" w:hAnsi="Arial" w:cs="Arial"/>
          <w:sz w:val="20"/>
          <w:szCs w:val="20"/>
          <w:lang w:eastAsia="sl-SI"/>
        </w:rPr>
        <w:t>.</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- 6</w:t>
      </w:r>
      <w:r>
        <w:rPr>
          <w:rFonts w:ascii="Arial" w:hAnsi="Arial" w:cs="Arial"/>
          <w:sz w:val="20"/>
          <w:szCs w:val="20"/>
          <w:lang w:eastAsia="sl-SI"/>
        </w:rPr>
        <w:t xml:space="preserve"> -</w:t>
      </w:r>
    </w:p>
    <w:p w14:paraId="7410C829" w14:textId="39D24A55"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2.1.2 Imenik sodnih izvedencev, sodnih cenilcev in sodnih tol</w:t>
      </w:r>
      <w:r w:rsidR="00391360">
        <w:rPr>
          <w:rFonts w:ascii="Arial" w:hAnsi="Arial" w:cs="Arial"/>
          <w:sz w:val="20"/>
          <w:szCs w:val="20"/>
          <w:lang w:eastAsia="sl-SI"/>
        </w:rPr>
        <w:t>mačev……………………</w:t>
      </w:r>
      <w:r w:rsidR="00E746F5">
        <w:rPr>
          <w:rFonts w:ascii="Arial" w:hAnsi="Arial" w:cs="Arial"/>
          <w:sz w:val="20"/>
          <w:szCs w:val="20"/>
          <w:lang w:eastAsia="sl-SI"/>
        </w:rPr>
        <w:t>.</w:t>
      </w:r>
      <w:r w:rsidR="00391360">
        <w:rPr>
          <w:rFonts w:ascii="Arial" w:hAnsi="Arial" w:cs="Arial"/>
          <w:sz w:val="20"/>
          <w:szCs w:val="20"/>
          <w:lang w:eastAsia="sl-SI"/>
        </w:rPr>
        <w:t>...- 7</w:t>
      </w:r>
      <w:r>
        <w:rPr>
          <w:rFonts w:ascii="Arial" w:hAnsi="Arial" w:cs="Arial"/>
          <w:sz w:val="20"/>
          <w:szCs w:val="20"/>
          <w:lang w:eastAsia="sl-SI"/>
        </w:rPr>
        <w:t xml:space="preserve"> -</w:t>
      </w:r>
    </w:p>
    <w:p w14:paraId="42DBB2DF" w14:textId="4EFC22DD"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2.1.3 Izjava o delu…………</w:t>
      </w:r>
      <w:r w:rsidR="00DD560E">
        <w:rPr>
          <w:rFonts w:ascii="Arial" w:hAnsi="Arial" w:cs="Arial"/>
          <w:sz w:val="20"/>
          <w:szCs w:val="20"/>
          <w:lang w:eastAsia="sl-SI"/>
        </w:rPr>
        <w:t>…</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.- 10</w:t>
      </w:r>
      <w:r>
        <w:rPr>
          <w:rFonts w:ascii="Arial" w:hAnsi="Arial" w:cs="Arial"/>
          <w:sz w:val="20"/>
          <w:szCs w:val="20"/>
          <w:lang w:eastAsia="sl-SI"/>
        </w:rPr>
        <w:t xml:space="preserve"> -</w:t>
      </w:r>
    </w:p>
    <w:p w14:paraId="0169F719" w14:textId="4C267C59"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2.1.4 Mirovanje………………</w:t>
      </w:r>
      <w:r w:rsidR="00DD560E">
        <w:rPr>
          <w:rFonts w:ascii="Arial" w:hAnsi="Arial" w:cs="Arial"/>
          <w:sz w:val="20"/>
          <w:szCs w:val="20"/>
          <w:lang w:eastAsia="sl-SI"/>
        </w:rPr>
        <w:t>…</w:t>
      </w:r>
      <w:r w:rsidR="00391360">
        <w:rPr>
          <w:rFonts w:ascii="Arial" w:hAnsi="Arial" w:cs="Arial"/>
          <w:sz w:val="20"/>
          <w:szCs w:val="20"/>
          <w:lang w:eastAsia="sl-SI"/>
        </w:rPr>
        <w:t>……………………………………………………………..…. - 20</w:t>
      </w:r>
      <w:r>
        <w:rPr>
          <w:rFonts w:ascii="Arial" w:hAnsi="Arial" w:cs="Arial"/>
          <w:sz w:val="20"/>
          <w:szCs w:val="20"/>
          <w:lang w:eastAsia="sl-SI"/>
        </w:rPr>
        <w:t xml:space="preserve"> -</w:t>
      </w:r>
    </w:p>
    <w:p w14:paraId="593924A4" w14:textId="5A473365"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2.2 Zagotavljanje visoke ravni kakovosti izvedenskih mnen</w:t>
      </w:r>
      <w:r w:rsidR="00391360">
        <w:rPr>
          <w:rFonts w:ascii="Arial" w:hAnsi="Arial" w:cs="Arial"/>
          <w:sz w:val="20"/>
          <w:szCs w:val="20"/>
          <w:lang w:eastAsia="sl-SI"/>
        </w:rPr>
        <w:t>j, cenitev in tolmačenj……..…</w:t>
      </w:r>
      <w:r w:rsidR="00E746F5">
        <w:rPr>
          <w:rFonts w:ascii="Arial" w:hAnsi="Arial" w:cs="Arial"/>
          <w:sz w:val="20"/>
          <w:szCs w:val="20"/>
          <w:lang w:eastAsia="sl-SI"/>
        </w:rPr>
        <w:t>.</w:t>
      </w:r>
      <w:r w:rsidR="00391360">
        <w:rPr>
          <w:rFonts w:ascii="Arial" w:hAnsi="Arial" w:cs="Arial"/>
          <w:sz w:val="20"/>
          <w:szCs w:val="20"/>
          <w:lang w:eastAsia="sl-SI"/>
        </w:rPr>
        <w:t>- 2</w:t>
      </w:r>
      <w:r w:rsidR="008B4C54">
        <w:rPr>
          <w:rFonts w:ascii="Arial" w:hAnsi="Arial" w:cs="Arial"/>
          <w:sz w:val="20"/>
          <w:szCs w:val="20"/>
          <w:lang w:eastAsia="sl-SI"/>
        </w:rPr>
        <w:t>1</w:t>
      </w:r>
      <w:r>
        <w:rPr>
          <w:rFonts w:ascii="Arial" w:hAnsi="Arial" w:cs="Arial"/>
          <w:sz w:val="20"/>
          <w:szCs w:val="20"/>
          <w:lang w:eastAsia="sl-SI"/>
        </w:rPr>
        <w:t xml:space="preserve"> -</w:t>
      </w:r>
    </w:p>
    <w:p w14:paraId="003F8804" w14:textId="1FD3CC73"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2.2.1 Izobraževanja in redno preverjanje str</w:t>
      </w:r>
      <w:r w:rsidR="00391360">
        <w:rPr>
          <w:rFonts w:ascii="Arial" w:hAnsi="Arial" w:cs="Arial"/>
          <w:sz w:val="20"/>
          <w:szCs w:val="20"/>
          <w:lang w:eastAsia="sl-SI"/>
        </w:rPr>
        <w:t>okovnosti……………………………………..</w:t>
      </w:r>
      <w:r w:rsidR="00E746F5">
        <w:rPr>
          <w:rFonts w:ascii="Arial" w:hAnsi="Arial" w:cs="Arial"/>
          <w:sz w:val="20"/>
          <w:szCs w:val="20"/>
          <w:lang w:eastAsia="sl-SI"/>
        </w:rPr>
        <w:t>.</w:t>
      </w:r>
      <w:r w:rsidR="00391360">
        <w:rPr>
          <w:rFonts w:ascii="Arial" w:hAnsi="Arial" w:cs="Arial"/>
          <w:sz w:val="20"/>
          <w:szCs w:val="20"/>
          <w:lang w:eastAsia="sl-SI"/>
        </w:rPr>
        <w:t>...- 2</w:t>
      </w:r>
      <w:r w:rsidR="008B4C54">
        <w:rPr>
          <w:rFonts w:ascii="Arial" w:hAnsi="Arial" w:cs="Arial"/>
          <w:sz w:val="20"/>
          <w:szCs w:val="20"/>
          <w:lang w:eastAsia="sl-SI"/>
        </w:rPr>
        <w:t>1</w:t>
      </w:r>
      <w:r>
        <w:rPr>
          <w:rFonts w:ascii="Arial" w:hAnsi="Arial" w:cs="Arial"/>
          <w:sz w:val="20"/>
          <w:szCs w:val="20"/>
          <w:lang w:eastAsia="sl-SI"/>
        </w:rPr>
        <w:t xml:space="preserve"> -</w:t>
      </w:r>
    </w:p>
    <w:p w14:paraId="2051B7A1" w14:textId="070CA904"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2.2.2 Posebni preizkusi strokovn</w:t>
      </w:r>
      <w:r w:rsidR="00391360">
        <w:rPr>
          <w:rFonts w:ascii="Arial" w:hAnsi="Arial" w:cs="Arial"/>
          <w:sz w:val="20"/>
          <w:szCs w:val="20"/>
          <w:lang w:eastAsia="sl-SI"/>
        </w:rPr>
        <w:t>osti………………………………………………………..…</w:t>
      </w:r>
      <w:r w:rsidR="00E746F5">
        <w:rPr>
          <w:rFonts w:ascii="Arial" w:hAnsi="Arial" w:cs="Arial"/>
          <w:sz w:val="20"/>
          <w:szCs w:val="20"/>
          <w:lang w:eastAsia="sl-SI"/>
        </w:rPr>
        <w:t>..</w:t>
      </w:r>
      <w:r w:rsidR="00391360">
        <w:rPr>
          <w:rFonts w:ascii="Arial" w:hAnsi="Arial" w:cs="Arial"/>
          <w:sz w:val="20"/>
          <w:szCs w:val="20"/>
          <w:lang w:eastAsia="sl-SI"/>
        </w:rPr>
        <w:t>- 2</w:t>
      </w:r>
      <w:r w:rsidR="00E07C68">
        <w:rPr>
          <w:rFonts w:ascii="Arial" w:hAnsi="Arial" w:cs="Arial"/>
          <w:sz w:val="20"/>
          <w:szCs w:val="20"/>
          <w:lang w:eastAsia="sl-SI"/>
        </w:rPr>
        <w:t>1</w:t>
      </w:r>
      <w:r>
        <w:rPr>
          <w:rFonts w:ascii="Arial" w:hAnsi="Arial" w:cs="Arial"/>
          <w:sz w:val="20"/>
          <w:szCs w:val="20"/>
          <w:lang w:eastAsia="sl-SI"/>
        </w:rPr>
        <w:t xml:space="preserve"> -</w:t>
      </w:r>
    </w:p>
    <w:p w14:paraId="79FE5B7A" w14:textId="75858C37"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2.3 Krepitev odgovornosti sodnih izvedencev, sodnih cenilcev in sodnih tolmačev ter zagotavljanje sorazmernih ukre</w:t>
      </w:r>
      <w:r w:rsidR="00DD560E">
        <w:rPr>
          <w:rFonts w:ascii="Arial" w:hAnsi="Arial" w:cs="Arial"/>
          <w:sz w:val="20"/>
          <w:szCs w:val="20"/>
          <w:lang w:eastAsia="sl-SI"/>
        </w:rPr>
        <w:t>p</w:t>
      </w:r>
      <w:r w:rsidR="00391360">
        <w:rPr>
          <w:rFonts w:ascii="Arial" w:hAnsi="Arial" w:cs="Arial"/>
          <w:sz w:val="20"/>
          <w:szCs w:val="20"/>
          <w:lang w:eastAsia="sl-SI"/>
        </w:rPr>
        <w:t>ov……………………………………………………………..…</w:t>
      </w:r>
      <w:r w:rsidR="00E746F5">
        <w:rPr>
          <w:rFonts w:ascii="Arial" w:hAnsi="Arial" w:cs="Arial"/>
          <w:sz w:val="20"/>
          <w:szCs w:val="20"/>
          <w:lang w:eastAsia="sl-SI"/>
        </w:rPr>
        <w:t>.</w:t>
      </w:r>
      <w:r w:rsidR="00391360">
        <w:rPr>
          <w:rFonts w:ascii="Arial" w:hAnsi="Arial" w:cs="Arial"/>
          <w:sz w:val="20"/>
          <w:szCs w:val="20"/>
          <w:lang w:eastAsia="sl-SI"/>
        </w:rPr>
        <w:t>- 2</w:t>
      </w:r>
      <w:r w:rsidR="008B4C54">
        <w:rPr>
          <w:rFonts w:ascii="Arial" w:hAnsi="Arial" w:cs="Arial"/>
          <w:sz w:val="20"/>
          <w:szCs w:val="20"/>
          <w:lang w:eastAsia="sl-SI"/>
        </w:rPr>
        <w:t>3</w:t>
      </w:r>
      <w:r w:rsidR="00DD560E">
        <w:rPr>
          <w:rFonts w:ascii="Arial" w:hAnsi="Arial" w:cs="Arial"/>
          <w:sz w:val="20"/>
          <w:szCs w:val="20"/>
          <w:lang w:eastAsia="sl-SI"/>
        </w:rPr>
        <w:t xml:space="preserve"> </w:t>
      </w:r>
      <w:r>
        <w:rPr>
          <w:rFonts w:ascii="Arial" w:hAnsi="Arial" w:cs="Arial"/>
          <w:sz w:val="20"/>
          <w:szCs w:val="20"/>
          <w:lang w:eastAsia="sl-SI"/>
        </w:rPr>
        <w:t>-</w:t>
      </w:r>
    </w:p>
    <w:p w14:paraId="2E084431" w14:textId="6825E9EA"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2.4 Preprostost in učinkovitost pri izvajanju procesov in pos</w:t>
      </w:r>
      <w:r w:rsidR="00391360">
        <w:rPr>
          <w:rFonts w:ascii="Arial" w:hAnsi="Arial" w:cs="Arial"/>
          <w:sz w:val="20"/>
          <w:szCs w:val="20"/>
          <w:lang w:eastAsia="sl-SI"/>
        </w:rPr>
        <w:t>topkov na podlagi ZSICT…</w:t>
      </w:r>
      <w:r w:rsidR="00E746F5">
        <w:rPr>
          <w:rFonts w:ascii="Arial" w:hAnsi="Arial" w:cs="Arial"/>
          <w:sz w:val="20"/>
          <w:szCs w:val="20"/>
          <w:lang w:eastAsia="sl-SI"/>
        </w:rPr>
        <w:t>..</w:t>
      </w:r>
      <w:r w:rsidR="00391360">
        <w:rPr>
          <w:rFonts w:ascii="Arial" w:hAnsi="Arial" w:cs="Arial"/>
          <w:sz w:val="20"/>
          <w:szCs w:val="20"/>
          <w:lang w:eastAsia="sl-SI"/>
        </w:rPr>
        <w:t>..- 24</w:t>
      </w:r>
      <w:r>
        <w:rPr>
          <w:rFonts w:ascii="Arial" w:hAnsi="Arial" w:cs="Arial"/>
          <w:sz w:val="20"/>
          <w:szCs w:val="20"/>
          <w:lang w:eastAsia="sl-SI"/>
        </w:rPr>
        <w:t xml:space="preserve"> -</w:t>
      </w:r>
    </w:p>
    <w:p w14:paraId="0E2CE2CC" w14:textId="67033F30"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3. USTREZNOST VKLJUČEVANJA STROKE IN REGULACIJE STROKOVNIH VPRAŠANJ……………………………</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.- 2</w:t>
      </w:r>
      <w:r w:rsidR="008B4C54">
        <w:rPr>
          <w:rFonts w:ascii="Arial" w:hAnsi="Arial" w:cs="Arial"/>
          <w:sz w:val="20"/>
          <w:szCs w:val="20"/>
          <w:lang w:eastAsia="sl-SI"/>
        </w:rPr>
        <w:t>5</w:t>
      </w:r>
      <w:r>
        <w:rPr>
          <w:rFonts w:ascii="Arial" w:hAnsi="Arial" w:cs="Arial"/>
          <w:sz w:val="20"/>
          <w:szCs w:val="20"/>
          <w:lang w:eastAsia="sl-SI"/>
        </w:rPr>
        <w:t xml:space="preserve"> -</w:t>
      </w:r>
    </w:p>
    <w:p w14:paraId="6B055B29" w14:textId="1F825917"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3.1 Strokovni svet – sestava</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…- 25</w:t>
      </w:r>
      <w:r w:rsidR="00DD560E">
        <w:rPr>
          <w:rFonts w:ascii="Arial" w:hAnsi="Arial" w:cs="Arial"/>
          <w:sz w:val="20"/>
          <w:szCs w:val="20"/>
          <w:lang w:eastAsia="sl-SI"/>
        </w:rPr>
        <w:t xml:space="preserve"> </w:t>
      </w:r>
      <w:r>
        <w:rPr>
          <w:rFonts w:ascii="Arial" w:hAnsi="Arial" w:cs="Arial"/>
          <w:sz w:val="20"/>
          <w:szCs w:val="20"/>
          <w:lang w:eastAsia="sl-SI"/>
        </w:rPr>
        <w:t xml:space="preserve">- </w:t>
      </w:r>
    </w:p>
    <w:p w14:paraId="478736CB" w14:textId="66A098F3"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3.2 Delovanje in pristojnosti Strokovnega</w:t>
      </w:r>
      <w:r w:rsidR="00391360">
        <w:rPr>
          <w:rFonts w:ascii="Arial" w:hAnsi="Arial" w:cs="Arial"/>
          <w:sz w:val="20"/>
          <w:szCs w:val="20"/>
          <w:lang w:eastAsia="sl-SI"/>
        </w:rPr>
        <w:t xml:space="preserve"> sveta……………………………………………..</w:t>
      </w:r>
      <w:r w:rsidR="00E746F5">
        <w:rPr>
          <w:rFonts w:ascii="Arial" w:hAnsi="Arial" w:cs="Arial"/>
          <w:sz w:val="20"/>
          <w:szCs w:val="20"/>
          <w:lang w:eastAsia="sl-SI"/>
        </w:rPr>
        <w:t>.</w:t>
      </w:r>
      <w:r w:rsidR="00391360">
        <w:rPr>
          <w:rFonts w:ascii="Arial" w:hAnsi="Arial" w:cs="Arial"/>
          <w:sz w:val="20"/>
          <w:szCs w:val="20"/>
          <w:lang w:eastAsia="sl-SI"/>
        </w:rPr>
        <w:t>...- 26</w:t>
      </w:r>
      <w:r>
        <w:rPr>
          <w:rFonts w:ascii="Arial" w:hAnsi="Arial" w:cs="Arial"/>
          <w:sz w:val="20"/>
          <w:szCs w:val="20"/>
          <w:lang w:eastAsia="sl-SI"/>
        </w:rPr>
        <w:t xml:space="preserve"> -</w:t>
      </w:r>
    </w:p>
    <w:p w14:paraId="294DF02D" w14:textId="24BD47B0"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3.3 Dejavnost po posameznih pristojnostih Str</w:t>
      </w:r>
      <w:r w:rsidR="00391360">
        <w:rPr>
          <w:rFonts w:ascii="Arial" w:hAnsi="Arial" w:cs="Arial"/>
          <w:sz w:val="20"/>
          <w:szCs w:val="20"/>
          <w:lang w:eastAsia="sl-SI"/>
        </w:rPr>
        <w:t>okovnega sveta…………………………..…</w:t>
      </w:r>
      <w:r w:rsidR="00E746F5">
        <w:rPr>
          <w:rFonts w:ascii="Arial" w:hAnsi="Arial" w:cs="Arial"/>
          <w:sz w:val="20"/>
          <w:szCs w:val="20"/>
          <w:lang w:eastAsia="sl-SI"/>
        </w:rPr>
        <w:t>..</w:t>
      </w:r>
      <w:r w:rsidR="00391360">
        <w:rPr>
          <w:rFonts w:ascii="Arial" w:hAnsi="Arial" w:cs="Arial"/>
          <w:sz w:val="20"/>
          <w:szCs w:val="20"/>
          <w:lang w:eastAsia="sl-SI"/>
        </w:rPr>
        <w:t>- 28</w:t>
      </w:r>
      <w:r>
        <w:rPr>
          <w:rFonts w:ascii="Arial" w:hAnsi="Arial" w:cs="Arial"/>
          <w:sz w:val="20"/>
          <w:szCs w:val="20"/>
          <w:lang w:eastAsia="sl-SI"/>
        </w:rPr>
        <w:t xml:space="preserve"> -</w:t>
      </w:r>
    </w:p>
    <w:p w14:paraId="2E03AD70" w14:textId="56C61C0C"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Spremljanje sistemskih, razvojnih in strateških vprašanj ter podajanje predlogov in pobud s področja sodnega izvedenstva, sodnega cenilstva in sodnega tolmačenja…………….</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..- 28</w:t>
      </w:r>
      <w:r>
        <w:rPr>
          <w:rFonts w:ascii="Arial" w:hAnsi="Arial" w:cs="Arial"/>
          <w:sz w:val="20"/>
          <w:szCs w:val="20"/>
          <w:lang w:eastAsia="sl-SI"/>
        </w:rPr>
        <w:t xml:space="preserve"> -</w:t>
      </w:r>
    </w:p>
    <w:p w14:paraId="5E217947" w14:textId="350DB493"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Potrditev splošnih in posamičnih smernic za izdelavo izvedenskih mnenj, cenitev ali tolmačenj…………………………</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..- 2</w:t>
      </w:r>
      <w:r w:rsidR="008B4C54">
        <w:rPr>
          <w:rFonts w:ascii="Arial" w:hAnsi="Arial" w:cs="Arial"/>
          <w:sz w:val="20"/>
          <w:szCs w:val="20"/>
          <w:lang w:eastAsia="sl-SI"/>
        </w:rPr>
        <w:t>9</w:t>
      </w:r>
      <w:r>
        <w:rPr>
          <w:rFonts w:ascii="Arial" w:hAnsi="Arial" w:cs="Arial"/>
          <w:sz w:val="20"/>
          <w:szCs w:val="20"/>
          <w:lang w:eastAsia="sl-SI"/>
        </w:rPr>
        <w:t xml:space="preserve"> -</w:t>
      </w:r>
    </w:p>
    <w:p w14:paraId="45367F98" w14:textId="77159A56"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Podajanje strokovnih mnenj v postopkih imenovanja sodnih izvedencev, sodnih cenilcev in sodnih tolmačev………………………</w:t>
      </w:r>
      <w:r w:rsidR="00DD560E">
        <w:rPr>
          <w:rFonts w:ascii="Arial" w:hAnsi="Arial" w:cs="Arial"/>
          <w:sz w:val="20"/>
          <w:szCs w:val="20"/>
          <w:lang w:eastAsia="sl-SI"/>
        </w:rPr>
        <w:t>……………………………………</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xml:space="preserve">…- 29 </w:t>
      </w:r>
      <w:r>
        <w:rPr>
          <w:rFonts w:ascii="Arial" w:hAnsi="Arial" w:cs="Arial"/>
          <w:sz w:val="20"/>
          <w:szCs w:val="20"/>
          <w:lang w:eastAsia="sl-SI"/>
        </w:rPr>
        <w:t>-</w:t>
      </w:r>
    </w:p>
    <w:p w14:paraId="56C9CC26" w14:textId="131AEF9D"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Preverjanje strokovne usposobljenosti v postopkih pregleda ustreznosti potrdil o izobraževanju in izpopolnjevanj</w:t>
      </w:r>
      <w:r w:rsidR="00391360">
        <w:rPr>
          <w:rFonts w:ascii="Arial" w:hAnsi="Arial" w:cs="Arial"/>
          <w:sz w:val="20"/>
          <w:szCs w:val="20"/>
          <w:lang w:eastAsia="sl-SI"/>
        </w:rPr>
        <w:t>u………………………………………………………………….</w:t>
      </w:r>
      <w:r w:rsidR="00E746F5">
        <w:rPr>
          <w:rFonts w:ascii="Arial" w:hAnsi="Arial" w:cs="Arial"/>
          <w:sz w:val="20"/>
          <w:szCs w:val="20"/>
          <w:lang w:eastAsia="sl-SI"/>
        </w:rPr>
        <w:t>.</w:t>
      </w:r>
      <w:r w:rsidR="00391360">
        <w:rPr>
          <w:rFonts w:ascii="Arial" w:hAnsi="Arial" w:cs="Arial"/>
          <w:sz w:val="20"/>
          <w:szCs w:val="20"/>
          <w:lang w:eastAsia="sl-SI"/>
        </w:rPr>
        <w:t xml:space="preserve">.- </w:t>
      </w:r>
      <w:r w:rsidR="008B4C54">
        <w:rPr>
          <w:rFonts w:ascii="Arial" w:hAnsi="Arial" w:cs="Arial"/>
          <w:sz w:val="20"/>
          <w:szCs w:val="20"/>
          <w:lang w:eastAsia="sl-SI"/>
        </w:rPr>
        <w:t>30</w:t>
      </w:r>
      <w:r>
        <w:rPr>
          <w:rFonts w:ascii="Arial" w:hAnsi="Arial" w:cs="Arial"/>
          <w:sz w:val="20"/>
          <w:szCs w:val="20"/>
          <w:lang w:eastAsia="sl-SI"/>
        </w:rPr>
        <w:t xml:space="preserve"> -</w:t>
      </w:r>
    </w:p>
    <w:p w14:paraId="16A9B728" w14:textId="0A7B77E8"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Podajanje strokovnih mnenj v disciplinskih in razr</w:t>
      </w:r>
      <w:r w:rsidR="00DD560E">
        <w:rPr>
          <w:rFonts w:ascii="Arial" w:hAnsi="Arial" w:cs="Arial"/>
          <w:sz w:val="20"/>
          <w:szCs w:val="20"/>
          <w:lang w:eastAsia="sl-SI"/>
        </w:rPr>
        <w:t>ešitvenih postopkih……………</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…- 3</w:t>
      </w:r>
      <w:r w:rsidR="008B4C54">
        <w:rPr>
          <w:rFonts w:ascii="Arial" w:hAnsi="Arial" w:cs="Arial"/>
          <w:sz w:val="20"/>
          <w:szCs w:val="20"/>
          <w:lang w:eastAsia="sl-SI"/>
        </w:rPr>
        <w:t>1</w:t>
      </w:r>
      <w:r>
        <w:rPr>
          <w:rFonts w:ascii="Arial" w:hAnsi="Arial" w:cs="Arial"/>
          <w:sz w:val="20"/>
          <w:szCs w:val="20"/>
          <w:lang w:eastAsia="sl-SI"/>
        </w:rPr>
        <w:t xml:space="preserve"> -</w:t>
      </w:r>
    </w:p>
    <w:p w14:paraId="07E43BD9" w14:textId="2FE3A4E9"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Skrb za ustreznost nabora strokovnih področij, strokovnih podpodročij ter jezikov v imeniku sodnih izvedencev, sodnih cenilcev in sodni</w:t>
      </w:r>
      <w:r w:rsidR="00391360">
        <w:rPr>
          <w:rFonts w:ascii="Arial" w:hAnsi="Arial" w:cs="Arial"/>
          <w:sz w:val="20"/>
          <w:szCs w:val="20"/>
          <w:lang w:eastAsia="sl-SI"/>
        </w:rPr>
        <w:t>h tolmačev………………………………………</w:t>
      </w:r>
      <w:r w:rsidR="00E746F5">
        <w:rPr>
          <w:rFonts w:ascii="Arial" w:hAnsi="Arial" w:cs="Arial"/>
          <w:sz w:val="20"/>
          <w:szCs w:val="20"/>
          <w:lang w:eastAsia="sl-SI"/>
        </w:rPr>
        <w:t>.</w:t>
      </w:r>
      <w:r w:rsidR="00391360">
        <w:rPr>
          <w:rFonts w:ascii="Arial" w:hAnsi="Arial" w:cs="Arial"/>
          <w:sz w:val="20"/>
          <w:szCs w:val="20"/>
          <w:lang w:eastAsia="sl-SI"/>
        </w:rPr>
        <w:t>...- 3</w:t>
      </w:r>
      <w:r w:rsidR="008B4C54">
        <w:rPr>
          <w:rFonts w:ascii="Arial" w:hAnsi="Arial" w:cs="Arial"/>
          <w:sz w:val="20"/>
          <w:szCs w:val="20"/>
          <w:lang w:eastAsia="sl-SI"/>
        </w:rPr>
        <w:t>1</w:t>
      </w:r>
      <w:r>
        <w:rPr>
          <w:rFonts w:ascii="Arial" w:hAnsi="Arial" w:cs="Arial"/>
          <w:sz w:val="20"/>
          <w:szCs w:val="20"/>
          <w:lang w:eastAsia="sl-SI"/>
        </w:rPr>
        <w:t xml:space="preserve"> -</w:t>
      </w:r>
    </w:p>
    <w:p w14:paraId="59D89DCA" w14:textId="1F74AFF9"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Ustanovitev stalnih strokovnih teles in začasnih strokovnih teles ter imenovanje članov stalnih strokovnih teles in začasnih stroko</w:t>
      </w:r>
      <w:r w:rsidR="00391360">
        <w:rPr>
          <w:rFonts w:ascii="Arial" w:hAnsi="Arial" w:cs="Arial"/>
          <w:sz w:val="20"/>
          <w:szCs w:val="20"/>
          <w:lang w:eastAsia="sl-SI"/>
        </w:rPr>
        <w:t>vnih teles…………………………………………</w:t>
      </w:r>
      <w:r w:rsidR="00E746F5">
        <w:rPr>
          <w:rFonts w:ascii="Arial" w:hAnsi="Arial" w:cs="Arial"/>
          <w:sz w:val="20"/>
          <w:szCs w:val="20"/>
          <w:lang w:eastAsia="sl-SI"/>
        </w:rPr>
        <w:t>.</w:t>
      </w:r>
      <w:r w:rsidR="00391360">
        <w:rPr>
          <w:rFonts w:ascii="Arial" w:hAnsi="Arial" w:cs="Arial"/>
          <w:sz w:val="20"/>
          <w:szCs w:val="20"/>
          <w:lang w:eastAsia="sl-SI"/>
        </w:rPr>
        <w:t>….- 3</w:t>
      </w:r>
      <w:r w:rsidR="00AF5404">
        <w:rPr>
          <w:rFonts w:ascii="Arial" w:hAnsi="Arial" w:cs="Arial"/>
          <w:sz w:val="20"/>
          <w:szCs w:val="20"/>
          <w:lang w:eastAsia="sl-SI"/>
        </w:rPr>
        <w:t>1</w:t>
      </w:r>
      <w:r>
        <w:rPr>
          <w:rFonts w:ascii="Arial" w:hAnsi="Arial" w:cs="Arial"/>
          <w:sz w:val="20"/>
          <w:szCs w:val="20"/>
          <w:lang w:eastAsia="sl-SI"/>
        </w:rPr>
        <w:t xml:space="preserve"> -</w:t>
      </w:r>
    </w:p>
    <w:p w14:paraId="662A43CB" w14:textId="5A8F96B5"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Priprava letnega poročila o delu</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..- 33</w:t>
      </w:r>
      <w:r>
        <w:rPr>
          <w:rFonts w:ascii="Arial" w:hAnsi="Arial" w:cs="Arial"/>
          <w:sz w:val="20"/>
          <w:szCs w:val="20"/>
          <w:lang w:eastAsia="sl-SI"/>
        </w:rPr>
        <w:t xml:space="preserve"> -</w:t>
      </w:r>
    </w:p>
    <w:p w14:paraId="7E77B4C9" w14:textId="519580E2"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 Zagotavljanje strokovne pomoči minist</w:t>
      </w:r>
      <w:r w:rsidR="00391360">
        <w:rPr>
          <w:rFonts w:ascii="Arial" w:hAnsi="Arial" w:cs="Arial"/>
          <w:sz w:val="20"/>
          <w:szCs w:val="20"/>
          <w:lang w:eastAsia="sl-SI"/>
        </w:rPr>
        <w:t>rstvu…………………………………………....….</w:t>
      </w:r>
      <w:r w:rsidR="00E746F5">
        <w:rPr>
          <w:rFonts w:ascii="Arial" w:hAnsi="Arial" w:cs="Arial"/>
          <w:sz w:val="20"/>
          <w:szCs w:val="20"/>
          <w:lang w:eastAsia="sl-SI"/>
        </w:rPr>
        <w:t>.</w:t>
      </w:r>
      <w:r w:rsidR="00391360">
        <w:rPr>
          <w:rFonts w:ascii="Arial" w:hAnsi="Arial" w:cs="Arial"/>
          <w:sz w:val="20"/>
          <w:szCs w:val="20"/>
          <w:lang w:eastAsia="sl-SI"/>
        </w:rPr>
        <w:t xml:space="preserve"> - 3</w:t>
      </w:r>
      <w:r w:rsidR="00AF5404">
        <w:rPr>
          <w:rFonts w:ascii="Arial" w:hAnsi="Arial" w:cs="Arial"/>
          <w:sz w:val="20"/>
          <w:szCs w:val="20"/>
          <w:lang w:eastAsia="sl-SI"/>
        </w:rPr>
        <w:t>3</w:t>
      </w:r>
      <w:r>
        <w:rPr>
          <w:rFonts w:ascii="Arial" w:hAnsi="Arial" w:cs="Arial"/>
          <w:sz w:val="20"/>
          <w:szCs w:val="20"/>
          <w:lang w:eastAsia="sl-SI"/>
        </w:rPr>
        <w:t xml:space="preserve"> -</w:t>
      </w:r>
    </w:p>
    <w:p w14:paraId="515F6E64" w14:textId="6F7E43DA"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3.4 Sprejem aktov……………</w:t>
      </w:r>
      <w:r w:rsidR="00391360">
        <w:rPr>
          <w:rFonts w:ascii="Arial" w:hAnsi="Arial" w:cs="Arial"/>
          <w:sz w:val="20"/>
          <w:szCs w:val="20"/>
          <w:lang w:eastAsia="sl-SI"/>
        </w:rPr>
        <w:t>……………………………………………………………..</w:t>
      </w:r>
      <w:r w:rsidR="00E746F5">
        <w:rPr>
          <w:rFonts w:ascii="Arial" w:hAnsi="Arial" w:cs="Arial"/>
          <w:sz w:val="20"/>
          <w:szCs w:val="20"/>
          <w:lang w:eastAsia="sl-SI"/>
        </w:rPr>
        <w:t>.</w:t>
      </w:r>
      <w:r w:rsidR="00391360">
        <w:rPr>
          <w:rFonts w:ascii="Arial" w:hAnsi="Arial" w:cs="Arial"/>
          <w:sz w:val="20"/>
          <w:szCs w:val="20"/>
          <w:lang w:eastAsia="sl-SI"/>
        </w:rPr>
        <w:t>…….- 34</w:t>
      </w:r>
      <w:r>
        <w:rPr>
          <w:rFonts w:ascii="Arial" w:hAnsi="Arial" w:cs="Arial"/>
          <w:sz w:val="20"/>
          <w:szCs w:val="20"/>
          <w:lang w:eastAsia="sl-SI"/>
        </w:rPr>
        <w:t xml:space="preserve"> -</w:t>
      </w:r>
    </w:p>
    <w:p w14:paraId="551AD768" w14:textId="4A32A4DF"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3.5 Sodelovanje Ministrstva za pravosodje in S</w:t>
      </w:r>
      <w:r w:rsidR="00391360">
        <w:rPr>
          <w:rFonts w:ascii="Arial" w:hAnsi="Arial" w:cs="Arial"/>
          <w:sz w:val="20"/>
          <w:szCs w:val="20"/>
          <w:lang w:eastAsia="sl-SI"/>
        </w:rPr>
        <w:t>trokovnega sveta………………….…</w:t>
      </w:r>
      <w:r w:rsidR="00E746F5">
        <w:rPr>
          <w:rFonts w:ascii="Arial" w:hAnsi="Arial" w:cs="Arial"/>
          <w:sz w:val="20"/>
          <w:szCs w:val="20"/>
          <w:lang w:eastAsia="sl-SI"/>
        </w:rPr>
        <w:t>.</w:t>
      </w:r>
      <w:r w:rsidR="00391360">
        <w:rPr>
          <w:rFonts w:ascii="Arial" w:hAnsi="Arial" w:cs="Arial"/>
          <w:sz w:val="20"/>
          <w:szCs w:val="20"/>
          <w:lang w:eastAsia="sl-SI"/>
        </w:rPr>
        <w:t>…….- 3</w:t>
      </w:r>
      <w:r w:rsidR="00AF5404">
        <w:rPr>
          <w:rFonts w:ascii="Arial" w:hAnsi="Arial" w:cs="Arial"/>
          <w:sz w:val="20"/>
          <w:szCs w:val="20"/>
          <w:lang w:eastAsia="sl-SI"/>
        </w:rPr>
        <w:t>4</w:t>
      </w:r>
      <w:r>
        <w:rPr>
          <w:rFonts w:ascii="Arial" w:hAnsi="Arial" w:cs="Arial"/>
          <w:sz w:val="20"/>
          <w:szCs w:val="20"/>
          <w:lang w:eastAsia="sl-SI"/>
        </w:rPr>
        <w:t xml:space="preserve"> -</w:t>
      </w:r>
    </w:p>
    <w:p w14:paraId="01C68BE6" w14:textId="3610D2EE"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4. ZBORNIČNA UREDITEV SODNEGA IZVEDENSTVA, SODNEGA CENILSTVA IN SODNEGA TOLMAČENJA</w:t>
      </w:r>
      <w:r w:rsidR="00967ABA">
        <w:rPr>
          <w:rFonts w:ascii="Arial" w:hAnsi="Arial" w:cs="Arial"/>
          <w:sz w:val="20"/>
          <w:szCs w:val="20"/>
          <w:lang w:eastAsia="sl-SI"/>
        </w:rPr>
        <w:t>…………….</w:t>
      </w:r>
      <w:r>
        <w:rPr>
          <w:rFonts w:ascii="Arial" w:hAnsi="Arial" w:cs="Arial"/>
          <w:sz w:val="20"/>
          <w:szCs w:val="20"/>
          <w:lang w:eastAsia="sl-SI"/>
        </w:rPr>
        <w:t>………</w:t>
      </w:r>
      <w:r w:rsidR="00DD560E">
        <w:rPr>
          <w:rFonts w:ascii="Arial" w:hAnsi="Arial" w:cs="Arial"/>
          <w:sz w:val="20"/>
          <w:szCs w:val="20"/>
          <w:lang w:eastAsia="sl-SI"/>
        </w:rPr>
        <w:t>………………………………………………………………</w:t>
      </w:r>
      <w:r w:rsidR="00391360">
        <w:rPr>
          <w:rFonts w:ascii="Arial" w:hAnsi="Arial" w:cs="Arial"/>
          <w:sz w:val="20"/>
          <w:szCs w:val="20"/>
          <w:lang w:eastAsia="sl-SI"/>
        </w:rPr>
        <w:t>....- 3</w:t>
      </w:r>
      <w:r w:rsidR="00A06F8C">
        <w:rPr>
          <w:rFonts w:ascii="Arial" w:hAnsi="Arial" w:cs="Arial"/>
          <w:sz w:val="20"/>
          <w:szCs w:val="20"/>
          <w:lang w:eastAsia="sl-SI"/>
        </w:rPr>
        <w:t>6</w:t>
      </w:r>
      <w:r>
        <w:rPr>
          <w:rFonts w:ascii="Arial" w:hAnsi="Arial" w:cs="Arial"/>
          <w:sz w:val="20"/>
          <w:szCs w:val="20"/>
          <w:lang w:eastAsia="sl-SI"/>
        </w:rPr>
        <w:t xml:space="preserve"> -</w:t>
      </w:r>
    </w:p>
    <w:p w14:paraId="38F1A53C" w14:textId="39FFA39F"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 xml:space="preserve">   4.1 Splošno o zbornicah……</w:t>
      </w:r>
      <w:r w:rsidR="00391360">
        <w:rPr>
          <w:rFonts w:ascii="Arial" w:hAnsi="Arial" w:cs="Arial"/>
          <w:sz w:val="20"/>
          <w:szCs w:val="20"/>
          <w:lang w:eastAsia="sl-SI"/>
        </w:rPr>
        <w:t>……………………………………………………………….….…- 3</w:t>
      </w:r>
      <w:r w:rsidR="00A06F8C">
        <w:rPr>
          <w:rFonts w:ascii="Arial" w:hAnsi="Arial" w:cs="Arial"/>
          <w:sz w:val="20"/>
          <w:szCs w:val="20"/>
          <w:lang w:eastAsia="sl-SI"/>
        </w:rPr>
        <w:t>7</w:t>
      </w:r>
      <w:r>
        <w:rPr>
          <w:rFonts w:ascii="Arial" w:hAnsi="Arial" w:cs="Arial"/>
          <w:sz w:val="20"/>
          <w:szCs w:val="20"/>
          <w:lang w:eastAsia="sl-SI"/>
        </w:rPr>
        <w:t xml:space="preserve"> -</w:t>
      </w:r>
    </w:p>
    <w:p w14:paraId="295CCEDC" w14:textId="4ABCDEEB" w:rsidR="0015193F" w:rsidRDefault="0015193F" w:rsidP="00A14B7C">
      <w:pPr>
        <w:spacing w:line="288" w:lineRule="auto"/>
        <w:jc w:val="both"/>
        <w:rPr>
          <w:rFonts w:ascii="Arial" w:hAnsi="Arial" w:cs="Arial"/>
          <w:sz w:val="20"/>
          <w:szCs w:val="20"/>
          <w:lang w:eastAsia="sl-SI"/>
        </w:rPr>
      </w:pPr>
      <w:r>
        <w:rPr>
          <w:rFonts w:ascii="Arial" w:hAnsi="Arial" w:cs="Arial"/>
          <w:sz w:val="20"/>
          <w:szCs w:val="20"/>
          <w:lang w:eastAsia="sl-SI"/>
        </w:rPr>
        <w:t>5. ZAKLJUČEK………………………</w:t>
      </w:r>
      <w:r w:rsidR="00391360">
        <w:rPr>
          <w:rFonts w:ascii="Arial" w:hAnsi="Arial" w:cs="Arial"/>
          <w:sz w:val="20"/>
          <w:szCs w:val="20"/>
          <w:lang w:eastAsia="sl-SI"/>
        </w:rPr>
        <w:t>………………………………………………………….....…- 3</w:t>
      </w:r>
      <w:r w:rsidR="00A06F8C">
        <w:rPr>
          <w:rFonts w:ascii="Arial" w:hAnsi="Arial" w:cs="Arial"/>
          <w:sz w:val="20"/>
          <w:szCs w:val="20"/>
          <w:lang w:eastAsia="sl-SI"/>
        </w:rPr>
        <w:t>9</w:t>
      </w:r>
      <w:r>
        <w:rPr>
          <w:rFonts w:ascii="Arial" w:hAnsi="Arial" w:cs="Arial"/>
          <w:sz w:val="20"/>
          <w:szCs w:val="20"/>
          <w:lang w:eastAsia="sl-SI"/>
        </w:rPr>
        <w:t>-</w:t>
      </w:r>
    </w:p>
    <w:p w14:paraId="68789327" w14:textId="77777777" w:rsidR="0015193F" w:rsidRDefault="0015193F" w:rsidP="00A14B7C">
      <w:pPr>
        <w:spacing w:line="288" w:lineRule="auto"/>
        <w:jc w:val="both"/>
        <w:rPr>
          <w:rFonts w:ascii="Arial" w:hAnsi="Arial" w:cs="Arial"/>
          <w:sz w:val="20"/>
          <w:szCs w:val="20"/>
          <w:lang w:eastAsia="sl-SI"/>
        </w:rPr>
      </w:pPr>
    </w:p>
    <w:p w14:paraId="74B23913" w14:textId="77777777" w:rsidR="0015193F" w:rsidRDefault="0015193F" w:rsidP="00A14B7C">
      <w:pPr>
        <w:spacing w:line="288" w:lineRule="auto"/>
        <w:jc w:val="both"/>
        <w:rPr>
          <w:rFonts w:ascii="Arial" w:hAnsi="Arial" w:cs="Arial"/>
          <w:sz w:val="20"/>
          <w:szCs w:val="20"/>
          <w:lang w:eastAsia="sl-SI"/>
        </w:rPr>
      </w:pPr>
    </w:p>
    <w:p w14:paraId="0257B2CD" w14:textId="77777777" w:rsidR="0015193F" w:rsidRDefault="0015193F" w:rsidP="00A14B7C">
      <w:pPr>
        <w:spacing w:line="288" w:lineRule="auto"/>
        <w:jc w:val="both"/>
        <w:rPr>
          <w:rFonts w:ascii="Arial" w:hAnsi="Arial" w:cs="Arial"/>
          <w:sz w:val="20"/>
          <w:szCs w:val="20"/>
          <w:lang w:eastAsia="sl-SI"/>
        </w:rPr>
      </w:pPr>
    </w:p>
    <w:p w14:paraId="79731F3C" w14:textId="77777777" w:rsidR="0015193F" w:rsidRDefault="0015193F" w:rsidP="001E3FC7">
      <w:pPr>
        <w:spacing w:line="288" w:lineRule="auto"/>
        <w:jc w:val="both"/>
        <w:rPr>
          <w:rFonts w:ascii="Arial"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5193F" w:rsidRPr="001E3FC7" w14:paraId="779DB729" w14:textId="77777777" w:rsidTr="007A2F01">
        <w:tc>
          <w:tcPr>
            <w:tcW w:w="8488" w:type="dxa"/>
            <w:shd w:val="clear" w:color="auto" w:fill="C5E0B3"/>
          </w:tcPr>
          <w:p w14:paraId="50824CEA" w14:textId="77777777" w:rsidR="0015193F" w:rsidRPr="007A2F01" w:rsidRDefault="0015193F" w:rsidP="007A2F01">
            <w:pPr>
              <w:pStyle w:val="Odstavekseznama"/>
              <w:spacing w:line="288" w:lineRule="auto"/>
              <w:ind w:left="360"/>
              <w:jc w:val="both"/>
              <w:rPr>
                <w:rFonts w:ascii="Arial" w:hAnsi="Arial" w:cs="Arial"/>
                <w:b/>
                <w:sz w:val="20"/>
                <w:szCs w:val="20"/>
                <w:lang w:eastAsia="sl-SI"/>
              </w:rPr>
            </w:pPr>
          </w:p>
          <w:p w14:paraId="31CD9130" w14:textId="77777777" w:rsidR="0015193F" w:rsidRPr="007A2F01" w:rsidRDefault="0015193F" w:rsidP="007A2F01">
            <w:pPr>
              <w:pStyle w:val="Odstavekseznama"/>
              <w:numPr>
                <w:ilvl w:val="0"/>
                <w:numId w:val="2"/>
              </w:numPr>
              <w:spacing w:line="288" w:lineRule="auto"/>
              <w:jc w:val="both"/>
              <w:rPr>
                <w:rFonts w:ascii="Arial" w:hAnsi="Arial" w:cs="Arial"/>
                <w:b/>
                <w:sz w:val="28"/>
                <w:szCs w:val="28"/>
                <w:lang w:eastAsia="sl-SI"/>
              </w:rPr>
            </w:pPr>
            <w:r w:rsidRPr="007A2F01">
              <w:rPr>
                <w:rFonts w:ascii="Arial" w:hAnsi="Arial" w:cs="Arial"/>
                <w:b/>
                <w:color w:val="000000"/>
                <w:sz w:val="28"/>
                <w:szCs w:val="28"/>
              </w:rPr>
              <w:t>UVOD</w:t>
            </w:r>
          </w:p>
          <w:p w14:paraId="3647B2A8" w14:textId="77777777" w:rsidR="0015193F" w:rsidRPr="007A2F01" w:rsidRDefault="0015193F" w:rsidP="007A2F01">
            <w:pPr>
              <w:spacing w:line="288" w:lineRule="auto"/>
              <w:jc w:val="both"/>
              <w:rPr>
                <w:rFonts w:ascii="Arial" w:hAnsi="Arial" w:cs="Arial"/>
                <w:sz w:val="20"/>
                <w:szCs w:val="20"/>
                <w:lang w:eastAsia="sl-SI"/>
              </w:rPr>
            </w:pPr>
          </w:p>
        </w:tc>
      </w:tr>
    </w:tbl>
    <w:p w14:paraId="7888A1D1" w14:textId="77777777" w:rsidR="0015193F" w:rsidRPr="001E3FC7" w:rsidRDefault="0015193F" w:rsidP="001E3FC7">
      <w:pPr>
        <w:spacing w:line="288" w:lineRule="auto"/>
        <w:jc w:val="both"/>
        <w:rPr>
          <w:rFonts w:ascii="Arial" w:hAnsi="Arial" w:cs="Arial"/>
          <w:b/>
          <w:sz w:val="20"/>
          <w:szCs w:val="20"/>
          <w:lang w:eastAsia="sl-SI"/>
        </w:rPr>
      </w:pPr>
    </w:p>
    <w:p w14:paraId="2CB4CDEE"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r w:rsidRPr="001E3FC7">
        <w:rPr>
          <w:rFonts w:ascii="Arial" w:hAnsi="Arial" w:cs="Arial"/>
          <w:bCs/>
          <w:sz w:val="20"/>
          <w:szCs w:val="20"/>
        </w:rPr>
        <w:t>Ustava Republike Slovenije</w:t>
      </w:r>
      <w:r w:rsidRPr="001E3FC7">
        <w:rPr>
          <w:rStyle w:val="Sprotnaopomba-sklic"/>
          <w:rFonts w:ascii="Arial" w:hAnsi="Arial" w:cs="Arial"/>
          <w:bCs/>
          <w:sz w:val="20"/>
          <w:szCs w:val="20"/>
        </w:rPr>
        <w:footnoteReference w:id="1"/>
      </w:r>
      <w:r w:rsidRPr="001E3FC7">
        <w:rPr>
          <w:rFonts w:ascii="Arial" w:hAnsi="Arial" w:cs="Arial"/>
          <w:bCs/>
          <w:sz w:val="20"/>
          <w:szCs w:val="20"/>
        </w:rPr>
        <w:t xml:space="preserve"> ne vsebuje posebnih določb glede položaja ter pravic in dolžnosti oseb, ki morajo biti s svojim strokovnim znanjem </w:t>
      </w:r>
      <w:r>
        <w:rPr>
          <w:rFonts w:ascii="Arial" w:hAnsi="Arial" w:cs="Arial"/>
          <w:bCs/>
          <w:sz w:val="20"/>
          <w:szCs w:val="20"/>
        </w:rPr>
        <w:t>v pomoč</w:t>
      </w:r>
      <w:r w:rsidRPr="001E3FC7">
        <w:rPr>
          <w:rFonts w:ascii="Arial" w:hAnsi="Arial" w:cs="Arial"/>
          <w:bCs/>
          <w:sz w:val="20"/>
          <w:szCs w:val="20"/>
        </w:rPr>
        <w:t xml:space="preserve"> sodišču, ko slednje z njim ne razpolaga – to so sodni izvedenci, sodni cenilci in sodni tolmači. Odločitev, kako bo to področje urejeno, kateri organ ga bo urejal in kakšne bodo njegove pristojnosti, je tako prepuščena zakonodajalcu.</w:t>
      </w:r>
    </w:p>
    <w:p w14:paraId="2F4CF8CE"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p>
    <w:p w14:paraId="36F1CC68" w14:textId="00AC6899"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r w:rsidRPr="001E3FC7">
        <w:rPr>
          <w:rFonts w:ascii="Arial" w:hAnsi="Arial" w:cs="Arial"/>
          <w:bCs/>
          <w:sz w:val="20"/>
          <w:szCs w:val="20"/>
        </w:rPr>
        <w:t>Sodni izvedenci, sodni cenilci in sodni tolmači predstavljajo nepogrešljiv del sodnih postopkov. Če je za ugotovitev ali razjasnitev kakšnega dejstva potrebno strokovno znanje, s katerim sodišče ne razpolaga, izvede sodišče dokaz z izvedencem (243. člen Zakona o pravdnem postopku</w:t>
      </w:r>
      <w:r w:rsidRPr="001E3FC7">
        <w:rPr>
          <w:rStyle w:val="Sprotnaopomba-sklic"/>
          <w:rFonts w:ascii="Arial" w:hAnsi="Arial" w:cs="Arial"/>
          <w:bCs/>
          <w:sz w:val="20"/>
          <w:szCs w:val="20"/>
        </w:rPr>
        <w:footnoteReference w:id="2"/>
      </w:r>
      <w:r w:rsidRPr="001E3FC7">
        <w:rPr>
          <w:rFonts w:ascii="Arial" w:hAnsi="Arial" w:cs="Arial"/>
          <w:bCs/>
          <w:sz w:val="20"/>
          <w:szCs w:val="20"/>
        </w:rPr>
        <w:t>; v nadaljevanju besedila: ZPP). Podobno določa Zakon o kazenskem postopku</w:t>
      </w:r>
      <w:r w:rsidRPr="001E3FC7">
        <w:rPr>
          <w:rStyle w:val="Sprotnaopomba-sklic"/>
          <w:rFonts w:ascii="Arial" w:hAnsi="Arial" w:cs="Arial"/>
          <w:bCs/>
          <w:sz w:val="20"/>
          <w:szCs w:val="20"/>
        </w:rPr>
        <w:footnoteReference w:id="3"/>
      </w:r>
      <w:r w:rsidRPr="001E3FC7">
        <w:rPr>
          <w:rFonts w:ascii="Arial" w:hAnsi="Arial" w:cs="Arial"/>
          <w:bCs/>
          <w:sz w:val="20"/>
          <w:szCs w:val="20"/>
        </w:rPr>
        <w:t xml:space="preserve"> (v nadaljevanju besedila: ZKP), da se delo izvedencu</w:t>
      </w:r>
      <w:r w:rsidRPr="00213D28">
        <w:rPr>
          <w:rFonts w:ascii="Arial" w:hAnsi="Arial" w:cs="Arial"/>
          <w:bCs/>
          <w:sz w:val="20"/>
          <w:szCs w:val="20"/>
        </w:rPr>
        <w:t xml:space="preserve"> </w:t>
      </w:r>
      <w:r w:rsidRPr="001E3FC7">
        <w:rPr>
          <w:rFonts w:ascii="Arial" w:hAnsi="Arial" w:cs="Arial"/>
          <w:bCs/>
          <w:sz w:val="20"/>
          <w:szCs w:val="20"/>
        </w:rPr>
        <w:t xml:space="preserve">odredi, kadar je za ugotovitev ali presojo kakšnega pomembnega dejstva potrebno dobiti izvid in mnenje nekoga, ki ima potrebno strokovno znanje (248. člen ZKP). </w:t>
      </w:r>
      <w:r>
        <w:rPr>
          <w:rFonts w:ascii="Arial" w:hAnsi="Arial" w:cs="Arial"/>
          <w:bCs/>
          <w:sz w:val="20"/>
          <w:szCs w:val="20"/>
        </w:rPr>
        <w:t xml:space="preserve">Ali in kdaj je </w:t>
      </w:r>
      <w:r w:rsidRPr="001E3FC7">
        <w:rPr>
          <w:rFonts w:ascii="Arial" w:hAnsi="Arial" w:cs="Arial"/>
          <w:bCs/>
          <w:sz w:val="20"/>
          <w:szCs w:val="20"/>
        </w:rPr>
        <w:t>v posameznem sodnem postopku</w:t>
      </w:r>
      <w:r>
        <w:rPr>
          <w:rFonts w:ascii="Arial" w:hAnsi="Arial" w:cs="Arial"/>
          <w:bCs/>
          <w:sz w:val="20"/>
          <w:szCs w:val="20"/>
        </w:rPr>
        <w:t xml:space="preserve"> </w:t>
      </w:r>
      <w:r w:rsidRPr="001E3FC7">
        <w:rPr>
          <w:rFonts w:ascii="Arial" w:hAnsi="Arial" w:cs="Arial"/>
          <w:bCs/>
          <w:sz w:val="20"/>
          <w:szCs w:val="20"/>
        </w:rPr>
        <w:t xml:space="preserve">potreben izvedenec ali cenilec, oceni sodišče. Nadalje je v 102. členu ZPP med drugim določeno, da morajo biti stranke </w:t>
      </w:r>
      <w:r w:rsidR="0009601E">
        <w:rPr>
          <w:rFonts w:ascii="Arial" w:hAnsi="Arial" w:cs="Arial"/>
          <w:bCs/>
          <w:sz w:val="20"/>
          <w:szCs w:val="20"/>
        </w:rPr>
        <w:t>in</w:t>
      </w:r>
      <w:r w:rsidRPr="001E3FC7">
        <w:rPr>
          <w:rFonts w:ascii="Arial" w:hAnsi="Arial" w:cs="Arial"/>
          <w:bCs/>
          <w:sz w:val="20"/>
          <w:szCs w:val="20"/>
        </w:rPr>
        <w:t xml:space="preserve"> drugi udeleženci postopkov poučeni o tem, da imajo pravico spremljati ustni postopek pred sodiščem v svojem jeziku po tolmaču. Podobno je določeno v drugem odstavku 8. člena ZKP, in sicer, da je potrebno, če preiskovalno, drugo sodno dejanje ali glavna obravnava ne tečejo v jeziku strank, prič, osumljencev </w:t>
      </w:r>
      <w:r w:rsidR="00114C2C">
        <w:rPr>
          <w:rFonts w:ascii="Arial" w:hAnsi="Arial" w:cs="Arial"/>
          <w:bCs/>
          <w:sz w:val="20"/>
          <w:szCs w:val="20"/>
        </w:rPr>
        <w:t>in</w:t>
      </w:r>
      <w:r w:rsidRPr="001E3FC7">
        <w:rPr>
          <w:rFonts w:ascii="Arial" w:hAnsi="Arial" w:cs="Arial"/>
          <w:bCs/>
          <w:sz w:val="20"/>
          <w:szCs w:val="20"/>
        </w:rPr>
        <w:t xml:space="preserve"> drugih udeležencev v postopku, zagotoviti ustno tolmačenje tistega, kar oni ali drugi govorijo, ter pisno prevajanje listin in drugega dokaznega gradiva, ki </w:t>
      </w:r>
      <w:r>
        <w:rPr>
          <w:rFonts w:ascii="Arial" w:hAnsi="Arial" w:cs="Arial"/>
          <w:bCs/>
          <w:sz w:val="20"/>
          <w:szCs w:val="20"/>
        </w:rPr>
        <w:t>je</w:t>
      </w:r>
      <w:r w:rsidRPr="001E3FC7">
        <w:rPr>
          <w:rFonts w:ascii="Arial" w:hAnsi="Arial" w:cs="Arial"/>
          <w:bCs/>
          <w:sz w:val="20"/>
          <w:szCs w:val="20"/>
        </w:rPr>
        <w:t xml:space="preserve"> bistve</w:t>
      </w:r>
      <w:r>
        <w:rPr>
          <w:rFonts w:ascii="Arial" w:hAnsi="Arial" w:cs="Arial"/>
          <w:bCs/>
          <w:sz w:val="20"/>
          <w:szCs w:val="20"/>
        </w:rPr>
        <w:t>no</w:t>
      </w:r>
      <w:r w:rsidRPr="001E3FC7">
        <w:rPr>
          <w:rFonts w:ascii="Arial" w:hAnsi="Arial" w:cs="Arial"/>
          <w:bCs/>
          <w:sz w:val="20"/>
          <w:szCs w:val="20"/>
        </w:rPr>
        <w:t xml:space="preserve"> za uveljavljanje nj</w:t>
      </w:r>
      <w:r>
        <w:rPr>
          <w:rFonts w:ascii="Arial" w:hAnsi="Arial" w:cs="Arial"/>
          <w:bCs/>
          <w:sz w:val="20"/>
          <w:szCs w:val="20"/>
        </w:rPr>
        <w:t>ihovih</w:t>
      </w:r>
      <w:r w:rsidRPr="001E3FC7">
        <w:rPr>
          <w:rFonts w:ascii="Arial" w:hAnsi="Arial" w:cs="Arial"/>
          <w:bCs/>
          <w:sz w:val="20"/>
          <w:szCs w:val="20"/>
        </w:rPr>
        <w:t xml:space="preserve"> pravic.</w:t>
      </w:r>
    </w:p>
    <w:p w14:paraId="753B75E3"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p>
    <w:p w14:paraId="052689F1" w14:textId="0917339E" w:rsidR="0015193F" w:rsidRPr="001E3FC7" w:rsidRDefault="0015193F" w:rsidP="001E3FC7">
      <w:pPr>
        <w:suppressAutoHyphens w:val="0"/>
        <w:autoSpaceDE w:val="0"/>
        <w:autoSpaceDN w:val="0"/>
        <w:adjustRightInd w:val="0"/>
        <w:spacing w:line="288" w:lineRule="auto"/>
        <w:jc w:val="both"/>
        <w:rPr>
          <w:rFonts w:ascii="Arial" w:hAnsi="Arial" w:cs="Arial"/>
          <w:sz w:val="20"/>
          <w:szCs w:val="20"/>
          <w:lang w:eastAsia="sl-SI"/>
        </w:rPr>
      </w:pPr>
      <w:r w:rsidRPr="001E3FC7">
        <w:rPr>
          <w:rFonts w:ascii="Arial" w:hAnsi="Arial" w:cs="Arial"/>
          <w:bCs/>
          <w:sz w:val="20"/>
          <w:szCs w:val="20"/>
        </w:rPr>
        <w:t>Položaj, pravice in dolžnosti sodnih izvedencev, sodnih cenilcev in sodnih tolmačev je v posebnem poglavju prvič določil Zakon o sodiščih</w:t>
      </w:r>
      <w:r w:rsidRPr="001E3FC7">
        <w:rPr>
          <w:rStyle w:val="Sprotnaopomba-sklic"/>
          <w:rFonts w:ascii="Arial" w:hAnsi="Arial" w:cs="Arial"/>
          <w:bCs/>
          <w:sz w:val="20"/>
          <w:szCs w:val="20"/>
        </w:rPr>
        <w:footnoteReference w:id="4"/>
      </w:r>
      <w:r w:rsidRPr="001E3FC7">
        <w:rPr>
          <w:rFonts w:ascii="Arial" w:hAnsi="Arial" w:cs="Arial"/>
          <w:bCs/>
          <w:sz w:val="20"/>
          <w:szCs w:val="20"/>
        </w:rPr>
        <w:t xml:space="preserve"> (v nadaljevanju besedila: ZS), ki je bil sprejet leta 1994. Slednji je natančneje opredelil njihovo funkcijo ter pogoje za imenovanje in razrešitev. Do uveljavitve navedenega ZS </w:t>
      </w:r>
      <w:r w:rsidRPr="001E3FC7">
        <w:rPr>
          <w:rFonts w:ascii="Arial" w:hAnsi="Arial" w:cs="Arial"/>
          <w:sz w:val="20"/>
          <w:szCs w:val="20"/>
          <w:lang w:eastAsia="sl-SI"/>
        </w:rPr>
        <w:t xml:space="preserve">je minister za pravosodje imenoval le sodne tolmače, sodne izvedence in sodne cenilce pa je imenoval predsednik temeljnega sodišča. Namen enotnosti ureditve v ZS </w:t>
      </w:r>
      <w:r w:rsidR="00DB0748">
        <w:rPr>
          <w:rFonts w:ascii="Arial" w:hAnsi="Arial" w:cs="Arial"/>
          <w:sz w:val="20"/>
          <w:szCs w:val="20"/>
          <w:lang w:eastAsia="sl-SI"/>
        </w:rPr>
        <w:t>je</w:t>
      </w:r>
      <w:r w:rsidRPr="001E3FC7">
        <w:rPr>
          <w:rFonts w:ascii="Arial" w:hAnsi="Arial" w:cs="Arial"/>
          <w:sz w:val="20"/>
          <w:szCs w:val="20"/>
          <w:lang w:eastAsia="sl-SI"/>
        </w:rPr>
        <w:t xml:space="preserve"> bil predvsem zagotavljanje enotnih splošnih pogojev za delo sodišč</w:t>
      </w:r>
      <w:r w:rsidR="00DB0748">
        <w:rPr>
          <w:rFonts w:ascii="Arial" w:hAnsi="Arial" w:cs="Arial"/>
          <w:sz w:val="20"/>
          <w:szCs w:val="20"/>
          <w:lang w:eastAsia="sl-SI"/>
        </w:rPr>
        <w:t xml:space="preserve">, </w:t>
      </w:r>
      <w:r w:rsidR="003A2D3E">
        <w:rPr>
          <w:rFonts w:ascii="Arial" w:hAnsi="Arial" w:cs="Arial"/>
          <w:sz w:val="20"/>
          <w:szCs w:val="20"/>
          <w:lang w:eastAsia="sl-SI"/>
        </w:rPr>
        <w:t xml:space="preserve">saj je bila </w:t>
      </w:r>
      <w:r w:rsidR="00DB0748">
        <w:rPr>
          <w:rFonts w:ascii="Arial" w:hAnsi="Arial" w:cs="Arial"/>
          <w:sz w:val="20"/>
          <w:szCs w:val="20"/>
          <w:lang w:eastAsia="sl-SI"/>
        </w:rPr>
        <w:t xml:space="preserve">potrebna </w:t>
      </w:r>
      <w:r w:rsidRPr="001E3FC7">
        <w:rPr>
          <w:rFonts w:ascii="Arial" w:hAnsi="Arial" w:cs="Arial"/>
          <w:sz w:val="20"/>
          <w:szCs w:val="20"/>
          <w:lang w:eastAsia="sl-SI"/>
        </w:rPr>
        <w:t>popolnitev naraščajočih potreb po določenih zelo specifičnih znanjih, za katera na območjih vseh sodišč ni bilo zadostnega števila strokovnjakov ali pa slednjih sploh ni bilo. Kljub številnim novelam ZS, ki so prinašale tudi določene spremembe na področju ureditve sodnega izvedenstva, sodnega cenilstva in sodnega tolmačenja, pa je bilo to področje izrazito podnormirano</w:t>
      </w:r>
      <w:r>
        <w:rPr>
          <w:rFonts w:ascii="Arial" w:hAnsi="Arial" w:cs="Arial"/>
          <w:sz w:val="20"/>
          <w:szCs w:val="20"/>
          <w:lang w:eastAsia="sl-SI"/>
        </w:rPr>
        <w:t>, zato je bila potrebna njegova celovita prenova</w:t>
      </w:r>
      <w:r w:rsidRPr="001E3FC7">
        <w:rPr>
          <w:rFonts w:ascii="Arial" w:hAnsi="Arial" w:cs="Arial"/>
          <w:sz w:val="20"/>
          <w:szCs w:val="20"/>
          <w:lang w:eastAsia="sl-SI"/>
        </w:rPr>
        <w:t>.</w:t>
      </w:r>
    </w:p>
    <w:p w14:paraId="32869B6C"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p>
    <w:p w14:paraId="710552E7" w14:textId="3AF131A7" w:rsidR="0015193F" w:rsidRPr="001E3FC7" w:rsidRDefault="0015193F" w:rsidP="001E3FC7">
      <w:pPr>
        <w:suppressAutoHyphens w:val="0"/>
        <w:autoSpaceDE w:val="0"/>
        <w:autoSpaceDN w:val="0"/>
        <w:adjustRightInd w:val="0"/>
        <w:spacing w:line="288" w:lineRule="auto"/>
        <w:jc w:val="both"/>
        <w:rPr>
          <w:rFonts w:ascii="Arial" w:hAnsi="Arial" w:cs="Arial"/>
          <w:sz w:val="20"/>
          <w:szCs w:val="20"/>
          <w:lang w:eastAsia="sl-SI"/>
        </w:rPr>
      </w:pPr>
      <w:r w:rsidRPr="001E3FC7">
        <w:rPr>
          <w:rFonts w:ascii="Arial" w:hAnsi="Arial" w:cs="Arial"/>
          <w:sz w:val="20"/>
          <w:szCs w:val="20"/>
          <w:lang w:eastAsia="sl-SI"/>
        </w:rPr>
        <w:t>Zakon o sodnih izvedencih, sodnih cenilcih in sodnih tolmačih</w:t>
      </w:r>
      <w:r w:rsidRPr="001E3FC7">
        <w:rPr>
          <w:rStyle w:val="Sprotnaopomba-sklic"/>
          <w:rFonts w:ascii="Arial" w:hAnsi="Arial" w:cs="Arial"/>
          <w:sz w:val="20"/>
          <w:szCs w:val="20"/>
          <w:lang w:eastAsia="sl-SI"/>
        </w:rPr>
        <w:footnoteReference w:id="5"/>
      </w:r>
      <w:r w:rsidRPr="001E3FC7">
        <w:rPr>
          <w:rFonts w:ascii="Arial" w:hAnsi="Arial" w:cs="Arial"/>
          <w:sz w:val="20"/>
          <w:szCs w:val="20"/>
          <w:lang w:eastAsia="sl-SI"/>
        </w:rPr>
        <w:t xml:space="preserve"> (v nadaljevanju besedila: ZSICT) je pričel veljati 5. </w:t>
      </w:r>
      <w:r>
        <w:rPr>
          <w:rFonts w:ascii="Arial" w:hAnsi="Arial" w:cs="Arial"/>
          <w:sz w:val="20"/>
          <w:szCs w:val="20"/>
          <w:lang w:eastAsia="sl-SI"/>
        </w:rPr>
        <w:t>j</w:t>
      </w:r>
      <w:r w:rsidRPr="001E3FC7">
        <w:rPr>
          <w:rFonts w:ascii="Arial" w:hAnsi="Arial" w:cs="Arial"/>
          <w:sz w:val="20"/>
          <w:szCs w:val="20"/>
          <w:lang w:eastAsia="sl-SI"/>
        </w:rPr>
        <w:t>ulij</w:t>
      </w:r>
      <w:r>
        <w:rPr>
          <w:rFonts w:ascii="Arial" w:hAnsi="Arial" w:cs="Arial"/>
          <w:sz w:val="20"/>
          <w:szCs w:val="20"/>
          <w:lang w:eastAsia="sl-SI"/>
        </w:rPr>
        <w:t>a</w:t>
      </w:r>
      <w:r w:rsidRPr="001E3FC7">
        <w:rPr>
          <w:rFonts w:ascii="Arial" w:hAnsi="Arial" w:cs="Arial"/>
          <w:sz w:val="20"/>
          <w:szCs w:val="20"/>
          <w:lang w:eastAsia="sl-SI"/>
        </w:rPr>
        <w:t xml:space="preserve"> 2018, uporabljati pa se je začel 1. </w:t>
      </w:r>
      <w:r>
        <w:rPr>
          <w:rFonts w:ascii="Arial" w:hAnsi="Arial" w:cs="Arial"/>
          <w:sz w:val="20"/>
          <w:szCs w:val="20"/>
          <w:lang w:eastAsia="sl-SI"/>
        </w:rPr>
        <w:t>j</w:t>
      </w:r>
      <w:r w:rsidRPr="001E3FC7">
        <w:rPr>
          <w:rFonts w:ascii="Arial" w:hAnsi="Arial" w:cs="Arial"/>
          <w:sz w:val="20"/>
          <w:szCs w:val="20"/>
          <w:lang w:eastAsia="sl-SI"/>
        </w:rPr>
        <w:t>anuarja 2019. Z ZSICT so prvič sistemsko urejena statusna ter organizacijska vprašanja s področja sodnega izvedenstva, sodnega cenilstva in sodnega tolmačenja v enovitem normativnem aktu.</w:t>
      </w:r>
      <w:r w:rsidRPr="001E3FC7">
        <w:rPr>
          <w:rFonts w:ascii="Arial" w:hAnsi="Arial" w:cs="Arial"/>
          <w:bCs/>
          <w:color w:val="000000"/>
          <w:sz w:val="20"/>
          <w:szCs w:val="20"/>
        </w:rPr>
        <w:t xml:space="preserve"> ZSICT nadalje ureja pogoje in postopek imenovanja ter razrešitve sodnih izvedencev, sodnih cenilcev in sodnih tolmačev, njihovo disciplinsko odgovornost, pristojnosti in način delovanja Strokovnega sveta za </w:t>
      </w:r>
      <w:r w:rsidRPr="001E3FC7">
        <w:rPr>
          <w:rFonts w:ascii="Arial" w:hAnsi="Arial" w:cs="Arial"/>
          <w:bCs/>
          <w:color w:val="000000"/>
          <w:sz w:val="20"/>
          <w:szCs w:val="20"/>
        </w:rPr>
        <w:lastRenderedPageBreak/>
        <w:t xml:space="preserve">sodno izvedenstvo, sodno cenilstvo in sodno tolmačenje (v nadaljevanju besedila: Strokovni svet), vodenje imenikov in evidenc, strokovno izpopolnjevanje, preizkuse strokovnosti, plačilo za opravljeno delo </w:t>
      </w:r>
      <w:r w:rsidR="00757133">
        <w:rPr>
          <w:rFonts w:ascii="Arial" w:hAnsi="Arial" w:cs="Arial"/>
          <w:bCs/>
          <w:color w:val="000000"/>
          <w:sz w:val="20"/>
          <w:szCs w:val="20"/>
        </w:rPr>
        <w:t>ter</w:t>
      </w:r>
      <w:r w:rsidRPr="001E3FC7">
        <w:rPr>
          <w:rFonts w:ascii="Arial" w:hAnsi="Arial" w:cs="Arial"/>
          <w:bCs/>
          <w:color w:val="000000"/>
          <w:sz w:val="20"/>
          <w:szCs w:val="20"/>
        </w:rPr>
        <w:t xml:space="preserve"> druga vprašanja, ki se nanašajo na področje sodnega izvedenstva, sodnega cenilstva in sodnega tolmačenja.</w:t>
      </w:r>
    </w:p>
    <w:p w14:paraId="744A4B7F" w14:textId="77777777" w:rsidR="0015193F" w:rsidRPr="001E3FC7" w:rsidRDefault="0015193F" w:rsidP="001E3FC7">
      <w:pPr>
        <w:suppressAutoHyphens w:val="0"/>
        <w:autoSpaceDE w:val="0"/>
        <w:autoSpaceDN w:val="0"/>
        <w:adjustRightInd w:val="0"/>
        <w:spacing w:line="288" w:lineRule="auto"/>
        <w:jc w:val="both"/>
        <w:rPr>
          <w:rFonts w:ascii="Arial" w:hAnsi="Arial" w:cs="Arial"/>
          <w:sz w:val="20"/>
          <w:szCs w:val="20"/>
          <w:lang w:eastAsia="sl-SI"/>
        </w:rPr>
      </w:pPr>
    </w:p>
    <w:p w14:paraId="613F3069" w14:textId="04D63FA4"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r w:rsidRPr="001E3FC7">
        <w:rPr>
          <w:rFonts w:ascii="Arial" w:hAnsi="Arial" w:cs="Arial"/>
          <w:bCs/>
          <w:sz w:val="20"/>
          <w:szCs w:val="20"/>
        </w:rPr>
        <w:t xml:space="preserve">Razlogi, ki so narekovali prenovo ureditve področja sodnega izvedenstva, sodnega cenilstva in sodnega tolmačenja, </w:t>
      </w:r>
      <w:r>
        <w:rPr>
          <w:rFonts w:ascii="Arial" w:hAnsi="Arial" w:cs="Arial"/>
          <w:bCs/>
          <w:sz w:val="20"/>
          <w:szCs w:val="20"/>
        </w:rPr>
        <w:t xml:space="preserve">so </w:t>
      </w:r>
      <w:r w:rsidRPr="001E3FC7">
        <w:rPr>
          <w:rFonts w:ascii="Arial" w:hAnsi="Arial" w:cs="Arial"/>
          <w:bCs/>
          <w:sz w:val="20"/>
          <w:szCs w:val="20"/>
        </w:rPr>
        <w:t>se ka</w:t>
      </w:r>
      <w:r>
        <w:rPr>
          <w:rFonts w:ascii="Arial" w:hAnsi="Arial" w:cs="Arial"/>
          <w:bCs/>
          <w:sz w:val="20"/>
          <w:szCs w:val="20"/>
        </w:rPr>
        <w:t>zali</w:t>
      </w:r>
      <w:r w:rsidRPr="001E3FC7">
        <w:rPr>
          <w:rFonts w:ascii="Arial" w:hAnsi="Arial" w:cs="Arial"/>
          <w:bCs/>
          <w:sz w:val="20"/>
          <w:szCs w:val="20"/>
        </w:rPr>
        <w:t xml:space="preserve"> v več pogledih. </w:t>
      </w:r>
      <w:r w:rsidR="000F0407">
        <w:rPr>
          <w:rFonts w:ascii="Arial" w:hAnsi="Arial" w:cs="Arial"/>
          <w:bCs/>
          <w:sz w:val="20"/>
          <w:szCs w:val="20"/>
        </w:rPr>
        <w:t>Tako</w:t>
      </w:r>
      <w:r w:rsidRPr="001E3FC7">
        <w:rPr>
          <w:rFonts w:ascii="Arial" w:hAnsi="Arial" w:cs="Arial"/>
          <w:bCs/>
          <w:sz w:val="20"/>
          <w:szCs w:val="20"/>
        </w:rPr>
        <w:t xml:space="preserve"> po oceni Ministrstva za pravosodje</w:t>
      </w:r>
      <w:r w:rsidR="000F0407">
        <w:rPr>
          <w:rFonts w:ascii="Arial" w:hAnsi="Arial" w:cs="Arial"/>
          <w:bCs/>
          <w:sz w:val="20"/>
          <w:szCs w:val="20"/>
        </w:rPr>
        <w:t xml:space="preserve"> kot </w:t>
      </w:r>
      <w:r w:rsidRPr="001E3FC7">
        <w:rPr>
          <w:rFonts w:ascii="Arial" w:hAnsi="Arial" w:cs="Arial"/>
          <w:bCs/>
          <w:sz w:val="20"/>
          <w:szCs w:val="20"/>
        </w:rPr>
        <w:t xml:space="preserve">tudi po oceni stroke je imela slednja bistveno premalo vpliva na imenovanja, ohranitve statusa ter razrešitve sodnih izvedencev, sodnih cenilcev in sodnih tolmačev, hkrati pa je Ministrstvo za pravosodje pogrešalo enotnega sogovornika na strani stroke, saj se je v primerih potrebe po obravnavi strokovnih vprašanj obračalo na posamezna strokovna združenja sodnih izvedencev, sodnih cenilcev in sodnih tolmačev </w:t>
      </w:r>
      <w:r w:rsidR="00CD07AB">
        <w:rPr>
          <w:rFonts w:ascii="Arial" w:hAnsi="Arial" w:cs="Arial"/>
          <w:bCs/>
          <w:sz w:val="20"/>
          <w:szCs w:val="20"/>
        </w:rPr>
        <w:t>ter</w:t>
      </w:r>
      <w:r w:rsidRPr="001E3FC7">
        <w:rPr>
          <w:rFonts w:ascii="Arial" w:hAnsi="Arial" w:cs="Arial"/>
          <w:bCs/>
          <w:sz w:val="20"/>
          <w:szCs w:val="20"/>
        </w:rPr>
        <w:t xml:space="preserve"> na druge ustrezne strokovne institucije.</w:t>
      </w:r>
    </w:p>
    <w:p w14:paraId="50310DED"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p>
    <w:p w14:paraId="04F01884" w14:textId="5C53A0B1"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r w:rsidRPr="001E3FC7">
        <w:rPr>
          <w:rFonts w:ascii="Arial" w:hAnsi="Arial" w:cs="Arial"/>
          <w:bCs/>
          <w:sz w:val="20"/>
          <w:szCs w:val="20"/>
        </w:rPr>
        <w:t>Eden izmed</w:t>
      </w:r>
      <w:r>
        <w:rPr>
          <w:rFonts w:ascii="Arial" w:hAnsi="Arial" w:cs="Arial"/>
          <w:bCs/>
          <w:sz w:val="20"/>
          <w:szCs w:val="20"/>
        </w:rPr>
        <w:t xml:space="preserve"> pomembnejših</w:t>
      </w:r>
      <w:r w:rsidRPr="001E3FC7">
        <w:rPr>
          <w:rFonts w:ascii="Arial" w:hAnsi="Arial" w:cs="Arial"/>
          <w:bCs/>
          <w:sz w:val="20"/>
          <w:szCs w:val="20"/>
        </w:rPr>
        <w:t xml:space="preserve"> razlogov za sprejem ZSICT je bila tudi neustrezna oziroma nepopolna ureditev sankcioniranja kršitev pri opravljanju dela sodnih izvedencev, sodnih cenilcev in sodnih tolmačev</w:t>
      </w:r>
      <w:r w:rsidR="00616EC3">
        <w:rPr>
          <w:rFonts w:ascii="Arial" w:hAnsi="Arial" w:cs="Arial"/>
          <w:bCs/>
          <w:sz w:val="20"/>
          <w:szCs w:val="20"/>
        </w:rPr>
        <w:t>, saj je ZS poznal zgolj razrešitev</w:t>
      </w:r>
      <w:r w:rsidRPr="001E3FC7">
        <w:rPr>
          <w:rFonts w:ascii="Arial" w:hAnsi="Arial" w:cs="Arial"/>
          <w:bCs/>
          <w:sz w:val="20"/>
          <w:szCs w:val="20"/>
        </w:rPr>
        <w:t xml:space="preserve"> strokovnjaka. Z uvedbo disciplinskega postopka v okviru določb ZSICT se krepi odgovornost sodnih izvedencev, sodnih cenilcev in sodnih tolmačev, </w:t>
      </w:r>
      <w:r w:rsidR="00AE04E3">
        <w:rPr>
          <w:rFonts w:ascii="Arial" w:hAnsi="Arial" w:cs="Arial"/>
          <w:bCs/>
          <w:sz w:val="20"/>
          <w:szCs w:val="20"/>
        </w:rPr>
        <w:t>pri čemer</w:t>
      </w:r>
      <w:r w:rsidRPr="001E3FC7">
        <w:rPr>
          <w:rFonts w:ascii="Arial" w:hAnsi="Arial" w:cs="Arial"/>
          <w:bCs/>
          <w:sz w:val="20"/>
          <w:szCs w:val="20"/>
        </w:rPr>
        <w:t xml:space="preserve"> se uveljavlja načelo sorazmernosti v relaciji med kršitvijo in sankcijo, kar je eno ključnih demokratičnih načel, ko gre za presojo odklonskih pojavov posameznika v okviru statusa, ki mu je zaupan. </w:t>
      </w:r>
      <w:r w:rsidR="00AE04E3">
        <w:rPr>
          <w:rFonts w:ascii="Arial" w:hAnsi="Arial" w:cs="Arial"/>
          <w:bCs/>
          <w:sz w:val="20"/>
          <w:szCs w:val="20"/>
        </w:rPr>
        <w:t>Nadalje je z</w:t>
      </w:r>
      <w:r w:rsidRPr="001E3FC7">
        <w:rPr>
          <w:rFonts w:ascii="Arial" w:hAnsi="Arial" w:cs="Arial"/>
          <w:bCs/>
          <w:sz w:val="20"/>
          <w:szCs w:val="20"/>
        </w:rPr>
        <w:t xml:space="preserve"> namenom zagotavljanja visoke ravni kakovosti izvedenskih mnenj, cenitev in tolmačenj ZSICT uzakonil obvezno opravljanje posebnega preizkusa strokovnosti za vse kandidate za sodne izvedence, sodne cenilce in sodne tolmače, razširil pa je tudi uporabo instituta rednega preverjanja strokovnosti posameznih strokovnjakov</w:t>
      </w:r>
      <w:r w:rsidR="005A0DA3">
        <w:rPr>
          <w:rFonts w:ascii="Arial" w:hAnsi="Arial" w:cs="Arial"/>
          <w:bCs/>
          <w:sz w:val="20"/>
          <w:szCs w:val="20"/>
        </w:rPr>
        <w:t>, ki ta status že imajo</w:t>
      </w:r>
      <w:r w:rsidRPr="001E3FC7">
        <w:rPr>
          <w:rFonts w:ascii="Arial" w:hAnsi="Arial" w:cs="Arial"/>
          <w:bCs/>
          <w:sz w:val="20"/>
          <w:szCs w:val="20"/>
        </w:rPr>
        <w:t>. Z vidika realizacije preprostih in učinkovitih procesov in postopkov ZSICT ohranja tiste procese, ki so se že izkazali za učinkovite, kot je na primer imenovanje sodnih izvedencev, sodnih cenilcev in sodnih tolmačev na podlagi objavljenega javnega poziva, hkrati pa sledi cilju poenostavitve izvedbe disciplinskega postopka, v okviru katerega se ne ustanavlja disciplinskih komisij, saj je Strokovni svet v postopek pritegnjen le v primerih potrebe po podaji strokovne ocene oziroma odgovorov na konkretna strokovna vprašanja.</w:t>
      </w:r>
      <w:r>
        <w:rPr>
          <w:rFonts w:ascii="Arial" w:hAnsi="Arial" w:cs="Arial"/>
          <w:bCs/>
          <w:sz w:val="20"/>
          <w:szCs w:val="20"/>
        </w:rPr>
        <w:t xml:space="preserve"> </w:t>
      </w:r>
      <w:r w:rsidR="007767B1">
        <w:rPr>
          <w:rFonts w:ascii="Arial" w:hAnsi="Arial" w:cs="Arial"/>
          <w:bCs/>
          <w:sz w:val="20"/>
          <w:szCs w:val="20"/>
        </w:rPr>
        <w:t>ZSICT</w:t>
      </w:r>
      <w:r>
        <w:rPr>
          <w:rFonts w:ascii="Arial" w:hAnsi="Arial" w:cs="Arial"/>
          <w:bCs/>
          <w:sz w:val="20"/>
          <w:szCs w:val="20"/>
        </w:rPr>
        <w:t xml:space="preserve"> je tako v praksi zaživel.</w:t>
      </w:r>
    </w:p>
    <w:p w14:paraId="09E92426" w14:textId="77777777" w:rsidR="0015193F" w:rsidRPr="001E3FC7" w:rsidRDefault="0015193F" w:rsidP="001E3FC7">
      <w:pPr>
        <w:suppressAutoHyphens w:val="0"/>
        <w:autoSpaceDE w:val="0"/>
        <w:autoSpaceDN w:val="0"/>
        <w:adjustRightInd w:val="0"/>
        <w:spacing w:line="288" w:lineRule="auto"/>
        <w:jc w:val="both"/>
        <w:rPr>
          <w:rFonts w:ascii="Arial" w:hAnsi="Arial" w:cs="Arial"/>
          <w:bCs/>
          <w:sz w:val="20"/>
          <w:szCs w:val="20"/>
        </w:rPr>
      </w:pPr>
    </w:p>
    <w:p w14:paraId="501C6F04" w14:textId="77777777" w:rsidR="0015193F" w:rsidRPr="001E3FC7" w:rsidRDefault="0015193F" w:rsidP="001E3FC7">
      <w:pPr>
        <w:suppressAutoHyphens w:val="0"/>
        <w:autoSpaceDE w:val="0"/>
        <w:autoSpaceDN w:val="0"/>
        <w:adjustRightInd w:val="0"/>
        <w:spacing w:line="288" w:lineRule="auto"/>
        <w:jc w:val="both"/>
        <w:rPr>
          <w:rFonts w:ascii="Arial" w:hAnsi="Arial" w:cs="Arial"/>
          <w:bCs/>
          <w:color w:val="000000"/>
          <w:sz w:val="20"/>
          <w:szCs w:val="20"/>
        </w:rPr>
      </w:pPr>
      <w:r w:rsidRPr="001E3FC7">
        <w:rPr>
          <w:rFonts w:ascii="Arial" w:hAnsi="Arial" w:cs="Arial"/>
          <w:bCs/>
          <w:color w:val="000000"/>
          <w:sz w:val="20"/>
          <w:szCs w:val="20"/>
        </w:rPr>
        <w:t>V skladu s 57. členom ZSICT mora vlada skupaj s Strokovnim svetom v dveh letih od uporabe tega zakona poročati Državnemu zboru Republike Slovenije:</w:t>
      </w:r>
    </w:p>
    <w:p w14:paraId="6DDBC28B" w14:textId="77777777" w:rsidR="0015193F" w:rsidRPr="001E3FC7" w:rsidRDefault="0015193F" w:rsidP="000A472F">
      <w:pPr>
        <w:pStyle w:val="Odstavekseznama"/>
        <w:numPr>
          <w:ilvl w:val="0"/>
          <w:numId w:val="4"/>
        </w:numPr>
        <w:suppressAutoHyphens w:val="0"/>
        <w:autoSpaceDE w:val="0"/>
        <w:autoSpaceDN w:val="0"/>
        <w:adjustRightInd w:val="0"/>
        <w:spacing w:line="288" w:lineRule="auto"/>
        <w:ind w:left="426"/>
        <w:jc w:val="both"/>
        <w:rPr>
          <w:rFonts w:ascii="Arial" w:hAnsi="Arial" w:cs="Arial"/>
          <w:bCs/>
          <w:color w:val="000000"/>
          <w:sz w:val="20"/>
          <w:szCs w:val="20"/>
        </w:rPr>
      </w:pPr>
      <w:r w:rsidRPr="001E3FC7">
        <w:rPr>
          <w:rFonts w:ascii="Arial" w:hAnsi="Arial" w:cs="Arial"/>
          <w:bCs/>
          <w:color w:val="000000"/>
          <w:sz w:val="20"/>
          <w:szCs w:val="20"/>
        </w:rPr>
        <w:t xml:space="preserve">o doseganju ciljev prenove sodnega izvedenstva, sodnega cenilstva in sodnega tolmačenja, </w:t>
      </w:r>
    </w:p>
    <w:p w14:paraId="22C34363" w14:textId="77777777" w:rsidR="0015193F" w:rsidRPr="001E3FC7" w:rsidRDefault="0015193F" w:rsidP="000A472F">
      <w:pPr>
        <w:pStyle w:val="Odstavekseznama"/>
        <w:numPr>
          <w:ilvl w:val="0"/>
          <w:numId w:val="4"/>
        </w:numPr>
        <w:suppressAutoHyphens w:val="0"/>
        <w:autoSpaceDE w:val="0"/>
        <w:autoSpaceDN w:val="0"/>
        <w:adjustRightInd w:val="0"/>
        <w:spacing w:line="288" w:lineRule="auto"/>
        <w:ind w:left="426"/>
        <w:jc w:val="both"/>
        <w:rPr>
          <w:rFonts w:ascii="Arial" w:hAnsi="Arial" w:cs="Arial"/>
          <w:bCs/>
          <w:color w:val="000000"/>
          <w:sz w:val="20"/>
          <w:szCs w:val="20"/>
        </w:rPr>
      </w:pPr>
      <w:r w:rsidRPr="001E3FC7">
        <w:rPr>
          <w:rFonts w:ascii="Arial" w:hAnsi="Arial" w:cs="Arial"/>
          <w:bCs/>
          <w:color w:val="000000"/>
          <w:sz w:val="20"/>
          <w:szCs w:val="20"/>
        </w:rPr>
        <w:t xml:space="preserve">o ustreznosti vključevanja stroke in regulacije strokovnih vprašanj s tega področja ter </w:t>
      </w:r>
    </w:p>
    <w:p w14:paraId="37FCEE3A" w14:textId="77777777" w:rsidR="0015193F" w:rsidRPr="001E3FC7" w:rsidRDefault="0015193F" w:rsidP="000A472F">
      <w:pPr>
        <w:pStyle w:val="Odstavekseznama"/>
        <w:numPr>
          <w:ilvl w:val="0"/>
          <w:numId w:val="4"/>
        </w:numPr>
        <w:suppressAutoHyphens w:val="0"/>
        <w:autoSpaceDE w:val="0"/>
        <w:autoSpaceDN w:val="0"/>
        <w:adjustRightInd w:val="0"/>
        <w:spacing w:line="288" w:lineRule="auto"/>
        <w:ind w:left="426"/>
        <w:jc w:val="both"/>
        <w:rPr>
          <w:rFonts w:ascii="Arial" w:hAnsi="Arial" w:cs="Arial"/>
          <w:bCs/>
          <w:color w:val="000000"/>
          <w:sz w:val="20"/>
          <w:szCs w:val="20"/>
        </w:rPr>
      </w:pPr>
      <w:r w:rsidRPr="001E3FC7">
        <w:rPr>
          <w:rFonts w:ascii="Arial" w:hAnsi="Arial" w:cs="Arial"/>
          <w:bCs/>
          <w:color w:val="000000"/>
          <w:sz w:val="20"/>
          <w:szCs w:val="20"/>
        </w:rPr>
        <w:t xml:space="preserve">o potrebi po ustanovitvi zbornice. </w:t>
      </w:r>
    </w:p>
    <w:p w14:paraId="7D4C08EC" w14:textId="77777777" w:rsidR="0015193F" w:rsidRPr="001E3FC7" w:rsidRDefault="0015193F" w:rsidP="001E3FC7">
      <w:pPr>
        <w:spacing w:line="288" w:lineRule="auto"/>
        <w:jc w:val="both"/>
        <w:rPr>
          <w:rFonts w:ascii="Arial" w:hAnsi="Arial" w:cs="Arial"/>
          <w:b/>
          <w:sz w:val="20"/>
          <w:szCs w:val="20"/>
          <w:lang w:eastAsia="sl-SI"/>
        </w:rPr>
      </w:pPr>
    </w:p>
    <w:p w14:paraId="68FF4E7A" w14:textId="0DF16857" w:rsidR="0015193F" w:rsidRDefault="0015193F" w:rsidP="001E3FC7">
      <w:pPr>
        <w:suppressAutoHyphens w:val="0"/>
        <w:autoSpaceDE w:val="0"/>
        <w:autoSpaceDN w:val="0"/>
        <w:adjustRightInd w:val="0"/>
        <w:spacing w:line="288" w:lineRule="auto"/>
        <w:jc w:val="both"/>
        <w:rPr>
          <w:rFonts w:ascii="Arial" w:hAnsi="Arial" w:cs="Arial"/>
          <w:bCs/>
          <w:color w:val="000000"/>
          <w:sz w:val="20"/>
          <w:szCs w:val="20"/>
        </w:rPr>
      </w:pPr>
      <w:r w:rsidRPr="001E3FC7">
        <w:rPr>
          <w:rFonts w:ascii="Arial" w:hAnsi="Arial" w:cs="Arial"/>
          <w:bCs/>
          <w:color w:val="000000"/>
          <w:sz w:val="20"/>
          <w:szCs w:val="20"/>
        </w:rPr>
        <w:t>Analiza učinkovitosti prenove sodnega izvedenstva, sodnega cenilstva in sodnega tolmačenja</w:t>
      </w:r>
      <w:r>
        <w:rPr>
          <w:rFonts w:ascii="Arial" w:hAnsi="Arial" w:cs="Arial"/>
          <w:bCs/>
          <w:color w:val="000000"/>
          <w:sz w:val="20"/>
          <w:szCs w:val="20"/>
        </w:rPr>
        <w:t>, podana v nadaljevanju,</w:t>
      </w:r>
      <w:r w:rsidRPr="001E3FC7">
        <w:rPr>
          <w:rFonts w:ascii="Arial" w:hAnsi="Arial" w:cs="Arial"/>
          <w:bCs/>
          <w:color w:val="000000"/>
          <w:sz w:val="20"/>
          <w:szCs w:val="20"/>
        </w:rPr>
        <w:t xml:space="preserve"> izhaja predvsem iz analize uporabe nekaterih temeljnih institutov ZSICT v praksi.</w:t>
      </w:r>
      <w:r w:rsidR="006D4C54">
        <w:rPr>
          <w:rFonts w:ascii="Arial" w:hAnsi="Arial" w:cs="Arial"/>
          <w:bCs/>
          <w:color w:val="000000"/>
          <w:sz w:val="20"/>
          <w:szCs w:val="20"/>
        </w:rPr>
        <w:t xml:space="preserve"> Ker pa so se že pojavili določeni predlogi normativnih in drugih izboljšav, so ti opredeljeni v Akcijskem načrtu (priloga 1) in v Predlogih za optimizacijo oziroma dodatno normiranje (priloga</w:t>
      </w:r>
      <w:r w:rsidR="00A07DF1">
        <w:rPr>
          <w:rFonts w:ascii="Arial" w:hAnsi="Arial" w:cs="Arial"/>
          <w:bCs/>
          <w:color w:val="000000"/>
          <w:sz w:val="20"/>
          <w:szCs w:val="20"/>
        </w:rPr>
        <w:t> </w:t>
      </w:r>
      <w:r w:rsidR="006D4C54">
        <w:rPr>
          <w:rFonts w:ascii="Arial" w:hAnsi="Arial" w:cs="Arial"/>
          <w:bCs/>
          <w:color w:val="000000"/>
          <w:sz w:val="20"/>
          <w:szCs w:val="20"/>
        </w:rPr>
        <w:t>2).</w:t>
      </w:r>
    </w:p>
    <w:p w14:paraId="174536AC" w14:textId="554F1D94" w:rsidR="006D4C54" w:rsidRDefault="006D4C54" w:rsidP="001E3FC7">
      <w:pPr>
        <w:suppressAutoHyphens w:val="0"/>
        <w:autoSpaceDE w:val="0"/>
        <w:autoSpaceDN w:val="0"/>
        <w:adjustRightInd w:val="0"/>
        <w:spacing w:line="288" w:lineRule="auto"/>
        <w:jc w:val="both"/>
        <w:rPr>
          <w:rFonts w:ascii="Arial" w:hAnsi="Arial" w:cs="Arial"/>
          <w:bCs/>
          <w:color w:val="000000"/>
          <w:sz w:val="20"/>
          <w:szCs w:val="20"/>
        </w:rPr>
      </w:pPr>
    </w:p>
    <w:p w14:paraId="572EA057" w14:textId="7EA472AF" w:rsidR="006D4C54" w:rsidRPr="001E3FC7" w:rsidRDefault="006D4C54" w:rsidP="001E3FC7">
      <w:pPr>
        <w:suppressAutoHyphens w:val="0"/>
        <w:autoSpaceDE w:val="0"/>
        <w:autoSpaceDN w:val="0"/>
        <w:adjustRightInd w:val="0"/>
        <w:spacing w:line="288" w:lineRule="auto"/>
        <w:jc w:val="both"/>
        <w:rPr>
          <w:rFonts w:ascii="Arial" w:hAnsi="Arial" w:cs="Arial"/>
          <w:bCs/>
          <w:color w:val="000000"/>
          <w:sz w:val="20"/>
          <w:szCs w:val="20"/>
        </w:rPr>
      </w:pPr>
      <w:r>
        <w:rPr>
          <w:rFonts w:ascii="Arial" w:hAnsi="Arial" w:cs="Arial"/>
          <w:bCs/>
          <w:color w:val="000000"/>
          <w:sz w:val="20"/>
          <w:szCs w:val="20"/>
        </w:rPr>
        <w:t>Delo Ministrstva za pravosodje in Strokovnega sveta na področju sodnega izvedenstva, sodnega cenilstva in sodnega tolmačenja je močno prepleteno in se vsakodnevno izvaja. Vendar pa je Strokovni svet izpostavil tudi posamezne svoje vidike v zvezi z določenimi instituti in rešitvami</w:t>
      </w:r>
      <w:r w:rsidR="007E79D5">
        <w:rPr>
          <w:rFonts w:ascii="Arial" w:hAnsi="Arial" w:cs="Arial"/>
          <w:bCs/>
          <w:color w:val="000000"/>
          <w:sz w:val="20"/>
          <w:szCs w:val="20"/>
        </w:rPr>
        <w:t xml:space="preserve"> ZSICT</w:t>
      </w:r>
      <w:r>
        <w:rPr>
          <w:rFonts w:ascii="Arial" w:hAnsi="Arial" w:cs="Arial"/>
          <w:bCs/>
          <w:color w:val="000000"/>
          <w:sz w:val="20"/>
          <w:szCs w:val="20"/>
        </w:rPr>
        <w:t>, ki jih je pojasnil ločeno, do njih pa se je opredelilo tudi ministrstvo (priloga 3).</w:t>
      </w:r>
    </w:p>
    <w:p w14:paraId="7EB1BB1C" w14:textId="03641E75" w:rsidR="00383F3A" w:rsidRDefault="00383F3A" w:rsidP="001E3FC7">
      <w:pPr>
        <w:suppressAutoHyphens w:val="0"/>
        <w:autoSpaceDE w:val="0"/>
        <w:autoSpaceDN w:val="0"/>
        <w:adjustRightInd w:val="0"/>
        <w:spacing w:line="288" w:lineRule="auto"/>
        <w:jc w:val="both"/>
        <w:rPr>
          <w:rFonts w:ascii="Arial" w:hAnsi="Arial" w:cs="Arial"/>
          <w:bCs/>
          <w:sz w:val="20"/>
          <w:szCs w:val="20"/>
        </w:rPr>
      </w:pPr>
    </w:p>
    <w:p w14:paraId="32F12221" w14:textId="77777777" w:rsidR="00383F3A" w:rsidRDefault="00383F3A" w:rsidP="001E3FC7">
      <w:pPr>
        <w:suppressAutoHyphens w:val="0"/>
        <w:autoSpaceDE w:val="0"/>
        <w:autoSpaceDN w:val="0"/>
        <w:adjustRightInd w:val="0"/>
        <w:spacing w:line="288" w:lineRule="auto"/>
        <w:jc w:val="both"/>
        <w:rPr>
          <w:rFonts w:ascii="Arial" w:hAnsi="Arial" w:cs="Arial"/>
          <w:bCs/>
          <w:sz w:val="20"/>
          <w:szCs w:val="20"/>
        </w:rPr>
      </w:pPr>
    </w:p>
    <w:p w14:paraId="17E5A0CB" w14:textId="3A57CB6E" w:rsidR="0015193F" w:rsidRDefault="0015193F" w:rsidP="001E3FC7">
      <w:pPr>
        <w:suppressAutoHyphens w:val="0"/>
        <w:autoSpaceDE w:val="0"/>
        <w:autoSpaceDN w:val="0"/>
        <w:adjustRightInd w:val="0"/>
        <w:spacing w:line="288" w:lineRule="auto"/>
        <w:jc w:val="both"/>
        <w:rPr>
          <w:rFonts w:ascii="Arial" w:hAnsi="Arial" w:cs="Arial"/>
          <w:bCs/>
          <w:color w:val="000000"/>
          <w:sz w:val="20"/>
          <w:szCs w:val="20"/>
        </w:rPr>
      </w:pPr>
    </w:p>
    <w:p w14:paraId="55241DB7" w14:textId="6594DEC1" w:rsidR="00303928" w:rsidRDefault="00303928" w:rsidP="001E3FC7">
      <w:pPr>
        <w:suppressAutoHyphens w:val="0"/>
        <w:autoSpaceDE w:val="0"/>
        <w:autoSpaceDN w:val="0"/>
        <w:adjustRightInd w:val="0"/>
        <w:spacing w:line="288" w:lineRule="auto"/>
        <w:jc w:val="both"/>
        <w:rPr>
          <w:rFonts w:ascii="Arial" w:hAnsi="Arial" w:cs="Arial"/>
          <w:bCs/>
          <w:color w:val="000000"/>
          <w:sz w:val="20"/>
          <w:szCs w:val="20"/>
        </w:rPr>
      </w:pPr>
    </w:p>
    <w:p w14:paraId="3DE1DF67" w14:textId="77777777" w:rsidR="00303928" w:rsidRPr="00655895" w:rsidRDefault="00303928" w:rsidP="00655895">
      <w:pPr>
        <w:pStyle w:val="Odstavekseznama"/>
        <w:numPr>
          <w:ilvl w:val="0"/>
          <w:numId w:val="2"/>
        </w:numPr>
        <w:pBdr>
          <w:top w:val="single" w:sz="4" w:space="1" w:color="auto"/>
          <w:left w:val="single" w:sz="4" w:space="4" w:color="auto"/>
          <w:bottom w:val="single" w:sz="4" w:space="1" w:color="auto"/>
          <w:right w:val="single" w:sz="4" w:space="4" w:color="auto"/>
        </w:pBdr>
        <w:shd w:val="clear" w:color="auto" w:fill="D6E3BC" w:themeFill="accent3" w:themeFillTint="66"/>
        <w:spacing w:before="120" w:after="120" w:line="288" w:lineRule="auto"/>
        <w:ind w:left="357" w:hanging="357"/>
        <w:jc w:val="both"/>
        <w:rPr>
          <w:rFonts w:ascii="Arial" w:hAnsi="Arial" w:cs="Arial"/>
          <w:b/>
          <w:sz w:val="28"/>
          <w:szCs w:val="28"/>
          <w:lang w:eastAsia="sl-SI"/>
        </w:rPr>
      </w:pPr>
      <w:r w:rsidRPr="00655895">
        <w:rPr>
          <w:rFonts w:ascii="Arial" w:hAnsi="Arial" w:cs="Arial"/>
          <w:b/>
          <w:sz w:val="28"/>
          <w:szCs w:val="28"/>
        </w:rPr>
        <w:lastRenderedPageBreak/>
        <w:t>ANALIZA DOSEGANJA CILJEV PRENOVE UREDITVE SODNEGA IZVEDENSTVA, SODNEGA CENILSTVA IN SODNEGA TOLMAČENJA</w:t>
      </w:r>
      <w:r w:rsidRPr="00655895">
        <w:rPr>
          <w:rFonts w:ascii="Arial" w:hAnsi="Arial" w:cs="Arial"/>
          <w:b/>
          <w:color w:val="000000"/>
          <w:sz w:val="28"/>
          <w:szCs w:val="28"/>
        </w:rPr>
        <w:t xml:space="preserve"> </w:t>
      </w:r>
    </w:p>
    <w:p w14:paraId="1B3273D3" w14:textId="6108BE40" w:rsidR="00303928" w:rsidRDefault="00303928" w:rsidP="001E3FC7">
      <w:pPr>
        <w:suppressAutoHyphens w:val="0"/>
        <w:autoSpaceDE w:val="0"/>
        <w:autoSpaceDN w:val="0"/>
        <w:adjustRightInd w:val="0"/>
        <w:spacing w:line="288" w:lineRule="auto"/>
        <w:jc w:val="both"/>
        <w:rPr>
          <w:rFonts w:ascii="Arial" w:hAnsi="Arial" w:cs="Arial"/>
          <w:bCs/>
          <w:color w:val="000000"/>
          <w:sz w:val="20"/>
          <w:szCs w:val="20"/>
        </w:rPr>
      </w:pPr>
    </w:p>
    <w:p w14:paraId="740BE1F8" w14:textId="77777777" w:rsidR="00303928" w:rsidRPr="001E3FC7" w:rsidRDefault="00303928" w:rsidP="001E3FC7">
      <w:pPr>
        <w:suppressAutoHyphens w:val="0"/>
        <w:autoSpaceDE w:val="0"/>
        <w:autoSpaceDN w:val="0"/>
        <w:adjustRightInd w:val="0"/>
        <w:spacing w:line="288" w:lineRule="auto"/>
        <w:jc w:val="both"/>
        <w:rPr>
          <w:rFonts w:ascii="Arial" w:hAnsi="Arial" w:cs="Arial"/>
          <w:bCs/>
          <w:color w:val="000000"/>
          <w:sz w:val="20"/>
          <w:szCs w:val="20"/>
        </w:rPr>
      </w:pPr>
    </w:p>
    <w:p w14:paraId="5F564464" w14:textId="77777777" w:rsidR="0015193F" w:rsidRPr="001E3FC7" w:rsidRDefault="0015193F" w:rsidP="00272C40">
      <w:pPr>
        <w:suppressAutoHyphens w:val="0"/>
        <w:autoSpaceDE w:val="0"/>
        <w:autoSpaceDN w:val="0"/>
        <w:adjustRightInd w:val="0"/>
        <w:spacing w:line="288" w:lineRule="auto"/>
        <w:jc w:val="both"/>
        <w:rPr>
          <w:rFonts w:ascii="Arial" w:hAnsi="Arial" w:cs="Arial"/>
          <w:bCs/>
          <w:color w:val="000000"/>
          <w:sz w:val="20"/>
          <w:szCs w:val="20"/>
        </w:rPr>
      </w:pPr>
      <w:r w:rsidRPr="001E3FC7">
        <w:rPr>
          <w:rFonts w:ascii="Arial" w:hAnsi="Arial" w:cs="Arial"/>
          <w:bCs/>
          <w:color w:val="000000"/>
          <w:sz w:val="20"/>
          <w:szCs w:val="20"/>
        </w:rPr>
        <w:t>Pri oblikovanju določb ZSICT so bili zasledovani naslednji cilji:</w:t>
      </w:r>
    </w:p>
    <w:p w14:paraId="0B8A9675" w14:textId="77777777" w:rsidR="0015193F" w:rsidRPr="001E3FC7" w:rsidRDefault="0015193F" w:rsidP="000A472F">
      <w:pPr>
        <w:pStyle w:val="Odstavekseznama"/>
        <w:numPr>
          <w:ilvl w:val="0"/>
          <w:numId w:val="1"/>
        </w:numPr>
        <w:suppressAutoHyphens w:val="0"/>
        <w:autoSpaceDE w:val="0"/>
        <w:autoSpaceDN w:val="0"/>
        <w:adjustRightInd w:val="0"/>
        <w:spacing w:line="288" w:lineRule="auto"/>
        <w:ind w:left="567" w:hanging="567"/>
        <w:jc w:val="both"/>
        <w:rPr>
          <w:rFonts w:ascii="Arial" w:hAnsi="Arial" w:cs="Arial"/>
          <w:bCs/>
          <w:color w:val="000000"/>
          <w:sz w:val="20"/>
          <w:szCs w:val="20"/>
        </w:rPr>
      </w:pPr>
      <w:r w:rsidRPr="001E3FC7">
        <w:rPr>
          <w:rFonts w:ascii="Arial" w:hAnsi="Arial" w:cs="Arial"/>
          <w:sz w:val="20"/>
          <w:szCs w:val="20"/>
        </w:rPr>
        <w:t>sistemska ureditev statusnih in organizacijskih normativnih določb v enovitem aktu,</w:t>
      </w:r>
    </w:p>
    <w:p w14:paraId="5EBAD015" w14:textId="77777777" w:rsidR="0015193F" w:rsidRPr="001E3FC7" w:rsidRDefault="0015193F" w:rsidP="000A472F">
      <w:pPr>
        <w:pStyle w:val="Odstavekseznama"/>
        <w:numPr>
          <w:ilvl w:val="0"/>
          <w:numId w:val="1"/>
        </w:numPr>
        <w:suppressAutoHyphens w:val="0"/>
        <w:autoSpaceDE w:val="0"/>
        <w:autoSpaceDN w:val="0"/>
        <w:adjustRightInd w:val="0"/>
        <w:spacing w:line="288" w:lineRule="auto"/>
        <w:ind w:left="567" w:hanging="567"/>
        <w:jc w:val="both"/>
        <w:rPr>
          <w:rFonts w:ascii="Arial" w:hAnsi="Arial" w:cs="Arial"/>
          <w:bCs/>
          <w:color w:val="000000"/>
          <w:sz w:val="20"/>
          <w:szCs w:val="20"/>
        </w:rPr>
      </w:pPr>
      <w:r w:rsidRPr="001E3FC7">
        <w:rPr>
          <w:rFonts w:ascii="Arial" w:hAnsi="Arial" w:cs="Arial"/>
          <w:sz w:val="20"/>
          <w:szCs w:val="20"/>
        </w:rPr>
        <w:t>zagotavljanje visoke ravni kakovosti izvedenskih mnenj, cenitev in tolmačenj,</w:t>
      </w:r>
    </w:p>
    <w:p w14:paraId="3FCD9DB4" w14:textId="77777777" w:rsidR="0015193F" w:rsidRPr="001E3FC7" w:rsidRDefault="0015193F" w:rsidP="000A472F">
      <w:pPr>
        <w:pStyle w:val="Odstavekseznama"/>
        <w:numPr>
          <w:ilvl w:val="0"/>
          <w:numId w:val="1"/>
        </w:numPr>
        <w:suppressAutoHyphens w:val="0"/>
        <w:autoSpaceDE w:val="0"/>
        <w:autoSpaceDN w:val="0"/>
        <w:adjustRightInd w:val="0"/>
        <w:spacing w:line="288" w:lineRule="auto"/>
        <w:ind w:left="567" w:hanging="567"/>
        <w:jc w:val="both"/>
        <w:rPr>
          <w:rFonts w:ascii="Arial" w:hAnsi="Arial" w:cs="Arial"/>
          <w:bCs/>
          <w:color w:val="000000"/>
          <w:sz w:val="20"/>
          <w:szCs w:val="20"/>
        </w:rPr>
      </w:pPr>
      <w:r w:rsidRPr="001E3FC7">
        <w:rPr>
          <w:rFonts w:ascii="Arial" w:hAnsi="Arial" w:cs="Arial"/>
          <w:sz w:val="20"/>
          <w:szCs w:val="20"/>
        </w:rPr>
        <w:t>krepitev odgovornosti sodnih izvedencev, sodnih cenilcev in sodnih tolmačev ter zagotavljanje sorazmernih ukrepov (disciplinski postopki),</w:t>
      </w:r>
    </w:p>
    <w:p w14:paraId="4E27E7B1" w14:textId="77777777" w:rsidR="0015193F" w:rsidRPr="001E3FC7" w:rsidRDefault="0015193F" w:rsidP="000A472F">
      <w:pPr>
        <w:pStyle w:val="Odstavekseznama"/>
        <w:numPr>
          <w:ilvl w:val="0"/>
          <w:numId w:val="1"/>
        </w:numPr>
        <w:suppressAutoHyphens w:val="0"/>
        <w:autoSpaceDE w:val="0"/>
        <w:autoSpaceDN w:val="0"/>
        <w:adjustRightInd w:val="0"/>
        <w:spacing w:line="288" w:lineRule="auto"/>
        <w:ind w:left="567" w:hanging="567"/>
        <w:jc w:val="both"/>
        <w:rPr>
          <w:rFonts w:ascii="Arial" w:hAnsi="Arial" w:cs="Arial"/>
          <w:bCs/>
          <w:color w:val="000000"/>
          <w:sz w:val="20"/>
          <w:szCs w:val="20"/>
        </w:rPr>
      </w:pPr>
      <w:r w:rsidRPr="001E3FC7">
        <w:rPr>
          <w:rFonts w:ascii="Arial" w:hAnsi="Arial" w:cs="Arial"/>
          <w:sz w:val="20"/>
          <w:szCs w:val="20"/>
        </w:rPr>
        <w:t>zagotavljanje večje vloge stroke pri obravnavi strokovnih vprašanj ter</w:t>
      </w:r>
    </w:p>
    <w:p w14:paraId="6BF06151" w14:textId="77777777" w:rsidR="0015193F" w:rsidRPr="001E3FC7" w:rsidRDefault="0015193F" w:rsidP="000A472F">
      <w:pPr>
        <w:pStyle w:val="Odstavekseznama"/>
        <w:numPr>
          <w:ilvl w:val="0"/>
          <w:numId w:val="1"/>
        </w:numPr>
        <w:suppressAutoHyphens w:val="0"/>
        <w:autoSpaceDE w:val="0"/>
        <w:autoSpaceDN w:val="0"/>
        <w:adjustRightInd w:val="0"/>
        <w:spacing w:line="288" w:lineRule="auto"/>
        <w:ind w:left="567" w:hanging="567"/>
        <w:jc w:val="both"/>
        <w:rPr>
          <w:rFonts w:ascii="Arial" w:hAnsi="Arial" w:cs="Arial"/>
          <w:bCs/>
          <w:color w:val="000000"/>
          <w:sz w:val="20"/>
          <w:szCs w:val="20"/>
        </w:rPr>
      </w:pPr>
      <w:r w:rsidRPr="001E3FC7">
        <w:rPr>
          <w:rFonts w:ascii="Arial" w:hAnsi="Arial" w:cs="Arial"/>
          <w:sz w:val="20"/>
          <w:szCs w:val="20"/>
        </w:rPr>
        <w:t>preprostost in učinkovitost pri izvajanju procesov in postopkov na podlagi ZSICT.</w:t>
      </w:r>
    </w:p>
    <w:p w14:paraId="7FD24F77" w14:textId="77777777" w:rsidR="0015193F" w:rsidRPr="001E3FC7" w:rsidRDefault="0015193F" w:rsidP="001E3FC7">
      <w:pPr>
        <w:suppressAutoHyphens w:val="0"/>
        <w:autoSpaceDE w:val="0"/>
        <w:autoSpaceDN w:val="0"/>
        <w:adjustRightInd w:val="0"/>
        <w:spacing w:line="288" w:lineRule="auto"/>
        <w:jc w:val="both"/>
        <w:rPr>
          <w:rFonts w:ascii="Arial" w:hAnsi="Arial" w:cs="Arial"/>
          <w:bCs/>
          <w:color w:val="000000"/>
          <w:sz w:val="20"/>
          <w:szCs w:val="20"/>
        </w:rPr>
      </w:pPr>
    </w:p>
    <w:p w14:paraId="423F8FED" w14:textId="77777777" w:rsidR="0015193F" w:rsidRPr="001E3FC7" w:rsidRDefault="0015193F" w:rsidP="001E3FC7">
      <w:pPr>
        <w:suppressAutoHyphens w:val="0"/>
        <w:autoSpaceDE w:val="0"/>
        <w:autoSpaceDN w:val="0"/>
        <w:adjustRightInd w:val="0"/>
        <w:spacing w:line="288" w:lineRule="auto"/>
        <w:jc w:val="both"/>
        <w:rPr>
          <w:rFonts w:ascii="Arial" w:hAnsi="Arial" w:cs="Arial"/>
          <w:bCs/>
          <w:color w:val="000000"/>
          <w:sz w:val="20"/>
          <w:szCs w:val="20"/>
        </w:rPr>
      </w:pPr>
      <w:r w:rsidRPr="001E3FC7">
        <w:rPr>
          <w:rFonts w:ascii="Arial" w:hAnsi="Arial" w:cs="Arial"/>
          <w:bCs/>
          <w:color w:val="000000"/>
          <w:sz w:val="20"/>
          <w:szCs w:val="20"/>
        </w:rPr>
        <w:t xml:space="preserve">Glede na navedeno so v nadaljevanju tega poglavja podrobneje opisani zastavljeni cilji in posamezne rešitve, ki so bile predvidene za njihovo doseganje, hkrati pa so podane tudi ocene posameznih institutov z vidika njihove uspešne oziroma manj uspešne realizacije ter njihove učinkovitosti in doprinosa v praksi. Zagotavljanje </w:t>
      </w:r>
      <w:r w:rsidRPr="001E3FC7">
        <w:rPr>
          <w:rFonts w:ascii="Arial" w:hAnsi="Arial" w:cs="Arial"/>
          <w:sz w:val="20"/>
          <w:szCs w:val="20"/>
        </w:rPr>
        <w:t>večje vloge stroke pri obravnavi strokovnih vprašanj (četrta alineja prejšnjega ostavka) pa je opisan</w:t>
      </w:r>
      <w:r>
        <w:rPr>
          <w:rFonts w:ascii="Arial" w:hAnsi="Arial" w:cs="Arial"/>
          <w:sz w:val="20"/>
          <w:szCs w:val="20"/>
        </w:rPr>
        <w:t>o</w:t>
      </w:r>
      <w:r w:rsidRPr="001E3FC7">
        <w:rPr>
          <w:rFonts w:ascii="Arial" w:hAnsi="Arial" w:cs="Arial"/>
          <w:sz w:val="20"/>
          <w:szCs w:val="20"/>
        </w:rPr>
        <w:t xml:space="preserve"> v </w:t>
      </w:r>
      <w:r>
        <w:rPr>
          <w:rFonts w:ascii="Arial" w:hAnsi="Arial" w:cs="Arial"/>
          <w:sz w:val="20"/>
          <w:szCs w:val="20"/>
        </w:rPr>
        <w:t>naslednjem</w:t>
      </w:r>
      <w:r w:rsidRPr="001E3FC7">
        <w:rPr>
          <w:rFonts w:ascii="Arial" w:hAnsi="Arial" w:cs="Arial"/>
          <w:sz w:val="20"/>
          <w:szCs w:val="20"/>
        </w:rPr>
        <w:t xml:space="preserve"> poglavju.</w:t>
      </w:r>
    </w:p>
    <w:p w14:paraId="1B814F24" w14:textId="77777777" w:rsidR="0015193F" w:rsidRDefault="0015193F" w:rsidP="001E3FC7">
      <w:pPr>
        <w:suppressAutoHyphens w:val="0"/>
        <w:autoSpaceDE w:val="0"/>
        <w:autoSpaceDN w:val="0"/>
        <w:adjustRightInd w:val="0"/>
        <w:spacing w:line="288" w:lineRule="auto"/>
        <w:jc w:val="both"/>
        <w:rPr>
          <w:rFonts w:ascii="Arial" w:hAnsi="Arial" w:cs="Arial"/>
          <w:bCs/>
          <w:color w:val="000000"/>
          <w:sz w:val="20"/>
          <w:szCs w:val="20"/>
        </w:rPr>
      </w:pPr>
    </w:p>
    <w:p w14:paraId="4AC5DBF6" w14:textId="77777777" w:rsidR="0015193F" w:rsidRPr="001E3FC7" w:rsidRDefault="0015193F" w:rsidP="001E3FC7">
      <w:pPr>
        <w:suppressAutoHyphens w:val="0"/>
        <w:autoSpaceDE w:val="0"/>
        <w:autoSpaceDN w:val="0"/>
        <w:adjustRightInd w:val="0"/>
        <w:spacing w:line="288" w:lineRule="auto"/>
        <w:jc w:val="both"/>
        <w:rPr>
          <w:rFonts w:ascii="Arial" w:hAnsi="Arial" w:cs="Arial"/>
          <w:bCs/>
          <w:color w:val="000000"/>
          <w:sz w:val="20"/>
          <w:szCs w:val="20"/>
        </w:rPr>
      </w:pPr>
    </w:p>
    <w:p w14:paraId="23945BF0" w14:textId="77777777" w:rsidR="0015193F" w:rsidRPr="001E3FC7" w:rsidRDefault="0015193F" w:rsidP="001E3FC7">
      <w:pPr>
        <w:pStyle w:val="Odstavekseznama"/>
        <w:spacing w:line="288" w:lineRule="auto"/>
        <w:ind w:left="0"/>
        <w:jc w:val="both"/>
        <w:rPr>
          <w:rFonts w:ascii="Arial" w:hAnsi="Arial" w:cs="Arial"/>
          <w:b/>
          <w:bCs/>
        </w:rPr>
      </w:pPr>
      <w:r w:rsidRPr="001E3FC7">
        <w:rPr>
          <w:rFonts w:ascii="Arial" w:hAnsi="Arial" w:cs="Arial"/>
          <w:b/>
          <w:bCs/>
        </w:rPr>
        <w:t xml:space="preserve">2.1 Sistemska ureditev statusnih in organizacijskih normativnih določb v enovitem aktu </w:t>
      </w:r>
    </w:p>
    <w:p w14:paraId="0D97CB6D" w14:textId="77777777" w:rsidR="0015193F" w:rsidRPr="001E3FC7" w:rsidRDefault="0015193F" w:rsidP="001E3FC7">
      <w:pPr>
        <w:pStyle w:val="Odstavekseznama"/>
        <w:spacing w:line="288" w:lineRule="auto"/>
        <w:ind w:left="0"/>
        <w:jc w:val="both"/>
        <w:rPr>
          <w:rFonts w:ascii="Arial" w:hAnsi="Arial" w:cs="Arial"/>
          <w:b/>
          <w:bCs/>
          <w:sz w:val="20"/>
          <w:szCs w:val="20"/>
        </w:rPr>
      </w:pPr>
    </w:p>
    <w:p w14:paraId="1363C1C8" w14:textId="44ECAFCF"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Statusne in organizacijske določbe </w:t>
      </w:r>
      <w:r w:rsidR="00C6198C">
        <w:rPr>
          <w:rFonts w:ascii="Arial" w:hAnsi="Arial" w:cs="Arial"/>
          <w:sz w:val="20"/>
          <w:szCs w:val="20"/>
          <w:lang w:eastAsia="sl-SI"/>
        </w:rPr>
        <w:t>o</w:t>
      </w:r>
      <w:r w:rsidRPr="001E3FC7">
        <w:rPr>
          <w:rFonts w:ascii="Arial" w:hAnsi="Arial" w:cs="Arial"/>
          <w:sz w:val="20"/>
          <w:szCs w:val="20"/>
          <w:lang w:eastAsia="sl-SI"/>
        </w:rPr>
        <w:t xml:space="preserve"> ureditvi sodnega izvedenstva, sodnega cenilstva in sodnega tolmačenja se nanašajo na pravico strokovnjakov, da se sklicujejo na svoj status, na obveznosti sodnih izvedencev, sodnih cenilcev in sodnih tolmačev v zvezi s podajanjem izjave o delu, na uveljavljanje pravice do mirovanja statusa, segajo pa tudi na nekatera druga področja, ki so zgolj posredno povezana s statusom sodnega izvedenca, sodnega cenilca in sodnega tolmača (na primer določbe ZSICT, ki urejajo imenik navedenih strokovnjakov). </w:t>
      </w:r>
    </w:p>
    <w:p w14:paraId="750DDD6F" w14:textId="77777777" w:rsidR="0015193F" w:rsidRPr="001E3FC7" w:rsidRDefault="0015193F" w:rsidP="001E3FC7">
      <w:pPr>
        <w:pStyle w:val="Odstavekseznama"/>
        <w:spacing w:line="288" w:lineRule="auto"/>
        <w:ind w:left="0"/>
        <w:jc w:val="both"/>
        <w:rPr>
          <w:rFonts w:ascii="Arial" w:hAnsi="Arial" w:cs="Arial"/>
          <w:sz w:val="20"/>
          <w:szCs w:val="20"/>
          <w:lang w:eastAsia="sl-SI"/>
        </w:rPr>
      </w:pPr>
    </w:p>
    <w:p w14:paraId="2FF4EBFA" w14:textId="75F6C984" w:rsidR="0015193F" w:rsidRPr="001E3FC7" w:rsidRDefault="0015193F" w:rsidP="001E3FC7">
      <w:pPr>
        <w:spacing w:line="288" w:lineRule="auto"/>
        <w:jc w:val="both"/>
        <w:rPr>
          <w:rFonts w:ascii="Arial" w:hAnsi="Arial" w:cs="Arial"/>
          <w:sz w:val="20"/>
          <w:szCs w:val="20"/>
          <w:lang w:eastAsia="sl-SI"/>
        </w:rPr>
      </w:pPr>
      <w:bookmarkStart w:id="0" w:name="_Hlk61269794"/>
      <w:r w:rsidRPr="001E3FC7">
        <w:rPr>
          <w:rFonts w:ascii="Arial" w:hAnsi="Arial" w:cs="Arial"/>
          <w:sz w:val="20"/>
          <w:szCs w:val="20"/>
          <w:lang w:eastAsia="sl-SI"/>
        </w:rPr>
        <w:t xml:space="preserve">ZSICT v okviru svojih določb v trajanje statusa sodnih izvedencev, sodnih cenilcev in sodnih tolmačev ni posegel, </w:t>
      </w:r>
      <w:r w:rsidR="00C6198C">
        <w:rPr>
          <w:rFonts w:ascii="Arial" w:hAnsi="Arial" w:cs="Arial"/>
          <w:sz w:val="20"/>
          <w:szCs w:val="20"/>
          <w:lang w:eastAsia="sl-SI"/>
        </w:rPr>
        <w:t xml:space="preserve">saj prav tako </w:t>
      </w:r>
      <w:r w:rsidRPr="001E3FC7">
        <w:rPr>
          <w:rFonts w:ascii="Arial" w:hAnsi="Arial" w:cs="Arial"/>
          <w:sz w:val="20"/>
          <w:szCs w:val="20"/>
          <w:lang w:eastAsia="sl-SI"/>
        </w:rPr>
        <w:t xml:space="preserve">ohranja neomejen čas njihovega imenovanja. </w:t>
      </w:r>
    </w:p>
    <w:p w14:paraId="620DAB03" w14:textId="77777777" w:rsidR="0015193F" w:rsidRPr="001E3FC7" w:rsidRDefault="0015193F" w:rsidP="001E3FC7">
      <w:pPr>
        <w:spacing w:line="288" w:lineRule="auto"/>
        <w:jc w:val="both"/>
        <w:rPr>
          <w:rFonts w:ascii="Arial" w:hAnsi="Arial" w:cs="Arial"/>
          <w:sz w:val="20"/>
          <w:szCs w:val="20"/>
          <w:lang w:eastAsia="sl-SI"/>
        </w:rPr>
      </w:pPr>
    </w:p>
    <w:p w14:paraId="41668016" w14:textId="20BB69B0"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Izvedba javnega poziva ostaja v osnovi nespremenjena. Sodne izvedence, sodne cenilce in sodne tolmače namreč na podlagi javnega poziva imenuje minister, pristojen za pravosodje, za določeno strokovno področje in podpodročje izvedenskega ali cenilskega dela oziroma za tolmačenje govorjene in </w:t>
      </w:r>
      <w:r w:rsidR="00227459">
        <w:rPr>
          <w:rFonts w:ascii="Arial" w:hAnsi="Arial" w:cs="Arial"/>
          <w:sz w:val="20"/>
          <w:szCs w:val="20"/>
          <w:lang w:eastAsia="sl-SI"/>
        </w:rPr>
        <w:t>za</w:t>
      </w:r>
      <w:r w:rsidRPr="001E3FC7">
        <w:rPr>
          <w:rFonts w:ascii="Arial" w:hAnsi="Arial" w:cs="Arial"/>
          <w:sz w:val="20"/>
          <w:szCs w:val="20"/>
          <w:lang w:eastAsia="sl-SI"/>
        </w:rPr>
        <w:t>pis</w:t>
      </w:r>
      <w:r w:rsidR="00227459">
        <w:rPr>
          <w:rFonts w:ascii="Arial" w:hAnsi="Arial" w:cs="Arial"/>
          <w:sz w:val="20"/>
          <w:szCs w:val="20"/>
          <w:lang w:eastAsia="sl-SI"/>
        </w:rPr>
        <w:t>a</w:t>
      </w:r>
      <w:r w:rsidRPr="001E3FC7">
        <w:rPr>
          <w:rFonts w:ascii="Arial" w:hAnsi="Arial" w:cs="Arial"/>
          <w:sz w:val="20"/>
          <w:szCs w:val="20"/>
          <w:lang w:eastAsia="sl-SI"/>
        </w:rPr>
        <w:t xml:space="preserve">ne besede iz določenega jezika ali v določen jezik ter za slovenski znakovni jezik. Ministrstvo za pravosodje dvakrat v koledarskem letu objavi poziv k predložitvi vlog za imenovanje sodnih izvedencev, sodnih cenilcev in sodnih tolmačev, </w:t>
      </w:r>
      <w:r>
        <w:rPr>
          <w:rFonts w:ascii="Arial" w:hAnsi="Arial" w:cs="Arial"/>
          <w:sz w:val="20"/>
          <w:szCs w:val="20"/>
          <w:lang w:eastAsia="sl-SI"/>
        </w:rPr>
        <w:t xml:space="preserve">in sicer </w:t>
      </w:r>
      <w:r w:rsidRPr="001E3FC7">
        <w:rPr>
          <w:rFonts w:ascii="Arial" w:hAnsi="Arial" w:cs="Arial"/>
          <w:sz w:val="20"/>
          <w:szCs w:val="20"/>
          <w:lang w:eastAsia="sl-SI"/>
        </w:rPr>
        <w:t xml:space="preserve">glede na potrebe na posameznem strokovnem področju in podpodročju izvedenskega ali cenilskega dela oziroma glede na potrebe za posamezen tuj jezik ali slovenski znakovni jezik, ki se ugotovijo na podlagi obrazloženih predlogov predsednikov posameznih sodišč. Tovrstni sistem </w:t>
      </w:r>
      <w:r w:rsidR="00C75E64">
        <w:rPr>
          <w:rFonts w:ascii="Arial" w:hAnsi="Arial" w:cs="Arial"/>
          <w:sz w:val="20"/>
          <w:szCs w:val="20"/>
          <w:lang w:eastAsia="sl-SI"/>
        </w:rPr>
        <w:t>zbiranja vlog</w:t>
      </w:r>
      <w:r w:rsidRPr="001E3FC7">
        <w:rPr>
          <w:rFonts w:ascii="Arial" w:hAnsi="Arial" w:cs="Arial"/>
          <w:sz w:val="20"/>
          <w:szCs w:val="20"/>
          <w:lang w:eastAsia="sl-SI"/>
        </w:rPr>
        <w:t xml:space="preserve"> navedenih strokovnjakov se je izkazal za smiselnega </w:t>
      </w:r>
      <w:r w:rsidR="00C179EA">
        <w:rPr>
          <w:rFonts w:ascii="Arial" w:hAnsi="Arial" w:cs="Arial"/>
          <w:sz w:val="20"/>
          <w:szCs w:val="20"/>
          <w:lang w:eastAsia="sl-SI"/>
        </w:rPr>
        <w:t>tako z vidika</w:t>
      </w:r>
      <w:r w:rsidRPr="001E3FC7">
        <w:rPr>
          <w:rFonts w:ascii="Arial" w:hAnsi="Arial" w:cs="Arial"/>
          <w:sz w:val="20"/>
          <w:szCs w:val="20"/>
          <w:lang w:eastAsia="sl-SI"/>
        </w:rPr>
        <w:t xml:space="preserve"> ekonomičnosti postopka</w:t>
      </w:r>
      <w:r w:rsidR="00C179EA">
        <w:rPr>
          <w:rFonts w:ascii="Arial" w:hAnsi="Arial" w:cs="Arial"/>
          <w:sz w:val="20"/>
          <w:szCs w:val="20"/>
          <w:lang w:eastAsia="sl-SI"/>
        </w:rPr>
        <w:t xml:space="preserve">, saj </w:t>
      </w:r>
      <w:r w:rsidR="00BA247A">
        <w:rPr>
          <w:rFonts w:ascii="Arial" w:hAnsi="Arial" w:cs="Arial"/>
          <w:sz w:val="20"/>
          <w:szCs w:val="20"/>
          <w:lang w:eastAsia="sl-SI"/>
        </w:rPr>
        <w:t>ministrstvo</w:t>
      </w:r>
      <w:r w:rsidR="00C179EA">
        <w:rPr>
          <w:rFonts w:ascii="Arial" w:hAnsi="Arial" w:cs="Arial"/>
          <w:sz w:val="20"/>
          <w:szCs w:val="20"/>
          <w:lang w:eastAsia="sl-SI"/>
        </w:rPr>
        <w:t xml:space="preserve"> vodi dve preverjanji prispelih vlog letno,</w:t>
      </w:r>
      <w:r w:rsidRPr="001E3FC7">
        <w:rPr>
          <w:rFonts w:ascii="Arial" w:hAnsi="Arial" w:cs="Arial"/>
          <w:sz w:val="20"/>
          <w:szCs w:val="20"/>
          <w:lang w:eastAsia="sl-SI"/>
        </w:rPr>
        <w:t xml:space="preserve"> </w:t>
      </w:r>
      <w:r w:rsidR="00C179EA">
        <w:rPr>
          <w:rFonts w:ascii="Arial" w:hAnsi="Arial" w:cs="Arial"/>
          <w:sz w:val="20"/>
          <w:szCs w:val="20"/>
          <w:lang w:eastAsia="sl-SI"/>
        </w:rPr>
        <w:t>kot tudi z</w:t>
      </w:r>
      <w:r w:rsidRPr="001E3FC7">
        <w:rPr>
          <w:rFonts w:ascii="Arial" w:hAnsi="Arial" w:cs="Arial"/>
          <w:sz w:val="20"/>
          <w:szCs w:val="20"/>
          <w:lang w:eastAsia="sl-SI"/>
        </w:rPr>
        <w:t xml:space="preserve"> vidik</w:t>
      </w:r>
      <w:r w:rsidR="00C179EA">
        <w:rPr>
          <w:rFonts w:ascii="Arial" w:hAnsi="Arial" w:cs="Arial"/>
          <w:sz w:val="20"/>
          <w:szCs w:val="20"/>
          <w:lang w:eastAsia="sl-SI"/>
        </w:rPr>
        <w:t xml:space="preserve">a, </w:t>
      </w:r>
      <w:r w:rsidRPr="001E3FC7">
        <w:rPr>
          <w:rFonts w:ascii="Arial" w:hAnsi="Arial" w:cs="Arial"/>
          <w:sz w:val="20"/>
          <w:szCs w:val="20"/>
          <w:lang w:eastAsia="sl-SI"/>
        </w:rPr>
        <w:t xml:space="preserve">da predsedniki posameznih sodišč izrazijo potrebo po točno določenih strokovnjakih, ki jih v specifičnem trenutku primanjkuje in za katere ocenjujejo, da so nujno potrebni za nemoteno delovanje sodišč. </w:t>
      </w:r>
    </w:p>
    <w:p w14:paraId="144C9859" w14:textId="77777777" w:rsidR="0015193F" w:rsidRPr="001E3FC7" w:rsidRDefault="0015193F" w:rsidP="001E3FC7">
      <w:pPr>
        <w:spacing w:line="288" w:lineRule="auto"/>
        <w:jc w:val="both"/>
        <w:rPr>
          <w:rFonts w:ascii="Arial" w:hAnsi="Arial" w:cs="Arial"/>
          <w:sz w:val="20"/>
          <w:szCs w:val="20"/>
          <w:lang w:eastAsia="sl-SI"/>
        </w:rPr>
      </w:pPr>
    </w:p>
    <w:p w14:paraId="597D4554" w14:textId="77777777" w:rsidR="0015193F"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lastRenderedPageBreak/>
        <w:t>V nadaljevanju so podrobneje predstavljene določbe ZSICT, ki se nanašajo na statusno organizacijske spremembe na področju sodnega izvedenstva, sodnega cenilstva in sodnega tolmačenja.</w:t>
      </w:r>
    </w:p>
    <w:bookmarkEnd w:id="0"/>
    <w:p w14:paraId="1EFC9EDD" w14:textId="77777777" w:rsidR="001B25B7" w:rsidRDefault="001B25B7" w:rsidP="00BA6FB7">
      <w:pPr>
        <w:jc w:val="both"/>
        <w:rPr>
          <w:rFonts w:ascii="Arial" w:hAnsi="Arial" w:cs="Arial"/>
          <w:sz w:val="20"/>
          <w:szCs w:val="20"/>
        </w:rPr>
      </w:pPr>
    </w:p>
    <w:p w14:paraId="4BB0232D" w14:textId="77777777" w:rsidR="00FE7B1C" w:rsidRPr="009F7BB9" w:rsidRDefault="00FE7B1C" w:rsidP="00BA6FB7">
      <w:pPr>
        <w:jc w:val="both"/>
        <w:rPr>
          <w:rFonts w:ascii="Arial" w:hAnsi="Arial" w:cs="Arial"/>
          <w:sz w:val="20"/>
          <w:szCs w:val="20"/>
        </w:rPr>
      </w:pPr>
    </w:p>
    <w:p w14:paraId="7B0FD427" w14:textId="77777777" w:rsidR="0015193F" w:rsidRPr="001E3FC7" w:rsidRDefault="0015193F" w:rsidP="001E3FC7">
      <w:pPr>
        <w:autoSpaceDE w:val="0"/>
        <w:autoSpaceDN w:val="0"/>
        <w:adjustRightInd w:val="0"/>
        <w:spacing w:line="288" w:lineRule="auto"/>
        <w:jc w:val="both"/>
        <w:rPr>
          <w:rFonts w:ascii="Arial" w:hAnsi="Arial" w:cs="Arial"/>
          <w:b/>
          <w:iCs/>
          <w:color w:val="000000"/>
        </w:rPr>
      </w:pPr>
      <w:r w:rsidRPr="001E3FC7">
        <w:rPr>
          <w:rFonts w:ascii="Arial" w:hAnsi="Arial" w:cs="Arial"/>
          <w:b/>
          <w:iCs/>
          <w:color w:val="000000"/>
        </w:rPr>
        <w:t>2.1.1 Sklicevanje na status sodnega izvedenca, sodnega cenilca in sodnega tolmača</w:t>
      </w:r>
    </w:p>
    <w:p w14:paraId="294AD7BA"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742C247" w14:textId="7425F284"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 xml:space="preserve">Sklicevanje na status pomeni upravičenost posameznega strokovnjaka, da na izvedensko mnenje oziroma cenitev odtisne žig sodnega izvedenca ali sodnega cenilca, oziroma, da na prevod odtisne žig sodnega tolmača. Gre torej za zunanji izkaz dejstva, da oseba deluje </w:t>
      </w:r>
      <w:r w:rsidR="000B7DA7">
        <w:rPr>
          <w:rFonts w:ascii="Arial" w:hAnsi="Arial" w:cs="Arial"/>
          <w:color w:val="000000"/>
          <w:sz w:val="20"/>
          <w:szCs w:val="20"/>
        </w:rPr>
        <w:t>kot</w:t>
      </w:r>
      <w:r w:rsidRPr="001E3FC7">
        <w:rPr>
          <w:rFonts w:ascii="Arial" w:hAnsi="Arial" w:cs="Arial"/>
          <w:color w:val="000000"/>
          <w:sz w:val="20"/>
          <w:szCs w:val="20"/>
        </w:rPr>
        <w:t xml:space="preserve"> sodn</w:t>
      </w:r>
      <w:r w:rsidR="000B7DA7">
        <w:rPr>
          <w:rFonts w:ascii="Arial" w:hAnsi="Arial" w:cs="Arial"/>
          <w:color w:val="000000"/>
          <w:sz w:val="20"/>
          <w:szCs w:val="20"/>
        </w:rPr>
        <w:t>i</w:t>
      </w:r>
      <w:r w:rsidRPr="001E3FC7">
        <w:rPr>
          <w:rFonts w:ascii="Arial" w:hAnsi="Arial" w:cs="Arial"/>
          <w:color w:val="000000"/>
          <w:sz w:val="20"/>
          <w:szCs w:val="20"/>
        </w:rPr>
        <w:t xml:space="preserve"> izveden</w:t>
      </w:r>
      <w:r w:rsidR="000B7DA7">
        <w:rPr>
          <w:rFonts w:ascii="Arial" w:hAnsi="Arial" w:cs="Arial"/>
          <w:color w:val="000000"/>
          <w:sz w:val="20"/>
          <w:szCs w:val="20"/>
        </w:rPr>
        <w:t>ec</w:t>
      </w:r>
      <w:r w:rsidRPr="001E3FC7">
        <w:rPr>
          <w:rFonts w:ascii="Arial" w:hAnsi="Arial" w:cs="Arial"/>
          <w:color w:val="000000"/>
          <w:sz w:val="20"/>
          <w:szCs w:val="20"/>
        </w:rPr>
        <w:t>, sodn</w:t>
      </w:r>
      <w:r w:rsidR="000B7DA7">
        <w:rPr>
          <w:rFonts w:ascii="Arial" w:hAnsi="Arial" w:cs="Arial"/>
          <w:color w:val="000000"/>
          <w:sz w:val="20"/>
          <w:szCs w:val="20"/>
        </w:rPr>
        <w:t>i</w:t>
      </w:r>
      <w:r w:rsidRPr="001E3FC7">
        <w:rPr>
          <w:rFonts w:ascii="Arial" w:hAnsi="Arial" w:cs="Arial"/>
          <w:color w:val="000000"/>
          <w:sz w:val="20"/>
          <w:szCs w:val="20"/>
        </w:rPr>
        <w:t xml:space="preserve"> cenil</w:t>
      </w:r>
      <w:r w:rsidR="000B7DA7">
        <w:rPr>
          <w:rFonts w:ascii="Arial" w:hAnsi="Arial" w:cs="Arial"/>
          <w:color w:val="000000"/>
          <w:sz w:val="20"/>
          <w:szCs w:val="20"/>
        </w:rPr>
        <w:t>ec</w:t>
      </w:r>
      <w:r w:rsidRPr="001E3FC7">
        <w:rPr>
          <w:rFonts w:ascii="Arial" w:hAnsi="Arial" w:cs="Arial"/>
          <w:color w:val="000000"/>
          <w:sz w:val="20"/>
          <w:szCs w:val="20"/>
        </w:rPr>
        <w:t xml:space="preserve"> oziroma sodn</w:t>
      </w:r>
      <w:r w:rsidR="000B7DA7">
        <w:rPr>
          <w:rFonts w:ascii="Arial" w:hAnsi="Arial" w:cs="Arial"/>
          <w:color w:val="000000"/>
          <w:sz w:val="20"/>
          <w:szCs w:val="20"/>
        </w:rPr>
        <w:t>i</w:t>
      </w:r>
      <w:r w:rsidRPr="001E3FC7">
        <w:rPr>
          <w:rFonts w:ascii="Arial" w:hAnsi="Arial" w:cs="Arial"/>
          <w:color w:val="000000"/>
          <w:sz w:val="20"/>
          <w:szCs w:val="20"/>
        </w:rPr>
        <w:t xml:space="preserve"> tolmač.</w:t>
      </w:r>
    </w:p>
    <w:p w14:paraId="1723F11E"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58E5BEC6" w14:textId="0318E4BF"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Sklic</w:t>
      </w:r>
      <w:r w:rsidR="00731A0A">
        <w:rPr>
          <w:rFonts w:ascii="Arial" w:hAnsi="Arial" w:cs="Arial"/>
          <w:color w:val="000000"/>
          <w:sz w:val="20"/>
          <w:szCs w:val="20"/>
        </w:rPr>
        <w:t>evanje</w:t>
      </w:r>
      <w:r w:rsidRPr="001E3FC7">
        <w:rPr>
          <w:rFonts w:ascii="Arial" w:hAnsi="Arial" w:cs="Arial"/>
          <w:color w:val="000000"/>
          <w:sz w:val="20"/>
          <w:szCs w:val="20"/>
        </w:rPr>
        <w:t xml:space="preserve"> na status je v praksi zamejila novela ZS-L</w:t>
      </w:r>
      <w:r w:rsidRPr="001E3FC7">
        <w:rPr>
          <w:rStyle w:val="Sprotnaopomba-sklic"/>
          <w:rFonts w:ascii="Arial" w:hAnsi="Arial" w:cs="Arial"/>
          <w:color w:val="000000"/>
          <w:sz w:val="20"/>
          <w:szCs w:val="20"/>
        </w:rPr>
        <w:footnoteReference w:id="6"/>
      </w:r>
      <w:r w:rsidRPr="001E3FC7">
        <w:rPr>
          <w:rFonts w:ascii="Arial" w:hAnsi="Arial" w:cs="Arial"/>
          <w:color w:val="000000"/>
          <w:sz w:val="20"/>
          <w:szCs w:val="20"/>
        </w:rPr>
        <w:t xml:space="preserve"> na način, da s</w:t>
      </w:r>
      <w:r w:rsidR="005F2448">
        <w:rPr>
          <w:rFonts w:ascii="Arial" w:hAnsi="Arial" w:cs="Arial"/>
          <w:color w:val="000000"/>
          <w:sz w:val="20"/>
          <w:szCs w:val="20"/>
        </w:rPr>
        <w:t>o</w:t>
      </w:r>
      <w:r w:rsidRPr="001E3FC7">
        <w:rPr>
          <w:rFonts w:ascii="Arial" w:hAnsi="Arial" w:cs="Arial"/>
          <w:color w:val="000000"/>
          <w:sz w:val="20"/>
          <w:szCs w:val="20"/>
        </w:rPr>
        <w:t xml:space="preserve"> </w:t>
      </w:r>
      <w:r w:rsidR="005F2448">
        <w:rPr>
          <w:rFonts w:ascii="Arial" w:hAnsi="Arial" w:cs="Arial"/>
          <w:color w:val="000000"/>
          <w:sz w:val="20"/>
          <w:szCs w:val="20"/>
        </w:rPr>
        <w:t>s</w:t>
      </w:r>
      <w:r w:rsidRPr="001E3FC7">
        <w:rPr>
          <w:rFonts w:ascii="Arial" w:hAnsi="Arial" w:cs="Arial"/>
          <w:color w:val="000000"/>
          <w:sz w:val="20"/>
          <w:szCs w:val="20"/>
        </w:rPr>
        <w:t>e sodni izveden</w:t>
      </w:r>
      <w:r w:rsidR="005F2448">
        <w:rPr>
          <w:rFonts w:ascii="Arial" w:hAnsi="Arial" w:cs="Arial"/>
          <w:color w:val="000000"/>
          <w:sz w:val="20"/>
          <w:szCs w:val="20"/>
        </w:rPr>
        <w:t>ci</w:t>
      </w:r>
      <w:r w:rsidRPr="001E3FC7">
        <w:rPr>
          <w:rFonts w:ascii="Arial" w:hAnsi="Arial" w:cs="Arial"/>
          <w:color w:val="000000"/>
          <w:sz w:val="20"/>
          <w:szCs w:val="20"/>
        </w:rPr>
        <w:t xml:space="preserve"> ali sodni cenil</w:t>
      </w:r>
      <w:r w:rsidR="005F2448">
        <w:rPr>
          <w:rFonts w:ascii="Arial" w:hAnsi="Arial" w:cs="Arial"/>
          <w:color w:val="000000"/>
          <w:sz w:val="20"/>
          <w:szCs w:val="20"/>
        </w:rPr>
        <w:t>ci</w:t>
      </w:r>
      <w:r w:rsidRPr="001E3FC7">
        <w:rPr>
          <w:rFonts w:ascii="Arial" w:hAnsi="Arial" w:cs="Arial"/>
          <w:color w:val="000000"/>
          <w:sz w:val="20"/>
          <w:szCs w:val="20"/>
        </w:rPr>
        <w:t xml:space="preserve"> lahko na svoj status skliceval</w:t>
      </w:r>
      <w:r w:rsidR="005F2448">
        <w:rPr>
          <w:rFonts w:ascii="Arial" w:hAnsi="Arial" w:cs="Arial"/>
          <w:color w:val="000000"/>
          <w:sz w:val="20"/>
          <w:szCs w:val="20"/>
        </w:rPr>
        <w:t>i</w:t>
      </w:r>
      <w:r w:rsidRPr="001E3FC7">
        <w:rPr>
          <w:rFonts w:ascii="Arial" w:hAnsi="Arial" w:cs="Arial"/>
          <w:color w:val="000000"/>
          <w:sz w:val="20"/>
          <w:szCs w:val="20"/>
        </w:rPr>
        <w:t xml:space="preserve"> zgolj v sodnih ter upravnih postopkih ali če sta drug zakon ali uredba določala njihovo delovanje. S sprejetjem ZS-L je bilo sodnim izvedencem in sodnim cenilcem tako onemogočeno, da bi se na svoj status sklicevali</w:t>
      </w:r>
      <w:r w:rsidR="005F2448">
        <w:rPr>
          <w:rFonts w:ascii="Arial" w:hAnsi="Arial" w:cs="Arial"/>
          <w:color w:val="000000"/>
          <w:sz w:val="20"/>
          <w:szCs w:val="20"/>
        </w:rPr>
        <w:t xml:space="preserve"> tudi v primerih </w:t>
      </w:r>
      <w:r w:rsidRPr="001E3FC7">
        <w:rPr>
          <w:rFonts w:ascii="Arial" w:hAnsi="Arial" w:cs="Arial"/>
          <w:color w:val="000000"/>
          <w:sz w:val="20"/>
          <w:szCs w:val="20"/>
        </w:rPr>
        <w:t>izvid</w:t>
      </w:r>
      <w:r w:rsidR="005F2448">
        <w:rPr>
          <w:rFonts w:ascii="Arial" w:hAnsi="Arial" w:cs="Arial"/>
          <w:color w:val="000000"/>
          <w:sz w:val="20"/>
          <w:szCs w:val="20"/>
        </w:rPr>
        <w:t>ov</w:t>
      </w:r>
      <w:r w:rsidRPr="001E3FC7">
        <w:rPr>
          <w:rFonts w:ascii="Arial" w:hAnsi="Arial" w:cs="Arial"/>
          <w:color w:val="000000"/>
          <w:sz w:val="20"/>
          <w:szCs w:val="20"/>
        </w:rPr>
        <w:t>, mnenj ali cenit</w:t>
      </w:r>
      <w:r w:rsidR="005F2448">
        <w:rPr>
          <w:rFonts w:ascii="Arial" w:hAnsi="Arial" w:cs="Arial"/>
          <w:color w:val="000000"/>
          <w:sz w:val="20"/>
          <w:szCs w:val="20"/>
        </w:rPr>
        <w:t>ev</w:t>
      </w:r>
      <w:r w:rsidRPr="001E3FC7">
        <w:rPr>
          <w:rFonts w:ascii="Arial" w:hAnsi="Arial" w:cs="Arial"/>
          <w:color w:val="000000"/>
          <w:sz w:val="20"/>
          <w:szCs w:val="20"/>
        </w:rPr>
        <w:t xml:space="preserve"> na zahtevo strank zaradi uveljavljanja nj</w:t>
      </w:r>
      <w:r w:rsidR="005F2448">
        <w:rPr>
          <w:rFonts w:ascii="Arial" w:hAnsi="Arial" w:cs="Arial"/>
          <w:color w:val="000000"/>
          <w:sz w:val="20"/>
          <w:szCs w:val="20"/>
        </w:rPr>
        <w:t>ih</w:t>
      </w:r>
      <w:r w:rsidR="00DD5204">
        <w:rPr>
          <w:rFonts w:ascii="Arial" w:hAnsi="Arial" w:cs="Arial"/>
          <w:color w:val="000000"/>
          <w:sz w:val="20"/>
          <w:szCs w:val="20"/>
        </w:rPr>
        <w:t>o</w:t>
      </w:r>
      <w:r w:rsidR="005F2448">
        <w:rPr>
          <w:rFonts w:ascii="Arial" w:hAnsi="Arial" w:cs="Arial"/>
          <w:color w:val="000000"/>
          <w:sz w:val="20"/>
          <w:szCs w:val="20"/>
        </w:rPr>
        <w:t>vih</w:t>
      </w:r>
      <w:r w:rsidRPr="001E3FC7">
        <w:rPr>
          <w:rFonts w:ascii="Arial" w:hAnsi="Arial" w:cs="Arial"/>
          <w:color w:val="000000"/>
          <w:sz w:val="20"/>
          <w:szCs w:val="20"/>
        </w:rPr>
        <w:t xml:space="preserve"> pravic in za obrambo svojih pravic ali svojega ugleda. S tovrstno zamejitvijo sklicevanja na status sodnih izvedencev in sodnih cenilcev se je zožila pristojnost Ministrstva za pravosodje, da opravlja nadzor nad njihovim delom, kar se je z vidika (primarnega) zagotavljanja strokovnjakov sodiščem zdela kot smiselna in pravilna odločitev. Nasprotno je menila stroka</w:t>
      </w:r>
      <w:r w:rsidR="005F2448">
        <w:rPr>
          <w:rFonts w:ascii="Arial" w:hAnsi="Arial" w:cs="Arial"/>
          <w:color w:val="000000"/>
          <w:sz w:val="20"/>
          <w:szCs w:val="20"/>
        </w:rPr>
        <w:t>, saj je</w:t>
      </w:r>
      <w:r w:rsidRPr="001E3FC7">
        <w:rPr>
          <w:rFonts w:ascii="Arial" w:hAnsi="Arial" w:cs="Arial"/>
          <w:color w:val="000000"/>
          <w:sz w:val="20"/>
          <w:szCs w:val="20"/>
        </w:rPr>
        <w:t xml:space="preserve"> bila</w:t>
      </w:r>
      <w:r w:rsidR="000C2DE2">
        <w:rPr>
          <w:rFonts w:ascii="Arial" w:hAnsi="Arial" w:cs="Arial"/>
          <w:color w:val="000000"/>
          <w:sz w:val="20"/>
          <w:szCs w:val="20"/>
        </w:rPr>
        <w:t xml:space="preserve"> </w:t>
      </w:r>
      <w:r w:rsidRPr="001E3FC7">
        <w:rPr>
          <w:rFonts w:ascii="Arial" w:hAnsi="Arial" w:cs="Arial"/>
          <w:color w:val="000000"/>
          <w:sz w:val="20"/>
          <w:szCs w:val="20"/>
        </w:rPr>
        <w:t xml:space="preserve">mnenja, da imajo </w:t>
      </w:r>
      <w:r w:rsidR="000C2DE2" w:rsidRPr="001E3FC7">
        <w:rPr>
          <w:rFonts w:ascii="Arial" w:hAnsi="Arial" w:cs="Arial"/>
          <w:color w:val="000000"/>
          <w:sz w:val="20"/>
          <w:szCs w:val="20"/>
        </w:rPr>
        <w:t xml:space="preserve">sodni izvedenci in sodni cenilci </w:t>
      </w:r>
      <w:r w:rsidRPr="001E3FC7">
        <w:rPr>
          <w:rFonts w:ascii="Arial" w:hAnsi="Arial" w:cs="Arial"/>
          <w:color w:val="000000"/>
          <w:sz w:val="20"/>
          <w:szCs w:val="20"/>
        </w:rPr>
        <w:t>zaradi zamejitve pri sklicevanju na status v relaciji do sodnih tolmačev neenak položaj, hkrati pa naj bi imeli sodni izvedenci in sodni cenilci finančno izgubo pri opravljanju svoje dejavnosti, izgubljali pa naj bi tudi kredibilnost pri posameznih strankah, ki so jih pogosto angažirale.</w:t>
      </w:r>
    </w:p>
    <w:p w14:paraId="00D49896"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76EE601F" w14:textId="2C019325" w:rsidR="0015193F" w:rsidRPr="001E3FC7" w:rsidRDefault="000C2DE2" w:rsidP="001E3FC7">
      <w:pPr>
        <w:autoSpaceDE w:val="0"/>
        <w:autoSpaceDN w:val="0"/>
        <w:adjustRightInd w:val="0"/>
        <w:spacing w:line="288" w:lineRule="auto"/>
        <w:jc w:val="both"/>
        <w:rPr>
          <w:rFonts w:ascii="Arial" w:hAnsi="Arial" w:cs="Arial"/>
          <w:color w:val="000000"/>
          <w:sz w:val="20"/>
          <w:szCs w:val="20"/>
        </w:rPr>
      </w:pPr>
      <w:r>
        <w:rPr>
          <w:rFonts w:ascii="Arial" w:hAnsi="Arial" w:cs="Arial"/>
          <w:color w:val="000000"/>
          <w:sz w:val="20"/>
          <w:szCs w:val="20"/>
        </w:rPr>
        <w:t>T</w:t>
      </w:r>
      <w:r w:rsidRPr="001E3FC7">
        <w:rPr>
          <w:rFonts w:ascii="Arial" w:hAnsi="Arial" w:cs="Arial"/>
          <w:color w:val="000000"/>
          <w:sz w:val="20"/>
          <w:szCs w:val="20"/>
        </w:rPr>
        <w:t xml:space="preserve">ako </w:t>
      </w:r>
      <w:r>
        <w:rPr>
          <w:rFonts w:ascii="Arial" w:hAnsi="Arial" w:cs="Arial"/>
          <w:color w:val="000000"/>
          <w:sz w:val="20"/>
          <w:szCs w:val="20"/>
        </w:rPr>
        <w:t xml:space="preserve">je </w:t>
      </w:r>
      <w:r w:rsidR="0015193F" w:rsidRPr="001E3FC7">
        <w:rPr>
          <w:rFonts w:ascii="Arial" w:hAnsi="Arial" w:cs="Arial"/>
          <w:color w:val="000000"/>
          <w:sz w:val="20"/>
          <w:szCs w:val="20"/>
        </w:rPr>
        <w:t xml:space="preserve">ZSICT, zlasti na pobudo stroke, sklicevanje na status sodnega izvedenca in sodnega cenilca </w:t>
      </w:r>
      <w:r w:rsidR="00B11044">
        <w:rPr>
          <w:rFonts w:ascii="Arial" w:hAnsi="Arial" w:cs="Arial"/>
          <w:color w:val="000000"/>
          <w:sz w:val="20"/>
          <w:szCs w:val="20"/>
        </w:rPr>
        <w:t>ponovno</w:t>
      </w:r>
      <w:r w:rsidR="00B11044" w:rsidRPr="001E3FC7">
        <w:rPr>
          <w:rFonts w:ascii="Arial" w:hAnsi="Arial" w:cs="Arial"/>
          <w:color w:val="000000"/>
          <w:sz w:val="20"/>
          <w:szCs w:val="20"/>
        </w:rPr>
        <w:t xml:space="preserve"> </w:t>
      </w:r>
      <w:r w:rsidR="0015193F" w:rsidRPr="001E3FC7">
        <w:rPr>
          <w:rFonts w:ascii="Arial" w:hAnsi="Arial" w:cs="Arial"/>
          <w:color w:val="000000"/>
          <w:sz w:val="20"/>
          <w:szCs w:val="20"/>
        </w:rPr>
        <w:t xml:space="preserve">razširil, za sodne tolmače pa ohranil enak obseg možnosti sklicevanja na status, kot je to določal že prej veljavni ZS. </w:t>
      </w:r>
      <w:r w:rsidR="00567A9B">
        <w:rPr>
          <w:rFonts w:ascii="Arial" w:hAnsi="Arial" w:cs="Arial"/>
          <w:color w:val="000000"/>
          <w:sz w:val="20"/>
          <w:szCs w:val="20"/>
        </w:rPr>
        <w:t>Tako se sme s</w:t>
      </w:r>
      <w:r w:rsidR="0015193F" w:rsidRPr="001E3FC7">
        <w:rPr>
          <w:rFonts w:ascii="Arial" w:hAnsi="Arial" w:cs="Arial"/>
          <w:color w:val="000000"/>
          <w:sz w:val="20"/>
          <w:szCs w:val="20"/>
        </w:rPr>
        <w:t xml:space="preserve">odni tolmač </w:t>
      </w:r>
      <w:r w:rsidR="00B11044">
        <w:rPr>
          <w:rFonts w:ascii="Arial" w:hAnsi="Arial" w:cs="Arial"/>
          <w:color w:val="000000"/>
          <w:sz w:val="20"/>
          <w:szCs w:val="20"/>
        </w:rPr>
        <w:t>v skladu</w:t>
      </w:r>
      <w:r w:rsidR="00B11044" w:rsidRPr="001E3FC7">
        <w:rPr>
          <w:rFonts w:ascii="Arial" w:hAnsi="Arial" w:cs="Arial"/>
          <w:color w:val="000000"/>
          <w:sz w:val="20"/>
          <w:szCs w:val="20"/>
        </w:rPr>
        <w:t xml:space="preserve"> </w:t>
      </w:r>
      <w:r w:rsidR="0015193F" w:rsidRPr="001E3FC7">
        <w:rPr>
          <w:rFonts w:ascii="Arial" w:hAnsi="Arial" w:cs="Arial"/>
          <w:color w:val="000000"/>
          <w:sz w:val="20"/>
          <w:szCs w:val="20"/>
        </w:rPr>
        <w:t>z drugim odstavkom 3.</w:t>
      </w:r>
      <w:r w:rsidR="00567A9B">
        <w:rPr>
          <w:rFonts w:ascii="Arial" w:hAnsi="Arial" w:cs="Arial"/>
          <w:color w:val="000000"/>
          <w:sz w:val="20"/>
          <w:szCs w:val="20"/>
        </w:rPr>
        <w:t> </w:t>
      </w:r>
      <w:r w:rsidR="0015193F" w:rsidRPr="001E3FC7">
        <w:rPr>
          <w:rFonts w:ascii="Arial" w:hAnsi="Arial" w:cs="Arial"/>
          <w:color w:val="000000"/>
          <w:sz w:val="20"/>
          <w:szCs w:val="20"/>
        </w:rPr>
        <w:t>člena ZSICT sklicevati na ta status</w:t>
      </w:r>
      <w:r w:rsidR="00B11044">
        <w:rPr>
          <w:rFonts w:ascii="Arial" w:hAnsi="Arial" w:cs="Arial"/>
          <w:color w:val="000000"/>
          <w:sz w:val="20"/>
          <w:szCs w:val="20"/>
        </w:rPr>
        <w:t xml:space="preserve"> v naslednjih primerih</w:t>
      </w:r>
      <w:r w:rsidR="0015193F" w:rsidRPr="001E3FC7">
        <w:rPr>
          <w:rFonts w:ascii="Arial" w:hAnsi="Arial" w:cs="Arial"/>
          <w:color w:val="000000"/>
          <w:sz w:val="20"/>
          <w:szCs w:val="20"/>
        </w:rPr>
        <w:t>:</w:t>
      </w:r>
    </w:p>
    <w:p w14:paraId="31EA76DB" w14:textId="77777777" w:rsidR="0015193F" w:rsidRPr="001E3FC7" w:rsidRDefault="0015193F" w:rsidP="000A472F">
      <w:pPr>
        <w:pStyle w:val="Odstavekseznama"/>
        <w:numPr>
          <w:ilvl w:val="0"/>
          <w:numId w:val="11"/>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 xml:space="preserve">kadar zagotavlja tolmačenja in prevode na zahtevo sodišča ali drugega državnega organa, </w:t>
      </w:r>
    </w:p>
    <w:p w14:paraId="0ADE7CAA" w14:textId="77777777" w:rsidR="0015193F" w:rsidRPr="001E3FC7" w:rsidRDefault="0015193F" w:rsidP="000A472F">
      <w:pPr>
        <w:pStyle w:val="Odstavekseznama"/>
        <w:numPr>
          <w:ilvl w:val="0"/>
          <w:numId w:val="11"/>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 xml:space="preserve">kadar zagotavlja tolmačenja in prevode na zahtevo stranke zaradi uveljavljanja njenih pravic, </w:t>
      </w:r>
    </w:p>
    <w:p w14:paraId="146135B7" w14:textId="2714C752" w:rsidR="0015193F" w:rsidRPr="001E3FC7" w:rsidRDefault="0015193F" w:rsidP="000A472F">
      <w:pPr>
        <w:pStyle w:val="Odstavekseznama"/>
        <w:numPr>
          <w:ilvl w:val="0"/>
          <w:numId w:val="11"/>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če drug zakon ali uredba določa nj</w:t>
      </w:r>
      <w:r w:rsidR="00575BE5">
        <w:rPr>
          <w:rFonts w:ascii="Arial" w:hAnsi="Arial" w:cs="Arial"/>
          <w:color w:val="000000"/>
          <w:sz w:val="20"/>
          <w:szCs w:val="20"/>
        </w:rPr>
        <w:t>egovo</w:t>
      </w:r>
      <w:r w:rsidRPr="001E3FC7">
        <w:rPr>
          <w:rFonts w:ascii="Arial" w:hAnsi="Arial" w:cs="Arial"/>
          <w:color w:val="000000"/>
          <w:sz w:val="20"/>
          <w:szCs w:val="20"/>
        </w:rPr>
        <w:t xml:space="preserve"> delovanje.</w:t>
      </w:r>
    </w:p>
    <w:p w14:paraId="70566A8B"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E42581F" w14:textId="1BAE1149" w:rsidR="0015193F" w:rsidRPr="001E3FC7" w:rsidRDefault="00207609" w:rsidP="001E3FC7">
      <w:pPr>
        <w:autoSpaceDE w:val="0"/>
        <w:autoSpaceDN w:val="0"/>
        <w:adjustRightInd w:val="0"/>
        <w:spacing w:line="288" w:lineRule="auto"/>
        <w:jc w:val="both"/>
        <w:rPr>
          <w:rFonts w:ascii="Arial" w:hAnsi="Arial" w:cs="Arial"/>
          <w:color w:val="000000"/>
          <w:sz w:val="20"/>
          <w:szCs w:val="20"/>
        </w:rPr>
      </w:pPr>
      <w:r>
        <w:rPr>
          <w:rFonts w:ascii="Arial" w:hAnsi="Arial" w:cs="Arial"/>
          <w:color w:val="000000"/>
          <w:sz w:val="20"/>
          <w:szCs w:val="20"/>
        </w:rPr>
        <w:t>V s</w:t>
      </w:r>
      <w:r w:rsidR="0015193F" w:rsidRPr="001E3FC7">
        <w:rPr>
          <w:rFonts w:ascii="Arial" w:hAnsi="Arial" w:cs="Arial"/>
          <w:color w:val="000000"/>
          <w:sz w:val="20"/>
          <w:szCs w:val="20"/>
        </w:rPr>
        <w:t>klad</w:t>
      </w:r>
      <w:r>
        <w:rPr>
          <w:rFonts w:ascii="Arial" w:hAnsi="Arial" w:cs="Arial"/>
          <w:color w:val="000000"/>
          <w:sz w:val="20"/>
          <w:szCs w:val="20"/>
        </w:rPr>
        <w:t>u</w:t>
      </w:r>
      <w:r w:rsidR="00C41F65">
        <w:rPr>
          <w:rFonts w:ascii="Arial" w:hAnsi="Arial" w:cs="Arial"/>
          <w:color w:val="000000"/>
          <w:sz w:val="20"/>
          <w:szCs w:val="20"/>
        </w:rPr>
        <w:t xml:space="preserve"> </w:t>
      </w:r>
      <w:r w:rsidR="0015193F" w:rsidRPr="001E3FC7">
        <w:rPr>
          <w:rFonts w:ascii="Arial" w:hAnsi="Arial" w:cs="Arial"/>
          <w:color w:val="000000"/>
          <w:sz w:val="20"/>
          <w:szCs w:val="20"/>
        </w:rPr>
        <w:t>s prvim odstavkom 3. člena ZSICT se sme sodni izvedenec ali sodni cenilec sklicevati na status:</w:t>
      </w:r>
    </w:p>
    <w:p w14:paraId="123B8065" w14:textId="77777777" w:rsidR="0015193F" w:rsidRPr="001E3FC7" w:rsidRDefault="0015193F" w:rsidP="000A472F">
      <w:pPr>
        <w:pStyle w:val="Odstavekseznama"/>
        <w:numPr>
          <w:ilvl w:val="0"/>
          <w:numId w:val="12"/>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kadar daje izvide, mnenja in cenitve na zahtevo sodišča v sodnem postopku,</w:t>
      </w:r>
    </w:p>
    <w:p w14:paraId="0FB96216" w14:textId="77777777" w:rsidR="0015193F" w:rsidRPr="001E3FC7" w:rsidRDefault="0015193F" w:rsidP="000A472F">
      <w:pPr>
        <w:pStyle w:val="Odstavekseznama"/>
        <w:numPr>
          <w:ilvl w:val="0"/>
          <w:numId w:val="12"/>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kadar daje izvide, mnenja in cenitve na zahtevo upravnega organa v upravnem postopku ali</w:t>
      </w:r>
    </w:p>
    <w:p w14:paraId="55F48CBB" w14:textId="334606A2" w:rsidR="0015193F" w:rsidRPr="001E3FC7" w:rsidRDefault="0015193F" w:rsidP="000A472F">
      <w:pPr>
        <w:pStyle w:val="Odstavekseznama"/>
        <w:numPr>
          <w:ilvl w:val="0"/>
          <w:numId w:val="12"/>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če drug zakon ali uredba določa nj</w:t>
      </w:r>
      <w:r w:rsidR="0064718B">
        <w:rPr>
          <w:rFonts w:ascii="Arial" w:hAnsi="Arial" w:cs="Arial"/>
          <w:color w:val="000000"/>
          <w:sz w:val="20"/>
          <w:szCs w:val="20"/>
        </w:rPr>
        <w:t>egovo</w:t>
      </w:r>
      <w:r w:rsidRPr="001E3FC7">
        <w:rPr>
          <w:rFonts w:ascii="Arial" w:hAnsi="Arial" w:cs="Arial"/>
          <w:color w:val="000000"/>
          <w:sz w:val="20"/>
          <w:szCs w:val="20"/>
        </w:rPr>
        <w:t xml:space="preserve"> delovanje.</w:t>
      </w:r>
    </w:p>
    <w:p w14:paraId="21C7B841"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05F452AF" w14:textId="3D69DC02"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 xml:space="preserve">Sodni izvedenec </w:t>
      </w:r>
      <w:r w:rsidR="00934A45">
        <w:rPr>
          <w:rFonts w:ascii="Arial" w:hAnsi="Arial" w:cs="Arial"/>
          <w:color w:val="000000"/>
          <w:sz w:val="20"/>
          <w:szCs w:val="20"/>
        </w:rPr>
        <w:t>oziroma</w:t>
      </w:r>
      <w:r w:rsidRPr="001E3FC7">
        <w:rPr>
          <w:rFonts w:ascii="Arial" w:hAnsi="Arial" w:cs="Arial"/>
          <w:color w:val="000000"/>
          <w:sz w:val="20"/>
          <w:szCs w:val="20"/>
        </w:rPr>
        <w:t xml:space="preserve"> sodni cenilec pa se lahko sklicuje na svoj status tudi</w:t>
      </w:r>
      <w:r w:rsidR="00934A45">
        <w:rPr>
          <w:rFonts w:ascii="Arial" w:hAnsi="Arial" w:cs="Arial"/>
          <w:color w:val="000000"/>
          <w:sz w:val="20"/>
          <w:szCs w:val="20"/>
        </w:rPr>
        <w:t xml:space="preserve"> (tretji odstavek 3. člena ZSICT)</w:t>
      </w:r>
      <w:r w:rsidRPr="001E3FC7">
        <w:rPr>
          <w:rFonts w:ascii="Arial" w:hAnsi="Arial" w:cs="Arial"/>
          <w:color w:val="000000"/>
          <w:sz w:val="20"/>
          <w:szCs w:val="20"/>
        </w:rPr>
        <w:t>, če:</w:t>
      </w:r>
    </w:p>
    <w:p w14:paraId="0914B87A" w14:textId="77777777" w:rsidR="0015193F" w:rsidRPr="001E3FC7" w:rsidRDefault="0015193F" w:rsidP="000A472F">
      <w:pPr>
        <w:pStyle w:val="Odstavekseznama"/>
        <w:numPr>
          <w:ilvl w:val="0"/>
          <w:numId w:val="13"/>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 xml:space="preserve">je član društva, ki deluje na področju sodnega izvedenstva ali cenilstva, </w:t>
      </w:r>
    </w:p>
    <w:p w14:paraId="7AF5DCEF" w14:textId="77777777" w:rsidR="0015193F" w:rsidRPr="001E3FC7" w:rsidRDefault="0015193F" w:rsidP="000A472F">
      <w:pPr>
        <w:pStyle w:val="Odstavekseznama"/>
        <w:numPr>
          <w:ilvl w:val="0"/>
          <w:numId w:val="13"/>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je društvo pridobilo status društva, ki deluje v javnem interesu, in</w:t>
      </w:r>
    </w:p>
    <w:p w14:paraId="4529BB01" w14:textId="77777777" w:rsidR="0015193F" w:rsidRPr="001E3FC7" w:rsidRDefault="0015193F" w:rsidP="000A472F">
      <w:pPr>
        <w:pStyle w:val="Odstavekseznama"/>
        <w:numPr>
          <w:ilvl w:val="0"/>
          <w:numId w:val="13"/>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lastRenderedPageBreak/>
        <w:t>je v aktih društva opredeljen učinkovit nadzor nad njegovim delom.</w:t>
      </w:r>
    </w:p>
    <w:p w14:paraId="6CF7EAB4"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7DF3F752"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 xml:space="preserve">V primerih sklicevanja na status po tretjem odstavku 3. člena ZSICT se glede nadzora nad delom sodnega izvedenca ali sodnega cenilca uporabljajo društvena pravila, nadzor pa izvaja društvo. O izvedenem nadzoru in ukrepih mora društvo do konca marca v posameznem koledarskem letu poročati Strokovnemu svetu. </w:t>
      </w:r>
    </w:p>
    <w:p w14:paraId="1363EF6A"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7BE47B43" w14:textId="42EA410A"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Društva oziroma nevladne organizacije, ki jim je bil podeljen status nevladn</w:t>
      </w:r>
      <w:r w:rsidR="00E95588">
        <w:rPr>
          <w:rFonts w:ascii="Arial" w:hAnsi="Arial" w:cs="Arial"/>
          <w:color w:val="000000"/>
          <w:sz w:val="20"/>
          <w:szCs w:val="20"/>
        </w:rPr>
        <w:t>ih</w:t>
      </w:r>
      <w:r w:rsidRPr="001E3FC7">
        <w:rPr>
          <w:rFonts w:ascii="Arial" w:hAnsi="Arial" w:cs="Arial"/>
          <w:color w:val="000000"/>
          <w:sz w:val="20"/>
          <w:szCs w:val="20"/>
        </w:rPr>
        <w:t xml:space="preserve"> organizacij, ki deluje</w:t>
      </w:r>
      <w:r w:rsidR="00E95588">
        <w:rPr>
          <w:rFonts w:ascii="Arial" w:hAnsi="Arial" w:cs="Arial"/>
          <w:color w:val="000000"/>
          <w:sz w:val="20"/>
          <w:szCs w:val="20"/>
        </w:rPr>
        <w:t>jo</w:t>
      </w:r>
      <w:r w:rsidRPr="001E3FC7">
        <w:rPr>
          <w:rFonts w:ascii="Arial" w:hAnsi="Arial" w:cs="Arial"/>
          <w:color w:val="000000"/>
          <w:sz w:val="20"/>
          <w:szCs w:val="20"/>
        </w:rPr>
        <w:t xml:space="preserve"> v javnem interesu na področju pravosodja, konkretno na področju sodnega izvedenstva, sodnega cenilstva oziroma sodnega tolmačenja, so naslednja:</w:t>
      </w:r>
    </w:p>
    <w:p w14:paraId="0759BDAB" w14:textId="77777777" w:rsidR="0015193F" w:rsidRPr="001E3FC7"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1E3FC7">
        <w:rPr>
          <w:rFonts w:ascii="Arial" w:hAnsi="Arial" w:cs="Arial"/>
          <w:color w:val="000000"/>
          <w:sz w:val="20"/>
          <w:szCs w:val="20"/>
        </w:rPr>
        <w:t>Združenje sodnih izvedencev in sodnih cenilcev Slovenije za gradbeno stroko (Združenje SICGRAS),</w:t>
      </w:r>
    </w:p>
    <w:p w14:paraId="18CDF435" w14:textId="77777777" w:rsidR="0015193F" w:rsidRPr="00D9218A"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D9218A">
        <w:rPr>
          <w:rFonts w:ascii="Arial" w:hAnsi="Arial" w:cs="Arial"/>
          <w:color w:val="000000"/>
          <w:sz w:val="20"/>
          <w:szCs w:val="20"/>
        </w:rPr>
        <w:t>Društvo sodnih izvedencev in cenilcev gozdarstva Slovenije,</w:t>
      </w:r>
    </w:p>
    <w:p w14:paraId="301E59BD" w14:textId="77777777" w:rsidR="0015193F" w:rsidRPr="00D9218A"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D9218A">
        <w:rPr>
          <w:rFonts w:ascii="Arial" w:hAnsi="Arial" w:cs="Arial"/>
          <w:color w:val="000000"/>
          <w:sz w:val="20"/>
          <w:szCs w:val="20"/>
        </w:rPr>
        <w:t>Slovensko društvo sodnih izvedencev in cenilcev gradbene stroke (Društvo DICM),</w:t>
      </w:r>
    </w:p>
    <w:p w14:paraId="17658240" w14:textId="77777777" w:rsidR="0015193F" w:rsidRPr="00D9218A"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D9218A">
        <w:rPr>
          <w:rFonts w:ascii="Arial" w:hAnsi="Arial" w:cs="Arial"/>
          <w:color w:val="000000"/>
          <w:sz w:val="20"/>
          <w:szCs w:val="20"/>
        </w:rPr>
        <w:t>Združenje sodnih izvedencev in cenilcev kmetijske stroke Slovenije (Združenje SICKmet),</w:t>
      </w:r>
    </w:p>
    <w:p w14:paraId="2C429BE1" w14:textId="77777777" w:rsidR="0015193F" w:rsidRPr="00D9218A"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D9218A">
        <w:rPr>
          <w:rFonts w:ascii="Arial" w:hAnsi="Arial" w:cs="Arial"/>
          <w:color w:val="000000"/>
          <w:sz w:val="20"/>
          <w:szCs w:val="20"/>
        </w:rPr>
        <w:t>Društvo prevajalcev in tolmačev Slovenije (DPTS) ter</w:t>
      </w:r>
    </w:p>
    <w:p w14:paraId="1262DD49" w14:textId="77777777" w:rsidR="0015193F" w:rsidRPr="00D9218A" w:rsidRDefault="0015193F" w:rsidP="000A472F">
      <w:pPr>
        <w:pStyle w:val="Odstavekseznama"/>
        <w:numPr>
          <w:ilvl w:val="0"/>
          <w:numId w:val="14"/>
        </w:numPr>
        <w:autoSpaceDE w:val="0"/>
        <w:autoSpaceDN w:val="0"/>
        <w:adjustRightInd w:val="0"/>
        <w:spacing w:line="288" w:lineRule="auto"/>
        <w:ind w:left="567" w:hanging="567"/>
        <w:jc w:val="both"/>
        <w:rPr>
          <w:rFonts w:ascii="Arial" w:hAnsi="Arial" w:cs="Arial"/>
          <w:color w:val="000000"/>
          <w:sz w:val="20"/>
          <w:szCs w:val="20"/>
        </w:rPr>
      </w:pPr>
      <w:r w:rsidRPr="00D9218A">
        <w:rPr>
          <w:rFonts w:ascii="Arial" w:hAnsi="Arial" w:cs="Arial"/>
          <w:color w:val="000000"/>
          <w:sz w:val="20"/>
          <w:szCs w:val="20"/>
        </w:rPr>
        <w:t>Združenje sodnih izvedencev in sodnih cenilcev strojev in opreme Slovenije (Združenje SICOS).</w:t>
      </w:r>
    </w:p>
    <w:p w14:paraId="4395F1E3"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6A6D75A4" w14:textId="0B6B7DE9"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Čeprav je ZSICT</w:t>
      </w:r>
      <w:r w:rsidR="00152323">
        <w:rPr>
          <w:rFonts w:ascii="Arial" w:hAnsi="Arial" w:cs="Arial"/>
          <w:color w:val="000000"/>
          <w:sz w:val="20"/>
          <w:szCs w:val="20"/>
        </w:rPr>
        <w:t xml:space="preserve"> ponovno</w:t>
      </w:r>
      <w:r w:rsidRPr="001E3FC7">
        <w:rPr>
          <w:rFonts w:ascii="Arial" w:hAnsi="Arial" w:cs="Arial"/>
          <w:color w:val="000000"/>
          <w:sz w:val="20"/>
          <w:szCs w:val="20"/>
        </w:rPr>
        <w:t xml:space="preserve"> razširil možnost sklicevanja na status sodne</w:t>
      </w:r>
      <w:r w:rsidR="00CE5F3A">
        <w:rPr>
          <w:rFonts w:ascii="Arial" w:hAnsi="Arial" w:cs="Arial"/>
          <w:color w:val="000000"/>
          <w:sz w:val="20"/>
          <w:szCs w:val="20"/>
        </w:rPr>
        <w:t>ga</w:t>
      </w:r>
      <w:r w:rsidRPr="001E3FC7">
        <w:rPr>
          <w:rFonts w:ascii="Arial" w:hAnsi="Arial" w:cs="Arial"/>
          <w:color w:val="000000"/>
          <w:sz w:val="20"/>
          <w:szCs w:val="20"/>
        </w:rPr>
        <w:t xml:space="preserve"> izvedenc</w:t>
      </w:r>
      <w:r w:rsidR="00CE5F3A">
        <w:rPr>
          <w:rFonts w:ascii="Arial" w:hAnsi="Arial" w:cs="Arial"/>
          <w:color w:val="000000"/>
          <w:sz w:val="20"/>
          <w:szCs w:val="20"/>
        </w:rPr>
        <w:t>a</w:t>
      </w:r>
      <w:r w:rsidRPr="001E3FC7">
        <w:rPr>
          <w:rFonts w:ascii="Arial" w:hAnsi="Arial" w:cs="Arial"/>
          <w:color w:val="000000"/>
          <w:sz w:val="20"/>
          <w:szCs w:val="20"/>
        </w:rPr>
        <w:t xml:space="preserve"> in sodne</w:t>
      </w:r>
      <w:r w:rsidR="00CE5F3A">
        <w:rPr>
          <w:rFonts w:ascii="Arial" w:hAnsi="Arial" w:cs="Arial"/>
          <w:color w:val="000000"/>
          <w:sz w:val="20"/>
          <w:szCs w:val="20"/>
        </w:rPr>
        <w:t>ga</w:t>
      </w:r>
      <w:r w:rsidRPr="001E3FC7">
        <w:rPr>
          <w:rFonts w:ascii="Arial" w:hAnsi="Arial" w:cs="Arial"/>
          <w:color w:val="000000"/>
          <w:sz w:val="20"/>
          <w:szCs w:val="20"/>
        </w:rPr>
        <w:t xml:space="preserve"> cenilc</w:t>
      </w:r>
      <w:r w:rsidR="00CE5F3A">
        <w:rPr>
          <w:rFonts w:ascii="Arial" w:hAnsi="Arial" w:cs="Arial"/>
          <w:color w:val="000000"/>
          <w:sz w:val="20"/>
          <w:szCs w:val="20"/>
        </w:rPr>
        <w:t>a ter</w:t>
      </w:r>
      <w:r w:rsidRPr="001E3FC7">
        <w:rPr>
          <w:rFonts w:ascii="Arial" w:hAnsi="Arial" w:cs="Arial"/>
          <w:color w:val="000000"/>
          <w:sz w:val="20"/>
          <w:szCs w:val="20"/>
        </w:rPr>
        <w:t xml:space="preserve"> hkrati zamejil nadzor Ministrstva za pravosodje nad delom </w:t>
      </w:r>
      <w:r w:rsidR="00CE5F3A">
        <w:rPr>
          <w:rFonts w:ascii="Arial" w:hAnsi="Arial" w:cs="Arial"/>
          <w:color w:val="000000"/>
          <w:sz w:val="20"/>
          <w:szCs w:val="20"/>
        </w:rPr>
        <w:t>sodnih izvedencev oziroma sodnih cenilcev, pa je hkrati, pod določenimi pogoji</w:t>
      </w:r>
      <w:r w:rsidR="00833383">
        <w:rPr>
          <w:rFonts w:ascii="Arial" w:hAnsi="Arial" w:cs="Arial"/>
          <w:color w:val="000000"/>
          <w:sz w:val="20"/>
          <w:szCs w:val="20"/>
        </w:rPr>
        <w:t>,</w:t>
      </w:r>
      <w:r w:rsidRPr="001E3FC7">
        <w:rPr>
          <w:rFonts w:ascii="Arial" w:hAnsi="Arial" w:cs="Arial"/>
          <w:color w:val="000000"/>
          <w:sz w:val="20"/>
          <w:szCs w:val="20"/>
        </w:rPr>
        <w:t xml:space="preserve"> posameznim društvom oziroma nevladnim organizacijam</w:t>
      </w:r>
      <w:r w:rsidR="00CE5F3A">
        <w:rPr>
          <w:rFonts w:ascii="Arial" w:hAnsi="Arial" w:cs="Arial"/>
          <w:color w:val="000000"/>
          <w:sz w:val="20"/>
          <w:szCs w:val="20"/>
        </w:rPr>
        <w:t>, katerih člani so ti strokovnjaki,</w:t>
      </w:r>
      <w:r w:rsidRPr="001E3FC7">
        <w:rPr>
          <w:rFonts w:ascii="Arial" w:hAnsi="Arial" w:cs="Arial"/>
          <w:color w:val="000000"/>
          <w:sz w:val="20"/>
          <w:szCs w:val="20"/>
        </w:rPr>
        <w:t xml:space="preserve"> poveril izvajanje neposrednega nadzora nad </w:t>
      </w:r>
      <w:r w:rsidR="00683BDC">
        <w:rPr>
          <w:rFonts w:ascii="Arial" w:hAnsi="Arial" w:cs="Arial"/>
          <w:color w:val="000000"/>
          <w:sz w:val="20"/>
          <w:szCs w:val="20"/>
        </w:rPr>
        <w:t xml:space="preserve">njihovim </w:t>
      </w:r>
      <w:r w:rsidR="00CE5F3A">
        <w:rPr>
          <w:rFonts w:ascii="Arial" w:hAnsi="Arial" w:cs="Arial"/>
          <w:color w:val="000000"/>
          <w:sz w:val="20"/>
          <w:szCs w:val="20"/>
        </w:rPr>
        <w:t>delom</w:t>
      </w:r>
      <w:r w:rsidRPr="001E3FC7">
        <w:rPr>
          <w:rFonts w:ascii="Arial" w:hAnsi="Arial" w:cs="Arial"/>
          <w:color w:val="000000"/>
          <w:sz w:val="20"/>
          <w:szCs w:val="20"/>
        </w:rPr>
        <w:t xml:space="preserve">. </w:t>
      </w:r>
    </w:p>
    <w:p w14:paraId="04470F2A"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51D7807" w14:textId="6731EC4C" w:rsidR="0015193F" w:rsidRPr="001E3FC7" w:rsidRDefault="00187DDF" w:rsidP="001E3FC7">
      <w:pPr>
        <w:autoSpaceDE w:val="0"/>
        <w:autoSpaceDN w:val="0"/>
        <w:adjustRightInd w:val="0"/>
        <w:spacing w:line="288" w:lineRule="auto"/>
        <w:jc w:val="both"/>
        <w:rPr>
          <w:rFonts w:ascii="Arial" w:hAnsi="Arial" w:cs="Arial"/>
          <w:color w:val="000000"/>
          <w:sz w:val="20"/>
          <w:szCs w:val="20"/>
        </w:rPr>
      </w:pPr>
      <w:r>
        <w:rPr>
          <w:rFonts w:ascii="Arial" w:hAnsi="Arial" w:cs="Arial"/>
          <w:color w:val="000000"/>
          <w:sz w:val="20"/>
          <w:szCs w:val="20"/>
        </w:rPr>
        <w:t>D</w:t>
      </w:r>
      <w:r w:rsidR="0015193F" w:rsidRPr="001E3FC7">
        <w:rPr>
          <w:rFonts w:ascii="Arial" w:hAnsi="Arial" w:cs="Arial"/>
          <w:color w:val="000000"/>
          <w:sz w:val="20"/>
          <w:szCs w:val="20"/>
        </w:rPr>
        <w:t>ruštva so</w:t>
      </w:r>
      <w:r>
        <w:rPr>
          <w:rFonts w:ascii="Arial" w:hAnsi="Arial" w:cs="Arial"/>
          <w:color w:val="000000"/>
          <w:sz w:val="20"/>
          <w:szCs w:val="20"/>
        </w:rPr>
        <w:t xml:space="preserve"> tako</w:t>
      </w:r>
      <w:r w:rsidR="0015193F" w:rsidRPr="001E3FC7">
        <w:rPr>
          <w:rFonts w:ascii="Arial" w:hAnsi="Arial" w:cs="Arial"/>
          <w:color w:val="000000"/>
          <w:sz w:val="20"/>
          <w:szCs w:val="20"/>
        </w:rPr>
        <w:t xml:space="preserve"> z namenom</w:t>
      </w:r>
      <w:r w:rsidR="00554FC5">
        <w:rPr>
          <w:rFonts w:ascii="Arial" w:hAnsi="Arial" w:cs="Arial"/>
          <w:color w:val="000000"/>
          <w:sz w:val="20"/>
          <w:szCs w:val="20"/>
        </w:rPr>
        <w:t>, da</w:t>
      </w:r>
      <w:r w:rsidR="0015193F" w:rsidRPr="001E3FC7">
        <w:rPr>
          <w:rFonts w:ascii="Arial" w:hAnsi="Arial" w:cs="Arial"/>
          <w:color w:val="000000"/>
          <w:sz w:val="20"/>
          <w:szCs w:val="20"/>
        </w:rPr>
        <w:t xml:space="preserve"> </w:t>
      </w:r>
      <w:r w:rsidR="00554FC5" w:rsidRPr="001E3FC7">
        <w:rPr>
          <w:rFonts w:ascii="Arial" w:hAnsi="Arial" w:cs="Arial"/>
          <w:color w:val="000000"/>
          <w:sz w:val="20"/>
          <w:szCs w:val="20"/>
        </w:rPr>
        <w:t>zagotovi</w:t>
      </w:r>
      <w:r w:rsidR="00554FC5">
        <w:rPr>
          <w:rFonts w:ascii="Arial" w:hAnsi="Arial" w:cs="Arial"/>
          <w:color w:val="000000"/>
          <w:sz w:val="20"/>
          <w:szCs w:val="20"/>
        </w:rPr>
        <w:t>jo</w:t>
      </w:r>
      <w:r w:rsidR="00554FC5" w:rsidRPr="001E3FC7">
        <w:rPr>
          <w:rFonts w:ascii="Arial" w:hAnsi="Arial" w:cs="Arial"/>
          <w:color w:val="000000"/>
          <w:sz w:val="20"/>
          <w:szCs w:val="20"/>
        </w:rPr>
        <w:t xml:space="preserve"> </w:t>
      </w:r>
      <w:r w:rsidR="0015193F" w:rsidRPr="001E3FC7">
        <w:rPr>
          <w:rFonts w:ascii="Arial" w:hAnsi="Arial" w:cs="Arial"/>
          <w:color w:val="000000"/>
          <w:sz w:val="20"/>
          <w:szCs w:val="20"/>
        </w:rPr>
        <w:t>učinkovit nadzor nad delom sodnih izvedencev in sodnih cenilcev</w:t>
      </w:r>
      <w:r w:rsidR="000C009F">
        <w:rPr>
          <w:rFonts w:ascii="Arial" w:hAnsi="Arial" w:cs="Arial"/>
          <w:color w:val="000000"/>
          <w:sz w:val="20"/>
          <w:szCs w:val="20"/>
        </w:rPr>
        <w:t>,</w:t>
      </w:r>
      <w:r w:rsidR="0015193F" w:rsidRPr="001E3FC7">
        <w:rPr>
          <w:rFonts w:ascii="Arial" w:hAnsi="Arial" w:cs="Arial"/>
          <w:color w:val="000000"/>
          <w:sz w:val="20"/>
          <w:szCs w:val="20"/>
        </w:rPr>
        <w:t xml:space="preserve"> sprejela notranje akte, s katerimi so nadzor nad delom svojih članov definirala in podrobno opredelila. Zaradi izredne situacije v zvezi z epidemijo </w:t>
      </w:r>
      <w:r w:rsidR="0015193F">
        <w:rPr>
          <w:rFonts w:ascii="Arial" w:hAnsi="Arial" w:cs="Arial"/>
          <w:color w:val="000000"/>
          <w:sz w:val="20"/>
          <w:szCs w:val="20"/>
        </w:rPr>
        <w:t xml:space="preserve">koronavirusne </w:t>
      </w:r>
      <w:r w:rsidR="0015193F" w:rsidRPr="001E3FC7">
        <w:rPr>
          <w:rFonts w:ascii="Arial" w:hAnsi="Arial" w:cs="Arial"/>
          <w:color w:val="000000"/>
          <w:sz w:val="20"/>
          <w:szCs w:val="20"/>
        </w:rPr>
        <w:t xml:space="preserve">bolezni Covid-19 so posamezna društva oziroma nevladne organizacije, ki delujejo v javnem interesu na področju pravosodja, Strokovnemu svetu z zamudo poročala o izvedenem nadzoru nad delom svojih članov, Strokovni svet pa </w:t>
      </w:r>
      <w:r w:rsidR="00CA286E">
        <w:rPr>
          <w:rFonts w:ascii="Arial" w:hAnsi="Arial" w:cs="Arial"/>
          <w:color w:val="000000"/>
          <w:sz w:val="20"/>
          <w:szCs w:val="20"/>
        </w:rPr>
        <w:t>je ta poročila obravnaval na dopisnih sejah</w:t>
      </w:r>
      <w:r w:rsidR="0015193F" w:rsidRPr="001E3FC7">
        <w:rPr>
          <w:rFonts w:ascii="Arial" w:hAnsi="Arial" w:cs="Arial"/>
          <w:color w:val="000000"/>
          <w:sz w:val="20"/>
          <w:szCs w:val="20"/>
        </w:rPr>
        <w:t xml:space="preserve">. Iz poročil posameznih nevladnih organizacij je </w:t>
      </w:r>
      <w:r w:rsidR="000C009F">
        <w:rPr>
          <w:rFonts w:ascii="Arial" w:hAnsi="Arial" w:cs="Arial"/>
          <w:color w:val="000000"/>
          <w:sz w:val="20"/>
          <w:szCs w:val="20"/>
        </w:rPr>
        <w:t xml:space="preserve">mogoče </w:t>
      </w:r>
      <w:r w:rsidR="0015193F" w:rsidRPr="001E3FC7">
        <w:rPr>
          <w:rFonts w:ascii="Arial" w:hAnsi="Arial" w:cs="Arial"/>
          <w:color w:val="000000"/>
          <w:sz w:val="20"/>
          <w:szCs w:val="20"/>
        </w:rPr>
        <w:t>ugotoviti, da je bil nadzor nad člani opravljen, kar pomeni, da so društva svoje zakonske obveznosti iz 3.</w:t>
      </w:r>
      <w:r w:rsidR="0015193F">
        <w:rPr>
          <w:rFonts w:ascii="Arial" w:hAnsi="Arial" w:cs="Arial"/>
          <w:color w:val="000000"/>
          <w:sz w:val="20"/>
          <w:szCs w:val="20"/>
        </w:rPr>
        <w:t> </w:t>
      </w:r>
      <w:r w:rsidR="0015193F" w:rsidRPr="001E3FC7">
        <w:rPr>
          <w:rFonts w:ascii="Arial" w:hAnsi="Arial" w:cs="Arial"/>
          <w:color w:val="000000"/>
          <w:sz w:val="20"/>
          <w:szCs w:val="20"/>
        </w:rPr>
        <w:t xml:space="preserve">člena ZSICT prepoznala in jih v praksi izvajajo. </w:t>
      </w:r>
    </w:p>
    <w:p w14:paraId="4692801B" w14:textId="77777777" w:rsidR="0015193F" w:rsidRPr="00A407E6" w:rsidRDefault="0015193F" w:rsidP="00893920">
      <w:pPr>
        <w:suppressAutoHyphens w:val="0"/>
        <w:autoSpaceDE w:val="0"/>
        <w:autoSpaceDN w:val="0"/>
        <w:adjustRightInd w:val="0"/>
        <w:spacing w:line="288" w:lineRule="auto"/>
        <w:jc w:val="both"/>
        <w:rPr>
          <w:rFonts w:ascii="Arial" w:hAnsi="Arial" w:cs="Arial"/>
          <w:b/>
          <w:bCs/>
          <w:color w:val="7030A0"/>
          <w:sz w:val="20"/>
          <w:szCs w:val="20"/>
        </w:rPr>
      </w:pPr>
    </w:p>
    <w:p w14:paraId="1C7763D3" w14:textId="77777777" w:rsidR="00303928" w:rsidRPr="00A407E6" w:rsidRDefault="00303928" w:rsidP="001E3FC7">
      <w:pPr>
        <w:autoSpaceDE w:val="0"/>
        <w:autoSpaceDN w:val="0"/>
        <w:adjustRightInd w:val="0"/>
        <w:spacing w:line="288" w:lineRule="auto"/>
        <w:jc w:val="both"/>
        <w:rPr>
          <w:rFonts w:ascii="Arial" w:hAnsi="Arial" w:cs="Arial"/>
          <w:color w:val="7030A0"/>
          <w:sz w:val="20"/>
          <w:szCs w:val="20"/>
        </w:rPr>
      </w:pPr>
    </w:p>
    <w:p w14:paraId="7A60328B" w14:textId="77777777" w:rsidR="0015193F" w:rsidRPr="001E3FC7" w:rsidRDefault="0015193F" w:rsidP="001E3FC7">
      <w:pPr>
        <w:autoSpaceDE w:val="0"/>
        <w:autoSpaceDN w:val="0"/>
        <w:adjustRightInd w:val="0"/>
        <w:spacing w:line="288" w:lineRule="auto"/>
        <w:jc w:val="both"/>
        <w:rPr>
          <w:rFonts w:ascii="Arial" w:hAnsi="Arial" w:cs="Arial"/>
          <w:b/>
          <w:iCs/>
          <w:color w:val="000000"/>
        </w:rPr>
      </w:pPr>
      <w:r w:rsidRPr="001E3FC7">
        <w:rPr>
          <w:rFonts w:ascii="Arial" w:hAnsi="Arial" w:cs="Arial"/>
          <w:b/>
          <w:iCs/>
          <w:color w:val="000000"/>
        </w:rPr>
        <w:t>2.1.2 Imenik sodnih izvedencev, sodnih cenilcev in sodnih tolmačev</w:t>
      </w:r>
    </w:p>
    <w:p w14:paraId="577FFF4C" w14:textId="77777777" w:rsidR="0015193F" w:rsidRPr="001E3FC7" w:rsidRDefault="0015193F" w:rsidP="001E3FC7">
      <w:pPr>
        <w:autoSpaceDE w:val="0"/>
        <w:autoSpaceDN w:val="0"/>
        <w:adjustRightInd w:val="0"/>
        <w:spacing w:line="288" w:lineRule="auto"/>
        <w:jc w:val="both"/>
        <w:rPr>
          <w:rFonts w:ascii="Arial" w:hAnsi="Arial" w:cs="Arial"/>
          <w:b/>
          <w:i/>
          <w:color w:val="000000"/>
          <w:sz w:val="20"/>
          <w:szCs w:val="20"/>
        </w:rPr>
      </w:pPr>
    </w:p>
    <w:p w14:paraId="6471E9BD" w14:textId="042BD00C"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Sodišča za svoje nemoteno delovanje potrebujejo ažuriran seznam strokovnjakov, ki jim lahko zagotovijo neposredno pomoč v primer</w:t>
      </w:r>
      <w:r>
        <w:rPr>
          <w:rFonts w:ascii="Arial" w:hAnsi="Arial" w:cs="Arial"/>
          <w:color w:val="000000"/>
          <w:sz w:val="20"/>
          <w:szCs w:val="20"/>
        </w:rPr>
        <w:t>ih</w:t>
      </w:r>
      <w:r w:rsidRPr="001E3FC7">
        <w:rPr>
          <w:rFonts w:ascii="Arial" w:hAnsi="Arial" w:cs="Arial"/>
          <w:color w:val="000000"/>
          <w:sz w:val="20"/>
          <w:szCs w:val="20"/>
        </w:rPr>
        <w:t xml:space="preserve">, </w:t>
      </w:r>
      <w:r>
        <w:rPr>
          <w:rFonts w:ascii="Arial" w:hAnsi="Arial" w:cs="Arial"/>
          <w:color w:val="000000"/>
          <w:sz w:val="20"/>
          <w:szCs w:val="20"/>
        </w:rPr>
        <w:t>ko</w:t>
      </w:r>
      <w:r w:rsidRPr="001E3FC7">
        <w:rPr>
          <w:rFonts w:ascii="Arial" w:hAnsi="Arial" w:cs="Arial"/>
          <w:color w:val="000000"/>
          <w:sz w:val="20"/>
          <w:szCs w:val="20"/>
        </w:rPr>
        <w:t xml:space="preserve"> se v konkretnih sodnih postopkih pojavijo strokovna vprašanja</w:t>
      </w:r>
      <w:r>
        <w:rPr>
          <w:rFonts w:ascii="Arial" w:hAnsi="Arial" w:cs="Arial"/>
          <w:color w:val="000000"/>
          <w:sz w:val="20"/>
          <w:szCs w:val="20"/>
        </w:rPr>
        <w:t xml:space="preserve"> ali ko</w:t>
      </w:r>
      <w:r w:rsidRPr="001E3FC7">
        <w:rPr>
          <w:rFonts w:ascii="Arial" w:hAnsi="Arial" w:cs="Arial"/>
          <w:color w:val="000000"/>
          <w:sz w:val="20"/>
          <w:szCs w:val="20"/>
        </w:rPr>
        <w:t xml:space="preserve"> stranke v postopku ne razumejo jezika, v katerem postopek teče</w:t>
      </w:r>
      <w:r>
        <w:rPr>
          <w:rFonts w:ascii="Arial" w:hAnsi="Arial" w:cs="Arial"/>
          <w:color w:val="000000"/>
          <w:sz w:val="20"/>
          <w:szCs w:val="20"/>
        </w:rPr>
        <w:t>, oziroma</w:t>
      </w:r>
      <w:r w:rsidRPr="001E3FC7">
        <w:rPr>
          <w:rFonts w:ascii="Arial" w:hAnsi="Arial" w:cs="Arial"/>
          <w:color w:val="000000"/>
          <w:sz w:val="20"/>
          <w:szCs w:val="20"/>
        </w:rPr>
        <w:t xml:space="preserve"> je treba prevesti določene listinske dokaze.</w:t>
      </w:r>
    </w:p>
    <w:p w14:paraId="64DAF89B"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F804EFE" w14:textId="1D62CE5F"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Ministrstvo za pravosodje v ta namen upravlja imenik sodnih izvedencev, sodnih cenilcev in sodnih tolmačev</w:t>
      </w:r>
      <w:r w:rsidR="0034628C">
        <w:rPr>
          <w:rFonts w:ascii="Arial" w:hAnsi="Arial" w:cs="Arial"/>
          <w:color w:val="000000"/>
          <w:sz w:val="20"/>
          <w:szCs w:val="20"/>
        </w:rPr>
        <w:t xml:space="preserve"> ter s tem </w:t>
      </w:r>
      <w:r w:rsidRPr="001E3FC7">
        <w:rPr>
          <w:rFonts w:ascii="Arial" w:hAnsi="Arial" w:cs="Arial"/>
          <w:color w:val="000000"/>
          <w:sz w:val="20"/>
          <w:szCs w:val="20"/>
        </w:rPr>
        <w:t>zagotavlja pravn</w:t>
      </w:r>
      <w:r w:rsidR="0034628C">
        <w:rPr>
          <w:rFonts w:ascii="Arial" w:hAnsi="Arial" w:cs="Arial"/>
          <w:color w:val="000000"/>
          <w:sz w:val="20"/>
          <w:szCs w:val="20"/>
        </w:rPr>
        <w:t>o</w:t>
      </w:r>
      <w:r w:rsidRPr="001E3FC7">
        <w:rPr>
          <w:rFonts w:ascii="Arial" w:hAnsi="Arial" w:cs="Arial"/>
          <w:color w:val="000000"/>
          <w:sz w:val="20"/>
          <w:szCs w:val="20"/>
        </w:rPr>
        <w:t xml:space="preserve"> varnost v postopkih pred sodišči in drugimi državnimi organi. </w:t>
      </w:r>
      <w:r w:rsidR="00922EBD">
        <w:rPr>
          <w:rFonts w:ascii="Arial" w:hAnsi="Arial" w:cs="Arial"/>
          <w:color w:val="000000"/>
          <w:sz w:val="20"/>
          <w:szCs w:val="20"/>
        </w:rPr>
        <w:t>Konec leta 2020 je bilo v imenik vpisanih 1760 oseb, od tega 1078 s statusom sodnega izvedenca, 622 s statusom sodnega cenilca in 483 s statusom sodnega tolmača.</w:t>
      </w:r>
    </w:p>
    <w:p w14:paraId="38632ECE"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50076815" w14:textId="1DF731B1"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V 22. člen</w:t>
      </w:r>
      <w:r>
        <w:rPr>
          <w:rFonts w:ascii="Arial" w:hAnsi="Arial" w:cs="Arial"/>
          <w:color w:val="000000"/>
          <w:sz w:val="20"/>
          <w:szCs w:val="20"/>
        </w:rPr>
        <w:t>u</w:t>
      </w:r>
      <w:r w:rsidRPr="001E3FC7">
        <w:rPr>
          <w:rFonts w:ascii="Arial" w:hAnsi="Arial" w:cs="Arial"/>
          <w:color w:val="000000"/>
          <w:sz w:val="20"/>
          <w:szCs w:val="20"/>
        </w:rPr>
        <w:t xml:space="preserve"> ZSICT so določeni tisti podatki o sodnih izvedencih, sodnih cenilcih in sodnih tolmačih, ki jih imenik zajema, določeno pa je tudi, v kakšnem obsegu je imenik javen, torej</w:t>
      </w:r>
      <w:r>
        <w:rPr>
          <w:rFonts w:ascii="Arial" w:hAnsi="Arial" w:cs="Arial"/>
          <w:color w:val="000000"/>
          <w:sz w:val="20"/>
          <w:szCs w:val="20"/>
        </w:rPr>
        <w:t>,</w:t>
      </w:r>
      <w:r w:rsidRPr="001E3FC7">
        <w:rPr>
          <w:rFonts w:ascii="Arial" w:hAnsi="Arial" w:cs="Arial"/>
          <w:color w:val="000000"/>
          <w:sz w:val="20"/>
          <w:szCs w:val="20"/>
        </w:rPr>
        <w:t xml:space="preserve"> do katerih </w:t>
      </w:r>
      <w:r w:rsidRPr="001E3FC7">
        <w:rPr>
          <w:rFonts w:ascii="Arial" w:hAnsi="Arial" w:cs="Arial"/>
          <w:color w:val="000000"/>
          <w:sz w:val="20"/>
          <w:szCs w:val="20"/>
        </w:rPr>
        <w:lastRenderedPageBreak/>
        <w:t xml:space="preserve">podatkov lahko dostopajo vsi. Javni del imenika je objavljen na spletni strani Ministrstva za pravosodje. ZSICT je v imenik dodal podatek o pravnomočno izrečenem disciplinskem ukrepu, v javni del imenika pa </w:t>
      </w:r>
      <w:r w:rsidR="006E6975">
        <w:rPr>
          <w:rFonts w:ascii="Arial" w:hAnsi="Arial" w:cs="Arial"/>
          <w:color w:val="000000"/>
          <w:sz w:val="20"/>
          <w:szCs w:val="20"/>
        </w:rPr>
        <w:t>sta</w:t>
      </w:r>
      <w:r w:rsidRPr="001E3FC7">
        <w:rPr>
          <w:rFonts w:ascii="Arial" w:hAnsi="Arial" w:cs="Arial"/>
          <w:color w:val="000000"/>
          <w:sz w:val="20"/>
          <w:szCs w:val="20"/>
        </w:rPr>
        <w:t xml:space="preserve"> bil</w:t>
      </w:r>
      <w:r w:rsidR="006E6975">
        <w:rPr>
          <w:rFonts w:ascii="Arial" w:hAnsi="Arial" w:cs="Arial"/>
          <w:color w:val="000000"/>
          <w:sz w:val="20"/>
          <w:szCs w:val="20"/>
        </w:rPr>
        <w:t>a</w:t>
      </w:r>
      <w:r w:rsidRPr="001E3FC7">
        <w:rPr>
          <w:rFonts w:ascii="Arial" w:hAnsi="Arial" w:cs="Arial"/>
          <w:color w:val="000000"/>
          <w:sz w:val="20"/>
          <w:szCs w:val="20"/>
        </w:rPr>
        <w:t xml:space="preserve"> dodan</w:t>
      </w:r>
      <w:r w:rsidR="006E6975">
        <w:rPr>
          <w:rFonts w:ascii="Arial" w:hAnsi="Arial" w:cs="Arial"/>
          <w:color w:val="000000"/>
          <w:sz w:val="20"/>
          <w:szCs w:val="20"/>
        </w:rPr>
        <w:t>a</w:t>
      </w:r>
      <w:r w:rsidRPr="001E3FC7">
        <w:rPr>
          <w:rFonts w:ascii="Arial" w:hAnsi="Arial" w:cs="Arial"/>
          <w:color w:val="000000"/>
          <w:sz w:val="20"/>
          <w:szCs w:val="20"/>
        </w:rPr>
        <w:t xml:space="preserve"> še datum imenovanja sodnega izvedenca, sodnega cenilca in sodnega tolmača ter podatek o izrečenem javnem opominu. </w:t>
      </w:r>
      <w:r w:rsidR="006E6975">
        <w:rPr>
          <w:rFonts w:ascii="Arial" w:hAnsi="Arial" w:cs="Arial"/>
          <w:color w:val="000000"/>
          <w:sz w:val="20"/>
          <w:szCs w:val="20"/>
        </w:rPr>
        <w:t>D</w:t>
      </w:r>
      <w:r w:rsidRPr="001E3FC7">
        <w:rPr>
          <w:rFonts w:ascii="Arial" w:hAnsi="Arial" w:cs="Arial"/>
          <w:color w:val="000000"/>
          <w:sz w:val="20"/>
          <w:szCs w:val="20"/>
        </w:rPr>
        <w:t>rugi odstavek navedenega člena ZSICT</w:t>
      </w:r>
      <w:r w:rsidR="006E6975">
        <w:rPr>
          <w:rFonts w:ascii="Arial" w:hAnsi="Arial" w:cs="Arial"/>
          <w:color w:val="000000"/>
          <w:sz w:val="20"/>
          <w:szCs w:val="20"/>
        </w:rPr>
        <w:t xml:space="preserve"> določa</w:t>
      </w:r>
      <w:r w:rsidRPr="001E3FC7">
        <w:rPr>
          <w:rFonts w:ascii="Arial" w:hAnsi="Arial" w:cs="Arial"/>
          <w:color w:val="000000"/>
          <w:sz w:val="20"/>
          <w:szCs w:val="20"/>
        </w:rPr>
        <w:t xml:space="preserve">, </w:t>
      </w:r>
      <w:r w:rsidR="006E6975">
        <w:rPr>
          <w:rFonts w:ascii="Arial" w:hAnsi="Arial" w:cs="Arial"/>
          <w:color w:val="000000"/>
          <w:sz w:val="20"/>
          <w:szCs w:val="20"/>
        </w:rPr>
        <w:t>da</w:t>
      </w:r>
      <w:r w:rsidRPr="001E3FC7">
        <w:rPr>
          <w:rFonts w:ascii="Arial" w:hAnsi="Arial" w:cs="Arial"/>
          <w:color w:val="000000"/>
          <w:sz w:val="20"/>
          <w:szCs w:val="20"/>
        </w:rPr>
        <w:t xml:space="preserve"> </w:t>
      </w:r>
      <w:r w:rsidR="006E6975">
        <w:rPr>
          <w:rFonts w:ascii="Arial" w:hAnsi="Arial" w:cs="Arial"/>
          <w:color w:val="000000"/>
          <w:sz w:val="20"/>
          <w:szCs w:val="20"/>
        </w:rPr>
        <w:t>M</w:t>
      </w:r>
      <w:r w:rsidRPr="001E3FC7">
        <w:rPr>
          <w:rFonts w:ascii="Arial" w:hAnsi="Arial" w:cs="Arial"/>
          <w:color w:val="000000"/>
          <w:sz w:val="20"/>
          <w:szCs w:val="20"/>
        </w:rPr>
        <w:t>inistrstvo</w:t>
      </w:r>
      <w:r w:rsidR="006E6975">
        <w:rPr>
          <w:rFonts w:ascii="Arial" w:hAnsi="Arial" w:cs="Arial"/>
          <w:color w:val="000000"/>
          <w:sz w:val="20"/>
          <w:szCs w:val="20"/>
        </w:rPr>
        <w:t xml:space="preserve"> za pravosodje sodstvu</w:t>
      </w:r>
      <w:r w:rsidRPr="001E3FC7">
        <w:rPr>
          <w:rFonts w:ascii="Arial" w:hAnsi="Arial" w:cs="Arial"/>
          <w:color w:val="000000"/>
          <w:sz w:val="20"/>
          <w:szCs w:val="20"/>
        </w:rPr>
        <w:t xml:space="preserve"> zagotavlja podatke iz imenika za potrebe izvajanja nalog sodne uprave. </w:t>
      </w:r>
    </w:p>
    <w:p w14:paraId="4730BFE6"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43EC554" w14:textId="5454AF93"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ZSICT je na pobudo stroke določil možnost, da</w:t>
      </w:r>
      <w:r w:rsidR="00EE65A5">
        <w:rPr>
          <w:rFonts w:ascii="Arial" w:hAnsi="Arial" w:cs="Arial"/>
          <w:color w:val="000000"/>
          <w:sz w:val="20"/>
          <w:szCs w:val="20"/>
        </w:rPr>
        <w:t xml:space="preserve"> lahko</w:t>
      </w:r>
      <w:r w:rsidRPr="001E3FC7">
        <w:rPr>
          <w:rFonts w:ascii="Arial" w:hAnsi="Arial" w:cs="Arial"/>
          <w:color w:val="000000"/>
          <w:sz w:val="20"/>
          <w:szCs w:val="20"/>
        </w:rPr>
        <w:t xml:space="preserve"> sodni izvedenec, sodni cenilec ali sodni tolmač izjavi, da se podatek o poštnem naslovu, na katerem je dosegljiv, ter podatek o zaposlitvi ali drugem zaposlitvenem statusu v celoti ali delno izvzameta iz javnega dela imenika. Nemalokrat so se namreč sodni izvedenci, sodni cenilci in sodni tolmači soočali z nezadovoljnimi strankami v postopkih, ki so skušale</w:t>
      </w:r>
      <w:r w:rsidR="005D0C92">
        <w:rPr>
          <w:rFonts w:ascii="Arial" w:hAnsi="Arial" w:cs="Arial"/>
          <w:color w:val="000000"/>
          <w:sz w:val="20"/>
          <w:szCs w:val="20"/>
        </w:rPr>
        <w:t xml:space="preserve"> z njimi</w:t>
      </w:r>
      <w:r w:rsidRPr="001E3FC7">
        <w:rPr>
          <w:rFonts w:ascii="Arial" w:hAnsi="Arial" w:cs="Arial"/>
          <w:color w:val="000000"/>
          <w:sz w:val="20"/>
          <w:szCs w:val="20"/>
        </w:rPr>
        <w:t xml:space="preserve"> priti v kontakt, pri tem pa so bili podvrženi tudi grožnjam, zato so Ministrstvu za pravosodje predlagali, da bi imeli z zakonom določeno možnost</w:t>
      </w:r>
      <w:r w:rsidR="00C51CA9">
        <w:rPr>
          <w:rFonts w:ascii="Arial" w:hAnsi="Arial" w:cs="Arial"/>
          <w:color w:val="000000"/>
          <w:sz w:val="20"/>
          <w:szCs w:val="20"/>
        </w:rPr>
        <w:t>, da</w:t>
      </w:r>
      <w:r w:rsidRPr="001E3FC7">
        <w:rPr>
          <w:rFonts w:ascii="Arial" w:hAnsi="Arial" w:cs="Arial"/>
          <w:color w:val="000000"/>
          <w:sz w:val="20"/>
          <w:szCs w:val="20"/>
        </w:rPr>
        <w:t xml:space="preserve"> svoje ključne kontaktne podatke, ki se nanašajo na naslov bivališča ter na zaposlitev, bodisi delno bodisi v celoti</w:t>
      </w:r>
      <w:r>
        <w:rPr>
          <w:rFonts w:ascii="Arial" w:hAnsi="Arial" w:cs="Arial"/>
          <w:color w:val="000000"/>
          <w:sz w:val="20"/>
          <w:szCs w:val="20"/>
        </w:rPr>
        <w:t>,</w:t>
      </w:r>
      <w:r w:rsidRPr="001E3FC7">
        <w:rPr>
          <w:rFonts w:ascii="Arial" w:hAnsi="Arial" w:cs="Arial"/>
          <w:color w:val="000000"/>
          <w:sz w:val="20"/>
          <w:szCs w:val="20"/>
        </w:rPr>
        <w:t xml:space="preserve"> </w:t>
      </w:r>
      <w:r w:rsidR="00C51CA9" w:rsidRPr="001E3FC7">
        <w:rPr>
          <w:rFonts w:ascii="Arial" w:hAnsi="Arial" w:cs="Arial"/>
          <w:color w:val="000000"/>
          <w:sz w:val="20"/>
          <w:szCs w:val="20"/>
        </w:rPr>
        <w:t>umakn</w:t>
      </w:r>
      <w:r w:rsidR="00C51CA9">
        <w:rPr>
          <w:rFonts w:ascii="Arial" w:hAnsi="Arial" w:cs="Arial"/>
          <w:color w:val="000000"/>
          <w:sz w:val="20"/>
          <w:szCs w:val="20"/>
        </w:rPr>
        <w:t>ejo</w:t>
      </w:r>
      <w:r w:rsidR="00C51CA9" w:rsidRPr="001E3FC7">
        <w:rPr>
          <w:rFonts w:ascii="Arial" w:hAnsi="Arial" w:cs="Arial"/>
          <w:color w:val="000000"/>
          <w:sz w:val="20"/>
          <w:szCs w:val="20"/>
        </w:rPr>
        <w:t xml:space="preserve"> </w:t>
      </w:r>
      <w:r w:rsidRPr="001E3FC7">
        <w:rPr>
          <w:rFonts w:ascii="Arial" w:hAnsi="Arial" w:cs="Arial"/>
          <w:color w:val="000000"/>
          <w:sz w:val="20"/>
          <w:szCs w:val="20"/>
        </w:rPr>
        <w:t>iz javnega dela imenika</w:t>
      </w:r>
      <w:r w:rsidRPr="001E3FC7">
        <w:rPr>
          <w:rStyle w:val="Sprotnaopomba-sklic"/>
          <w:rFonts w:ascii="Arial" w:hAnsi="Arial" w:cs="Arial"/>
          <w:color w:val="000000"/>
          <w:sz w:val="20"/>
          <w:szCs w:val="20"/>
        </w:rPr>
        <w:footnoteReference w:id="7"/>
      </w:r>
      <w:r w:rsidRPr="001E3FC7">
        <w:rPr>
          <w:rFonts w:ascii="Arial" w:hAnsi="Arial" w:cs="Arial"/>
          <w:color w:val="000000"/>
          <w:sz w:val="20"/>
          <w:szCs w:val="20"/>
        </w:rPr>
        <w:t>.</w:t>
      </w:r>
    </w:p>
    <w:p w14:paraId="6724FB22"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10C33C78" w14:textId="0F409DF7" w:rsidR="0015193F" w:rsidRPr="001E3FC7" w:rsidRDefault="0015193F" w:rsidP="001E3FC7">
      <w:pPr>
        <w:autoSpaceDE w:val="0"/>
        <w:autoSpaceDN w:val="0"/>
        <w:adjustRightInd w:val="0"/>
        <w:spacing w:line="288" w:lineRule="auto"/>
        <w:jc w:val="both"/>
        <w:rPr>
          <w:rFonts w:ascii="Arial" w:hAnsi="Arial" w:cs="Arial"/>
          <w:sz w:val="20"/>
          <w:szCs w:val="20"/>
        </w:rPr>
      </w:pPr>
      <w:r w:rsidRPr="001E3FC7">
        <w:rPr>
          <w:rFonts w:ascii="Arial" w:hAnsi="Arial" w:cs="Arial"/>
          <w:sz w:val="20"/>
          <w:szCs w:val="20"/>
        </w:rPr>
        <w:t xml:space="preserve">Strokovni svet ob tem opozarja, da </w:t>
      </w:r>
      <w:r w:rsidR="005D0C92">
        <w:rPr>
          <w:rFonts w:ascii="Arial" w:hAnsi="Arial" w:cs="Arial"/>
          <w:sz w:val="20"/>
          <w:szCs w:val="20"/>
        </w:rPr>
        <w:t>sta</w:t>
      </w:r>
      <w:r w:rsidRPr="001E3FC7">
        <w:rPr>
          <w:rFonts w:ascii="Arial" w:hAnsi="Arial" w:cs="Arial"/>
          <w:sz w:val="20"/>
          <w:szCs w:val="20"/>
        </w:rPr>
        <w:t xml:space="preserve"> podat</w:t>
      </w:r>
      <w:r w:rsidR="005D0C92">
        <w:rPr>
          <w:rFonts w:ascii="Arial" w:hAnsi="Arial" w:cs="Arial"/>
          <w:sz w:val="20"/>
          <w:szCs w:val="20"/>
        </w:rPr>
        <w:t>ka</w:t>
      </w:r>
      <w:r w:rsidRPr="001E3FC7">
        <w:rPr>
          <w:rFonts w:ascii="Arial" w:hAnsi="Arial" w:cs="Arial"/>
          <w:sz w:val="20"/>
          <w:szCs w:val="20"/>
        </w:rPr>
        <w:t xml:space="preserve"> o stalnem prebivališču</w:t>
      </w:r>
      <w:r w:rsidR="005D0C92">
        <w:rPr>
          <w:rFonts w:ascii="Arial" w:hAnsi="Arial" w:cs="Arial"/>
          <w:sz w:val="20"/>
          <w:szCs w:val="20"/>
        </w:rPr>
        <w:t xml:space="preserve"> oziroma zaposlitvenem statusu</w:t>
      </w:r>
      <w:r w:rsidRPr="001E3FC7">
        <w:rPr>
          <w:rFonts w:ascii="Arial" w:hAnsi="Arial" w:cs="Arial"/>
          <w:sz w:val="20"/>
          <w:szCs w:val="20"/>
        </w:rPr>
        <w:t>, ki se sicer skladno z 22. členom ZSICT</w:t>
      </w:r>
      <w:r w:rsidR="00181BFE">
        <w:rPr>
          <w:rFonts w:ascii="Arial" w:hAnsi="Arial" w:cs="Arial"/>
          <w:sz w:val="20"/>
          <w:szCs w:val="20"/>
        </w:rPr>
        <w:t xml:space="preserve"> lahko</w:t>
      </w:r>
      <w:r w:rsidRPr="001E3FC7">
        <w:rPr>
          <w:rFonts w:ascii="Arial" w:hAnsi="Arial" w:cs="Arial"/>
          <w:sz w:val="20"/>
          <w:szCs w:val="20"/>
        </w:rPr>
        <w:t xml:space="preserve"> umakne</w:t>
      </w:r>
      <w:r w:rsidR="00EC0821">
        <w:rPr>
          <w:rFonts w:ascii="Arial" w:hAnsi="Arial" w:cs="Arial"/>
          <w:sz w:val="20"/>
          <w:szCs w:val="20"/>
        </w:rPr>
        <w:t>ta</w:t>
      </w:r>
      <w:r w:rsidRPr="001E3FC7">
        <w:rPr>
          <w:rFonts w:ascii="Arial" w:hAnsi="Arial" w:cs="Arial"/>
          <w:sz w:val="20"/>
          <w:szCs w:val="20"/>
        </w:rPr>
        <w:t xml:space="preserve"> iz javnega dela imenika, na glavni obravnavi še vedno na voljo strankam postopka, saj se mora sodni izvedenec, sodni cenilec oziroma sodni tolmač pred pričetkom ustnega podajanja svojega izvida, mnenja oziroma cenitve ali pa pred tolmačenjem o te</w:t>
      </w:r>
      <w:r w:rsidR="00EC0821">
        <w:rPr>
          <w:rFonts w:ascii="Arial" w:hAnsi="Arial" w:cs="Arial"/>
          <w:sz w:val="20"/>
          <w:szCs w:val="20"/>
        </w:rPr>
        <w:t>h</w:t>
      </w:r>
      <w:r w:rsidRPr="001E3FC7">
        <w:rPr>
          <w:rFonts w:ascii="Arial" w:hAnsi="Arial" w:cs="Arial"/>
          <w:sz w:val="20"/>
          <w:szCs w:val="20"/>
        </w:rPr>
        <w:t xml:space="preserve"> ter o nekaterih drugih osebnih podatkih </w:t>
      </w:r>
      <w:r w:rsidR="00EC0821">
        <w:rPr>
          <w:rFonts w:ascii="Arial" w:hAnsi="Arial" w:cs="Arial"/>
          <w:sz w:val="20"/>
          <w:szCs w:val="20"/>
        </w:rPr>
        <w:t>še vedno</w:t>
      </w:r>
      <w:r w:rsidRPr="001E3FC7">
        <w:rPr>
          <w:rFonts w:ascii="Arial" w:hAnsi="Arial" w:cs="Arial"/>
          <w:sz w:val="20"/>
          <w:szCs w:val="20"/>
        </w:rPr>
        <w:t xml:space="preserve"> izjaviti. Strokovni svet izpostavlja tudi nezadostno uporab</w:t>
      </w:r>
      <w:r w:rsidR="00FE3138">
        <w:rPr>
          <w:rFonts w:ascii="Arial" w:hAnsi="Arial" w:cs="Arial"/>
          <w:sz w:val="20"/>
          <w:szCs w:val="20"/>
        </w:rPr>
        <w:t>o</w:t>
      </w:r>
      <w:r w:rsidRPr="001E3FC7">
        <w:rPr>
          <w:rFonts w:ascii="Arial" w:hAnsi="Arial" w:cs="Arial"/>
          <w:sz w:val="20"/>
          <w:szCs w:val="20"/>
        </w:rPr>
        <w:t xml:space="preserve"> izkaznic</w:t>
      </w:r>
      <w:r w:rsidR="00FE3138">
        <w:rPr>
          <w:rFonts w:ascii="Arial" w:hAnsi="Arial" w:cs="Arial"/>
          <w:sz w:val="20"/>
          <w:szCs w:val="20"/>
        </w:rPr>
        <w:t>e</w:t>
      </w:r>
      <w:r w:rsidRPr="001E3FC7">
        <w:rPr>
          <w:rFonts w:ascii="Arial" w:hAnsi="Arial" w:cs="Arial"/>
          <w:sz w:val="20"/>
          <w:szCs w:val="20"/>
        </w:rPr>
        <w:t xml:space="preserve"> sodnega izvedenca, sodnega cenilca oziroma sodnega tolmača, saj je nikoli ni </w:t>
      </w:r>
      <w:r w:rsidR="009A44AC">
        <w:rPr>
          <w:rFonts w:ascii="Arial" w:hAnsi="Arial" w:cs="Arial"/>
          <w:sz w:val="20"/>
          <w:szCs w:val="20"/>
        </w:rPr>
        <w:t>treba</w:t>
      </w:r>
      <w:r w:rsidR="009A44AC" w:rsidRPr="001E3FC7">
        <w:rPr>
          <w:rFonts w:ascii="Arial" w:hAnsi="Arial" w:cs="Arial"/>
          <w:sz w:val="20"/>
          <w:szCs w:val="20"/>
        </w:rPr>
        <w:t xml:space="preserve"> </w:t>
      </w:r>
      <w:r w:rsidRPr="001E3FC7">
        <w:rPr>
          <w:rFonts w:ascii="Arial" w:hAnsi="Arial" w:cs="Arial"/>
          <w:sz w:val="20"/>
          <w:szCs w:val="20"/>
        </w:rPr>
        <w:t>izkazati na sodišču oziroma se z njo identificira</w:t>
      </w:r>
      <w:r w:rsidR="009A44AC">
        <w:rPr>
          <w:rFonts w:ascii="Arial" w:hAnsi="Arial" w:cs="Arial"/>
          <w:sz w:val="20"/>
          <w:szCs w:val="20"/>
        </w:rPr>
        <w:t>ti</w:t>
      </w:r>
      <w:r w:rsidR="00B578B1">
        <w:rPr>
          <w:rFonts w:ascii="Arial" w:hAnsi="Arial" w:cs="Arial"/>
          <w:sz w:val="20"/>
          <w:szCs w:val="20"/>
        </w:rPr>
        <w:t>. Z</w:t>
      </w:r>
      <w:r w:rsidRPr="001E3FC7">
        <w:rPr>
          <w:rFonts w:ascii="Arial" w:hAnsi="Arial" w:cs="Arial"/>
          <w:sz w:val="20"/>
          <w:szCs w:val="20"/>
        </w:rPr>
        <w:t xml:space="preserve">ato meni, da </w:t>
      </w:r>
      <w:r w:rsidR="00B578B1">
        <w:rPr>
          <w:rFonts w:ascii="Arial" w:hAnsi="Arial" w:cs="Arial"/>
          <w:sz w:val="20"/>
          <w:szCs w:val="20"/>
        </w:rPr>
        <w:t xml:space="preserve">je izkaznici treba dati veljavo, saj </w:t>
      </w:r>
      <w:r w:rsidRPr="001E3FC7">
        <w:rPr>
          <w:rFonts w:ascii="Arial" w:hAnsi="Arial" w:cs="Arial"/>
          <w:sz w:val="20"/>
          <w:szCs w:val="20"/>
        </w:rPr>
        <w:t>se prvi odstavek 17. člena ZSICT, ki določa, da se sodni izvedenci, sodni cenilci in sodni tolmači pri opravljanju dela sodnega izvedenstva, sodnega cenilstva in sodnega tolmačenja z izkaznico izkažejo, v praksi ne izvaja.</w:t>
      </w:r>
    </w:p>
    <w:p w14:paraId="2CF37766" w14:textId="77777777" w:rsidR="0015193F" w:rsidRPr="001E3FC7" w:rsidRDefault="0015193F" w:rsidP="001E3FC7">
      <w:pPr>
        <w:autoSpaceDE w:val="0"/>
        <w:autoSpaceDN w:val="0"/>
        <w:adjustRightInd w:val="0"/>
        <w:spacing w:line="288" w:lineRule="auto"/>
        <w:jc w:val="both"/>
        <w:rPr>
          <w:rFonts w:ascii="Arial" w:hAnsi="Arial" w:cs="Arial"/>
          <w:sz w:val="20"/>
          <w:szCs w:val="20"/>
        </w:rPr>
      </w:pPr>
    </w:p>
    <w:p w14:paraId="1338598D" w14:textId="47A32B62" w:rsidR="0015193F" w:rsidRPr="001E3FC7" w:rsidRDefault="0015193F" w:rsidP="001E3FC7">
      <w:pPr>
        <w:autoSpaceDE w:val="0"/>
        <w:autoSpaceDN w:val="0"/>
        <w:adjustRightInd w:val="0"/>
        <w:spacing w:line="288" w:lineRule="auto"/>
        <w:jc w:val="both"/>
        <w:rPr>
          <w:rFonts w:ascii="Arial" w:hAnsi="Arial" w:cs="Arial"/>
          <w:sz w:val="20"/>
          <w:szCs w:val="20"/>
        </w:rPr>
      </w:pPr>
      <w:r w:rsidRPr="001E3FC7">
        <w:rPr>
          <w:rFonts w:ascii="Arial" w:hAnsi="Arial" w:cs="Arial"/>
          <w:sz w:val="20"/>
          <w:szCs w:val="20"/>
        </w:rPr>
        <w:t>Zaradi navedenega Ministrstvo za pravosodje načrtuje smiselno spremembo procesne zakonodaje v smeri, da bi se sodni izvedenci, sodni cenilci in sodni tolmači lahko v primeru ustnega podajanja izvedenskega mnenja, cenitve oziroma tolmačenja na glavni obravnavi identificirali zgolj z izkaznico sodnega izvedenca, sodnega cenilca oziroma sodnega tolmača. Podrobneje je to opisano v priloženem akcijskem načrtu.</w:t>
      </w:r>
    </w:p>
    <w:p w14:paraId="73D0335C" w14:textId="77777777" w:rsidR="0015193F" w:rsidRPr="001E3FC7" w:rsidRDefault="0015193F" w:rsidP="001E3FC7">
      <w:pPr>
        <w:autoSpaceDE w:val="0"/>
        <w:autoSpaceDN w:val="0"/>
        <w:adjustRightInd w:val="0"/>
        <w:spacing w:line="288" w:lineRule="auto"/>
        <w:jc w:val="both"/>
        <w:rPr>
          <w:rFonts w:ascii="Arial" w:hAnsi="Arial" w:cs="Arial"/>
          <w:sz w:val="20"/>
          <w:szCs w:val="20"/>
        </w:rPr>
      </w:pPr>
    </w:p>
    <w:p w14:paraId="154F5905" w14:textId="3AF3E160" w:rsidR="0015193F" w:rsidRPr="001E3FC7" w:rsidRDefault="0015193F" w:rsidP="001E3FC7">
      <w:pPr>
        <w:autoSpaceDE w:val="0"/>
        <w:autoSpaceDN w:val="0"/>
        <w:adjustRightInd w:val="0"/>
        <w:spacing w:line="288" w:lineRule="auto"/>
        <w:jc w:val="both"/>
        <w:rPr>
          <w:rFonts w:ascii="Arial" w:hAnsi="Arial" w:cs="Arial"/>
          <w:sz w:val="20"/>
          <w:szCs w:val="20"/>
        </w:rPr>
      </w:pPr>
      <w:r w:rsidRPr="001E3FC7">
        <w:rPr>
          <w:rFonts w:ascii="Arial" w:hAnsi="Arial" w:cs="Arial"/>
          <w:color w:val="000000"/>
          <w:sz w:val="20"/>
          <w:szCs w:val="20"/>
        </w:rPr>
        <w:t xml:space="preserve">Kot že zapisano, se skladno z drugim odstavkom 22. člena ZSICT vsi podatki iz imenika brezplačno zagotavljajo sodiščem. Sodišča pri poslovanju s sodnimi izvedenci, sodnimi cenilci in sodnimi tolmači potrebujejo več podatkov, zlasti v </w:t>
      </w:r>
      <w:r w:rsidR="00DB21FC">
        <w:rPr>
          <w:rFonts w:ascii="Arial" w:hAnsi="Arial" w:cs="Arial"/>
          <w:color w:val="000000"/>
          <w:sz w:val="20"/>
          <w:szCs w:val="20"/>
        </w:rPr>
        <w:t>zvezi s</w:t>
      </w:r>
      <w:r w:rsidRPr="001E3FC7">
        <w:rPr>
          <w:rFonts w:ascii="Arial" w:hAnsi="Arial" w:cs="Arial"/>
          <w:color w:val="000000"/>
          <w:sz w:val="20"/>
          <w:szCs w:val="20"/>
        </w:rPr>
        <w:t xml:space="preserve"> plačilo</w:t>
      </w:r>
      <w:r w:rsidR="00DB21FC">
        <w:rPr>
          <w:rFonts w:ascii="Arial" w:hAnsi="Arial" w:cs="Arial"/>
          <w:color w:val="000000"/>
          <w:sz w:val="20"/>
          <w:szCs w:val="20"/>
        </w:rPr>
        <w:t>m</w:t>
      </w:r>
      <w:r w:rsidRPr="001E3FC7">
        <w:rPr>
          <w:rFonts w:ascii="Arial" w:hAnsi="Arial" w:cs="Arial"/>
          <w:color w:val="000000"/>
          <w:sz w:val="20"/>
          <w:szCs w:val="20"/>
        </w:rPr>
        <w:t xml:space="preserve"> za opravljeno delo. V informatizirani bazi imenika se je omogočila vzpostavitev povezave s sodišči, ki pa še ni bila realizirana</w:t>
      </w:r>
      <w:r w:rsidR="00DB21FC">
        <w:rPr>
          <w:rFonts w:ascii="Arial" w:hAnsi="Arial" w:cs="Arial"/>
          <w:color w:val="000000"/>
          <w:sz w:val="20"/>
          <w:szCs w:val="20"/>
        </w:rPr>
        <w:t>,</w:t>
      </w:r>
      <w:r w:rsidRPr="001E3FC7">
        <w:rPr>
          <w:rStyle w:val="Sprotnaopomba-sklic"/>
          <w:rFonts w:ascii="Arial" w:hAnsi="Arial" w:cs="Arial"/>
          <w:color w:val="000000"/>
          <w:sz w:val="20"/>
          <w:szCs w:val="20"/>
        </w:rPr>
        <w:footnoteReference w:id="8"/>
      </w:r>
      <w:r w:rsidRPr="001E3FC7">
        <w:rPr>
          <w:rFonts w:ascii="Arial" w:hAnsi="Arial" w:cs="Arial"/>
          <w:color w:val="000000"/>
          <w:sz w:val="20"/>
          <w:szCs w:val="20"/>
        </w:rPr>
        <w:t xml:space="preserve"> </w:t>
      </w:r>
      <w:r w:rsidR="00DB21FC">
        <w:rPr>
          <w:rFonts w:ascii="Arial" w:hAnsi="Arial" w:cs="Arial"/>
          <w:color w:val="000000"/>
          <w:sz w:val="20"/>
          <w:szCs w:val="20"/>
        </w:rPr>
        <w:t xml:space="preserve">saj se </w:t>
      </w:r>
      <w:r w:rsidRPr="001E3FC7">
        <w:rPr>
          <w:rFonts w:ascii="Arial" w:hAnsi="Arial" w:cs="Arial"/>
          <w:color w:val="000000"/>
          <w:sz w:val="20"/>
          <w:szCs w:val="20"/>
        </w:rPr>
        <w:t>Vrhovno sodišče R</w:t>
      </w:r>
      <w:r>
        <w:rPr>
          <w:rFonts w:ascii="Arial" w:hAnsi="Arial" w:cs="Arial"/>
          <w:color w:val="000000"/>
          <w:sz w:val="20"/>
          <w:szCs w:val="20"/>
        </w:rPr>
        <w:t xml:space="preserve">epublike </w:t>
      </w:r>
      <w:r w:rsidRPr="001E3FC7">
        <w:rPr>
          <w:rFonts w:ascii="Arial" w:hAnsi="Arial" w:cs="Arial"/>
          <w:color w:val="000000"/>
          <w:sz w:val="20"/>
          <w:szCs w:val="20"/>
        </w:rPr>
        <w:t>S</w:t>
      </w:r>
      <w:r>
        <w:rPr>
          <w:rFonts w:ascii="Arial" w:hAnsi="Arial" w:cs="Arial"/>
          <w:color w:val="000000"/>
          <w:sz w:val="20"/>
          <w:szCs w:val="20"/>
        </w:rPr>
        <w:t>lovenije</w:t>
      </w:r>
      <w:r w:rsidRPr="001E3FC7">
        <w:rPr>
          <w:rFonts w:ascii="Arial" w:hAnsi="Arial" w:cs="Arial"/>
          <w:color w:val="000000"/>
          <w:sz w:val="20"/>
          <w:szCs w:val="20"/>
        </w:rPr>
        <w:t xml:space="preserve"> sooča s pomanjkanjem ustreznega kadra, </w:t>
      </w:r>
      <w:r>
        <w:rPr>
          <w:rFonts w:ascii="Arial" w:hAnsi="Arial" w:cs="Arial"/>
          <w:color w:val="000000"/>
          <w:sz w:val="20"/>
          <w:szCs w:val="20"/>
        </w:rPr>
        <w:t>da</w:t>
      </w:r>
      <w:r w:rsidRPr="001E3FC7">
        <w:rPr>
          <w:rFonts w:ascii="Arial" w:hAnsi="Arial" w:cs="Arial"/>
          <w:color w:val="000000"/>
          <w:sz w:val="20"/>
          <w:szCs w:val="20"/>
        </w:rPr>
        <w:t xml:space="preserve"> bi </w:t>
      </w:r>
      <w:r>
        <w:rPr>
          <w:rFonts w:ascii="Arial" w:hAnsi="Arial" w:cs="Arial"/>
          <w:color w:val="000000"/>
          <w:sz w:val="20"/>
          <w:szCs w:val="20"/>
        </w:rPr>
        <w:t xml:space="preserve">se </w:t>
      </w:r>
      <w:r w:rsidRPr="001E3FC7">
        <w:rPr>
          <w:rFonts w:ascii="Arial" w:hAnsi="Arial" w:cs="Arial"/>
          <w:color w:val="000000"/>
          <w:sz w:val="20"/>
          <w:szCs w:val="20"/>
        </w:rPr>
        <w:t>tovrstn</w:t>
      </w:r>
      <w:r w:rsidR="00DD5F25">
        <w:rPr>
          <w:rFonts w:ascii="Arial" w:hAnsi="Arial" w:cs="Arial"/>
          <w:color w:val="000000"/>
          <w:sz w:val="20"/>
          <w:szCs w:val="20"/>
        </w:rPr>
        <w:t>a</w:t>
      </w:r>
      <w:r w:rsidRPr="001E3FC7">
        <w:rPr>
          <w:rFonts w:ascii="Arial" w:hAnsi="Arial" w:cs="Arial"/>
          <w:color w:val="000000"/>
          <w:sz w:val="20"/>
          <w:szCs w:val="20"/>
        </w:rPr>
        <w:t xml:space="preserve"> vzpostavitev povezave z imenikom sodnih izvedencev, sodnih cenilcev in sodnih tolmačev </w:t>
      </w:r>
      <w:r w:rsidR="00DD5F25" w:rsidRPr="001E3FC7">
        <w:rPr>
          <w:rFonts w:ascii="Arial" w:hAnsi="Arial" w:cs="Arial"/>
          <w:color w:val="000000"/>
          <w:sz w:val="20"/>
          <w:szCs w:val="20"/>
        </w:rPr>
        <w:t xml:space="preserve">lahko </w:t>
      </w:r>
      <w:r w:rsidRPr="001E3FC7">
        <w:rPr>
          <w:rFonts w:ascii="Arial" w:hAnsi="Arial" w:cs="Arial"/>
          <w:color w:val="000000"/>
          <w:sz w:val="20"/>
          <w:szCs w:val="20"/>
        </w:rPr>
        <w:t>v praksi nemoteno zagotovila.</w:t>
      </w:r>
    </w:p>
    <w:p w14:paraId="2016CD64"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25D22E20" w14:textId="56816F58"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Za potrebe posodabljanja imenika ter vodenja postopk</w:t>
      </w:r>
      <w:r w:rsidR="0006232F">
        <w:rPr>
          <w:rFonts w:ascii="Arial" w:hAnsi="Arial" w:cs="Arial"/>
          <w:color w:val="000000"/>
          <w:sz w:val="20"/>
          <w:szCs w:val="20"/>
        </w:rPr>
        <w:t>ov</w:t>
      </w:r>
      <w:r w:rsidRPr="001E3FC7">
        <w:rPr>
          <w:rFonts w:ascii="Arial" w:hAnsi="Arial" w:cs="Arial"/>
          <w:color w:val="000000"/>
          <w:sz w:val="20"/>
          <w:szCs w:val="20"/>
        </w:rPr>
        <w:t xml:space="preserve"> po ZSICT ali drugih zakonih lahko Ministrstvo za pravosodje po petem odstavku 22. člena ZSICT pridobiva in obdeluje nekatere podatke o sodnem izvedencu, sodnem cenilcu ali sodnem tolmaču, in sicer:</w:t>
      </w:r>
    </w:p>
    <w:p w14:paraId="0B404F54" w14:textId="77777777" w:rsidR="0015193F" w:rsidRPr="001E3FC7" w:rsidRDefault="0015193F" w:rsidP="000A472F">
      <w:pPr>
        <w:pStyle w:val="Odstavekseznama"/>
        <w:numPr>
          <w:ilvl w:val="0"/>
          <w:numId w:val="15"/>
        </w:numPr>
        <w:autoSpaceDE w:val="0"/>
        <w:autoSpaceDN w:val="0"/>
        <w:adjustRightInd w:val="0"/>
        <w:spacing w:line="288" w:lineRule="auto"/>
        <w:ind w:left="567" w:hanging="567"/>
        <w:jc w:val="both"/>
        <w:rPr>
          <w:rFonts w:ascii="Arial" w:hAnsi="Arial" w:cs="Arial"/>
          <w:sz w:val="20"/>
          <w:szCs w:val="20"/>
        </w:rPr>
      </w:pPr>
      <w:r w:rsidRPr="001E3FC7">
        <w:rPr>
          <w:rFonts w:ascii="Arial" w:hAnsi="Arial" w:cs="Arial"/>
          <w:color w:val="000000"/>
          <w:sz w:val="20"/>
          <w:szCs w:val="20"/>
        </w:rPr>
        <w:lastRenderedPageBreak/>
        <w:t>podatek o stalnem in začasnem prebivališču od upravljavca centralnega registra prebivalstva,</w:t>
      </w:r>
    </w:p>
    <w:p w14:paraId="3D300ADB" w14:textId="77777777" w:rsidR="0015193F" w:rsidRPr="00717354" w:rsidRDefault="0015193F" w:rsidP="000A472F">
      <w:pPr>
        <w:pStyle w:val="Odstavekseznama"/>
        <w:numPr>
          <w:ilvl w:val="0"/>
          <w:numId w:val="15"/>
        </w:numPr>
        <w:autoSpaceDE w:val="0"/>
        <w:autoSpaceDN w:val="0"/>
        <w:adjustRightInd w:val="0"/>
        <w:spacing w:line="288" w:lineRule="auto"/>
        <w:ind w:left="567" w:hanging="567"/>
        <w:jc w:val="both"/>
        <w:rPr>
          <w:rFonts w:ascii="Arial" w:hAnsi="Arial" w:cs="Arial"/>
          <w:sz w:val="20"/>
          <w:szCs w:val="20"/>
        </w:rPr>
      </w:pPr>
      <w:r w:rsidRPr="00717354">
        <w:rPr>
          <w:rFonts w:ascii="Arial" w:hAnsi="Arial" w:cs="Arial"/>
          <w:color w:val="000000"/>
          <w:sz w:val="20"/>
          <w:szCs w:val="20"/>
        </w:rPr>
        <w:t>podatek o vpisu ali izpisu v kazensko evidenco od upravljavca kazenske evidence</w:t>
      </w:r>
      <w:r>
        <w:rPr>
          <w:rFonts w:ascii="Arial" w:hAnsi="Arial" w:cs="Arial"/>
          <w:color w:val="000000"/>
          <w:sz w:val="20"/>
          <w:szCs w:val="20"/>
        </w:rPr>
        <w:t>,</w:t>
      </w:r>
    </w:p>
    <w:p w14:paraId="771D3604" w14:textId="77777777" w:rsidR="0015193F" w:rsidRPr="00717354" w:rsidRDefault="0015193F" w:rsidP="000A472F">
      <w:pPr>
        <w:pStyle w:val="Odstavekseznama"/>
        <w:numPr>
          <w:ilvl w:val="0"/>
          <w:numId w:val="15"/>
        </w:numPr>
        <w:autoSpaceDE w:val="0"/>
        <w:autoSpaceDN w:val="0"/>
        <w:adjustRightInd w:val="0"/>
        <w:spacing w:line="288" w:lineRule="auto"/>
        <w:ind w:left="567" w:hanging="567"/>
        <w:jc w:val="both"/>
        <w:rPr>
          <w:rFonts w:ascii="Arial" w:hAnsi="Arial" w:cs="Arial"/>
          <w:sz w:val="20"/>
          <w:szCs w:val="20"/>
        </w:rPr>
      </w:pPr>
      <w:r w:rsidRPr="00717354">
        <w:rPr>
          <w:rFonts w:ascii="Arial" w:hAnsi="Arial" w:cs="Arial"/>
          <w:color w:val="000000"/>
          <w:sz w:val="20"/>
          <w:szCs w:val="20"/>
        </w:rPr>
        <w:t xml:space="preserve">podatek o datumu smrti od upravljavca matičnega registra in </w:t>
      </w:r>
    </w:p>
    <w:p w14:paraId="36AE3C14" w14:textId="77777777" w:rsidR="0015193F" w:rsidRPr="002B6B56" w:rsidRDefault="0015193F" w:rsidP="000A472F">
      <w:pPr>
        <w:pStyle w:val="Odstavekseznama"/>
        <w:numPr>
          <w:ilvl w:val="0"/>
          <w:numId w:val="15"/>
        </w:numPr>
        <w:autoSpaceDE w:val="0"/>
        <w:autoSpaceDN w:val="0"/>
        <w:adjustRightInd w:val="0"/>
        <w:spacing w:line="288" w:lineRule="auto"/>
        <w:ind w:left="567" w:hanging="567"/>
        <w:jc w:val="both"/>
        <w:rPr>
          <w:rFonts w:ascii="Arial" w:hAnsi="Arial" w:cs="Arial"/>
          <w:sz w:val="20"/>
          <w:szCs w:val="20"/>
        </w:rPr>
      </w:pPr>
      <w:r w:rsidRPr="00717354">
        <w:rPr>
          <w:rFonts w:ascii="Arial" w:hAnsi="Arial" w:cs="Arial"/>
          <w:color w:val="000000"/>
          <w:sz w:val="20"/>
          <w:szCs w:val="20"/>
        </w:rPr>
        <w:t>podatek o zdravstvenem zavarovanju od upravljavca evidence o zavarovanih osebah obveznega zdravstvenega zavarovanja.</w:t>
      </w:r>
    </w:p>
    <w:p w14:paraId="55439239" w14:textId="77777777" w:rsidR="0015193F" w:rsidRDefault="0015193F" w:rsidP="002B6B56">
      <w:pPr>
        <w:autoSpaceDE w:val="0"/>
        <w:autoSpaceDN w:val="0"/>
        <w:adjustRightInd w:val="0"/>
        <w:spacing w:line="288" w:lineRule="auto"/>
        <w:jc w:val="both"/>
        <w:rPr>
          <w:rFonts w:ascii="Arial" w:hAnsi="Arial" w:cs="Arial"/>
          <w:color w:val="000000"/>
          <w:sz w:val="20"/>
          <w:szCs w:val="20"/>
        </w:rPr>
      </w:pPr>
    </w:p>
    <w:p w14:paraId="739E9A07" w14:textId="06A13ADB" w:rsidR="0015193F" w:rsidRPr="001E3FC7" w:rsidRDefault="0015193F" w:rsidP="001E3FC7">
      <w:pPr>
        <w:autoSpaceDE w:val="0"/>
        <w:autoSpaceDN w:val="0"/>
        <w:adjustRightInd w:val="0"/>
        <w:spacing w:line="288" w:lineRule="auto"/>
        <w:jc w:val="both"/>
        <w:rPr>
          <w:rFonts w:ascii="Arial" w:hAnsi="Arial" w:cs="Arial"/>
          <w:sz w:val="20"/>
          <w:szCs w:val="20"/>
        </w:rPr>
      </w:pPr>
      <w:r w:rsidRPr="002B6B56">
        <w:rPr>
          <w:rFonts w:ascii="Arial" w:hAnsi="Arial" w:cs="Arial"/>
          <w:sz w:val="20"/>
          <w:szCs w:val="20"/>
        </w:rPr>
        <w:t>Podatek o zdravstvenem zavarovanju sodnih izvedencev, sodnih cenilcev in sodnih tolmačev je v ZSICT novost in je bil dodan zaradi zagotavljanja ažurnosti podatka o zaposlitvi, ob upoštevanju potrebe sodišč pri obračunavanju plačila za delo in stroškov.</w:t>
      </w:r>
      <w:r w:rsidR="00D61958">
        <w:rPr>
          <w:rFonts w:ascii="Arial" w:hAnsi="Arial" w:cs="Arial"/>
          <w:sz w:val="20"/>
          <w:szCs w:val="20"/>
        </w:rPr>
        <w:t xml:space="preserve"> </w:t>
      </w:r>
      <w:r w:rsidRPr="001E3FC7">
        <w:rPr>
          <w:rFonts w:ascii="Arial" w:hAnsi="Arial" w:cs="Arial"/>
          <w:sz w:val="20"/>
          <w:szCs w:val="20"/>
        </w:rPr>
        <w:t>Ministrstvu za pravosodje</w:t>
      </w:r>
      <w:r w:rsidR="004D6173">
        <w:rPr>
          <w:rFonts w:ascii="Arial" w:hAnsi="Arial" w:cs="Arial"/>
          <w:sz w:val="20"/>
          <w:szCs w:val="20"/>
        </w:rPr>
        <w:t xml:space="preserve"> je</w:t>
      </w:r>
      <w:r w:rsidRPr="001E3FC7">
        <w:rPr>
          <w:rFonts w:ascii="Arial" w:hAnsi="Arial" w:cs="Arial"/>
          <w:sz w:val="20"/>
          <w:szCs w:val="20"/>
        </w:rPr>
        <w:t xml:space="preserve"> omogočen dostop do sistema e-Poizvedbe ter s tem do določenih podatkov Zavoda za zdravstveno zavarovanje Slovenije, ki jih je kot nujn</w:t>
      </w:r>
      <w:r w:rsidR="009D03BE">
        <w:rPr>
          <w:rFonts w:ascii="Arial" w:hAnsi="Arial" w:cs="Arial"/>
          <w:sz w:val="20"/>
          <w:szCs w:val="20"/>
        </w:rPr>
        <w:t>e</w:t>
      </w:r>
      <w:r w:rsidRPr="001E3FC7">
        <w:rPr>
          <w:rFonts w:ascii="Arial" w:hAnsi="Arial" w:cs="Arial"/>
          <w:sz w:val="20"/>
          <w:szCs w:val="20"/>
        </w:rPr>
        <w:t xml:space="preserve"> identificiralo Vrhovno sodišče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Sodišča namreč pri obračunu plačila za delo in stroškov sodnim izvedencem, sodnim cenilcem in sodnim tolmačem potrebujejo podatke o tem, ali:</w:t>
      </w:r>
    </w:p>
    <w:p w14:paraId="2687F5C1" w14:textId="77777777" w:rsidR="0015193F" w:rsidRPr="001E3FC7" w:rsidRDefault="0015193F" w:rsidP="000A472F">
      <w:pPr>
        <w:pStyle w:val="Odstavekseznama"/>
        <w:numPr>
          <w:ilvl w:val="0"/>
          <w:numId w:val="16"/>
        </w:numPr>
        <w:autoSpaceDE w:val="0"/>
        <w:autoSpaceDN w:val="0"/>
        <w:adjustRightInd w:val="0"/>
        <w:spacing w:line="288" w:lineRule="auto"/>
        <w:ind w:left="567" w:hanging="567"/>
        <w:jc w:val="both"/>
        <w:rPr>
          <w:rFonts w:ascii="Arial" w:hAnsi="Arial" w:cs="Arial"/>
          <w:sz w:val="20"/>
          <w:szCs w:val="20"/>
        </w:rPr>
      </w:pPr>
      <w:r w:rsidRPr="001E3FC7">
        <w:rPr>
          <w:rFonts w:ascii="Arial" w:hAnsi="Arial" w:cs="Arial"/>
          <w:sz w:val="20"/>
          <w:szCs w:val="20"/>
        </w:rPr>
        <w:t>imenovani strokovnjak deluje kot pravna oseba (d.</w:t>
      </w:r>
      <w:r>
        <w:rPr>
          <w:rFonts w:ascii="Arial" w:hAnsi="Arial" w:cs="Arial"/>
          <w:sz w:val="20"/>
          <w:szCs w:val="20"/>
        </w:rPr>
        <w:t xml:space="preserve"> </w:t>
      </w:r>
      <w:r w:rsidRPr="001E3FC7">
        <w:rPr>
          <w:rFonts w:ascii="Arial" w:hAnsi="Arial" w:cs="Arial"/>
          <w:sz w:val="20"/>
          <w:szCs w:val="20"/>
        </w:rPr>
        <w:t>o.</w:t>
      </w:r>
      <w:r>
        <w:rPr>
          <w:rFonts w:ascii="Arial" w:hAnsi="Arial" w:cs="Arial"/>
          <w:sz w:val="20"/>
          <w:szCs w:val="20"/>
        </w:rPr>
        <w:t xml:space="preserve"> </w:t>
      </w:r>
      <w:r w:rsidRPr="001E3FC7">
        <w:rPr>
          <w:rFonts w:ascii="Arial" w:hAnsi="Arial" w:cs="Arial"/>
          <w:sz w:val="20"/>
          <w:szCs w:val="20"/>
        </w:rPr>
        <w:t>o.)</w:t>
      </w:r>
      <w:r>
        <w:rPr>
          <w:rFonts w:ascii="Arial" w:hAnsi="Arial" w:cs="Arial"/>
          <w:sz w:val="20"/>
          <w:szCs w:val="20"/>
        </w:rPr>
        <w:t>,</w:t>
      </w:r>
    </w:p>
    <w:p w14:paraId="48EBC6A7" w14:textId="77777777" w:rsidR="0015193F" w:rsidRPr="008228A8" w:rsidRDefault="0015193F" w:rsidP="000A472F">
      <w:pPr>
        <w:pStyle w:val="Odstavekseznama"/>
        <w:numPr>
          <w:ilvl w:val="0"/>
          <w:numId w:val="16"/>
        </w:numPr>
        <w:autoSpaceDE w:val="0"/>
        <w:autoSpaceDN w:val="0"/>
        <w:adjustRightInd w:val="0"/>
        <w:spacing w:line="288" w:lineRule="auto"/>
        <w:ind w:left="567" w:hanging="567"/>
        <w:jc w:val="both"/>
        <w:rPr>
          <w:rFonts w:ascii="Arial" w:hAnsi="Arial" w:cs="Arial"/>
          <w:sz w:val="20"/>
          <w:szCs w:val="20"/>
        </w:rPr>
      </w:pPr>
      <w:r w:rsidRPr="008228A8">
        <w:rPr>
          <w:rFonts w:ascii="Arial" w:hAnsi="Arial" w:cs="Arial"/>
          <w:sz w:val="20"/>
          <w:szCs w:val="20"/>
        </w:rPr>
        <w:t>imenovani strokovnjak deluje kot fizična oseba, ki samostojno opravlja dejavnost in je polno pokojninsko zavarovana (s.</w:t>
      </w:r>
      <w:r>
        <w:rPr>
          <w:rFonts w:ascii="Arial" w:hAnsi="Arial" w:cs="Arial"/>
          <w:sz w:val="20"/>
          <w:szCs w:val="20"/>
        </w:rPr>
        <w:t xml:space="preserve"> </w:t>
      </w:r>
      <w:r w:rsidRPr="008228A8">
        <w:rPr>
          <w:rFonts w:ascii="Arial" w:hAnsi="Arial" w:cs="Arial"/>
          <w:sz w:val="20"/>
          <w:szCs w:val="20"/>
        </w:rPr>
        <w:t>p.); v tem primeru je potreben še podatek o tem, ali je oseba zavezanec za DDV ali ni zavezanec za DDV</w:t>
      </w:r>
      <w:r>
        <w:rPr>
          <w:rFonts w:ascii="Arial" w:hAnsi="Arial" w:cs="Arial"/>
          <w:sz w:val="20"/>
          <w:szCs w:val="20"/>
        </w:rPr>
        <w:t>,</w:t>
      </w:r>
    </w:p>
    <w:p w14:paraId="1830D0D5" w14:textId="77777777" w:rsidR="0015193F" w:rsidRPr="008228A8" w:rsidRDefault="0015193F" w:rsidP="000A472F">
      <w:pPr>
        <w:pStyle w:val="Odstavekseznama"/>
        <w:numPr>
          <w:ilvl w:val="0"/>
          <w:numId w:val="16"/>
        </w:numPr>
        <w:autoSpaceDE w:val="0"/>
        <w:autoSpaceDN w:val="0"/>
        <w:adjustRightInd w:val="0"/>
        <w:spacing w:line="288" w:lineRule="auto"/>
        <w:ind w:left="567" w:hanging="567"/>
        <w:jc w:val="both"/>
        <w:rPr>
          <w:rFonts w:ascii="Arial" w:hAnsi="Arial" w:cs="Arial"/>
          <w:sz w:val="20"/>
          <w:szCs w:val="20"/>
        </w:rPr>
      </w:pPr>
      <w:r w:rsidRPr="008228A8">
        <w:rPr>
          <w:rFonts w:ascii="Arial" w:hAnsi="Arial" w:cs="Arial"/>
          <w:sz w:val="20"/>
          <w:szCs w:val="20"/>
        </w:rPr>
        <w:t>imenovani strokovnjak deluje kot fizična oseba in je zavezanec za DDV</w:t>
      </w:r>
      <w:r>
        <w:rPr>
          <w:rFonts w:ascii="Arial" w:hAnsi="Arial" w:cs="Arial"/>
          <w:sz w:val="20"/>
          <w:szCs w:val="20"/>
        </w:rPr>
        <w:t>,</w:t>
      </w:r>
      <w:r w:rsidRPr="008228A8">
        <w:rPr>
          <w:rFonts w:ascii="Arial" w:hAnsi="Arial" w:cs="Arial"/>
          <w:sz w:val="20"/>
          <w:szCs w:val="20"/>
        </w:rPr>
        <w:t xml:space="preserve"> </w:t>
      </w:r>
    </w:p>
    <w:p w14:paraId="23C83EE4" w14:textId="794C1FC8" w:rsidR="0015193F" w:rsidRPr="008228A8" w:rsidRDefault="0015193F" w:rsidP="000A472F">
      <w:pPr>
        <w:pStyle w:val="Odstavekseznama"/>
        <w:numPr>
          <w:ilvl w:val="0"/>
          <w:numId w:val="16"/>
        </w:numPr>
        <w:autoSpaceDE w:val="0"/>
        <w:autoSpaceDN w:val="0"/>
        <w:adjustRightInd w:val="0"/>
        <w:spacing w:line="288" w:lineRule="auto"/>
        <w:ind w:left="567" w:hanging="567"/>
        <w:jc w:val="both"/>
        <w:rPr>
          <w:rFonts w:ascii="Arial" w:hAnsi="Arial" w:cs="Arial"/>
          <w:sz w:val="20"/>
          <w:szCs w:val="20"/>
        </w:rPr>
      </w:pPr>
      <w:r w:rsidRPr="008228A8">
        <w:rPr>
          <w:rFonts w:ascii="Arial" w:hAnsi="Arial" w:cs="Arial"/>
          <w:sz w:val="20"/>
          <w:szCs w:val="20"/>
        </w:rPr>
        <w:t>imenovani strokovnjak ne deluje kot fizična oseba, ki samostojno opravlja dejavnost (da torej ni polno pokojninsko zavarovana); pri tem je potreben še podatek, ali je oseba zavarovana na drugi pravni podlagi, v zvezi s tem pa tudi, ali je oseba upokojenec.</w:t>
      </w:r>
    </w:p>
    <w:p w14:paraId="54217D8E" w14:textId="77777777" w:rsidR="0015193F" w:rsidRPr="001E3FC7" w:rsidRDefault="0015193F" w:rsidP="001E3FC7">
      <w:pPr>
        <w:autoSpaceDE w:val="0"/>
        <w:autoSpaceDN w:val="0"/>
        <w:adjustRightInd w:val="0"/>
        <w:spacing w:line="288" w:lineRule="auto"/>
        <w:jc w:val="both"/>
        <w:rPr>
          <w:rFonts w:ascii="Arial" w:hAnsi="Arial" w:cs="Arial"/>
          <w:sz w:val="20"/>
          <w:szCs w:val="20"/>
        </w:rPr>
      </w:pPr>
    </w:p>
    <w:p w14:paraId="23DA8A6D" w14:textId="77777777" w:rsidR="0015193F" w:rsidRPr="001E3FC7" w:rsidRDefault="0015193F" w:rsidP="001E3FC7">
      <w:pPr>
        <w:autoSpaceDE w:val="0"/>
        <w:autoSpaceDN w:val="0"/>
        <w:adjustRightInd w:val="0"/>
        <w:spacing w:line="288" w:lineRule="auto"/>
        <w:jc w:val="both"/>
        <w:rPr>
          <w:rFonts w:ascii="Arial" w:hAnsi="Arial" w:cs="Arial"/>
          <w:sz w:val="20"/>
          <w:szCs w:val="20"/>
        </w:rPr>
      </w:pPr>
      <w:r w:rsidRPr="001E3FC7">
        <w:rPr>
          <w:rFonts w:ascii="Arial" w:hAnsi="Arial" w:cs="Arial"/>
          <w:sz w:val="20"/>
          <w:szCs w:val="20"/>
        </w:rPr>
        <w:t>Tako se je v informatizirani bazi imenika sodnih izvedencev, sodnih cenilcev in sodnih tolmačev zagotovila možnost hitrejšega in nemotenega poslovanja sodišč, ki tovrstne podatke potrebujejo pri poslovanju s sodnimi izvedenci, sodnimi cenilci in sodnimi tolmači.</w:t>
      </w:r>
    </w:p>
    <w:p w14:paraId="11FD4946" w14:textId="77777777" w:rsidR="0015193F" w:rsidRPr="001E3FC7" w:rsidRDefault="0015193F" w:rsidP="001E3FC7">
      <w:pPr>
        <w:autoSpaceDE w:val="0"/>
        <w:autoSpaceDN w:val="0"/>
        <w:adjustRightInd w:val="0"/>
        <w:spacing w:line="288" w:lineRule="auto"/>
        <w:jc w:val="both"/>
        <w:rPr>
          <w:rFonts w:ascii="Arial" w:hAnsi="Arial" w:cs="Arial"/>
          <w:sz w:val="20"/>
          <w:szCs w:val="20"/>
        </w:rPr>
      </w:pPr>
    </w:p>
    <w:p w14:paraId="3CF0B575" w14:textId="305B4B8A" w:rsidR="0015193F" w:rsidRPr="001E3FC7" w:rsidRDefault="0015193F" w:rsidP="001E3FC7">
      <w:pPr>
        <w:autoSpaceDE w:val="0"/>
        <w:autoSpaceDN w:val="0"/>
        <w:adjustRightInd w:val="0"/>
        <w:spacing w:line="288" w:lineRule="auto"/>
        <w:jc w:val="both"/>
        <w:rPr>
          <w:rFonts w:ascii="Arial" w:hAnsi="Arial" w:cs="Arial"/>
          <w:sz w:val="20"/>
          <w:szCs w:val="20"/>
        </w:rPr>
      </w:pPr>
      <w:r w:rsidRPr="001E3FC7">
        <w:rPr>
          <w:rFonts w:ascii="Arial" w:hAnsi="Arial" w:cs="Arial"/>
          <w:sz w:val="20"/>
          <w:szCs w:val="20"/>
          <w:shd w:val="clear" w:color="auto" w:fill="FFFFFF"/>
        </w:rPr>
        <w:t>Ker je zlasti v zadnjih letih za hitro angažiranje sodnega izvedenca, sodnega cenilca ali sodnega tolmača v sodnem postopku ključnega pomena informacija o tem, koliko je posamezen strokovnjak obremenjen z delom v drugih sodnih postopkih, je Ministrstvo za pravosodje skupaj z Vrhovnim sodiščem R</w:t>
      </w:r>
      <w:r>
        <w:rPr>
          <w:rFonts w:ascii="Arial" w:hAnsi="Arial" w:cs="Arial"/>
          <w:sz w:val="20"/>
          <w:szCs w:val="20"/>
          <w:shd w:val="clear" w:color="auto" w:fill="FFFFFF"/>
        </w:rPr>
        <w:t xml:space="preserve">epublike </w:t>
      </w:r>
      <w:r w:rsidRPr="001E3FC7">
        <w:rPr>
          <w:rFonts w:ascii="Arial" w:hAnsi="Arial" w:cs="Arial"/>
          <w:sz w:val="20"/>
          <w:szCs w:val="20"/>
          <w:shd w:val="clear" w:color="auto" w:fill="FFFFFF"/>
        </w:rPr>
        <w:t>S</w:t>
      </w:r>
      <w:r>
        <w:rPr>
          <w:rFonts w:ascii="Arial" w:hAnsi="Arial" w:cs="Arial"/>
          <w:sz w:val="20"/>
          <w:szCs w:val="20"/>
          <w:shd w:val="clear" w:color="auto" w:fill="FFFFFF"/>
        </w:rPr>
        <w:t>lovenije</w:t>
      </w:r>
      <w:r w:rsidRPr="001E3FC7">
        <w:rPr>
          <w:rFonts w:ascii="Arial" w:hAnsi="Arial" w:cs="Arial"/>
          <w:sz w:val="20"/>
          <w:szCs w:val="20"/>
          <w:shd w:val="clear" w:color="auto" w:fill="FFFFFF"/>
        </w:rPr>
        <w:t xml:space="preserve"> zaznalo potrebo po vzpostavitvi dodatne aplikacije, ki bi izkazovala dejansko obremenjenost posameznih sodnih izvedencev, sodnih cenilcev in sodnih tolmačev. </w:t>
      </w:r>
      <w:r w:rsidRPr="001E3FC7">
        <w:rPr>
          <w:rFonts w:ascii="Arial" w:hAnsi="Arial" w:cs="Arial"/>
          <w:sz w:val="20"/>
          <w:szCs w:val="20"/>
        </w:rPr>
        <w:t>Ministrstvo za pravosodje v ta namen skupaj z Vrhovnim sodiščem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xml:space="preserve"> pripravlja aplikacijo, ki bi prikazovala zasedenost sodnih izvedencev, sodnih cenilcev in sodnih tolmačev glede na njihovo imenovanje v posameznih sodnih postopkih. Sodiščem bi bilo tako, zlasti z vidika predvidenih časovnih zaostankov, zagotovljeno lažje odločanje o tem, katerega strokovnjaka angažirati v posameznem primeru, saj bi bilo iz</w:t>
      </w:r>
      <w:r w:rsidR="00B474CC">
        <w:rPr>
          <w:rFonts w:ascii="Arial" w:hAnsi="Arial" w:cs="Arial"/>
          <w:sz w:val="20"/>
          <w:szCs w:val="20"/>
        </w:rPr>
        <w:t xml:space="preserve"> ažurne</w:t>
      </w:r>
      <w:r w:rsidRPr="001E3FC7">
        <w:rPr>
          <w:rFonts w:ascii="Arial" w:hAnsi="Arial" w:cs="Arial"/>
          <w:sz w:val="20"/>
          <w:szCs w:val="20"/>
        </w:rPr>
        <w:t xml:space="preserve"> evidence razvidno, koliko je posamezen strokovnjak</w:t>
      </w:r>
      <w:r w:rsidR="00B474CC">
        <w:rPr>
          <w:rFonts w:ascii="Arial" w:hAnsi="Arial" w:cs="Arial"/>
          <w:sz w:val="20"/>
          <w:szCs w:val="20"/>
        </w:rPr>
        <w:t xml:space="preserve"> </w:t>
      </w:r>
      <w:r w:rsidR="00756C81">
        <w:rPr>
          <w:rFonts w:ascii="Arial" w:hAnsi="Arial" w:cs="Arial"/>
          <w:sz w:val="20"/>
          <w:szCs w:val="20"/>
        </w:rPr>
        <w:t>v času poizvedbe</w:t>
      </w:r>
      <w:r w:rsidRPr="001E3FC7">
        <w:rPr>
          <w:rFonts w:ascii="Arial" w:hAnsi="Arial" w:cs="Arial"/>
          <w:sz w:val="20"/>
          <w:szCs w:val="20"/>
        </w:rPr>
        <w:t xml:space="preserve"> obremenjen z delom za druga sodišča. Ministrstvo za pravosodje </w:t>
      </w:r>
      <w:r w:rsidR="00E464C8">
        <w:rPr>
          <w:rFonts w:ascii="Arial" w:hAnsi="Arial" w:cs="Arial"/>
          <w:sz w:val="20"/>
          <w:szCs w:val="20"/>
        </w:rPr>
        <w:t xml:space="preserve">predvideva, da bo aplikacija izdelana </w:t>
      </w:r>
      <w:r w:rsidR="00377700">
        <w:rPr>
          <w:rFonts w:ascii="Arial" w:hAnsi="Arial" w:cs="Arial"/>
          <w:sz w:val="20"/>
          <w:szCs w:val="20"/>
        </w:rPr>
        <w:t>v letu 2021</w:t>
      </w:r>
      <w:r w:rsidRPr="001E3FC7">
        <w:rPr>
          <w:rFonts w:ascii="Arial" w:hAnsi="Arial" w:cs="Arial"/>
          <w:sz w:val="20"/>
          <w:szCs w:val="20"/>
        </w:rPr>
        <w:t>, za ta namen</w:t>
      </w:r>
      <w:r>
        <w:rPr>
          <w:rFonts w:ascii="Arial" w:hAnsi="Arial" w:cs="Arial"/>
          <w:sz w:val="20"/>
          <w:szCs w:val="20"/>
        </w:rPr>
        <w:t xml:space="preserve"> pa</w:t>
      </w:r>
      <w:r w:rsidRPr="001E3FC7">
        <w:rPr>
          <w:rFonts w:ascii="Arial" w:hAnsi="Arial" w:cs="Arial"/>
          <w:sz w:val="20"/>
          <w:szCs w:val="20"/>
        </w:rPr>
        <w:t xml:space="preserve"> je predvidena tudi potrebna sprememba določb ZSICT, ki urejajo imenik sodnih izvedencev, sodnih cenilcev in sodnih tolmačev. </w:t>
      </w:r>
    </w:p>
    <w:p w14:paraId="796E17BA" w14:textId="77777777" w:rsidR="0015193F" w:rsidRPr="001E3FC7" w:rsidRDefault="0015193F" w:rsidP="001E3FC7">
      <w:pPr>
        <w:autoSpaceDE w:val="0"/>
        <w:autoSpaceDN w:val="0"/>
        <w:adjustRightInd w:val="0"/>
        <w:spacing w:line="288" w:lineRule="auto"/>
        <w:jc w:val="both"/>
        <w:rPr>
          <w:rFonts w:ascii="Arial" w:hAnsi="Arial" w:cs="Arial"/>
          <w:sz w:val="20"/>
          <w:szCs w:val="20"/>
        </w:rPr>
      </w:pPr>
    </w:p>
    <w:p w14:paraId="0F912CB0" w14:textId="1EFB308B" w:rsidR="0015193F" w:rsidRPr="001E3FC7" w:rsidRDefault="0015193F" w:rsidP="001E3FC7">
      <w:pPr>
        <w:autoSpaceDE w:val="0"/>
        <w:autoSpaceDN w:val="0"/>
        <w:adjustRightInd w:val="0"/>
        <w:spacing w:line="288" w:lineRule="auto"/>
        <w:jc w:val="both"/>
        <w:rPr>
          <w:rFonts w:ascii="Arial" w:hAnsi="Arial" w:cs="Arial"/>
          <w:sz w:val="20"/>
          <w:szCs w:val="20"/>
          <w:highlight w:val="cyan"/>
        </w:rPr>
      </w:pPr>
      <w:r w:rsidRPr="001E3FC7">
        <w:rPr>
          <w:rFonts w:ascii="Arial" w:hAnsi="Arial" w:cs="Arial"/>
          <w:sz w:val="20"/>
          <w:szCs w:val="20"/>
        </w:rPr>
        <w:t>Posodobitve ter rešitve v imeniku sodnih izvedencev, sodnih cenilcev in sodnih tolmačev kažejo na uspešno implementacijo nadgradnje imenika</w:t>
      </w:r>
      <w:r w:rsidR="004217BB">
        <w:rPr>
          <w:rFonts w:ascii="Arial" w:hAnsi="Arial" w:cs="Arial"/>
          <w:sz w:val="20"/>
          <w:szCs w:val="20"/>
        </w:rPr>
        <w:t xml:space="preserve"> v skladu z določbami ZSICT</w:t>
      </w:r>
      <w:r w:rsidRPr="001E3FC7">
        <w:rPr>
          <w:rFonts w:ascii="Arial" w:hAnsi="Arial" w:cs="Arial"/>
          <w:sz w:val="20"/>
          <w:szCs w:val="20"/>
        </w:rPr>
        <w:t xml:space="preserve">. Hkrati se pojavljajo tudi nove rešitve pri pridobivanju dodatnih podatkov o sodnih izvedencih, sodnih cenilcih in sodnih tolmačih, ki se nanašajo zlasti na njihovo obremenjenost, zato bo v tem delu določbe ZSICT zagotovo potrebno še nadgraditi. </w:t>
      </w:r>
    </w:p>
    <w:p w14:paraId="4F6C27FD" w14:textId="77777777" w:rsidR="0015193F" w:rsidRDefault="0015193F" w:rsidP="001E3FC7">
      <w:pPr>
        <w:autoSpaceDE w:val="0"/>
        <w:autoSpaceDN w:val="0"/>
        <w:adjustRightInd w:val="0"/>
        <w:spacing w:line="288" w:lineRule="auto"/>
        <w:jc w:val="both"/>
        <w:rPr>
          <w:rFonts w:ascii="Arial" w:hAnsi="Arial" w:cs="Arial"/>
          <w:sz w:val="20"/>
          <w:szCs w:val="20"/>
        </w:rPr>
      </w:pPr>
    </w:p>
    <w:p w14:paraId="36EEF049" w14:textId="77777777" w:rsidR="00C1323B" w:rsidRPr="00A43C91" w:rsidRDefault="00C1323B" w:rsidP="001E3FC7">
      <w:pPr>
        <w:autoSpaceDE w:val="0"/>
        <w:autoSpaceDN w:val="0"/>
        <w:adjustRightInd w:val="0"/>
        <w:spacing w:line="288" w:lineRule="auto"/>
        <w:jc w:val="both"/>
        <w:rPr>
          <w:rFonts w:ascii="Arial" w:hAnsi="Arial" w:cs="Arial"/>
          <w:sz w:val="20"/>
          <w:szCs w:val="20"/>
        </w:rPr>
      </w:pPr>
    </w:p>
    <w:p w14:paraId="74C80014" w14:textId="77777777" w:rsidR="0015193F" w:rsidRPr="001E3FC7" w:rsidRDefault="0015193F" w:rsidP="001E3FC7">
      <w:pPr>
        <w:autoSpaceDE w:val="0"/>
        <w:autoSpaceDN w:val="0"/>
        <w:adjustRightInd w:val="0"/>
        <w:spacing w:line="288" w:lineRule="auto"/>
        <w:jc w:val="both"/>
        <w:rPr>
          <w:rFonts w:ascii="Arial" w:hAnsi="Arial" w:cs="Arial"/>
          <w:b/>
          <w:iCs/>
          <w:color w:val="000000"/>
        </w:rPr>
      </w:pPr>
      <w:r w:rsidRPr="001E3FC7">
        <w:rPr>
          <w:rFonts w:ascii="Arial" w:hAnsi="Arial" w:cs="Arial"/>
          <w:b/>
          <w:iCs/>
          <w:color w:val="000000"/>
        </w:rPr>
        <w:lastRenderedPageBreak/>
        <w:t>2.1.3 Izjava o delu</w:t>
      </w:r>
    </w:p>
    <w:p w14:paraId="37B7E2FF"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248C217D" w14:textId="58B87D6F"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 xml:space="preserve">V zadnjih letih </w:t>
      </w:r>
      <w:r w:rsidR="00206649">
        <w:rPr>
          <w:rFonts w:ascii="Arial" w:hAnsi="Arial" w:cs="Arial"/>
          <w:color w:val="000000"/>
          <w:sz w:val="20"/>
          <w:szCs w:val="20"/>
        </w:rPr>
        <w:t>so sodišča</w:t>
      </w:r>
      <w:r w:rsidRPr="001E3FC7">
        <w:rPr>
          <w:rFonts w:ascii="Arial" w:hAnsi="Arial" w:cs="Arial"/>
          <w:color w:val="000000"/>
          <w:sz w:val="20"/>
          <w:szCs w:val="20"/>
        </w:rPr>
        <w:t xml:space="preserve"> večkrat opozarjal</w:t>
      </w:r>
      <w:r w:rsidR="00206649">
        <w:rPr>
          <w:rFonts w:ascii="Arial" w:hAnsi="Arial" w:cs="Arial"/>
          <w:color w:val="000000"/>
          <w:sz w:val="20"/>
          <w:szCs w:val="20"/>
        </w:rPr>
        <w:t>a</w:t>
      </w:r>
      <w:r w:rsidRPr="001E3FC7">
        <w:rPr>
          <w:rFonts w:ascii="Arial" w:hAnsi="Arial" w:cs="Arial"/>
          <w:color w:val="000000"/>
          <w:sz w:val="20"/>
          <w:szCs w:val="20"/>
        </w:rPr>
        <w:t xml:space="preserve"> na zamude pri izdelavi izvedenskih mnenj </w:t>
      </w:r>
      <w:r w:rsidR="009403D1">
        <w:rPr>
          <w:rFonts w:ascii="Arial" w:hAnsi="Arial" w:cs="Arial"/>
          <w:color w:val="000000"/>
          <w:sz w:val="20"/>
          <w:szCs w:val="20"/>
        </w:rPr>
        <w:t>in</w:t>
      </w:r>
      <w:r w:rsidRPr="001E3FC7">
        <w:rPr>
          <w:rFonts w:ascii="Arial" w:hAnsi="Arial" w:cs="Arial"/>
          <w:color w:val="000000"/>
          <w:sz w:val="20"/>
          <w:szCs w:val="20"/>
        </w:rPr>
        <w:t xml:space="preserve"> cenitev, redk</w:t>
      </w:r>
      <w:r w:rsidR="00252AEF">
        <w:rPr>
          <w:rFonts w:ascii="Arial" w:hAnsi="Arial" w:cs="Arial"/>
          <w:color w:val="000000"/>
          <w:sz w:val="20"/>
          <w:szCs w:val="20"/>
        </w:rPr>
        <w:t>eje pa</w:t>
      </w:r>
      <w:r w:rsidRPr="001E3FC7">
        <w:rPr>
          <w:rFonts w:ascii="Arial" w:hAnsi="Arial" w:cs="Arial"/>
          <w:color w:val="000000"/>
          <w:sz w:val="20"/>
          <w:szCs w:val="20"/>
        </w:rPr>
        <w:t xml:space="preserve"> tudi na zamude pri prevajanju oziroma tolmačenju. V večini primerov se je izkazalo, da so sodni izvedenci, sodni cenilci in sodni tolmači preobremenjeni, saj so pogosto angažirani v več sodnih postopkih hkrati. Da bi ugotovili </w:t>
      </w:r>
      <w:r w:rsidR="0096663A">
        <w:rPr>
          <w:rFonts w:ascii="Arial" w:hAnsi="Arial" w:cs="Arial"/>
          <w:color w:val="000000"/>
          <w:sz w:val="20"/>
          <w:szCs w:val="20"/>
        </w:rPr>
        <w:t xml:space="preserve">letni </w:t>
      </w:r>
      <w:r w:rsidRPr="001E3FC7">
        <w:rPr>
          <w:rFonts w:ascii="Arial" w:hAnsi="Arial" w:cs="Arial"/>
          <w:color w:val="000000"/>
          <w:sz w:val="20"/>
          <w:szCs w:val="20"/>
        </w:rPr>
        <w:t>obseg obremenjenosti posameznih sodnih izvedencev, sodnih cenilcev in sodnih tolmačev, je ZSICT</w:t>
      </w:r>
      <w:r>
        <w:rPr>
          <w:rFonts w:ascii="Arial" w:hAnsi="Arial" w:cs="Arial"/>
          <w:color w:val="000000"/>
          <w:sz w:val="20"/>
          <w:szCs w:val="20"/>
        </w:rPr>
        <w:t xml:space="preserve"> </w:t>
      </w:r>
      <w:r w:rsidRPr="001E3FC7">
        <w:rPr>
          <w:rFonts w:ascii="Arial" w:hAnsi="Arial" w:cs="Arial"/>
          <w:color w:val="000000"/>
          <w:sz w:val="20"/>
          <w:szCs w:val="20"/>
        </w:rPr>
        <w:t>uvedel obveznost posredovanja izjave o delu.</w:t>
      </w:r>
    </w:p>
    <w:p w14:paraId="2EED6B83" w14:textId="77777777" w:rsidR="0015193F" w:rsidRPr="001E3FC7" w:rsidRDefault="0015193F" w:rsidP="001E3FC7">
      <w:pPr>
        <w:spacing w:line="288" w:lineRule="auto"/>
        <w:jc w:val="both"/>
        <w:rPr>
          <w:rFonts w:ascii="Arial" w:hAnsi="Arial" w:cs="Arial"/>
          <w:color w:val="00B0F0"/>
          <w:sz w:val="20"/>
          <w:szCs w:val="20"/>
        </w:rPr>
      </w:pPr>
    </w:p>
    <w:p w14:paraId="654255C8"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Sodni izvedenci, sodni cenilci in sodni tolmači morajo tako do konca januarja v posameznem koledarskem letu Ministrstvu za pravosodje posredovati pisno izjavo o delu v prejšnjem koledarskem letu (poročevalsko obdobje). Izjava vsebuje podatke o izvedenskih mnenjih, cenitvah oziroma prevodih ali tolmačenjih, in sicer:</w:t>
      </w:r>
    </w:p>
    <w:p w14:paraId="3CE1C7A7" w14:textId="77777777" w:rsidR="0015193F" w:rsidRDefault="0015193F" w:rsidP="000A472F">
      <w:pPr>
        <w:pStyle w:val="Odstavekseznama"/>
        <w:numPr>
          <w:ilvl w:val="0"/>
          <w:numId w:val="6"/>
        </w:numPr>
        <w:suppressAutoHyphens w:val="0"/>
        <w:spacing w:line="288" w:lineRule="auto"/>
        <w:ind w:left="567" w:hanging="567"/>
        <w:jc w:val="both"/>
        <w:rPr>
          <w:rFonts w:ascii="Arial" w:hAnsi="Arial" w:cs="Arial"/>
          <w:sz w:val="20"/>
          <w:szCs w:val="20"/>
        </w:rPr>
      </w:pPr>
      <w:r w:rsidRPr="00272C40">
        <w:rPr>
          <w:rFonts w:ascii="Arial" w:hAnsi="Arial" w:cs="Arial"/>
          <w:sz w:val="20"/>
          <w:szCs w:val="20"/>
        </w:rPr>
        <w:t>število izdelanih izvedenskih mnenj, cenitev ali prevodov oziroma opravljenih tolmačenj in njihovih dopolnitev ter</w:t>
      </w:r>
    </w:p>
    <w:p w14:paraId="3CB51E05" w14:textId="77777777" w:rsidR="0015193F" w:rsidRPr="00272C40" w:rsidRDefault="0015193F" w:rsidP="000A472F">
      <w:pPr>
        <w:pStyle w:val="Odstavekseznama"/>
        <w:numPr>
          <w:ilvl w:val="0"/>
          <w:numId w:val="6"/>
        </w:numPr>
        <w:suppressAutoHyphens w:val="0"/>
        <w:spacing w:line="288" w:lineRule="auto"/>
        <w:ind w:left="567" w:hanging="567"/>
        <w:jc w:val="both"/>
        <w:rPr>
          <w:rFonts w:ascii="Arial" w:hAnsi="Arial" w:cs="Arial"/>
          <w:sz w:val="20"/>
          <w:szCs w:val="20"/>
        </w:rPr>
      </w:pPr>
      <w:r w:rsidRPr="00272C40">
        <w:rPr>
          <w:rFonts w:ascii="Arial" w:hAnsi="Arial" w:cs="Arial"/>
          <w:sz w:val="20"/>
          <w:szCs w:val="20"/>
        </w:rPr>
        <w:t xml:space="preserve">nazive državnih organov, ki so zahtevali izvedbo dela. </w:t>
      </w:r>
    </w:p>
    <w:p w14:paraId="0B4D832E" w14:textId="77777777" w:rsidR="0015193F" w:rsidRPr="001E3FC7" w:rsidRDefault="0015193F" w:rsidP="001E3FC7">
      <w:pPr>
        <w:spacing w:line="288" w:lineRule="auto"/>
        <w:jc w:val="both"/>
        <w:rPr>
          <w:rFonts w:ascii="Arial" w:hAnsi="Arial" w:cs="Arial"/>
          <w:sz w:val="20"/>
          <w:szCs w:val="20"/>
        </w:rPr>
      </w:pPr>
    </w:p>
    <w:p w14:paraId="37AE3BA0"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Do konca januarja 2020 so sodni izvedenci, sodni cenilci in sodni tolmači Ministrstvu za pravosodje prvič posredovali tovrstne podatke o izdelanih izvedenskih mnenjih, cenitvah oziroma opravljenih prevodih ali tolmačenjih za leto 2019. Ministrstvo za pravosodje je za potrebe pridobivanja izjav o delu vnaprej pripravilo obrazce ter navodila za njihovo izpolnjevanje, s katerimi je seznanilo vse sodne izvedence, sodne cenilce in sodne tolmače. </w:t>
      </w:r>
    </w:p>
    <w:p w14:paraId="323240A4" w14:textId="77777777" w:rsidR="0015193F" w:rsidRPr="001E3FC7" w:rsidRDefault="0015193F" w:rsidP="001E3FC7">
      <w:pPr>
        <w:spacing w:line="288" w:lineRule="auto"/>
        <w:jc w:val="both"/>
        <w:rPr>
          <w:rFonts w:ascii="Arial" w:hAnsi="Arial" w:cs="Arial"/>
          <w:sz w:val="20"/>
          <w:szCs w:val="20"/>
        </w:rPr>
      </w:pPr>
    </w:p>
    <w:p w14:paraId="4CE6B369" w14:textId="7E77452D" w:rsidR="0015193F" w:rsidRDefault="0015193F" w:rsidP="001E3FC7">
      <w:pPr>
        <w:spacing w:line="288" w:lineRule="auto"/>
        <w:jc w:val="both"/>
        <w:rPr>
          <w:rFonts w:ascii="Arial" w:hAnsi="Arial" w:cs="Arial"/>
          <w:sz w:val="20"/>
          <w:szCs w:val="20"/>
        </w:rPr>
      </w:pPr>
      <w:r w:rsidRPr="001E3FC7">
        <w:rPr>
          <w:rFonts w:ascii="Arial" w:hAnsi="Arial" w:cs="Arial"/>
          <w:sz w:val="20"/>
          <w:szCs w:val="20"/>
        </w:rPr>
        <w:t>V izogib zamudnemu zbiranju ter statistični obdelavi podatkov in z namenom, da se sodnim izvedencem, sodnim cenilcem in sodnim tolmačem zagotovi poenostavitev vnosa predpisanih podatkov, bo Ministrstvo za pravosodje kreiralo spletno izjavo o delu, ki jo bodo sodni izvedenci, sodni cenilci in sodni tolmači lahko izpolnili ter oddali preko spletne strani Ministrstva za pravosodje.</w:t>
      </w:r>
      <w:r w:rsidR="0051412C">
        <w:rPr>
          <w:rFonts w:ascii="Arial" w:hAnsi="Arial" w:cs="Arial"/>
          <w:sz w:val="20"/>
          <w:szCs w:val="20"/>
        </w:rPr>
        <w:t xml:space="preserve"> </w:t>
      </w:r>
      <w:r w:rsidR="0004252D">
        <w:rPr>
          <w:rFonts w:ascii="Arial" w:hAnsi="Arial" w:cs="Arial"/>
          <w:sz w:val="20"/>
          <w:szCs w:val="20"/>
        </w:rPr>
        <w:t>Navedena posodobitev je predvidena v okviru projekta Optimizacije procesov za vodenje evidenc po zakonih, ki poteka v okviru Pro</w:t>
      </w:r>
      <w:r w:rsidR="000529E7">
        <w:rPr>
          <w:rFonts w:ascii="Arial" w:hAnsi="Arial" w:cs="Arial"/>
          <w:sz w:val="20"/>
          <w:szCs w:val="20"/>
        </w:rPr>
        <w:t>jek</w:t>
      </w:r>
      <w:r w:rsidR="0004252D">
        <w:rPr>
          <w:rFonts w:ascii="Arial" w:hAnsi="Arial" w:cs="Arial"/>
          <w:sz w:val="20"/>
          <w:szCs w:val="20"/>
        </w:rPr>
        <w:t>tne enote učinkovito pravosodje</w:t>
      </w:r>
      <w:r w:rsidR="000529E7">
        <w:rPr>
          <w:rFonts w:ascii="Arial" w:hAnsi="Arial" w:cs="Arial"/>
          <w:sz w:val="20"/>
          <w:szCs w:val="20"/>
        </w:rPr>
        <w:t xml:space="preserve">. V postopku javnega naročila je bil izbran zunanji izvajalec, ki </w:t>
      </w:r>
      <w:r w:rsidR="00581352">
        <w:rPr>
          <w:rFonts w:ascii="Arial" w:hAnsi="Arial" w:cs="Arial"/>
          <w:sz w:val="20"/>
          <w:szCs w:val="20"/>
        </w:rPr>
        <w:t>je že</w:t>
      </w:r>
      <w:r w:rsidR="000529E7">
        <w:rPr>
          <w:rFonts w:ascii="Arial" w:hAnsi="Arial" w:cs="Arial"/>
          <w:sz w:val="20"/>
          <w:szCs w:val="20"/>
        </w:rPr>
        <w:t xml:space="preserve"> pristopil k realizaciji naročila.</w:t>
      </w:r>
    </w:p>
    <w:p w14:paraId="2F5CC6E1" w14:textId="77777777" w:rsidR="000529E7" w:rsidRPr="001E3FC7" w:rsidRDefault="000529E7" w:rsidP="001E3FC7">
      <w:pPr>
        <w:spacing w:line="288" w:lineRule="auto"/>
        <w:jc w:val="both"/>
        <w:rPr>
          <w:rFonts w:ascii="Arial" w:hAnsi="Arial" w:cs="Arial"/>
          <w:sz w:val="20"/>
          <w:szCs w:val="20"/>
        </w:rPr>
      </w:pPr>
    </w:p>
    <w:p w14:paraId="74D0CC23" w14:textId="27DC6A33"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Na podlagi prejetih podatkov se lahko izvajajo statistično analitični pregledi in ugotavlja stopnja obremenjenosti posameznih strokovnjakov v relaciji do državnih organov</w:t>
      </w:r>
      <w:r w:rsidR="00260FA0">
        <w:rPr>
          <w:rFonts w:ascii="Arial" w:hAnsi="Arial" w:cs="Arial"/>
          <w:sz w:val="20"/>
          <w:szCs w:val="20"/>
        </w:rPr>
        <w:t xml:space="preserve"> na letni ravni</w:t>
      </w:r>
      <w:r w:rsidRPr="001E3FC7">
        <w:rPr>
          <w:rFonts w:ascii="Arial" w:hAnsi="Arial" w:cs="Arial"/>
          <w:sz w:val="20"/>
          <w:szCs w:val="20"/>
        </w:rPr>
        <w:t xml:space="preserve">, hkrati pa so ti podatki lahko koristni pri presoji strokovne usposobljenosti posameznega strokovnjaka ali pri reševanju drugih, tudi organizacijskih vprašanj. </w:t>
      </w:r>
    </w:p>
    <w:p w14:paraId="093446EA" w14:textId="77777777" w:rsidR="0015193F" w:rsidRPr="001E3FC7" w:rsidRDefault="0015193F" w:rsidP="001E3FC7">
      <w:pPr>
        <w:autoSpaceDE w:val="0"/>
        <w:autoSpaceDN w:val="0"/>
        <w:adjustRightInd w:val="0"/>
        <w:spacing w:line="288" w:lineRule="auto"/>
        <w:jc w:val="both"/>
        <w:rPr>
          <w:rFonts w:ascii="Arial" w:hAnsi="Arial" w:cs="Arial"/>
          <w:sz w:val="20"/>
          <w:szCs w:val="20"/>
          <w:lang w:eastAsia="sl-SI"/>
        </w:rPr>
      </w:pPr>
    </w:p>
    <w:p w14:paraId="35913D93" w14:textId="77777777" w:rsidR="0015193F" w:rsidRPr="001E3FC7" w:rsidRDefault="0015193F" w:rsidP="001E3FC7">
      <w:pPr>
        <w:autoSpaceDE w:val="0"/>
        <w:autoSpaceDN w:val="0"/>
        <w:adjustRightInd w:val="0"/>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Na podlagi prvih tako zbranih podatkov za leto 2019 je Ministrstvo za pravosodje izdelalo statistiko, ki jo je posredovalo tudi Strokovnemu svetu. </w:t>
      </w:r>
    </w:p>
    <w:p w14:paraId="1FF3FD95" w14:textId="4C8EE967" w:rsidR="0015193F" w:rsidRDefault="0015193F"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219CE5A4" w14:textId="1B229A86"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198EC745" w14:textId="157F6B93"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544EA125" w14:textId="6788F1DD"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0BB39AEF" w14:textId="044B68AB"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5BFB112E" w14:textId="49CF003B"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2548AE34" w14:textId="704FC167"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3EBB7551" w14:textId="389089A8"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1BFDB4B8" w14:textId="6F0AC3A5" w:rsidR="003C11A6"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0B0071C1" w14:textId="77777777" w:rsidR="003C11A6" w:rsidRPr="001E3FC7" w:rsidRDefault="003C11A6" w:rsidP="001E3FC7">
      <w:pPr>
        <w:pStyle w:val="alineazaodstavkom"/>
        <w:shd w:val="clear" w:color="auto" w:fill="FFFFFF"/>
        <w:spacing w:before="0" w:beforeAutospacing="0" w:after="0" w:afterAutospacing="0" w:line="288" w:lineRule="auto"/>
        <w:jc w:val="both"/>
        <w:rPr>
          <w:rFonts w:ascii="Arial" w:hAnsi="Arial" w:cs="Arial"/>
          <w:sz w:val="20"/>
          <w:szCs w:val="20"/>
        </w:rPr>
      </w:pPr>
    </w:p>
    <w:p w14:paraId="6E53F40D" w14:textId="77777777" w:rsidR="0015193F" w:rsidRPr="00D02C56" w:rsidRDefault="0015193F" w:rsidP="001E3FC7">
      <w:pPr>
        <w:pStyle w:val="alineazaodstavkom"/>
        <w:shd w:val="clear" w:color="auto" w:fill="FFFFFF"/>
        <w:spacing w:before="0" w:beforeAutospacing="0" w:after="0" w:afterAutospacing="0" w:line="288" w:lineRule="auto"/>
        <w:jc w:val="both"/>
        <w:rPr>
          <w:rFonts w:ascii="Arial" w:hAnsi="Arial" w:cs="Arial"/>
          <w:b/>
          <w:bCs/>
          <w:sz w:val="20"/>
          <w:szCs w:val="20"/>
        </w:rPr>
      </w:pPr>
      <w:r w:rsidRPr="00D02C56">
        <w:rPr>
          <w:rFonts w:ascii="Arial" w:hAnsi="Arial" w:cs="Arial"/>
          <w:b/>
          <w:bCs/>
          <w:sz w:val="20"/>
          <w:szCs w:val="20"/>
        </w:rPr>
        <w:lastRenderedPageBreak/>
        <w:t>Preglednica prikazuje število izdelanih, dopolnjenih oziroma ustno podanih izvidov in mnenj po posameznih državnih organih za leto 2019.</w:t>
      </w:r>
    </w:p>
    <w:p w14:paraId="25C67609"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tbl>
      <w:tblPr>
        <w:tblW w:w="8500" w:type="dxa"/>
        <w:tblCellMar>
          <w:left w:w="70" w:type="dxa"/>
          <w:right w:w="70" w:type="dxa"/>
        </w:tblCellMar>
        <w:tblLook w:val="00A0" w:firstRow="1" w:lastRow="0" w:firstColumn="1" w:lastColumn="0" w:noHBand="0" w:noVBand="0"/>
      </w:tblPr>
      <w:tblGrid>
        <w:gridCol w:w="1838"/>
        <w:gridCol w:w="1886"/>
        <w:gridCol w:w="1941"/>
        <w:gridCol w:w="1701"/>
        <w:gridCol w:w="1134"/>
      </w:tblGrid>
      <w:tr w:rsidR="0015193F" w:rsidRPr="001E3FC7" w14:paraId="6B63D195" w14:textId="77777777" w:rsidTr="003C1ADD">
        <w:trPr>
          <w:trHeight w:val="630"/>
        </w:trPr>
        <w:tc>
          <w:tcPr>
            <w:tcW w:w="1838" w:type="dxa"/>
            <w:tcBorders>
              <w:top w:val="single" w:sz="4" w:space="0" w:color="auto"/>
              <w:left w:val="single" w:sz="4" w:space="0" w:color="auto"/>
              <w:bottom w:val="single" w:sz="4" w:space="0" w:color="auto"/>
              <w:right w:val="single" w:sz="4" w:space="0" w:color="auto"/>
            </w:tcBorders>
            <w:shd w:val="clear" w:color="auto" w:fill="E2EFD9"/>
            <w:noWrap/>
            <w:vAlign w:val="bottom"/>
          </w:tcPr>
          <w:p w14:paraId="49AAEC8B"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DRŽAVNI ORGAN</w:t>
            </w:r>
          </w:p>
        </w:tc>
        <w:tc>
          <w:tcPr>
            <w:tcW w:w="1886" w:type="dxa"/>
            <w:tcBorders>
              <w:top w:val="single" w:sz="4" w:space="0" w:color="auto"/>
              <w:left w:val="nil"/>
              <w:bottom w:val="single" w:sz="4" w:space="0" w:color="auto"/>
              <w:right w:val="single" w:sz="4" w:space="0" w:color="auto"/>
            </w:tcBorders>
            <w:shd w:val="clear" w:color="auto" w:fill="E2EFD9"/>
            <w:vAlign w:val="bottom"/>
          </w:tcPr>
          <w:p w14:paraId="3D416FF5"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izdelanih izvedenskih mnenj</w:t>
            </w:r>
          </w:p>
        </w:tc>
        <w:tc>
          <w:tcPr>
            <w:tcW w:w="1941" w:type="dxa"/>
            <w:tcBorders>
              <w:top w:val="single" w:sz="4" w:space="0" w:color="auto"/>
              <w:left w:val="nil"/>
              <w:bottom w:val="single" w:sz="4" w:space="0" w:color="auto"/>
              <w:right w:val="single" w:sz="4" w:space="0" w:color="auto"/>
            </w:tcBorders>
            <w:shd w:val="clear" w:color="auto" w:fill="E2EFD9"/>
            <w:vAlign w:val="bottom"/>
          </w:tcPr>
          <w:p w14:paraId="1270CD38"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dopolnitev izvedenskih mnenj</w:t>
            </w:r>
          </w:p>
        </w:tc>
        <w:tc>
          <w:tcPr>
            <w:tcW w:w="1701" w:type="dxa"/>
            <w:tcBorders>
              <w:top w:val="single" w:sz="4" w:space="0" w:color="auto"/>
              <w:left w:val="nil"/>
              <w:bottom w:val="single" w:sz="4" w:space="0" w:color="auto"/>
              <w:right w:val="single" w:sz="4" w:space="0" w:color="auto"/>
            </w:tcBorders>
            <w:shd w:val="clear" w:color="auto" w:fill="E2EFD9"/>
            <w:vAlign w:val="bottom"/>
          </w:tcPr>
          <w:p w14:paraId="0C7D8E33"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Ustno podajanje izvida in mnenja</w:t>
            </w:r>
          </w:p>
        </w:tc>
        <w:tc>
          <w:tcPr>
            <w:tcW w:w="1134" w:type="dxa"/>
            <w:tcBorders>
              <w:top w:val="single" w:sz="4" w:space="0" w:color="auto"/>
              <w:left w:val="nil"/>
              <w:bottom w:val="single" w:sz="4" w:space="0" w:color="auto"/>
              <w:right w:val="single" w:sz="4" w:space="0" w:color="auto"/>
            </w:tcBorders>
            <w:shd w:val="clear" w:color="auto" w:fill="E2EFD9"/>
            <w:vAlign w:val="bottom"/>
          </w:tcPr>
          <w:p w14:paraId="47C4FE7D"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r>
      <w:tr w:rsidR="0015193F" w:rsidRPr="001E3FC7" w14:paraId="376FC525" w14:textId="77777777" w:rsidTr="003C1ADD">
        <w:trPr>
          <w:trHeight w:val="290"/>
        </w:trPr>
        <w:tc>
          <w:tcPr>
            <w:tcW w:w="1838" w:type="dxa"/>
            <w:tcBorders>
              <w:top w:val="nil"/>
              <w:left w:val="single" w:sz="4" w:space="0" w:color="auto"/>
              <w:bottom w:val="single" w:sz="4" w:space="0" w:color="auto"/>
              <w:right w:val="single" w:sz="4" w:space="0" w:color="auto"/>
            </w:tcBorders>
            <w:noWrap/>
            <w:vAlign w:val="bottom"/>
          </w:tcPr>
          <w:p w14:paraId="6F6C289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86" w:type="dxa"/>
            <w:tcBorders>
              <w:top w:val="nil"/>
              <w:left w:val="nil"/>
              <w:bottom w:val="single" w:sz="4" w:space="0" w:color="auto"/>
              <w:right w:val="single" w:sz="4" w:space="0" w:color="auto"/>
            </w:tcBorders>
            <w:noWrap/>
            <w:vAlign w:val="bottom"/>
          </w:tcPr>
          <w:p w14:paraId="235E964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41" w:type="dxa"/>
            <w:tcBorders>
              <w:top w:val="nil"/>
              <w:left w:val="nil"/>
              <w:bottom w:val="single" w:sz="4" w:space="0" w:color="auto"/>
              <w:right w:val="single" w:sz="4" w:space="0" w:color="auto"/>
            </w:tcBorders>
            <w:noWrap/>
            <w:vAlign w:val="bottom"/>
          </w:tcPr>
          <w:p w14:paraId="7EB8F9A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701" w:type="dxa"/>
            <w:tcBorders>
              <w:top w:val="nil"/>
              <w:left w:val="nil"/>
              <w:bottom w:val="single" w:sz="4" w:space="0" w:color="auto"/>
              <w:right w:val="single" w:sz="4" w:space="0" w:color="auto"/>
            </w:tcBorders>
            <w:noWrap/>
            <w:vAlign w:val="bottom"/>
          </w:tcPr>
          <w:p w14:paraId="194DD11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595BF26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3F70166B"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9D9D9"/>
            <w:noWrap/>
            <w:vAlign w:val="bottom"/>
          </w:tcPr>
          <w:p w14:paraId="55EAE0DA"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uprava</w:t>
            </w:r>
          </w:p>
        </w:tc>
        <w:tc>
          <w:tcPr>
            <w:tcW w:w="1886" w:type="dxa"/>
            <w:tcBorders>
              <w:top w:val="nil"/>
              <w:left w:val="nil"/>
              <w:bottom w:val="single" w:sz="4" w:space="0" w:color="auto"/>
              <w:right w:val="single" w:sz="4" w:space="0" w:color="auto"/>
            </w:tcBorders>
            <w:shd w:val="clear" w:color="000000" w:fill="D9D9D9"/>
            <w:noWrap/>
            <w:vAlign w:val="bottom"/>
          </w:tcPr>
          <w:p w14:paraId="2EC0DED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312</w:t>
            </w:r>
          </w:p>
        </w:tc>
        <w:tc>
          <w:tcPr>
            <w:tcW w:w="1941" w:type="dxa"/>
            <w:tcBorders>
              <w:top w:val="nil"/>
              <w:left w:val="nil"/>
              <w:bottom w:val="single" w:sz="4" w:space="0" w:color="auto"/>
              <w:right w:val="single" w:sz="4" w:space="0" w:color="auto"/>
            </w:tcBorders>
            <w:shd w:val="clear" w:color="000000" w:fill="D9D9D9"/>
            <w:noWrap/>
            <w:vAlign w:val="bottom"/>
          </w:tcPr>
          <w:p w14:paraId="3830C6A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19</w:t>
            </w:r>
          </w:p>
        </w:tc>
        <w:tc>
          <w:tcPr>
            <w:tcW w:w="1701" w:type="dxa"/>
            <w:tcBorders>
              <w:top w:val="nil"/>
              <w:left w:val="nil"/>
              <w:bottom w:val="single" w:sz="4" w:space="0" w:color="auto"/>
              <w:right w:val="single" w:sz="4" w:space="0" w:color="auto"/>
            </w:tcBorders>
            <w:shd w:val="clear" w:color="000000" w:fill="D9D9D9"/>
            <w:noWrap/>
            <w:vAlign w:val="bottom"/>
          </w:tcPr>
          <w:p w14:paraId="4242B10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w:t>
            </w:r>
          </w:p>
        </w:tc>
        <w:tc>
          <w:tcPr>
            <w:tcW w:w="1134" w:type="dxa"/>
            <w:tcBorders>
              <w:top w:val="nil"/>
              <w:left w:val="nil"/>
              <w:bottom w:val="single" w:sz="4" w:space="0" w:color="auto"/>
              <w:right w:val="single" w:sz="4" w:space="0" w:color="auto"/>
            </w:tcBorders>
            <w:shd w:val="clear" w:color="000000" w:fill="D9D9D9"/>
            <w:noWrap/>
            <w:vAlign w:val="bottom"/>
          </w:tcPr>
          <w:p w14:paraId="138DBBF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345</w:t>
            </w:r>
          </w:p>
        </w:tc>
      </w:tr>
      <w:tr w:rsidR="0015193F" w:rsidRPr="001E3FC7" w14:paraId="59DAEB04"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9D9D9"/>
            <w:noWrap/>
            <w:vAlign w:val="bottom"/>
          </w:tcPr>
          <w:p w14:paraId="4A18E91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Ministrstva</w:t>
            </w:r>
          </w:p>
        </w:tc>
        <w:tc>
          <w:tcPr>
            <w:tcW w:w="1886" w:type="dxa"/>
            <w:tcBorders>
              <w:top w:val="nil"/>
              <w:left w:val="nil"/>
              <w:bottom w:val="single" w:sz="4" w:space="0" w:color="auto"/>
              <w:right w:val="single" w:sz="4" w:space="0" w:color="auto"/>
            </w:tcBorders>
            <w:shd w:val="clear" w:color="000000" w:fill="D9D9D9"/>
            <w:noWrap/>
            <w:vAlign w:val="bottom"/>
          </w:tcPr>
          <w:p w14:paraId="38B3694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82</w:t>
            </w:r>
          </w:p>
        </w:tc>
        <w:tc>
          <w:tcPr>
            <w:tcW w:w="1941" w:type="dxa"/>
            <w:tcBorders>
              <w:top w:val="nil"/>
              <w:left w:val="nil"/>
              <w:bottom w:val="single" w:sz="4" w:space="0" w:color="auto"/>
              <w:right w:val="single" w:sz="4" w:space="0" w:color="auto"/>
            </w:tcBorders>
            <w:shd w:val="clear" w:color="000000" w:fill="D9D9D9"/>
            <w:noWrap/>
            <w:vAlign w:val="bottom"/>
          </w:tcPr>
          <w:p w14:paraId="55DBAD8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w:t>
            </w:r>
          </w:p>
        </w:tc>
        <w:tc>
          <w:tcPr>
            <w:tcW w:w="1701" w:type="dxa"/>
            <w:tcBorders>
              <w:top w:val="nil"/>
              <w:left w:val="nil"/>
              <w:bottom w:val="single" w:sz="4" w:space="0" w:color="auto"/>
              <w:right w:val="single" w:sz="4" w:space="0" w:color="auto"/>
            </w:tcBorders>
            <w:shd w:val="clear" w:color="000000" w:fill="D9D9D9"/>
            <w:noWrap/>
            <w:vAlign w:val="bottom"/>
          </w:tcPr>
          <w:p w14:paraId="679CE5D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w:t>
            </w:r>
          </w:p>
        </w:tc>
        <w:tc>
          <w:tcPr>
            <w:tcW w:w="1134" w:type="dxa"/>
            <w:tcBorders>
              <w:top w:val="nil"/>
              <w:left w:val="nil"/>
              <w:bottom w:val="single" w:sz="4" w:space="0" w:color="auto"/>
              <w:right w:val="single" w:sz="4" w:space="0" w:color="auto"/>
            </w:tcBorders>
            <w:shd w:val="clear" w:color="000000" w:fill="D9D9D9"/>
            <w:noWrap/>
            <w:vAlign w:val="bottom"/>
          </w:tcPr>
          <w:p w14:paraId="092B369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93</w:t>
            </w:r>
          </w:p>
        </w:tc>
      </w:tr>
      <w:tr w:rsidR="0015193F" w:rsidRPr="001E3FC7" w14:paraId="51776D14"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9D9D9"/>
            <w:noWrap/>
            <w:vAlign w:val="bottom"/>
          </w:tcPr>
          <w:p w14:paraId="3E76EB5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Vladne službe</w:t>
            </w:r>
          </w:p>
        </w:tc>
        <w:tc>
          <w:tcPr>
            <w:tcW w:w="1886" w:type="dxa"/>
            <w:tcBorders>
              <w:top w:val="nil"/>
              <w:left w:val="nil"/>
              <w:bottom w:val="single" w:sz="4" w:space="0" w:color="auto"/>
              <w:right w:val="single" w:sz="4" w:space="0" w:color="auto"/>
            </w:tcBorders>
            <w:shd w:val="clear" w:color="000000" w:fill="D9D9D9"/>
            <w:noWrap/>
            <w:vAlign w:val="bottom"/>
          </w:tcPr>
          <w:p w14:paraId="732E6DB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4</w:t>
            </w:r>
          </w:p>
        </w:tc>
        <w:tc>
          <w:tcPr>
            <w:tcW w:w="1941" w:type="dxa"/>
            <w:tcBorders>
              <w:top w:val="nil"/>
              <w:left w:val="nil"/>
              <w:bottom w:val="single" w:sz="4" w:space="0" w:color="auto"/>
              <w:right w:val="single" w:sz="4" w:space="0" w:color="auto"/>
            </w:tcBorders>
            <w:shd w:val="clear" w:color="000000" w:fill="D9D9D9"/>
            <w:noWrap/>
            <w:vAlign w:val="bottom"/>
          </w:tcPr>
          <w:p w14:paraId="5734303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701" w:type="dxa"/>
            <w:tcBorders>
              <w:top w:val="nil"/>
              <w:left w:val="nil"/>
              <w:bottom w:val="single" w:sz="4" w:space="0" w:color="auto"/>
              <w:right w:val="single" w:sz="4" w:space="0" w:color="auto"/>
            </w:tcBorders>
            <w:shd w:val="clear" w:color="000000" w:fill="D9D9D9"/>
            <w:noWrap/>
            <w:vAlign w:val="bottom"/>
          </w:tcPr>
          <w:p w14:paraId="082B92D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134" w:type="dxa"/>
            <w:tcBorders>
              <w:top w:val="nil"/>
              <w:left w:val="nil"/>
              <w:bottom w:val="single" w:sz="4" w:space="0" w:color="auto"/>
              <w:right w:val="single" w:sz="4" w:space="0" w:color="auto"/>
            </w:tcBorders>
            <w:shd w:val="clear" w:color="000000" w:fill="D9D9D9"/>
            <w:noWrap/>
            <w:vAlign w:val="bottom"/>
          </w:tcPr>
          <w:p w14:paraId="0AAE080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6</w:t>
            </w:r>
          </w:p>
        </w:tc>
      </w:tr>
      <w:tr w:rsidR="0015193F" w:rsidRPr="001E3FC7" w14:paraId="4A00E73C"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9D9D9"/>
            <w:noWrap/>
            <w:vAlign w:val="bottom"/>
          </w:tcPr>
          <w:p w14:paraId="6DA0855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Organi v sestavi</w:t>
            </w:r>
          </w:p>
        </w:tc>
        <w:tc>
          <w:tcPr>
            <w:tcW w:w="1886" w:type="dxa"/>
            <w:tcBorders>
              <w:top w:val="nil"/>
              <w:left w:val="nil"/>
              <w:bottom w:val="single" w:sz="4" w:space="0" w:color="auto"/>
              <w:right w:val="single" w:sz="4" w:space="0" w:color="auto"/>
            </w:tcBorders>
            <w:shd w:val="clear" w:color="000000" w:fill="D9D9D9"/>
            <w:noWrap/>
            <w:vAlign w:val="bottom"/>
          </w:tcPr>
          <w:p w14:paraId="4229063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208</w:t>
            </w:r>
          </w:p>
        </w:tc>
        <w:tc>
          <w:tcPr>
            <w:tcW w:w="1941" w:type="dxa"/>
            <w:tcBorders>
              <w:top w:val="nil"/>
              <w:left w:val="nil"/>
              <w:bottom w:val="single" w:sz="4" w:space="0" w:color="auto"/>
              <w:right w:val="single" w:sz="4" w:space="0" w:color="auto"/>
            </w:tcBorders>
            <w:shd w:val="clear" w:color="000000" w:fill="D9D9D9"/>
            <w:noWrap/>
            <w:vAlign w:val="bottom"/>
          </w:tcPr>
          <w:p w14:paraId="3AE1610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000000" w:fill="D9D9D9"/>
            <w:noWrap/>
            <w:vAlign w:val="bottom"/>
          </w:tcPr>
          <w:p w14:paraId="7354F21B"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9D9D9"/>
            <w:noWrap/>
            <w:vAlign w:val="bottom"/>
          </w:tcPr>
          <w:p w14:paraId="1CD8F37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208</w:t>
            </w:r>
          </w:p>
        </w:tc>
      </w:tr>
      <w:tr w:rsidR="0015193F" w:rsidRPr="001E3FC7" w14:paraId="2B27116C"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9D9D9"/>
            <w:noWrap/>
            <w:vAlign w:val="bottom"/>
          </w:tcPr>
          <w:p w14:paraId="1FB3BBD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Upravne enote</w:t>
            </w:r>
          </w:p>
        </w:tc>
        <w:tc>
          <w:tcPr>
            <w:tcW w:w="1886" w:type="dxa"/>
            <w:tcBorders>
              <w:top w:val="nil"/>
              <w:left w:val="nil"/>
              <w:bottom w:val="single" w:sz="4" w:space="0" w:color="auto"/>
              <w:right w:val="single" w:sz="4" w:space="0" w:color="auto"/>
            </w:tcBorders>
            <w:shd w:val="clear" w:color="000000" w:fill="D9D9D9"/>
            <w:noWrap/>
            <w:vAlign w:val="bottom"/>
          </w:tcPr>
          <w:p w14:paraId="4D3924A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18</w:t>
            </w:r>
          </w:p>
        </w:tc>
        <w:tc>
          <w:tcPr>
            <w:tcW w:w="1941" w:type="dxa"/>
            <w:tcBorders>
              <w:top w:val="nil"/>
              <w:left w:val="nil"/>
              <w:bottom w:val="single" w:sz="4" w:space="0" w:color="auto"/>
              <w:right w:val="single" w:sz="4" w:space="0" w:color="auto"/>
            </w:tcBorders>
            <w:shd w:val="clear" w:color="000000" w:fill="D9D9D9"/>
            <w:noWrap/>
            <w:vAlign w:val="bottom"/>
          </w:tcPr>
          <w:p w14:paraId="244011C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w:t>
            </w:r>
          </w:p>
        </w:tc>
        <w:tc>
          <w:tcPr>
            <w:tcW w:w="1701" w:type="dxa"/>
            <w:tcBorders>
              <w:top w:val="nil"/>
              <w:left w:val="nil"/>
              <w:bottom w:val="single" w:sz="4" w:space="0" w:color="auto"/>
              <w:right w:val="single" w:sz="4" w:space="0" w:color="auto"/>
            </w:tcBorders>
            <w:shd w:val="clear" w:color="000000" w:fill="D9D9D9"/>
            <w:noWrap/>
            <w:vAlign w:val="bottom"/>
          </w:tcPr>
          <w:p w14:paraId="48F7DE5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w:t>
            </w:r>
          </w:p>
        </w:tc>
        <w:tc>
          <w:tcPr>
            <w:tcW w:w="1134" w:type="dxa"/>
            <w:tcBorders>
              <w:top w:val="nil"/>
              <w:left w:val="nil"/>
              <w:bottom w:val="single" w:sz="4" w:space="0" w:color="auto"/>
              <w:right w:val="single" w:sz="4" w:space="0" w:color="auto"/>
            </w:tcBorders>
            <w:shd w:val="clear" w:color="000000" w:fill="D9D9D9"/>
            <w:noWrap/>
            <w:vAlign w:val="bottom"/>
          </w:tcPr>
          <w:p w14:paraId="68193C3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38</w:t>
            </w:r>
          </w:p>
        </w:tc>
      </w:tr>
      <w:tr w:rsidR="0015193F" w:rsidRPr="001E3FC7" w14:paraId="74513609" w14:textId="77777777" w:rsidTr="003C1ADD">
        <w:trPr>
          <w:trHeight w:val="290"/>
        </w:trPr>
        <w:tc>
          <w:tcPr>
            <w:tcW w:w="1838" w:type="dxa"/>
            <w:tcBorders>
              <w:top w:val="nil"/>
              <w:left w:val="single" w:sz="4" w:space="0" w:color="auto"/>
              <w:bottom w:val="single" w:sz="4" w:space="0" w:color="auto"/>
              <w:right w:val="single" w:sz="4" w:space="0" w:color="auto"/>
            </w:tcBorders>
            <w:noWrap/>
            <w:vAlign w:val="bottom"/>
          </w:tcPr>
          <w:p w14:paraId="14D42C1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86" w:type="dxa"/>
            <w:tcBorders>
              <w:top w:val="nil"/>
              <w:left w:val="nil"/>
              <w:bottom w:val="single" w:sz="4" w:space="0" w:color="auto"/>
              <w:right w:val="single" w:sz="4" w:space="0" w:color="auto"/>
            </w:tcBorders>
            <w:noWrap/>
            <w:vAlign w:val="bottom"/>
          </w:tcPr>
          <w:p w14:paraId="2AACF9C7"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41" w:type="dxa"/>
            <w:tcBorders>
              <w:top w:val="nil"/>
              <w:left w:val="nil"/>
              <w:bottom w:val="single" w:sz="4" w:space="0" w:color="auto"/>
              <w:right w:val="single" w:sz="4" w:space="0" w:color="auto"/>
            </w:tcBorders>
            <w:noWrap/>
            <w:vAlign w:val="bottom"/>
          </w:tcPr>
          <w:p w14:paraId="48F70555"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701" w:type="dxa"/>
            <w:tcBorders>
              <w:top w:val="nil"/>
              <w:left w:val="nil"/>
              <w:bottom w:val="single" w:sz="4" w:space="0" w:color="auto"/>
              <w:right w:val="single" w:sz="4" w:space="0" w:color="auto"/>
            </w:tcBorders>
            <w:noWrap/>
            <w:vAlign w:val="bottom"/>
          </w:tcPr>
          <w:p w14:paraId="4794770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25A6352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6AE25DE6"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6A92EB8E"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Sodišča</w:t>
            </w:r>
          </w:p>
        </w:tc>
        <w:tc>
          <w:tcPr>
            <w:tcW w:w="1886" w:type="dxa"/>
            <w:tcBorders>
              <w:top w:val="nil"/>
              <w:left w:val="nil"/>
              <w:bottom w:val="single" w:sz="4" w:space="0" w:color="auto"/>
              <w:right w:val="single" w:sz="4" w:space="0" w:color="auto"/>
            </w:tcBorders>
            <w:shd w:val="clear" w:color="000000" w:fill="DDEBF7"/>
            <w:noWrap/>
            <w:vAlign w:val="bottom"/>
          </w:tcPr>
          <w:p w14:paraId="2163A33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7261</w:t>
            </w:r>
          </w:p>
        </w:tc>
        <w:tc>
          <w:tcPr>
            <w:tcW w:w="1941" w:type="dxa"/>
            <w:tcBorders>
              <w:top w:val="nil"/>
              <w:left w:val="nil"/>
              <w:bottom w:val="single" w:sz="4" w:space="0" w:color="auto"/>
              <w:right w:val="single" w:sz="4" w:space="0" w:color="auto"/>
            </w:tcBorders>
            <w:shd w:val="clear" w:color="000000" w:fill="DDEBF7"/>
            <w:noWrap/>
            <w:vAlign w:val="bottom"/>
          </w:tcPr>
          <w:p w14:paraId="06786B4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1420</w:t>
            </w:r>
          </w:p>
        </w:tc>
        <w:tc>
          <w:tcPr>
            <w:tcW w:w="1701" w:type="dxa"/>
            <w:tcBorders>
              <w:top w:val="nil"/>
              <w:left w:val="nil"/>
              <w:bottom w:val="single" w:sz="4" w:space="0" w:color="auto"/>
              <w:right w:val="single" w:sz="4" w:space="0" w:color="auto"/>
            </w:tcBorders>
            <w:shd w:val="clear" w:color="000000" w:fill="DDEBF7"/>
            <w:noWrap/>
            <w:vAlign w:val="bottom"/>
          </w:tcPr>
          <w:p w14:paraId="54B7C8B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3128</w:t>
            </w:r>
          </w:p>
        </w:tc>
        <w:tc>
          <w:tcPr>
            <w:tcW w:w="1134" w:type="dxa"/>
            <w:tcBorders>
              <w:top w:val="nil"/>
              <w:left w:val="nil"/>
              <w:bottom w:val="single" w:sz="4" w:space="0" w:color="auto"/>
              <w:right w:val="single" w:sz="4" w:space="0" w:color="auto"/>
            </w:tcBorders>
            <w:shd w:val="clear" w:color="000000" w:fill="DDEBF7"/>
            <w:noWrap/>
            <w:vAlign w:val="bottom"/>
          </w:tcPr>
          <w:p w14:paraId="299C43D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11809</w:t>
            </w:r>
          </w:p>
        </w:tc>
      </w:tr>
      <w:tr w:rsidR="0015193F" w:rsidRPr="001E3FC7" w14:paraId="23F243EA" w14:textId="77777777" w:rsidTr="003C1ADD">
        <w:trPr>
          <w:trHeight w:val="29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09392A8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Okrožna sodišča</w:t>
            </w:r>
          </w:p>
        </w:tc>
        <w:tc>
          <w:tcPr>
            <w:tcW w:w="1886" w:type="dxa"/>
            <w:tcBorders>
              <w:top w:val="nil"/>
              <w:left w:val="nil"/>
              <w:bottom w:val="single" w:sz="4" w:space="0" w:color="auto"/>
              <w:right w:val="single" w:sz="4" w:space="0" w:color="auto"/>
            </w:tcBorders>
            <w:shd w:val="clear" w:color="000000" w:fill="DDEBF7"/>
            <w:noWrap/>
            <w:vAlign w:val="bottom"/>
          </w:tcPr>
          <w:p w14:paraId="71206AB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2346</w:t>
            </w:r>
          </w:p>
        </w:tc>
        <w:tc>
          <w:tcPr>
            <w:tcW w:w="1941" w:type="dxa"/>
            <w:tcBorders>
              <w:top w:val="nil"/>
              <w:left w:val="nil"/>
              <w:bottom w:val="single" w:sz="4" w:space="0" w:color="auto"/>
              <w:right w:val="single" w:sz="4" w:space="0" w:color="auto"/>
            </w:tcBorders>
            <w:shd w:val="clear" w:color="000000" w:fill="DDEBF7"/>
            <w:noWrap/>
            <w:vAlign w:val="bottom"/>
          </w:tcPr>
          <w:p w14:paraId="03AA856A"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696</w:t>
            </w:r>
          </w:p>
        </w:tc>
        <w:tc>
          <w:tcPr>
            <w:tcW w:w="1701" w:type="dxa"/>
            <w:tcBorders>
              <w:top w:val="nil"/>
              <w:left w:val="nil"/>
              <w:bottom w:val="single" w:sz="4" w:space="0" w:color="auto"/>
              <w:right w:val="single" w:sz="4" w:space="0" w:color="auto"/>
            </w:tcBorders>
            <w:shd w:val="clear" w:color="000000" w:fill="DDEBF7"/>
            <w:noWrap/>
            <w:vAlign w:val="bottom"/>
          </w:tcPr>
          <w:p w14:paraId="3FCCD71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752</w:t>
            </w:r>
          </w:p>
        </w:tc>
        <w:tc>
          <w:tcPr>
            <w:tcW w:w="1134" w:type="dxa"/>
            <w:tcBorders>
              <w:top w:val="nil"/>
              <w:left w:val="nil"/>
              <w:bottom w:val="single" w:sz="4" w:space="0" w:color="auto"/>
              <w:right w:val="single" w:sz="4" w:space="0" w:color="auto"/>
            </w:tcBorders>
            <w:shd w:val="clear" w:color="000000" w:fill="DDEBF7"/>
            <w:noWrap/>
            <w:vAlign w:val="bottom"/>
          </w:tcPr>
          <w:p w14:paraId="3064BEA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3794</w:t>
            </w:r>
          </w:p>
        </w:tc>
      </w:tr>
      <w:tr w:rsidR="0015193F" w:rsidRPr="001E3FC7" w14:paraId="157D3BA5" w14:textId="77777777" w:rsidTr="003C1ADD">
        <w:trPr>
          <w:trHeight w:val="29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2024338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Okrajna sodišča</w:t>
            </w:r>
          </w:p>
        </w:tc>
        <w:tc>
          <w:tcPr>
            <w:tcW w:w="1886" w:type="dxa"/>
            <w:tcBorders>
              <w:top w:val="nil"/>
              <w:left w:val="nil"/>
              <w:bottom w:val="single" w:sz="4" w:space="0" w:color="auto"/>
              <w:right w:val="single" w:sz="4" w:space="0" w:color="auto"/>
            </w:tcBorders>
            <w:shd w:val="clear" w:color="000000" w:fill="DDEBF7"/>
            <w:noWrap/>
            <w:vAlign w:val="bottom"/>
          </w:tcPr>
          <w:p w14:paraId="27D9EC3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4241</w:t>
            </w:r>
          </w:p>
        </w:tc>
        <w:tc>
          <w:tcPr>
            <w:tcW w:w="1941" w:type="dxa"/>
            <w:tcBorders>
              <w:top w:val="nil"/>
              <w:left w:val="nil"/>
              <w:bottom w:val="single" w:sz="4" w:space="0" w:color="auto"/>
              <w:right w:val="single" w:sz="4" w:space="0" w:color="auto"/>
            </w:tcBorders>
            <w:shd w:val="clear" w:color="000000" w:fill="DDEBF7"/>
            <w:noWrap/>
            <w:vAlign w:val="bottom"/>
          </w:tcPr>
          <w:p w14:paraId="6E477422"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597</w:t>
            </w:r>
          </w:p>
        </w:tc>
        <w:tc>
          <w:tcPr>
            <w:tcW w:w="1701" w:type="dxa"/>
            <w:tcBorders>
              <w:top w:val="nil"/>
              <w:left w:val="nil"/>
              <w:bottom w:val="single" w:sz="4" w:space="0" w:color="auto"/>
              <w:right w:val="single" w:sz="4" w:space="0" w:color="auto"/>
            </w:tcBorders>
            <w:shd w:val="clear" w:color="000000" w:fill="DDEBF7"/>
            <w:noWrap/>
            <w:vAlign w:val="bottom"/>
          </w:tcPr>
          <w:p w14:paraId="463F361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2128</w:t>
            </w:r>
          </w:p>
        </w:tc>
        <w:tc>
          <w:tcPr>
            <w:tcW w:w="1134" w:type="dxa"/>
            <w:tcBorders>
              <w:top w:val="nil"/>
              <w:left w:val="nil"/>
              <w:bottom w:val="single" w:sz="4" w:space="0" w:color="auto"/>
              <w:right w:val="single" w:sz="4" w:space="0" w:color="auto"/>
            </w:tcBorders>
            <w:shd w:val="clear" w:color="000000" w:fill="DDEBF7"/>
            <w:noWrap/>
            <w:vAlign w:val="bottom"/>
          </w:tcPr>
          <w:p w14:paraId="020BB07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6966</w:t>
            </w:r>
          </w:p>
        </w:tc>
      </w:tr>
      <w:tr w:rsidR="0015193F" w:rsidRPr="001E3FC7" w14:paraId="79D1D553" w14:textId="77777777" w:rsidTr="003C1ADD">
        <w:trPr>
          <w:trHeight w:val="29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0065D2D5"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Upravno sodišče</w:t>
            </w:r>
          </w:p>
        </w:tc>
        <w:tc>
          <w:tcPr>
            <w:tcW w:w="1886" w:type="dxa"/>
            <w:tcBorders>
              <w:top w:val="nil"/>
              <w:left w:val="nil"/>
              <w:bottom w:val="single" w:sz="4" w:space="0" w:color="auto"/>
              <w:right w:val="single" w:sz="4" w:space="0" w:color="auto"/>
            </w:tcBorders>
            <w:shd w:val="clear" w:color="000000" w:fill="DDEBF7"/>
            <w:noWrap/>
            <w:vAlign w:val="bottom"/>
          </w:tcPr>
          <w:p w14:paraId="5D55EE1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32</w:t>
            </w:r>
          </w:p>
        </w:tc>
        <w:tc>
          <w:tcPr>
            <w:tcW w:w="1941" w:type="dxa"/>
            <w:tcBorders>
              <w:top w:val="nil"/>
              <w:left w:val="nil"/>
              <w:bottom w:val="single" w:sz="4" w:space="0" w:color="auto"/>
              <w:right w:val="single" w:sz="4" w:space="0" w:color="auto"/>
            </w:tcBorders>
            <w:shd w:val="clear" w:color="000000" w:fill="DDEBF7"/>
            <w:noWrap/>
            <w:vAlign w:val="bottom"/>
          </w:tcPr>
          <w:p w14:paraId="449C222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w:t>
            </w:r>
          </w:p>
        </w:tc>
        <w:tc>
          <w:tcPr>
            <w:tcW w:w="1701" w:type="dxa"/>
            <w:tcBorders>
              <w:top w:val="nil"/>
              <w:left w:val="nil"/>
              <w:bottom w:val="single" w:sz="4" w:space="0" w:color="auto"/>
              <w:right w:val="single" w:sz="4" w:space="0" w:color="auto"/>
            </w:tcBorders>
            <w:shd w:val="clear" w:color="000000" w:fill="DDEBF7"/>
            <w:noWrap/>
            <w:vAlign w:val="bottom"/>
          </w:tcPr>
          <w:p w14:paraId="34D8128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w:t>
            </w:r>
          </w:p>
        </w:tc>
        <w:tc>
          <w:tcPr>
            <w:tcW w:w="1134" w:type="dxa"/>
            <w:tcBorders>
              <w:top w:val="nil"/>
              <w:left w:val="nil"/>
              <w:bottom w:val="single" w:sz="4" w:space="0" w:color="auto"/>
              <w:right w:val="single" w:sz="4" w:space="0" w:color="auto"/>
            </w:tcBorders>
            <w:shd w:val="clear" w:color="000000" w:fill="DDEBF7"/>
            <w:noWrap/>
            <w:vAlign w:val="bottom"/>
          </w:tcPr>
          <w:p w14:paraId="604CB53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37</w:t>
            </w:r>
          </w:p>
        </w:tc>
      </w:tr>
      <w:tr w:rsidR="0015193F" w:rsidRPr="001E3FC7" w14:paraId="3C1759B5" w14:textId="77777777" w:rsidTr="003C1ADD">
        <w:trPr>
          <w:trHeight w:val="580"/>
        </w:trPr>
        <w:tc>
          <w:tcPr>
            <w:tcW w:w="1838" w:type="dxa"/>
            <w:tcBorders>
              <w:top w:val="nil"/>
              <w:left w:val="single" w:sz="4" w:space="0" w:color="auto"/>
              <w:bottom w:val="single" w:sz="4" w:space="0" w:color="auto"/>
              <w:right w:val="single" w:sz="4" w:space="0" w:color="auto"/>
            </w:tcBorders>
            <w:shd w:val="clear" w:color="000000" w:fill="DDEBF7"/>
            <w:vAlign w:val="bottom"/>
          </w:tcPr>
          <w:p w14:paraId="01F1CE2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Delovna in socialno sod.</w:t>
            </w:r>
          </w:p>
        </w:tc>
        <w:tc>
          <w:tcPr>
            <w:tcW w:w="1886" w:type="dxa"/>
            <w:tcBorders>
              <w:top w:val="nil"/>
              <w:left w:val="nil"/>
              <w:bottom w:val="single" w:sz="4" w:space="0" w:color="auto"/>
              <w:right w:val="single" w:sz="4" w:space="0" w:color="auto"/>
            </w:tcBorders>
            <w:shd w:val="clear" w:color="000000" w:fill="DDEBF7"/>
            <w:noWrap/>
            <w:vAlign w:val="bottom"/>
          </w:tcPr>
          <w:p w14:paraId="347DC74B"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636</w:t>
            </w:r>
          </w:p>
        </w:tc>
        <w:tc>
          <w:tcPr>
            <w:tcW w:w="1941" w:type="dxa"/>
            <w:tcBorders>
              <w:top w:val="nil"/>
              <w:left w:val="nil"/>
              <w:bottom w:val="single" w:sz="4" w:space="0" w:color="auto"/>
              <w:right w:val="single" w:sz="4" w:space="0" w:color="auto"/>
            </w:tcBorders>
            <w:shd w:val="clear" w:color="000000" w:fill="DDEBF7"/>
            <w:noWrap/>
            <w:vAlign w:val="bottom"/>
          </w:tcPr>
          <w:p w14:paraId="5853530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125</w:t>
            </w:r>
          </w:p>
        </w:tc>
        <w:tc>
          <w:tcPr>
            <w:tcW w:w="1701" w:type="dxa"/>
            <w:tcBorders>
              <w:top w:val="nil"/>
              <w:left w:val="nil"/>
              <w:bottom w:val="single" w:sz="4" w:space="0" w:color="auto"/>
              <w:right w:val="single" w:sz="4" w:space="0" w:color="auto"/>
            </w:tcBorders>
            <w:shd w:val="clear" w:color="000000" w:fill="DDEBF7"/>
            <w:noWrap/>
            <w:vAlign w:val="bottom"/>
          </w:tcPr>
          <w:p w14:paraId="0FA508AA"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238</w:t>
            </w:r>
          </w:p>
        </w:tc>
        <w:tc>
          <w:tcPr>
            <w:tcW w:w="1134" w:type="dxa"/>
            <w:tcBorders>
              <w:top w:val="nil"/>
              <w:left w:val="nil"/>
              <w:bottom w:val="single" w:sz="4" w:space="0" w:color="auto"/>
              <w:right w:val="single" w:sz="4" w:space="0" w:color="auto"/>
            </w:tcBorders>
            <w:shd w:val="clear" w:color="000000" w:fill="DDEBF7"/>
            <w:noWrap/>
            <w:vAlign w:val="bottom"/>
          </w:tcPr>
          <w:p w14:paraId="494A226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999</w:t>
            </w:r>
          </w:p>
        </w:tc>
      </w:tr>
      <w:tr w:rsidR="0015193F" w:rsidRPr="001E3FC7" w14:paraId="0E5851CC" w14:textId="77777777" w:rsidTr="003C1ADD">
        <w:trPr>
          <w:trHeight w:val="29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66D951B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Drugo sodišče</w:t>
            </w:r>
          </w:p>
        </w:tc>
        <w:tc>
          <w:tcPr>
            <w:tcW w:w="1886" w:type="dxa"/>
            <w:tcBorders>
              <w:top w:val="nil"/>
              <w:left w:val="nil"/>
              <w:bottom w:val="single" w:sz="4" w:space="0" w:color="auto"/>
              <w:right w:val="single" w:sz="4" w:space="0" w:color="auto"/>
            </w:tcBorders>
            <w:shd w:val="clear" w:color="000000" w:fill="DDEBF7"/>
            <w:noWrap/>
            <w:vAlign w:val="bottom"/>
          </w:tcPr>
          <w:p w14:paraId="3A21A97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w:t>
            </w:r>
          </w:p>
        </w:tc>
        <w:tc>
          <w:tcPr>
            <w:tcW w:w="1941" w:type="dxa"/>
            <w:tcBorders>
              <w:top w:val="nil"/>
              <w:left w:val="nil"/>
              <w:bottom w:val="single" w:sz="4" w:space="0" w:color="auto"/>
              <w:right w:val="single" w:sz="4" w:space="0" w:color="auto"/>
            </w:tcBorders>
            <w:shd w:val="clear" w:color="000000" w:fill="DDEBF7"/>
            <w:noWrap/>
            <w:vAlign w:val="bottom"/>
          </w:tcPr>
          <w:p w14:paraId="386ED9A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000000" w:fill="DDEBF7"/>
            <w:noWrap/>
            <w:vAlign w:val="bottom"/>
          </w:tcPr>
          <w:p w14:paraId="0F9FAD1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w:t>
            </w:r>
          </w:p>
        </w:tc>
        <w:tc>
          <w:tcPr>
            <w:tcW w:w="1134" w:type="dxa"/>
            <w:tcBorders>
              <w:top w:val="nil"/>
              <w:left w:val="nil"/>
              <w:bottom w:val="single" w:sz="4" w:space="0" w:color="auto"/>
              <w:right w:val="single" w:sz="4" w:space="0" w:color="auto"/>
            </w:tcBorders>
            <w:shd w:val="clear" w:color="000000" w:fill="DDEBF7"/>
            <w:noWrap/>
            <w:vAlign w:val="bottom"/>
          </w:tcPr>
          <w:p w14:paraId="7BBFF64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w:t>
            </w:r>
          </w:p>
        </w:tc>
      </w:tr>
      <w:tr w:rsidR="0015193F" w:rsidRPr="001E3FC7" w14:paraId="61716F20" w14:textId="77777777" w:rsidTr="001C677F">
        <w:trPr>
          <w:trHeight w:val="29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D46BB9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86" w:type="dxa"/>
            <w:tcBorders>
              <w:top w:val="nil"/>
              <w:left w:val="nil"/>
              <w:bottom w:val="single" w:sz="4" w:space="0" w:color="auto"/>
              <w:right w:val="single" w:sz="4" w:space="0" w:color="auto"/>
            </w:tcBorders>
            <w:shd w:val="clear" w:color="auto" w:fill="auto"/>
            <w:noWrap/>
            <w:vAlign w:val="bottom"/>
          </w:tcPr>
          <w:p w14:paraId="4D96E6A5"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41" w:type="dxa"/>
            <w:tcBorders>
              <w:top w:val="nil"/>
              <w:left w:val="nil"/>
              <w:bottom w:val="single" w:sz="4" w:space="0" w:color="auto"/>
              <w:right w:val="single" w:sz="4" w:space="0" w:color="auto"/>
            </w:tcBorders>
            <w:shd w:val="clear" w:color="auto" w:fill="auto"/>
            <w:noWrap/>
            <w:vAlign w:val="bottom"/>
          </w:tcPr>
          <w:p w14:paraId="311B25A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tcPr>
          <w:p w14:paraId="7981409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shd w:val="clear" w:color="auto" w:fill="auto"/>
            <w:noWrap/>
            <w:vAlign w:val="bottom"/>
          </w:tcPr>
          <w:p w14:paraId="6E983D3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5C8BA197" w14:textId="77777777" w:rsidTr="003C1ADD">
        <w:trPr>
          <w:trHeight w:val="580"/>
        </w:trPr>
        <w:tc>
          <w:tcPr>
            <w:tcW w:w="1838" w:type="dxa"/>
            <w:tcBorders>
              <w:top w:val="nil"/>
              <w:left w:val="single" w:sz="4" w:space="0" w:color="auto"/>
              <w:bottom w:val="single" w:sz="4" w:space="0" w:color="auto"/>
              <w:right w:val="single" w:sz="4" w:space="0" w:color="auto"/>
            </w:tcBorders>
            <w:shd w:val="clear" w:color="000000" w:fill="DDEBF7"/>
            <w:vAlign w:val="bottom"/>
          </w:tcPr>
          <w:p w14:paraId="052A5F37"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Državno odvetništvo RS</w:t>
            </w:r>
          </w:p>
        </w:tc>
        <w:tc>
          <w:tcPr>
            <w:tcW w:w="1886" w:type="dxa"/>
            <w:tcBorders>
              <w:top w:val="nil"/>
              <w:left w:val="nil"/>
              <w:bottom w:val="single" w:sz="4" w:space="0" w:color="auto"/>
              <w:right w:val="single" w:sz="4" w:space="0" w:color="auto"/>
            </w:tcBorders>
            <w:shd w:val="clear" w:color="000000" w:fill="DDEBF7"/>
            <w:noWrap/>
            <w:vAlign w:val="bottom"/>
          </w:tcPr>
          <w:p w14:paraId="45936E3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6</w:t>
            </w:r>
          </w:p>
        </w:tc>
        <w:tc>
          <w:tcPr>
            <w:tcW w:w="1941" w:type="dxa"/>
            <w:tcBorders>
              <w:top w:val="nil"/>
              <w:left w:val="nil"/>
              <w:bottom w:val="single" w:sz="4" w:space="0" w:color="auto"/>
              <w:right w:val="single" w:sz="4" w:space="0" w:color="auto"/>
            </w:tcBorders>
            <w:shd w:val="clear" w:color="000000" w:fill="DDEBF7"/>
            <w:noWrap/>
            <w:vAlign w:val="bottom"/>
          </w:tcPr>
          <w:p w14:paraId="43F8E8E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w:t>
            </w:r>
          </w:p>
        </w:tc>
        <w:tc>
          <w:tcPr>
            <w:tcW w:w="1701" w:type="dxa"/>
            <w:tcBorders>
              <w:top w:val="nil"/>
              <w:left w:val="nil"/>
              <w:bottom w:val="single" w:sz="4" w:space="0" w:color="auto"/>
              <w:right w:val="single" w:sz="4" w:space="0" w:color="auto"/>
            </w:tcBorders>
            <w:shd w:val="clear" w:color="000000" w:fill="DDEBF7"/>
            <w:noWrap/>
            <w:vAlign w:val="bottom"/>
          </w:tcPr>
          <w:p w14:paraId="3F0C08D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w:t>
            </w:r>
          </w:p>
        </w:tc>
        <w:tc>
          <w:tcPr>
            <w:tcW w:w="1134" w:type="dxa"/>
            <w:tcBorders>
              <w:top w:val="nil"/>
              <w:left w:val="nil"/>
              <w:bottom w:val="single" w:sz="4" w:space="0" w:color="auto"/>
              <w:right w:val="single" w:sz="4" w:space="0" w:color="auto"/>
            </w:tcBorders>
            <w:shd w:val="clear" w:color="000000" w:fill="DDEBF7"/>
            <w:noWrap/>
            <w:vAlign w:val="bottom"/>
          </w:tcPr>
          <w:p w14:paraId="4BBAE90E"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w:t>
            </w:r>
          </w:p>
        </w:tc>
      </w:tr>
      <w:tr w:rsidR="001C677F" w:rsidRPr="001E3FC7" w14:paraId="44A56065" w14:textId="77777777" w:rsidTr="001C677F">
        <w:trPr>
          <w:trHeight w:val="310"/>
        </w:trPr>
        <w:tc>
          <w:tcPr>
            <w:tcW w:w="1838" w:type="dxa"/>
            <w:tcBorders>
              <w:top w:val="nil"/>
              <w:left w:val="single" w:sz="4" w:space="0" w:color="auto"/>
              <w:bottom w:val="single" w:sz="4" w:space="0" w:color="auto"/>
              <w:right w:val="single" w:sz="4" w:space="0" w:color="auto"/>
            </w:tcBorders>
            <w:shd w:val="clear" w:color="auto" w:fill="FFFFFF" w:themeFill="background1"/>
            <w:noWrap/>
            <w:vAlign w:val="bottom"/>
          </w:tcPr>
          <w:p w14:paraId="740D6D5E" w14:textId="77777777" w:rsidR="001C677F" w:rsidRPr="001E3FC7" w:rsidRDefault="001C677F" w:rsidP="001E3FC7">
            <w:pPr>
              <w:suppressAutoHyphens w:val="0"/>
              <w:spacing w:line="288" w:lineRule="auto"/>
              <w:rPr>
                <w:rFonts w:ascii="Arial" w:hAnsi="Arial" w:cs="Arial"/>
                <w:b/>
                <w:bCs/>
                <w:color w:val="000000"/>
                <w:sz w:val="20"/>
                <w:szCs w:val="20"/>
                <w:lang w:eastAsia="sl-SI"/>
              </w:rPr>
            </w:pPr>
          </w:p>
        </w:tc>
        <w:tc>
          <w:tcPr>
            <w:tcW w:w="1886" w:type="dxa"/>
            <w:tcBorders>
              <w:top w:val="nil"/>
              <w:left w:val="nil"/>
              <w:bottom w:val="single" w:sz="4" w:space="0" w:color="auto"/>
              <w:right w:val="single" w:sz="4" w:space="0" w:color="auto"/>
            </w:tcBorders>
            <w:shd w:val="clear" w:color="auto" w:fill="FFFFFF" w:themeFill="background1"/>
            <w:noWrap/>
            <w:vAlign w:val="bottom"/>
          </w:tcPr>
          <w:p w14:paraId="4229B785" w14:textId="77777777" w:rsidR="001C677F" w:rsidRPr="001E3FC7" w:rsidRDefault="001C677F" w:rsidP="001E3FC7">
            <w:pPr>
              <w:suppressAutoHyphens w:val="0"/>
              <w:spacing w:line="288" w:lineRule="auto"/>
              <w:jc w:val="right"/>
              <w:rPr>
                <w:rFonts w:ascii="Arial" w:hAnsi="Arial" w:cs="Arial"/>
                <w:b/>
                <w:bCs/>
                <w:color w:val="000000"/>
                <w:sz w:val="20"/>
                <w:szCs w:val="20"/>
                <w:lang w:eastAsia="sl-SI"/>
              </w:rPr>
            </w:pPr>
          </w:p>
        </w:tc>
        <w:tc>
          <w:tcPr>
            <w:tcW w:w="1941" w:type="dxa"/>
            <w:tcBorders>
              <w:top w:val="nil"/>
              <w:left w:val="nil"/>
              <w:bottom w:val="single" w:sz="4" w:space="0" w:color="auto"/>
              <w:right w:val="single" w:sz="4" w:space="0" w:color="auto"/>
            </w:tcBorders>
            <w:shd w:val="clear" w:color="auto" w:fill="FFFFFF" w:themeFill="background1"/>
            <w:noWrap/>
            <w:vAlign w:val="bottom"/>
          </w:tcPr>
          <w:p w14:paraId="55723345" w14:textId="77777777" w:rsidR="001C677F" w:rsidRPr="001E3FC7" w:rsidRDefault="001C677F" w:rsidP="001E3FC7">
            <w:pPr>
              <w:suppressAutoHyphens w:val="0"/>
              <w:spacing w:line="288" w:lineRule="auto"/>
              <w:jc w:val="right"/>
              <w:rPr>
                <w:rFonts w:ascii="Arial" w:hAnsi="Arial" w:cs="Arial"/>
                <w:b/>
                <w:bCs/>
                <w:color w:val="000000"/>
                <w:sz w:val="20"/>
                <w:szCs w:val="20"/>
                <w:lang w:eastAsia="sl-SI"/>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14:paraId="1925C29F" w14:textId="77777777" w:rsidR="001C677F" w:rsidRPr="001E3FC7" w:rsidRDefault="001C677F" w:rsidP="001E3FC7">
            <w:pPr>
              <w:suppressAutoHyphens w:val="0"/>
              <w:spacing w:line="288" w:lineRule="auto"/>
              <w:jc w:val="right"/>
              <w:rPr>
                <w:rFonts w:ascii="Arial" w:hAnsi="Arial" w:cs="Arial"/>
                <w:b/>
                <w:bCs/>
                <w:color w:val="000000"/>
                <w:sz w:val="20"/>
                <w:szCs w:val="20"/>
                <w:lang w:eastAsia="sl-SI"/>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8A81E75" w14:textId="77777777" w:rsidR="001C677F" w:rsidRPr="001E3FC7" w:rsidRDefault="001C677F" w:rsidP="001E3FC7">
            <w:pPr>
              <w:suppressAutoHyphens w:val="0"/>
              <w:spacing w:line="288" w:lineRule="auto"/>
              <w:jc w:val="right"/>
              <w:rPr>
                <w:rFonts w:ascii="Arial" w:hAnsi="Arial" w:cs="Arial"/>
                <w:b/>
                <w:bCs/>
                <w:color w:val="000000"/>
                <w:sz w:val="20"/>
                <w:szCs w:val="20"/>
                <w:lang w:eastAsia="sl-SI"/>
              </w:rPr>
            </w:pPr>
          </w:p>
        </w:tc>
      </w:tr>
      <w:tr w:rsidR="0015193F" w:rsidRPr="001E3FC7" w14:paraId="7713E2B8"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DDEBF7"/>
            <w:noWrap/>
            <w:vAlign w:val="bottom"/>
          </w:tcPr>
          <w:p w14:paraId="73C30015"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tožilstva</w:t>
            </w:r>
          </w:p>
        </w:tc>
        <w:tc>
          <w:tcPr>
            <w:tcW w:w="1886" w:type="dxa"/>
            <w:tcBorders>
              <w:top w:val="nil"/>
              <w:left w:val="nil"/>
              <w:bottom w:val="single" w:sz="4" w:space="0" w:color="auto"/>
              <w:right w:val="single" w:sz="4" w:space="0" w:color="auto"/>
            </w:tcBorders>
            <w:shd w:val="clear" w:color="000000" w:fill="DDEBF7"/>
            <w:noWrap/>
            <w:vAlign w:val="bottom"/>
          </w:tcPr>
          <w:p w14:paraId="1AE72AD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w:t>
            </w:r>
          </w:p>
        </w:tc>
        <w:tc>
          <w:tcPr>
            <w:tcW w:w="1941" w:type="dxa"/>
            <w:tcBorders>
              <w:top w:val="nil"/>
              <w:left w:val="nil"/>
              <w:bottom w:val="single" w:sz="4" w:space="0" w:color="auto"/>
              <w:right w:val="single" w:sz="4" w:space="0" w:color="auto"/>
            </w:tcBorders>
            <w:shd w:val="clear" w:color="000000" w:fill="DDEBF7"/>
            <w:noWrap/>
            <w:vAlign w:val="bottom"/>
          </w:tcPr>
          <w:p w14:paraId="3163C58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701" w:type="dxa"/>
            <w:tcBorders>
              <w:top w:val="nil"/>
              <w:left w:val="nil"/>
              <w:bottom w:val="single" w:sz="4" w:space="0" w:color="auto"/>
              <w:right w:val="single" w:sz="4" w:space="0" w:color="auto"/>
            </w:tcBorders>
            <w:shd w:val="clear" w:color="000000" w:fill="DDEBF7"/>
            <w:noWrap/>
            <w:vAlign w:val="bottom"/>
          </w:tcPr>
          <w:p w14:paraId="5B9DF88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w:t>
            </w:r>
          </w:p>
        </w:tc>
        <w:tc>
          <w:tcPr>
            <w:tcW w:w="1134" w:type="dxa"/>
            <w:tcBorders>
              <w:top w:val="nil"/>
              <w:left w:val="nil"/>
              <w:bottom w:val="single" w:sz="4" w:space="0" w:color="auto"/>
              <w:right w:val="single" w:sz="4" w:space="0" w:color="auto"/>
            </w:tcBorders>
            <w:shd w:val="clear" w:color="000000" w:fill="DDEBF7"/>
            <w:noWrap/>
            <w:vAlign w:val="bottom"/>
          </w:tcPr>
          <w:p w14:paraId="5654322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18</w:t>
            </w:r>
          </w:p>
        </w:tc>
      </w:tr>
      <w:tr w:rsidR="0015193F" w:rsidRPr="001E3FC7" w14:paraId="189BB9EF" w14:textId="77777777" w:rsidTr="003C1ADD">
        <w:trPr>
          <w:trHeight w:val="310"/>
        </w:trPr>
        <w:tc>
          <w:tcPr>
            <w:tcW w:w="1838" w:type="dxa"/>
            <w:tcBorders>
              <w:top w:val="nil"/>
              <w:left w:val="single" w:sz="4" w:space="0" w:color="auto"/>
              <w:bottom w:val="single" w:sz="4" w:space="0" w:color="auto"/>
              <w:right w:val="single" w:sz="4" w:space="0" w:color="auto"/>
            </w:tcBorders>
            <w:noWrap/>
            <w:vAlign w:val="bottom"/>
          </w:tcPr>
          <w:p w14:paraId="50ED98AA"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886" w:type="dxa"/>
            <w:tcBorders>
              <w:top w:val="nil"/>
              <w:left w:val="nil"/>
              <w:bottom w:val="single" w:sz="4" w:space="0" w:color="auto"/>
              <w:right w:val="single" w:sz="4" w:space="0" w:color="auto"/>
            </w:tcBorders>
            <w:noWrap/>
            <w:vAlign w:val="bottom"/>
          </w:tcPr>
          <w:p w14:paraId="46069A4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41" w:type="dxa"/>
            <w:tcBorders>
              <w:top w:val="nil"/>
              <w:left w:val="nil"/>
              <w:bottom w:val="single" w:sz="4" w:space="0" w:color="auto"/>
              <w:right w:val="single" w:sz="4" w:space="0" w:color="auto"/>
            </w:tcBorders>
            <w:noWrap/>
            <w:vAlign w:val="bottom"/>
          </w:tcPr>
          <w:p w14:paraId="0659A4E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701" w:type="dxa"/>
            <w:tcBorders>
              <w:top w:val="nil"/>
              <w:left w:val="nil"/>
              <w:bottom w:val="single" w:sz="4" w:space="0" w:color="auto"/>
              <w:right w:val="single" w:sz="4" w:space="0" w:color="auto"/>
            </w:tcBorders>
            <w:noWrap/>
            <w:vAlign w:val="bottom"/>
          </w:tcPr>
          <w:p w14:paraId="38182F9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12E5E555"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146F6518" w14:textId="77777777" w:rsidTr="003C1ADD">
        <w:trPr>
          <w:trHeight w:val="580"/>
        </w:trPr>
        <w:tc>
          <w:tcPr>
            <w:tcW w:w="1838" w:type="dxa"/>
            <w:tcBorders>
              <w:top w:val="nil"/>
              <w:left w:val="single" w:sz="4" w:space="0" w:color="auto"/>
              <w:bottom w:val="single" w:sz="4" w:space="0" w:color="auto"/>
              <w:right w:val="single" w:sz="4" w:space="0" w:color="auto"/>
            </w:tcBorders>
            <w:shd w:val="clear" w:color="000000" w:fill="FFF2CC"/>
            <w:vAlign w:val="bottom"/>
          </w:tcPr>
          <w:p w14:paraId="2938C750"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Pravne osebe javnega prava</w:t>
            </w:r>
          </w:p>
        </w:tc>
        <w:tc>
          <w:tcPr>
            <w:tcW w:w="1886" w:type="dxa"/>
            <w:tcBorders>
              <w:top w:val="nil"/>
              <w:left w:val="nil"/>
              <w:bottom w:val="single" w:sz="4" w:space="0" w:color="auto"/>
              <w:right w:val="single" w:sz="4" w:space="0" w:color="auto"/>
            </w:tcBorders>
            <w:shd w:val="clear" w:color="000000" w:fill="FFF2CC"/>
            <w:noWrap/>
            <w:vAlign w:val="bottom"/>
          </w:tcPr>
          <w:p w14:paraId="0243187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26</w:t>
            </w:r>
          </w:p>
        </w:tc>
        <w:tc>
          <w:tcPr>
            <w:tcW w:w="1941" w:type="dxa"/>
            <w:tcBorders>
              <w:top w:val="nil"/>
              <w:left w:val="nil"/>
              <w:bottom w:val="single" w:sz="4" w:space="0" w:color="auto"/>
              <w:right w:val="single" w:sz="4" w:space="0" w:color="auto"/>
            </w:tcBorders>
            <w:shd w:val="clear" w:color="000000" w:fill="FFF2CC"/>
            <w:noWrap/>
            <w:vAlign w:val="bottom"/>
          </w:tcPr>
          <w:p w14:paraId="630E3CE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w:t>
            </w:r>
          </w:p>
        </w:tc>
        <w:tc>
          <w:tcPr>
            <w:tcW w:w="1701" w:type="dxa"/>
            <w:tcBorders>
              <w:top w:val="nil"/>
              <w:left w:val="nil"/>
              <w:bottom w:val="single" w:sz="4" w:space="0" w:color="auto"/>
              <w:right w:val="single" w:sz="4" w:space="0" w:color="auto"/>
            </w:tcBorders>
            <w:shd w:val="clear" w:color="000000" w:fill="FFF2CC"/>
            <w:noWrap/>
            <w:vAlign w:val="bottom"/>
          </w:tcPr>
          <w:p w14:paraId="3442980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134" w:type="dxa"/>
            <w:tcBorders>
              <w:top w:val="nil"/>
              <w:left w:val="nil"/>
              <w:bottom w:val="single" w:sz="4" w:space="0" w:color="auto"/>
              <w:right w:val="single" w:sz="4" w:space="0" w:color="auto"/>
            </w:tcBorders>
            <w:shd w:val="clear" w:color="000000" w:fill="FFF2CC"/>
            <w:noWrap/>
            <w:vAlign w:val="bottom"/>
          </w:tcPr>
          <w:p w14:paraId="79CEFA9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29</w:t>
            </w:r>
          </w:p>
        </w:tc>
      </w:tr>
      <w:tr w:rsidR="0015193F" w:rsidRPr="001E3FC7" w14:paraId="7FC24459"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FFF2CC"/>
            <w:noWrap/>
            <w:vAlign w:val="bottom"/>
          </w:tcPr>
          <w:p w14:paraId="10860A16"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Agencije</w:t>
            </w:r>
          </w:p>
        </w:tc>
        <w:tc>
          <w:tcPr>
            <w:tcW w:w="1886" w:type="dxa"/>
            <w:tcBorders>
              <w:top w:val="nil"/>
              <w:left w:val="nil"/>
              <w:bottom w:val="single" w:sz="4" w:space="0" w:color="auto"/>
              <w:right w:val="single" w:sz="4" w:space="0" w:color="auto"/>
            </w:tcBorders>
            <w:shd w:val="clear" w:color="000000" w:fill="FFF2CC"/>
            <w:noWrap/>
            <w:vAlign w:val="bottom"/>
          </w:tcPr>
          <w:p w14:paraId="013DA29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9</w:t>
            </w:r>
          </w:p>
        </w:tc>
        <w:tc>
          <w:tcPr>
            <w:tcW w:w="1941" w:type="dxa"/>
            <w:tcBorders>
              <w:top w:val="nil"/>
              <w:left w:val="nil"/>
              <w:bottom w:val="single" w:sz="4" w:space="0" w:color="auto"/>
              <w:right w:val="single" w:sz="4" w:space="0" w:color="auto"/>
            </w:tcBorders>
            <w:shd w:val="clear" w:color="000000" w:fill="FFF2CC"/>
            <w:noWrap/>
            <w:vAlign w:val="bottom"/>
          </w:tcPr>
          <w:p w14:paraId="34936854"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701" w:type="dxa"/>
            <w:tcBorders>
              <w:top w:val="nil"/>
              <w:left w:val="nil"/>
              <w:bottom w:val="single" w:sz="4" w:space="0" w:color="auto"/>
              <w:right w:val="single" w:sz="4" w:space="0" w:color="auto"/>
            </w:tcBorders>
            <w:shd w:val="clear" w:color="000000" w:fill="FFF2CC"/>
            <w:noWrap/>
            <w:vAlign w:val="bottom"/>
          </w:tcPr>
          <w:p w14:paraId="1616207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134" w:type="dxa"/>
            <w:tcBorders>
              <w:top w:val="nil"/>
              <w:left w:val="nil"/>
              <w:bottom w:val="single" w:sz="4" w:space="0" w:color="auto"/>
              <w:right w:val="single" w:sz="4" w:space="0" w:color="auto"/>
            </w:tcBorders>
            <w:shd w:val="clear" w:color="000000" w:fill="FFF2CC"/>
            <w:noWrap/>
            <w:vAlign w:val="bottom"/>
          </w:tcPr>
          <w:p w14:paraId="69E7E17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11</w:t>
            </w:r>
          </w:p>
        </w:tc>
      </w:tr>
      <w:tr w:rsidR="0015193F" w:rsidRPr="001E3FC7" w14:paraId="7D666120" w14:textId="77777777" w:rsidTr="003C1ADD">
        <w:trPr>
          <w:trHeight w:val="310"/>
        </w:trPr>
        <w:tc>
          <w:tcPr>
            <w:tcW w:w="1838" w:type="dxa"/>
            <w:tcBorders>
              <w:top w:val="nil"/>
              <w:left w:val="single" w:sz="4" w:space="0" w:color="auto"/>
              <w:bottom w:val="single" w:sz="4" w:space="0" w:color="auto"/>
              <w:right w:val="single" w:sz="4" w:space="0" w:color="auto"/>
            </w:tcBorders>
            <w:shd w:val="clear" w:color="000000" w:fill="FFF2CC"/>
            <w:noWrap/>
            <w:vAlign w:val="bottom"/>
          </w:tcPr>
          <w:p w14:paraId="5AC4FADF"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Javni skladi</w:t>
            </w:r>
          </w:p>
        </w:tc>
        <w:tc>
          <w:tcPr>
            <w:tcW w:w="1886" w:type="dxa"/>
            <w:tcBorders>
              <w:top w:val="nil"/>
              <w:left w:val="nil"/>
              <w:bottom w:val="single" w:sz="4" w:space="0" w:color="auto"/>
              <w:right w:val="single" w:sz="4" w:space="0" w:color="auto"/>
            </w:tcBorders>
            <w:shd w:val="clear" w:color="000000" w:fill="FFF2CC"/>
            <w:noWrap/>
            <w:vAlign w:val="bottom"/>
          </w:tcPr>
          <w:p w14:paraId="51D9369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w:t>
            </w:r>
          </w:p>
        </w:tc>
        <w:tc>
          <w:tcPr>
            <w:tcW w:w="1941" w:type="dxa"/>
            <w:tcBorders>
              <w:top w:val="nil"/>
              <w:left w:val="nil"/>
              <w:bottom w:val="single" w:sz="4" w:space="0" w:color="auto"/>
              <w:right w:val="single" w:sz="4" w:space="0" w:color="auto"/>
            </w:tcBorders>
            <w:shd w:val="clear" w:color="000000" w:fill="FFF2CC"/>
            <w:noWrap/>
            <w:vAlign w:val="bottom"/>
          </w:tcPr>
          <w:p w14:paraId="1511440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000000" w:fill="FFF2CC"/>
            <w:noWrap/>
            <w:vAlign w:val="bottom"/>
          </w:tcPr>
          <w:p w14:paraId="526BD1A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FFF2CC"/>
            <w:noWrap/>
            <w:vAlign w:val="bottom"/>
          </w:tcPr>
          <w:p w14:paraId="0D57D3D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w:t>
            </w:r>
          </w:p>
        </w:tc>
      </w:tr>
      <w:tr w:rsidR="0015193F" w:rsidRPr="001E3FC7" w14:paraId="3DA88560" w14:textId="77777777" w:rsidTr="003C1ADD">
        <w:trPr>
          <w:trHeight w:val="600"/>
        </w:trPr>
        <w:tc>
          <w:tcPr>
            <w:tcW w:w="1838" w:type="dxa"/>
            <w:tcBorders>
              <w:top w:val="nil"/>
              <w:left w:val="single" w:sz="4" w:space="0" w:color="auto"/>
              <w:bottom w:val="single" w:sz="4" w:space="0" w:color="auto"/>
              <w:right w:val="single" w:sz="4" w:space="0" w:color="auto"/>
            </w:tcBorders>
            <w:shd w:val="clear" w:color="000000" w:fill="FFF2CC"/>
            <w:vAlign w:val="bottom"/>
          </w:tcPr>
          <w:p w14:paraId="5BA9052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Izvajalci socialnega zavarovanja</w:t>
            </w:r>
          </w:p>
        </w:tc>
        <w:tc>
          <w:tcPr>
            <w:tcW w:w="1886" w:type="dxa"/>
            <w:tcBorders>
              <w:top w:val="nil"/>
              <w:left w:val="nil"/>
              <w:bottom w:val="single" w:sz="4" w:space="0" w:color="auto"/>
              <w:right w:val="single" w:sz="4" w:space="0" w:color="auto"/>
            </w:tcBorders>
            <w:shd w:val="clear" w:color="000000" w:fill="FFF2CC"/>
            <w:noWrap/>
            <w:vAlign w:val="bottom"/>
          </w:tcPr>
          <w:p w14:paraId="7E37A52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w:t>
            </w:r>
          </w:p>
        </w:tc>
        <w:tc>
          <w:tcPr>
            <w:tcW w:w="1941" w:type="dxa"/>
            <w:tcBorders>
              <w:top w:val="nil"/>
              <w:left w:val="nil"/>
              <w:bottom w:val="single" w:sz="4" w:space="0" w:color="auto"/>
              <w:right w:val="single" w:sz="4" w:space="0" w:color="auto"/>
            </w:tcBorders>
            <w:shd w:val="clear" w:color="000000" w:fill="FFF2CC"/>
            <w:noWrap/>
            <w:vAlign w:val="bottom"/>
          </w:tcPr>
          <w:p w14:paraId="37C87A6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701" w:type="dxa"/>
            <w:tcBorders>
              <w:top w:val="nil"/>
              <w:left w:val="nil"/>
              <w:bottom w:val="single" w:sz="4" w:space="0" w:color="auto"/>
              <w:right w:val="single" w:sz="4" w:space="0" w:color="auto"/>
            </w:tcBorders>
            <w:shd w:val="clear" w:color="000000" w:fill="FFF2CC"/>
            <w:noWrap/>
            <w:vAlign w:val="bottom"/>
          </w:tcPr>
          <w:p w14:paraId="210D81B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FFF2CC"/>
            <w:noWrap/>
            <w:vAlign w:val="bottom"/>
          </w:tcPr>
          <w:p w14:paraId="1E36F6D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11</w:t>
            </w:r>
          </w:p>
        </w:tc>
      </w:tr>
      <w:tr w:rsidR="001C677F" w:rsidRPr="001E3FC7" w14:paraId="703FD129" w14:textId="77777777" w:rsidTr="001C677F">
        <w:trPr>
          <w:trHeight w:val="310"/>
        </w:trPr>
        <w:tc>
          <w:tcPr>
            <w:tcW w:w="1838" w:type="dxa"/>
            <w:tcBorders>
              <w:top w:val="nil"/>
              <w:left w:val="single" w:sz="4" w:space="0" w:color="auto"/>
              <w:bottom w:val="single" w:sz="4" w:space="0" w:color="auto"/>
              <w:right w:val="single" w:sz="4" w:space="0" w:color="auto"/>
            </w:tcBorders>
            <w:shd w:val="clear" w:color="auto" w:fill="FFFFFF" w:themeFill="background1"/>
            <w:noWrap/>
            <w:vAlign w:val="bottom"/>
          </w:tcPr>
          <w:p w14:paraId="178F8316" w14:textId="77777777" w:rsidR="001C677F" w:rsidRPr="001E3FC7" w:rsidRDefault="001C677F" w:rsidP="001C677F">
            <w:pPr>
              <w:suppressAutoHyphens w:val="0"/>
              <w:spacing w:line="288" w:lineRule="auto"/>
              <w:rPr>
                <w:rFonts w:ascii="Arial" w:hAnsi="Arial" w:cs="Arial"/>
                <w:b/>
                <w:bCs/>
                <w:color w:val="000000"/>
                <w:sz w:val="20"/>
                <w:szCs w:val="20"/>
                <w:lang w:eastAsia="sl-SI"/>
              </w:rPr>
            </w:pPr>
          </w:p>
        </w:tc>
        <w:tc>
          <w:tcPr>
            <w:tcW w:w="1886" w:type="dxa"/>
            <w:tcBorders>
              <w:top w:val="nil"/>
              <w:left w:val="nil"/>
              <w:bottom w:val="single" w:sz="4" w:space="0" w:color="auto"/>
              <w:right w:val="single" w:sz="4" w:space="0" w:color="auto"/>
            </w:tcBorders>
            <w:shd w:val="clear" w:color="auto" w:fill="FFFFFF" w:themeFill="background1"/>
            <w:noWrap/>
            <w:vAlign w:val="bottom"/>
          </w:tcPr>
          <w:p w14:paraId="77A4A225" w14:textId="77777777" w:rsidR="001C677F" w:rsidRPr="001E3FC7" w:rsidRDefault="001C677F" w:rsidP="001C677F">
            <w:pPr>
              <w:suppressAutoHyphens w:val="0"/>
              <w:spacing w:line="288" w:lineRule="auto"/>
              <w:jc w:val="right"/>
              <w:rPr>
                <w:rFonts w:ascii="Arial" w:hAnsi="Arial" w:cs="Arial"/>
                <w:b/>
                <w:bCs/>
                <w:color w:val="000000"/>
                <w:sz w:val="20"/>
                <w:szCs w:val="20"/>
                <w:lang w:eastAsia="sl-SI"/>
              </w:rPr>
            </w:pPr>
          </w:p>
        </w:tc>
        <w:tc>
          <w:tcPr>
            <w:tcW w:w="1941" w:type="dxa"/>
            <w:tcBorders>
              <w:top w:val="nil"/>
              <w:left w:val="nil"/>
              <w:bottom w:val="single" w:sz="4" w:space="0" w:color="auto"/>
              <w:right w:val="single" w:sz="4" w:space="0" w:color="auto"/>
            </w:tcBorders>
            <w:shd w:val="clear" w:color="auto" w:fill="FFFFFF" w:themeFill="background1"/>
            <w:noWrap/>
            <w:vAlign w:val="bottom"/>
          </w:tcPr>
          <w:p w14:paraId="01ED5B1F" w14:textId="77777777" w:rsidR="001C677F" w:rsidRPr="001E3FC7" w:rsidRDefault="001C677F" w:rsidP="001C677F">
            <w:pPr>
              <w:suppressAutoHyphens w:val="0"/>
              <w:spacing w:line="288" w:lineRule="auto"/>
              <w:jc w:val="right"/>
              <w:rPr>
                <w:rFonts w:ascii="Arial" w:hAnsi="Arial" w:cs="Arial"/>
                <w:b/>
                <w:bCs/>
                <w:color w:val="000000"/>
                <w:sz w:val="20"/>
                <w:szCs w:val="20"/>
                <w:lang w:eastAsia="sl-SI"/>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9CD5EE6" w14:textId="77777777" w:rsidR="001C677F" w:rsidRPr="001E3FC7" w:rsidRDefault="001C677F" w:rsidP="001C677F">
            <w:pPr>
              <w:suppressAutoHyphens w:val="0"/>
              <w:spacing w:line="288" w:lineRule="auto"/>
              <w:jc w:val="right"/>
              <w:rPr>
                <w:rFonts w:ascii="Arial" w:hAnsi="Arial" w:cs="Arial"/>
                <w:b/>
                <w:bCs/>
                <w:color w:val="000000"/>
                <w:sz w:val="20"/>
                <w:szCs w:val="20"/>
                <w:lang w:eastAsia="sl-SI"/>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26BE5E99" w14:textId="77777777" w:rsidR="001C677F" w:rsidRPr="001E3FC7" w:rsidRDefault="001C677F" w:rsidP="001C677F">
            <w:pPr>
              <w:suppressAutoHyphens w:val="0"/>
              <w:spacing w:line="288" w:lineRule="auto"/>
              <w:jc w:val="right"/>
              <w:rPr>
                <w:rFonts w:ascii="Arial" w:hAnsi="Arial" w:cs="Arial"/>
                <w:b/>
                <w:bCs/>
                <w:color w:val="000000"/>
                <w:sz w:val="20"/>
                <w:szCs w:val="20"/>
                <w:lang w:eastAsia="sl-SI"/>
              </w:rPr>
            </w:pPr>
          </w:p>
        </w:tc>
      </w:tr>
      <w:tr w:rsidR="001C677F" w:rsidRPr="001E3FC7" w14:paraId="5CE39A55" w14:textId="77777777" w:rsidTr="001C677F">
        <w:trPr>
          <w:trHeight w:val="310"/>
        </w:trPr>
        <w:tc>
          <w:tcPr>
            <w:tcW w:w="1838" w:type="dxa"/>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742AD18F" w14:textId="05E4A908" w:rsidR="001C677F" w:rsidRPr="001E3FC7" w:rsidRDefault="001C677F" w:rsidP="001C677F">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Banka Slovenije</w:t>
            </w:r>
          </w:p>
        </w:tc>
        <w:tc>
          <w:tcPr>
            <w:tcW w:w="1886" w:type="dxa"/>
            <w:tcBorders>
              <w:top w:val="nil"/>
              <w:left w:val="nil"/>
              <w:bottom w:val="single" w:sz="4" w:space="0" w:color="auto"/>
              <w:right w:val="single" w:sz="4" w:space="0" w:color="auto"/>
            </w:tcBorders>
            <w:shd w:val="clear" w:color="auto" w:fill="CCC0D9" w:themeFill="accent4" w:themeFillTint="66"/>
            <w:noWrap/>
            <w:vAlign w:val="bottom"/>
          </w:tcPr>
          <w:p w14:paraId="29B65D1A" w14:textId="30354936" w:rsidR="001C677F" w:rsidRPr="001E3FC7" w:rsidRDefault="001C677F" w:rsidP="001C677F">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w:t>
            </w:r>
          </w:p>
        </w:tc>
        <w:tc>
          <w:tcPr>
            <w:tcW w:w="1941" w:type="dxa"/>
            <w:tcBorders>
              <w:top w:val="nil"/>
              <w:left w:val="nil"/>
              <w:bottom w:val="single" w:sz="4" w:space="0" w:color="auto"/>
              <w:right w:val="single" w:sz="4" w:space="0" w:color="auto"/>
            </w:tcBorders>
            <w:shd w:val="clear" w:color="auto" w:fill="CCC0D9" w:themeFill="accent4" w:themeFillTint="66"/>
            <w:noWrap/>
            <w:vAlign w:val="bottom"/>
          </w:tcPr>
          <w:p w14:paraId="541E758D" w14:textId="07466407" w:rsidR="001C677F" w:rsidRPr="001E3FC7" w:rsidRDefault="001C677F" w:rsidP="001C677F">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701" w:type="dxa"/>
            <w:tcBorders>
              <w:top w:val="nil"/>
              <w:left w:val="nil"/>
              <w:bottom w:val="single" w:sz="4" w:space="0" w:color="auto"/>
              <w:right w:val="single" w:sz="4" w:space="0" w:color="auto"/>
            </w:tcBorders>
            <w:shd w:val="clear" w:color="auto" w:fill="CCC0D9" w:themeFill="accent4" w:themeFillTint="66"/>
            <w:noWrap/>
            <w:vAlign w:val="bottom"/>
          </w:tcPr>
          <w:p w14:paraId="2F908A86" w14:textId="327817FE" w:rsidR="001C677F" w:rsidRPr="001E3FC7" w:rsidRDefault="001C677F" w:rsidP="001C677F">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134" w:type="dxa"/>
            <w:tcBorders>
              <w:top w:val="nil"/>
              <w:left w:val="nil"/>
              <w:bottom w:val="single" w:sz="4" w:space="0" w:color="auto"/>
              <w:right w:val="single" w:sz="4" w:space="0" w:color="auto"/>
            </w:tcBorders>
            <w:shd w:val="clear" w:color="auto" w:fill="CCC0D9" w:themeFill="accent4" w:themeFillTint="66"/>
            <w:noWrap/>
            <w:vAlign w:val="bottom"/>
          </w:tcPr>
          <w:p w14:paraId="571F0A86" w14:textId="443D2EA2" w:rsidR="001C677F" w:rsidRPr="001E3FC7" w:rsidRDefault="001C677F" w:rsidP="001C677F">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w:t>
            </w:r>
          </w:p>
        </w:tc>
      </w:tr>
      <w:tr w:rsidR="0015193F" w:rsidRPr="001E3FC7" w14:paraId="35237EE5" w14:textId="77777777" w:rsidTr="003C1ADD">
        <w:trPr>
          <w:trHeight w:val="310"/>
        </w:trPr>
        <w:tc>
          <w:tcPr>
            <w:tcW w:w="1838" w:type="dxa"/>
            <w:tcBorders>
              <w:top w:val="nil"/>
              <w:left w:val="single" w:sz="4" w:space="0" w:color="auto"/>
              <w:bottom w:val="single" w:sz="4" w:space="0" w:color="auto"/>
              <w:right w:val="single" w:sz="4" w:space="0" w:color="auto"/>
            </w:tcBorders>
            <w:noWrap/>
            <w:vAlign w:val="bottom"/>
          </w:tcPr>
          <w:p w14:paraId="6816A427"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Drugo˟</w:t>
            </w:r>
          </w:p>
        </w:tc>
        <w:tc>
          <w:tcPr>
            <w:tcW w:w="1886" w:type="dxa"/>
            <w:tcBorders>
              <w:top w:val="nil"/>
              <w:left w:val="nil"/>
              <w:bottom w:val="single" w:sz="4" w:space="0" w:color="auto"/>
              <w:right w:val="single" w:sz="4" w:space="0" w:color="auto"/>
            </w:tcBorders>
            <w:noWrap/>
            <w:vAlign w:val="bottom"/>
          </w:tcPr>
          <w:p w14:paraId="47A4660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181</w:t>
            </w:r>
          </w:p>
        </w:tc>
        <w:tc>
          <w:tcPr>
            <w:tcW w:w="1941" w:type="dxa"/>
            <w:tcBorders>
              <w:top w:val="nil"/>
              <w:left w:val="nil"/>
              <w:bottom w:val="single" w:sz="4" w:space="0" w:color="auto"/>
              <w:right w:val="single" w:sz="4" w:space="0" w:color="auto"/>
            </w:tcBorders>
            <w:noWrap/>
            <w:vAlign w:val="bottom"/>
          </w:tcPr>
          <w:p w14:paraId="08E9F52E"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22</w:t>
            </w:r>
          </w:p>
        </w:tc>
        <w:tc>
          <w:tcPr>
            <w:tcW w:w="1701" w:type="dxa"/>
            <w:tcBorders>
              <w:top w:val="nil"/>
              <w:left w:val="nil"/>
              <w:bottom w:val="single" w:sz="4" w:space="0" w:color="auto"/>
              <w:right w:val="single" w:sz="4" w:space="0" w:color="auto"/>
            </w:tcBorders>
            <w:noWrap/>
            <w:vAlign w:val="bottom"/>
          </w:tcPr>
          <w:p w14:paraId="126F9DC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33</w:t>
            </w:r>
          </w:p>
        </w:tc>
        <w:tc>
          <w:tcPr>
            <w:tcW w:w="1134" w:type="dxa"/>
            <w:tcBorders>
              <w:top w:val="nil"/>
              <w:left w:val="nil"/>
              <w:bottom w:val="single" w:sz="4" w:space="0" w:color="auto"/>
              <w:right w:val="single" w:sz="4" w:space="0" w:color="auto"/>
            </w:tcBorders>
            <w:noWrap/>
            <w:vAlign w:val="bottom"/>
          </w:tcPr>
          <w:p w14:paraId="5F03F03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236</w:t>
            </w:r>
          </w:p>
        </w:tc>
      </w:tr>
      <w:tr w:rsidR="0015193F" w:rsidRPr="001E3FC7" w14:paraId="0F531D06" w14:textId="77777777" w:rsidTr="003C1ADD">
        <w:trPr>
          <w:trHeight w:val="290"/>
        </w:trPr>
        <w:tc>
          <w:tcPr>
            <w:tcW w:w="1838" w:type="dxa"/>
            <w:tcBorders>
              <w:top w:val="nil"/>
              <w:left w:val="single" w:sz="4" w:space="0" w:color="auto"/>
              <w:bottom w:val="single" w:sz="4" w:space="0" w:color="auto"/>
              <w:right w:val="single" w:sz="4" w:space="0" w:color="auto"/>
            </w:tcBorders>
            <w:noWrap/>
            <w:vAlign w:val="bottom"/>
          </w:tcPr>
          <w:p w14:paraId="2DC7D5E8"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886" w:type="dxa"/>
            <w:tcBorders>
              <w:top w:val="nil"/>
              <w:left w:val="nil"/>
              <w:bottom w:val="single" w:sz="4" w:space="0" w:color="auto"/>
              <w:right w:val="single" w:sz="4" w:space="0" w:color="auto"/>
            </w:tcBorders>
            <w:noWrap/>
            <w:vAlign w:val="bottom"/>
          </w:tcPr>
          <w:p w14:paraId="6666006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41" w:type="dxa"/>
            <w:tcBorders>
              <w:top w:val="nil"/>
              <w:left w:val="nil"/>
              <w:bottom w:val="single" w:sz="4" w:space="0" w:color="auto"/>
              <w:right w:val="single" w:sz="4" w:space="0" w:color="auto"/>
            </w:tcBorders>
            <w:noWrap/>
            <w:vAlign w:val="bottom"/>
          </w:tcPr>
          <w:p w14:paraId="7229F7B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701" w:type="dxa"/>
            <w:tcBorders>
              <w:top w:val="nil"/>
              <w:left w:val="nil"/>
              <w:bottom w:val="single" w:sz="4" w:space="0" w:color="auto"/>
              <w:right w:val="single" w:sz="4" w:space="0" w:color="auto"/>
            </w:tcBorders>
            <w:noWrap/>
            <w:vAlign w:val="bottom"/>
          </w:tcPr>
          <w:p w14:paraId="4F11C75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7819C2C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50D120BF" w14:textId="77777777" w:rsidTr="003C1ADD">
        <w:trPr>
          <w:trHeight w:val="370"/>
        </w:trPr>
        <w:tc>
          <w:tcPr>
            <w:tcW w:w="1838" w:type="dxa"/>
            <w:tcBorders>
              <w:top w:val="nil"/>
              <w:left w:val="single" w:sz="4" w:space="0" w:color="auto"/>
              <w:bottom w:val="single" w:sz="4" w:space="0" w:color="auto"/>
              <w:right w:val="single" w:sz="4" w:space="0" w:color="auto"/>
            </w:tcBorders>
            <w:shd w:val="clear" w:color="000000" w:fill="E2EFDA"/>
            <w:noWrap/>
            <w:vAlign w:val="bottom"/>
          </w:tcPr>
          <w:p w14:paraId="028D2E0C"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c>
          <w:tcPr>
            <w:tcW w:w="1886" w:type="dxa"/>
            <w:tcBorders>
              <w:top w:val="nil"/>
              <w:left w:val="nil"/>
              <w:bottom w:val="single" w:sz="4" w:space="0" w:color="auto"/>
              <w:right w:val="single" w:sz="4" w:space="0" w:color="auto"/>
            </w:tcBorders>
            <w:shd w:val="clear" w:color="000000" w:fill="E2EFDA"/>
            <w:noWrap/>
            <w:vAlign w:val="bottom"/>
          </w:tcPr>
          <w:p w14:paraId="7D2C450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7803</w:t>
            </w:r>
          </w:p>
        </w:tc>
        <w:tc>
          <w:tcPr>
            <w:tcW w:w="1941" w:type="dxa"/>
            <w:tcBorders>
              <w:top w:val="nil"/>
              <w:left w:val="nil"/>
              <w:bottom w:val="single" w:sz="4" w:space="0" w:color="auto"/>
              <w:right w:val="single" w:sz="4" w:space="0" w:color="auto"/>
            </w:tcBorders>
            <w:shd w:val="clear" w:color="000000" w:fill="E2EFDA"/>
            <w:noWrap/>
            <w:vAlign w:val="bottom"/>
          </w:tcPr>
          <w:p w14:paraId="2661AA2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1466</w:t>
            </w:r>
          </w:p>
        </w:tc>
        <w:tc>
          <w:tcPr>
            <w:tcW w:w="1701" w:type="dxa"/>
            <w:tcBorders>
              <w:top w:val="nil"/>
              <w:left w:val="nil"/>
              <w:bottom w:val="single" w:sz="4" w:space="0" w:color="auto"/>
              <w:right w:val="single" w:sz="4" w:space="0" w:color="auto"/>
            </w:tcBorders>
            <w:shd w:val="clear" w:color="000000" w:fill="E2EFDA"/>
            <w:noWrap/>
            <w:vAlign w:val="bottom"/>
          </w:tcPr>
          <w:p w14:paraId="0BC9DEB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3182</w:t>
            </w:r>
          </w:p>
        </w:tc>
        <w:tc>
          <w:tcPr>
            <w:tcW w:w="1134" w:type="dxa"/>
            <w:tcBorders>
              <w:top w:val="nil"/>
              <w:left w:val="nil"/>
              <w:bottom w:val="single" w:sz="4" w:space="0" w:color="auto"/>
              <w:right w:val="single" w:sz="4" w:space="0" w:color="auto"/>
            </w:tcBorders>
            <w:shd w:val="clear" w:color="000000" w:fill="E2EFDA"/>
            <w:noWrap/>
            <w:vAlign w:val="bottom"/>
          </w:tcPr>
          <w:p w14:paraId="5A718A3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12451</w:t>
            </w:r>
          </w:p>
        </w:tc>
      </w:tr>
    </w:tbl>
    <w:p w14:paraId="01E23062"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p>
    <w:p w14:paraId="5D66CFC7"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18"/>
          <w:szCs w:val="18"/>
        </w:rPr>
      </w:pPr>
      <w:r w:rsidRPr="001E3FC7">
        <w:rPr>
          <w:rFonts w:ascii="Arial" w:hAnsi="Arial" w:cs="Arial"/>
          <w:bCs/>
          <w:iCs/>
          <w:color w:val="000000"/>
          <w:sz w:val="18"/>
          <w:szCs w:val="18"/>
        </w:rPr>
        <w:t>˟Pod drugo so se vpisovali podatki o delu za morebitne druge državne organe, ki niso našteti v gornjih kategorijah, pri čemer so strokovnjaki morali navesti, za kateri organ je šlo.</w:t>
      </w:r>
    </w:p>
    <w:p w14:paraId="4C3DFDA1"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18"/>
          <w:szCs w:val="18"/>
        </w:rPr>
      </w:pPr>
    </w:p>
    <w:p w14:paraId="0137EF65" w14:textId="26323FC6"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t xml:space="preserve">Skupaj je bilo v letu 2019 izdelanih 7803 izvedenskih mnenj, 1466 dopolnitev </w:t>
      </w:r>
      <w:r w:rsidR="00927786">
        <w:rPr>
          <w:rFonts w:ascii="Arial" w:hAnsi="Arial" w:cs="Arial"/>
          <w:bCs/>
          <w:iCs/>
          <w:color w:val="000000"/>
          <w:sz w:val="20"/>
          <w:szCs w:val="20"/>
        </w:rPr>
        <w:t>in</w:t>
      </w:r>
      <w:r w:rsidRPr="001E3FC7">
        <w:rPr>
          <w:rFonts w:ascii="Arial" w:hAnsi="Arial" w:cs="Arial"/>
          <w:bCs/>
          <w:iCs/>
          <w:color w:val="000000"/>
          <w:sz w:val="20"/>
          <w:szCs w:val="20"/>
        </w:rPr>
        <w:t xml:space="preserve"> 3182 ustno podanih izvidov in mnenj. </w:t>
      </w:r>
    </w:p>
    <w:p w14:paraId="59E7AA5D"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p>
    <w:p w14:paraId="277FA63A"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lastRenderedPageBreak/>
        <w:t xml:space="preserve">V nadaljevanju je prikazan </w:t>
      </w:r>
      <w:r w:rsidRPr="001E3FC7">
        <w:rPr>
          <w:rFonts w:ascii="Arial" w:hAnsi="Arial" w:cs="Arial"/>
          <w:b/>
          <w:iCs/>
          <w:color w:val="000000"/>
          <w:sz w:val="20"/>
          <w:szCs w:val="20"/>
        </w:rPr>
        <w:t>delež skupnega števila izdelanih izvedenskih mnenj sodnih izvedencev po zapisanih kategorijah državnih organov za leto 2019 v odstotku</w:t>
      </w:r>
      <w:r w:rsidRPr="001E3FC7">
        <w:rPr>
          <w:rFonts w:ascii="Arial" w:hAnsi="Arial" w:cs="Arial"/>
          <w:bCs/>
          <w:iCs/>
          <w:color w:val="000000"/>
          <w:sz w:val="20"/>
          <w:szCs w:val="20"/>
        </w:rPr>
        <w:t>.</w:t>
      </w:r>
    </w:p>
    <w:p w14:paraId="3CCAF0E6" w14:textId="68A2C294" w:rsidR="0015193F" w:rsidRDefault="0015193F" w:rsidP="001E3FC7">
      <w:pPr>
        <w:autoSpaceDE w:val="0"/>
        <w:autoSpaceDN w:val="0"/>
        <w:adjustRightInd w:val="0"/>
        <w:spacing w:line="288" w:lineRule="auto"/>
        <w:jc w:val="both"/>
        <w:rPr>
          <w:rFonts w:ascii="Arial" w:hAnsi="Arial" w:cs="Arial"/>
          <w:b/>
          <w:iCs/>
          <w:color w:val="000000"/>
          <w:sz w:val="20"/>
          <w:szCs w:val="20"/>
        </w:rPr>
      </w:pPr>
    </w:p>
    <w:p w14:paraId="2DED767D" w14:textId="77777777" w:rsidR="007D581A" w:rsidRDefault="007D581A" w:rsidP="001E3FC7">
      <w:pPr>
        <w:autoSpaceDE w:val="0"/>
        <w:autoSpaceDN w:val="0"/>
        <w:adjustRightInd w:val="0"/>
        <w:spacing w:line="288" w:lineRule="auto"/>
        <w:jc w:val="both"/>
        <w:rPr>
          <w:rFonts w:ascii="Arial" w:hAnsi="Arial" w:cs="Arial"/>
          <w:b/>
          <w:iCs/>
          <w:color w:val="000000"/>
          <w:sz w:val="20"/>
          <w:szCs w:val="20"/>
        </w:rPr>
      </w:pPr>
    </w:p>
    <w:p w14:paraId="09E75C2D" w14:textId="1D91F740" w:rsidR="007D581A" w:rsidRDefault="007D581A" w:rsidP="001E3FC7">
      <w:pPr>
        <w:autoSpaceDE w:val="0"/>
        <w:autoSpaceDN w:val="0"/>
        <w:adjustRightInd w:val="0"/>
        <w:spacing w:line="288" w:lineRule="auto"/>
        <w:jc w:val="both"/>
        <w:rPr>
          <w:rFonts w:ascii="Arial" w:hAnsi="Arial" w:cs="Arial"/>
          <w:b/>
          <w:iCs/>
          <w:color w:val="000000"/>
          <w:sz w:val="20"/>
          <w:szCs w:val="20"/>
        </w:rPr>
      </w:pPr>
      <w:r>
        <w:rPr>
          <w:noProof/>
          <w:lang w:eastAsia="sl-SI"/>
        </w:rPr>
        <w:drawing>
          <wp:inline distT="0" distB="0" distL="0" distR="0" wp14:anchorId="03C72247" wp14:editId="7F4B0BD0">
            <wp:extent cx="5396230" cy="2797916"/>
            <wp:effectExtent l="0" t="0" r="13970" b="21590"/>
            <wp:docPr id="24" name="Grafikon 24">
              <a:extLst xmlns:a="http://schemas.openxmlformats.org/drawingml/2006/main">
                <a:ext uri="{FF2B5EF4-FFF2-40B4-BE49-F238E27FC236}">
                  <a16:creationId xmlns:a16="http://schemas.microsoft.com/office/drawing/2014/main" id="{5198AC14-E5B5-4ABA-9604-EFC63352A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C7D7C2" w14:textId="77777777" w:rsidR="007D581A" w:rsidRDefault="007D581A" w:rsidP="001E3FC7">
      <w:pPr>
        <w:autoSpaceDE w:val="0"/>
        <w:autoSpaceDN w:val="0"/>
        <w:adjustRightInd w:val="0"/>
        <w:spacing w:line="288" w:lineRule="auto"/>
        <w:jc w:val="both"/>
        <w:rPr>
          <w:rFonts w:ascii="Arial" w:hAnsi="Arial" w:cs="Arial"/>
          <w:b/>
          <w:iCs/>
          <w:color w:val="000000"/>
          <w:sz w:val="20"/>
          <w:szCs w:val="20"/>
        </w:rPr>
      </w:pPr>
    </w:p>
    <w:p w14:paraId="508876FA"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1E494358"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sz w:val="20"/>
          <w:szCs w:val="20"/>
        </w:rPr>
        <w:t>Delež skupnega števila izdelanih izvedenskih mnenj sodnih izvedencev za sodišča, državna tožilstva, državno odvetništvo in druge državne organe leta 2019 v odstotkih</w:t>
      </w:r>
      <w:r w:rsidRPr="001E3FC7">
        <w:rPr>
          <w:rFonts w:ascii="Arial" w:hAnsi="Arial" w:cs="Arial"/>
          <w:bCs/>
          <w:iCs/>
          <w:sz w:val="20"/>
          <w:szCs w:val="20"/>
        </w:rPr>
        <w:t xml:space="preserve"> </w:t>
      </w:r>
      <w:r w:rsidRPr="001E3FC7">
        <w:rPr>
          <w:rFonts w:ascii="Arial" w:hAnsi="Arial" w:cs="Arial"/>
          <w:bCs/>
          <w:iCs/>
          <w:color w:val="000000"/>
          <w:sz w:val="20"/>
          <w:szCs w:val="20"/>
        </w:rPr>
        <w:t>prikazuje, da se v več kot 90 odstotkih izvedenska mnenja izdelajo za prvostopenjska sodišča.</w:t>
      </w:r>
    </w:p>
    <w:p w14:paraId="25BE1E64" w14:textId="5AA833FE"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46AA997" w14:textId="2CE2220C" w:rsidR="00A90AF5" w:rsidRDefault="00A90AF5" w:rsidP="001E3FC7">
      <w:pPr>
        <w:autoSpaceDE w:val="0"/>
        <w:autoSpaceDN w:val="0"/>
        <w:adjustRightInd w:val="0"/>
        <w:spacing w:line="288" w:lineRule="auto"/>
        <w:jc w:val="both"/>
        <w:rPr>
          <w:rFonts w:ascii="Arial" w:hAnsi="Arial" w:cs="Arial"/>
          <w:b/>
          <w:iCs/>
          <w:color w:val="000000"/>
          <w:sz w:val="20"/>
          <w:szCs w:val="20"/>
        </w:rPr>
      </w:pPr>
      <w:r>
        <w:rPr>
          <w:rFonts w:ascii="Arial" w:hAnsi="Arial" w:cs="Arial"/>
          <w:noProof/>
          <w:sz w:val="20"/>
          <w:szCs w:val="20"/>
          <w:lang w:eastAsia="sl-SI"/>
        </w:rPr>
        <w:drawing>
          <wp:inline distT="0" distB="0" distL="0" distR="0" wp14:anchorId="1EDA8345" wp14:editId="58014F6E">
            <wp:extent cx="5715000" cy="3267075"/>
            <wp:effectExtent l="0" t="0" r="19050" b="9525"/>
            <wp:docPr id="13"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D9D08B" w14:textId="77777777" w:rsidR="00C41F65" w:rsidRDefault="00C41F65" w:rsidP="001E3FC7">
      <w:pPr>
        <w:autoSpaceDE w:val="0"/>
        <w:autoSpaceDN w:val="0"/>
        <w:adjustRightInd w:val="0"/>
        <w:spacing w:line="288" w:lineRule="auto"/>
        <w:jc w:val="both"/>
        <w:rPr>
          <w:rFonts w:ascii="Arial" w:hAnsi="Arial" w:cs="Arial"/>
          <w:b/>
          <w:iCs/>
          <w:color w:val="000000"/>
          <w:sz w:val="20"/>
          <w:szCs w:val="20"/>
        </w:rPr>
      </w:pPr>
    </w:p>
    <w:p w14:paraId="62225915" w14:textId="77777777" w:rsidR="00C41F65" w:rsidRDefault="00C41F65" w:rsidP="001E3FC7">
      <w:pPr>
        <w:autoSpaceDE w:val="0"/>
        <w:autoSpaceDN w:val="0"/>
        <w:adjustRightInd w:val="0"/>
        <w:spacing w:line="288" w:lineRule="auto"/>
        <w:jc w:val="both"/>
        <w:rPr>
          <w:rFonts w:ascii="Arial" w:hAnsi="Arial" w:cs="Arial"/>
          <w:b/>
          <w:iCs/>
          <w:color w:val="000000"/>
          <w:sz w:val="20"/>
          <w:szCs w:val="20"/>
        </w:rPr>
      </w:pPr>
    </w:p>
    <w:p w14:paraId="72E47762" w14:textId="401C8CE5"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Delež skupnega števila izdelanih mnenj sodnih izvedencev za državno upravo leta 2019 v odstotkih</w:t>
      </w:r>
      <w:r w:rsidRPr="001E3FC7">
        <w:rPr>
          <w:rFonts w:ascii="Arial" w:hAnsi="Arial" w:cs="Arial"/>
          <w:bCs/>
          <w:iCs/>
          <w:color w:val="000000"/>
          <w:sz w:val="20"/>
          <w:szCs w:val="20"/>
        </w:rPr>
        <w:t xml:space="preserve"> nadalje prikazuje, da so bila izvedenska mnenja v 60 odstotkih izdelana za potrebe </w:t>
      </w:r>
      <w:r w:rsidRPr="001E3FC7">
        <w:rPr>
          <w:rFonts w:ascii="Arial" w:hAnsi="Arial" w:cs="Arial"/>
          <w:bCs/>
          <w:iCs/>
          <w:color w:val="000000"/>
          <w:sz w:val="20"/>
          <w:szCs w:val="20"/>
        </w:rPr>
        <w:lastRenderedPageBreak/>
        <w:t xml:space="preserve">organov v sestavi ministrstev, v 11 odstotkih za upravne enote </w:t>
      </w:r>
      <w:r w:rsidR="00834B5C">
        <w:rPr>
          <w:rFonts w:ascii="Arial" w:hAnsi="Arial" w:cs="Arial"/>
          <w:bCs/>
          <w:iCs/>
          <w:color w:val="000000"/>
          <w:sz w:val="20"/>
          <w:szCs w:val="20"/>
        </w:rPr>
        <w:t>in</w:t>
      </w:r>
      <w:r w:rsidRPr="001E3FC7">
        <w:rPr>
          <w:rFonts w:ascii="Arial" w:hAnsi="Arial" w:cs="Arial"/>
          <w:bCs/>
          <w:iCs/>
          <w:color w:val="000000"/>
          <w:sz w:val="20"/>
          <w:szCs w:val="20"/>
        </w:rPr>
        <w:t xml:space="preserve"> v približno 30 odstotkih za potrebe ministrstev in drugih vladnih služb.</w:t>
      </w:r>
    </w:p>
    <w:p w14:paraId="41C4CF88"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365A61A9" w14:textId="77777777" w:rsidR="0015193F" w:rsidRPr="001E3FC7" w:rsidRDefault="00C743BB" w:rsidP="001E3FC7">
      <w:pPr>
        <w:autoSpaceDE w:val="0"/>
        <w:autoSpaceDN w:val="0"/>
        <w:adjustRightInd w:val="0"/>
        <w:spacing w:line="288" w:lineRule="auto"/>
        <w:jc w:val="both"/>
        <w:rPr>
          <w:rFonts w:ascii="Arial" w:hAnsi="Arial" w:cs="Arial"/>
          <w:b/>
          <w:iCs/>
          <w:color w:val="000000"/>
          <w:sz w:val="20"/>
          <w:szCs w:val="20"/>
        </w:rPr>
      </w:pPr>
      <w:r>
        <w:rPr>
          <w:rFonts w:ascii="Arial" w:hAnsi="Arial" w:cs="Arial"/>
          <w:noProof/>
          <w:sz w:val="20"/>
          <w:szCs w:val="20"/>
          <w:lang w:eastAsia="sl-SI"/>
        </w:rPr>
        <w:drawing>
          <wp:inline distT="0" distB="0" distL="0" distR="0" wp14:anchorId="07C1A2EE" wp14:editId="4A64CFEC">
            <wp:extent cx="5447030" cy="2155825"/>
            <wp:effectExtent l="0" t="0" r="1270" b="15875"/>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14E49"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3E5F12BF" w14:textId="77777777" w:rsidR="00455F55" w:rsidRDefault="00455F55" w:rsidP="001E3FC7">
      <w:pPr>
        <w:autoSpaceDE w:val="0"/>
        <w:autoSpaceDN w:val="0"/>
        <w:adjustRightInd w:val="0"/>
        <w:spacing w:line="288" w:lineRule="auto"/>
        <w:jc w:val="both"/>
        <w:rPr>
          <w:rFonts w:ascii="Arial" w:hAnsi="Arial" w:cs="Arial"/>
          <w:b/>
          <w:iCs/>
          <w:color w:val="000000"/>
          <w:sz w:val="20"/>
          <w:szCs w:val="20"/>
        </w:rPr>
      </w:pPr>
    </w:p>
    <w:p w14:paraId="640521B5"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Iz deleža skupnega števila izdelanih mnenj sodnih izvedencev za pravne osebe javnega prava leta 2019</w:t>
      </w:r>
      <w:r w:rsidRPr="001E3FC7">
        <w:rPr>
          <w:rFonts w:ascii="Arial" w:hAnsi="Arial" w:cs="Arial"/>
          <w:bCs/>
          <w:iCs/>
          <w:color w:val="000000"/>
          <w:sz w:val="20"/>
          <w:szCs w:val="20"/>
        </w:rPr>
        <w:t xml:space="preserve"> v odstotkih izhaja, da je potreba po izdaji izvedenskih mnenj med pravnimi osebami javnega prava dokaj identična, večjih odstopanj trenutno ni zaznati.</w:t>
      </w:r>
    </w:p>
    <w:p w14:paraId="58565324" w14:textId="5156C1EE"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AC1D99D" w14:textId="77777777" w:rsidR="00455F55" w:rsidRDefault="00455F55" w:rsidP="001E3FC7">
      <w:pPr>
        <w:autoSpaceDE w:val="0"/>
        <w:autoSpaceDN w:val="0"/>
        <w:adjustRightInd w:val="0"/>
        <w:spacing w:line="288" w:lineRule="auto"/>
        <w:jc w:val="both"/>
        <w:rPr>
          <w:rFonts w:ascii="Arial" w:hAnsi="Arial" w:cs="Arial"/>
          <w:b/>
          <w:iCs/>
          <w:color w:val="000000"/>
          <w:sz w:val="20"/>
          <w:szCs w:val="20"/>
        </w:rPr>
      </w:pPr>
    </w:p>
    <w:p w14:paraId="49C620D2" w14:textId="2D9BA9B7" w:rsidR="00455F55" w:rsidRDefault="00455F55" w:rsidP="001E3FC7">
      <w:pPr>
        <w:autoSpaceDE w:val="0"/>
        <w:autoSpaceDN w:val="0"/>
        <w:adjustRightInd w:val="0"/>
        <w:spacing w:line="288" w:lineRule="auto"/>
        <w:jc w:val="both"/>
        <w:rPr>
          <w:rFonts w:ascii="Arial" w:hAnsi="Arial" w:cs="Arial"/>
          <w:b/>
          <w:iCs/>
          <w:color w:val="000000"/>
          <w:sz w:val="20"/>
          <w:szCs w:val="20"/>
        </w:rPr>
      </w:pPr>
      <w:r>
        <w:rPr>
          <w:noProof/>
          <w:lang w:eastAsia="sl-SI"/>
        </w:rPr>
        <w:drawing>
          <wp:inline distT="0" distB="0" distL="0" distR="0" wp14:anchorId="47CA9EF5" wp14:editId="006BD962">
            <wp:extent cx="4572000" cy="2743200"/>
            <wp:effectExtent l="0" t="0" r="19050" b="19050"/>
            <wp:docPr id="21" name="Grafikon 21">
              <a:extLst xmlns:a="http://schemas.openxmlformats.org/drawingml/2006/main">
                <a:ext uri="{FF2B5EF4-FFF2-40B4-BE49-F238E27FC236}">
                  <a16:creationId xmlns:a16="http://schemas.microsoft.com/office/drawing/2014/main" id="{37CD78EF-5594-442F-8DAF-D248DB355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E5E863" w14:textId="77777777" w:rsidR="00455F55" w:rsidRDefault="00455F55" w:rsidP="001E3FC7">
      <w:pPr>
        <w:autoSpaceDE w:val="0"/>
        <w:autoSpaceDN w:val="0"/>
        <w:adjustRightInd w:val="0"/>
        <w:spacing w:line="288" w:lineRule="auto"/>
        <w:jc w:val="both"/>
        <w:rPr>
          <w:rFonts w:ascii="Arial" w:hAnsi="Arial" w:cs="Arial"/>
          <w:b/>
          <w:iCs/>
          <w:color w:val="000000"/>
          <w:sz w:val="20"/>
          <w:szCs w:val="20"/>
        </w:rPr>
      </w:pPr>
    </w:p>
    <w:p w14:paraId="2957E273"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145B0DE8"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6E9B4EF9"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250D4794"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02D16EC2"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1418E79E"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63CB7EDE"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708CEE20"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0F33CA02"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4250ABC1" w14:textId="77777777" w:rsidR="002B2C0F" w:rsidRDefault="002B2C0F" w:rsidP="001E3FC7">
      <w:pPr>
        <w:autoSpaceDE w:val="0"/>
        <w:autoSpaceDN w:val="0"/>
        <w:adjustRightInd w:val="0"/>
        <w:spacing w:line="288" w:lineRule="auto"/>
        <w:jc w:val="both"/>
        <w:rPr>
          <w:rFonts w:ascii="Arial" w:hAnsi="Arial" w:cs="Arial"/>
          <w:b/>
          <w:iCs/>
          <w:color w:val="000000"/>
          <w:sz w:val="20"/>
          <w:szCs w:val="20"/>
        </w:rPr>
      </w:pPr>
    </w:p>
    <w:p w14:paraId="2B972E7F" w14:textId="50D97B01"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r w:rsidRPr="001E3FC7">
        <w:rPr>
          <w:rFonts w:ascii="Arial" w:hAnsi="Arial" w:cs="Arial"/>
          <w:b/>
          <w:iCs/>
          <w:color w:val="000000"/>
          <w:sz w:val="20"/>
          <w:szCs w:val="20"/>
        </w:rPr>
        <w:lastRenderedPageBreak/>
        <w:t>V nadaljevanju je prikazana preglednica opravljen</w:t>
      </w:r>
      <w:r w:rsidR="00834B5C">
        <w:rPr>
          <w:rFonts w:ascii="Arial" w:hAnsi="Arial" w:cs="Arial"/>
          <w:b/>
          <w:iCs/>
          <w:color w:val="000000"/>
          <w:sz w:val="20"/>
          <w:szCs w:val="20"/>
        </w:rPr>
        <w:t>ega</w:t>
      </w:r>
      <w:r w:rsidRPr="001E3FC7">
        <w:rPr>
          <w:rFonts w:ascii="Arial" w:hAnsi="Arial" w:cs="Arial"/>
          <w:b/>
          <w:iCs/>
          <w:color w:val="000000"/>
          <w:sz w:val="20"/>
          <w:szCs w:val="20"/>
        </w:rPr>
        <w:t xml:space="preserve"> del</w:t>
      </w:r>
      <w:r w:rsidR="00834B5C">
        <w:rPr>
          <w:rFonts w:ascii="Arial" w:hAnsi="Arial" w:cs="Arial"/>
          <w:b/>
          <w:iCs/>
          <w:color w:val="000000"/>
          <w:sz w:val="20"/>
          <w:szCs w:val="20"/>
        </w:rPr>
        <w:t>a</w:t>
      </w:r>
      <w:r w:rsidRPr="001E3FC7">
        <w:rPr>
          <w:rFonts w:ascii="Arial" w:hAnsi="Arial" w:cs="Arial"/>
          <w:b/>
          <w:iCs/>
          <w:color w:val="000000"/>
          <w:sz w:val="20"/>
          <w:szCs w:val="20"/>
        </w:rPr>
        <w:t xml:space="preserve"> sodnih cenilcev v letu 2019 glede na prejete podatke v okviru izjav o delu.</w:t>
      </w:r>
    </w:p>
    <w:p w14:paraId="61DF8B03"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tbl>
      <w:tblPr>
        <w:tblW w:w="8789" w:type="dxa"/>
        <w:tblInd w:w="-72" w:type="dxa"/>
        <w:tblCellMar>
          <w:left w:w="70" w:type="dxa"/>
          <w:right w:w="70" w:type="dxa"/>
        </w:tblCellMar>
        <w:tblLook w:val="00A0" w:firstRow="1" w:lastRow="0" w:firstColumn="1" w:lastColumn="0" w:noHBand="0" w:noVBand="0"/>
      </w:tblPr>
      <w:tblGrid>
        <w:gridCol w:w="2247"/>
        <w:gridCol w:w="1581"/>
        <w:gridCol w:w="1984"/>
        <w:gridCol w:w="1843"/>
        <w:gridCol w:w="1134"/>
      </w:tblGrid>
      <w:tr w:rsidR="0015193F" w:rsidRPr="001E3FC7" w14:paraId="67B96133" w14:textId="77777777" w:rsidTr="00BB5EA2">
        <w:trPr>
          <w:trHeight w:val="600"/>
        </w:trPr>
        <w:tc>
          <w:tcPr>
            <w:tcW w:w="2247" w:type="dxa"/>
            <w:tcBorders>
              <w:top w:val="single" w:sz="4" w:space="0" w:color="auto"/>
              <w:left w:val="single" w:sz="4" w:space="0" w:color="auto"/>
              <w:bottom w:val="single" w:sz="4" w:space="0" w:color="auto"/>
              <w:right w:val="single" w:sz="4" w:space="0" w:color="auto"/>
            </w:tcBorders>
            <w:noWrap/>
            <w:vAlign w:val="bottom"/>
          </w:tcPr>
          <w:p w14:paraId="57E4D9DD"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DRŽAVNI ORGAN</w:t>
            </w:r>
          </w:p>
        </w:tc>
        <w:tc>
          <w:tcPr>
            <w:tcW w:w="1581" w:type="dxa"/>
            <w:tcBorders>
              <w:top w:val="single" w:sz="4" w:space="0" w:color="auto"/>
              <w:left w:val="nil"/>
              <w:bottom w:val="single" w:sz="4" w:space="0" w:color="auto"/>
              <w:right w:val="single" w:sz="4" w:space="0" w:color="auto"/>
            </w:tcBorders>
            <w:vAlign w:val="bottom"/>
          </w:tcPr>
          <w:p w14:paraId="0186E315"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izdelanih cenitev</w:t>
            </w:r>
          </w:p>
        </w:tc>
        <w:tc>
          <w:tcPr>
            <w:tcW w:w="1984" w:type="dxa"/>
            <w:tcBorders>
              <w:top w:val="single" w:sz="4" w:space="0" w:color="auto"/>
              <w:left w:val="nil"/>
              <w:bottom w:val="single" w:sz="4" w:space="0" w:color="auto"/>
              <w:right w:val="single" w:sz="4" w:space="0" w:color="auto"/>
            </w:tcBorders>
            <w:vAlign w:val="bottom"/>
          </w:tcPr>
          <w:p w14:paraId="2EC25068"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dopolnitev izdelanih cenitev</w:t>
            </w:r>
          </w:p>
        </w:tc>
        <w:tc>
          <w:tcPr>
            <w:tcW w:w="1843" w:type="dxa"/>
            <w:tcBorders>
              <w:top w:val="single" w:sz="4" w:space="0" w:color="auto"/>
              <w:left w:val="nil"/>
              <w:bottom w:val="single" w:sz="4" w:space="0" w:color="auto"/>
              <w:right w:val="single" w:sz="4" w:space="0" w:color="auto"/>
            </w:tcBorders>
            <w:vAlign w:val="bottom"/>
          </w:tcPr>
          <w:p w14:paraId="6F936CF6"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Ustno podajanje cenitev oziroma mnenja</w:t>
            </w:r>
          </w:p>
        </w:tc>
        <w:tc>
          <w:tcPr>
            <w:tcW w:w="1134" w:type="dxa"/>
            <w:tcBorders>
              <w:top w:val="single" w:sz="4" w:space="0" w:color="auto"/>
              <w:left w:val="nil"/>
              <w:bottom w:val="single" w:sz="4" w:space="0" w:color="auto"/>
              <w:right w:val="single" w:sz="4" w:space="0" w:color="auto"/>
            </w:tcBorders>
            <w:vAlign w:val="bottom"/>
          </w:tcPr>
          <w:p w14:paraId="05C81424"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r>
      <w:tr w:rsidR="0015193F" w:rsidRPr="001E3FC7" w14:paraId="74ECFBB0" w14:textId="77777777" w:rsidTr="00BB5EA2">
        <w:trPr>
          <w:trHeight w:val="315"/>
        </w:trPr>
        <w:tc>
          <w:tcPr>
            <w:tcW w:w="2247" w:type="dxa"/>
            <w:tcBorders>
              <w:top w:val="nil"/>
              <w:left w:val="single" w:sz="4" w:space="0" w:color="auto"/>
              <w:bottom w:val="single" w:sz="4" w:space="0" w:color="auto"/>
              <w:right w:val="single" w:sz="4" w:space="0" w:color="auto"/>
            </w:tcBorders>
            <w:noWrap/>
            <w:vAlign w:val="bottom"/>
          </w:tcPr>
          <w:p w14:paraId="4DD2BD3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81" w:type="dxa"/>
            <w:tcBorders>
              <w:top w:val="nil"/>
              <w:left w:val="nil"/>
              <w:bottom w:val="single" w:sz="4" w:space="0" w:color="auto"/>
              <w:right w:val="single" w:sz="4" w:space="0" w:color="auto"/>
            </w:tcBorders>
            <w:noWrap/>
            <w:vAlign w:val="bottom"/>
          </w:tcPr>
          <w:p w14:paraId="28B2B397"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6AA066F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noWrap/>
            <w:vAlign w:val="bottom"/>
          </w:tcPr>
          <w:p w14:paraId="269A298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033720A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7DA450AA"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9D9D9"/>
            <w:noWrap/>
            <w:vAlign w:val="bottom"/>
          </w:tcPr>
          <w:p w14:paraId="4280784A"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uprava</w:t>
            </w:r>
          </w:p>
        </w:tc>
        <w:tc>
          <w:tcPr>
            <w:tcW w:w="1581" w:type="dxa"/>
            <w:tcBorders>
              <w:top w:val="nil"/>
              <w:left w:val="nil"/>
              <w:bottom w:val="single" w:sz="4" w:space="0" w:color="auto"/>
              <w:right w:val="single" w:sz="4" w:space="0" w:color="auto"/>
            </w:tcBorders>
            <w:shd w:val="clear" w:color="000000" w:fill="D9D9D9"/>
            <w:noWrap/>
            <w:vAlign w:val="bottom"/>
          </w:tcPr>
          <w:p w14:paraId="5593884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4716</w:t>
            </w:r>
          </w:p>
        </w:tc>
        <w:tc>
          <w:tcPr>
            <w:tcW w:w="1984" w:type="dxa"/>
            <w:tcBorders>
              <w:top w:val="nil"/>
              <w:left w:val="nil"/>
              <w:bottom w:val="single" w:sz="4" w:space="0" w:color="auto"/>
              <w:right w:val="single" w:sz="4" w:space="0" w:color="auto"/>
            </w:tcBorders>
            <w:shd w:val="clear" w:color="000000" w:fill="D9D9D9"/>
            <w:noWrap/>
            <w:vAlign w:val="bottom"/>
          </w:tcPr>
          <w:p w14:paraId="17DFB3A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147</w:t>
            </w:r>
          </w:p>
        </w:tc>
        <w:tc>
          <w:tcPr>
            <w:tcW w:w="1843" w:type="dxa"/>
            <w:tcBorders>
              <w:top w:val="nil"/>
              <w:left w:val="nil"/>
              <w:bottom w:val="single" w:sz="4" w:space="0" w:color="auto"/>
              <w:right w:val="single" w:sz="4" w:space="0" w:color="auto"/>
            </w:tcBorders>
            <w:shd w:val="clear" w:color="000000" w:fill="D9D9D9"/>
            <w:noWrap/>
            <w:vAlign w:val="bottom"/>
          </w:tcPr>
          <w:p w14:paraId="7BFBFFC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6</w:t>
            </w:r>
          </w:p>
        </w:tc>
        <w:tc>
          <w:tcPr>
            <w:tcW w:w="1134" w:type="dxa"/>
            <w:tcBorders>
              <w:top w:val="nil"/>
              <w:left w:val="nil"/>
              <w:bottom w:val="single" w:sz="4" w:space="0" w:color="auto"/>
              <w:right w:val="single" w:sz="4" w:space="0" w:color="auto"/>
            </w:tcBorders>
            <w:shd w:val="clear" w:color="000000" w:fill="D9D9D9"/>
            <w:noWrap/>
            <w:vAlign w:val="bottom"/>
          </w:tcPr>
          <w:p w14:paraId="0D908E0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4869</w:t>
            </w:r>
          </w:p>
        </w:tc>
      </w:tr>
      <w:tr w:rsidR="0015193F" w:rsidRPr="001E3FC7" w14:paraId="05FD12BB"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9D9D9"/>
            <w:noWrap/>
            <w:vAlign w:val="bottom"/>
          </w:tcPr>
          <w:p w14:paraId="23B7929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Ministrstva</w:t>
            </w:r>
          </w:p>
        </w:tc>
        <w:tc>
          <w:tcPr>
            <w:tcW w:w="1581" w:type="dxa"/>
            <w:tcBorders>
              <w:top w:val="nil"/>
              <w:left w:val="nil"/>
              <w:bottom w:val="single" w:sz="4" w:space="0" w:color="auto"/>
              <w:right w:val="single" w:sz="4" w:space="0" w:color="auto"/>
            </w:tcBorders>
            <w:shd w:val="clear" w:color="000000" w:fill="D9D9D9"/>
            <w:noWrap/>
            <w:vAlign w:val="bottom"/>
          </w:tcPr>
          <w:p w14:paraId="547F055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886</w:t>
            </w:r>
          </w:p>
        </w:tc>
        <w:tc>
          <w:tcPr>
            <w:tcW w:w="1984" w:type="dxa"/>
            <w:tcBorders>
              <w:top w:val="nil"/>
              <w:left w:val="nil"/>
              <w:bottom w:val="single" w:sz="4" w:space="0" w:color="auto"/>
              <w:right w:val="single" w:sz="4" w:space="0" w:color="auto"/>
            </w:tcBorders>
            <w:shd w:val="clear" w:color="000000" w:fill="D9D9D9"/>
            <w:noWrap/>
            <w:vAlign w:val="bottom"/>
          </w:tcPr>
          <w:p w14:paraId="27FBCE3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w:t>
            </w:r>
          </w:p>
        </w:tc>
        <w:tc>
          <w:tcPr>
            <w:tcW w:w="1843" w:type="dxa"/>
            <w:tcBorders>
              <w:top w:val="nil"/>
              <w:left w:val="nil"/>
              <w:bottom w:val="single" w:sz="4" w:space="0" w:color="auto"/>
              <w:right w:val="single" w:sz="4" w:space="0" w:color="auto"/>
            </w:tcBorders>
            <w:shd w:val="clear" w:color="000000" w:fill="D9D9D9"/>
            <w:noWrap/>
            <w:vAlign w:val="bottom"/>
          </w:tcPr>
          <w:p w14:paraId="0221F882"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4</w:t>
            </w:r>
          </w:p>
        </w:tc>
        <w:tc>
          <w:tcPr>
            <w:tcW w:w="1134" w:type="dxa"/>
            <w:tcBorders>
              <w:top w:val="nil"/>
              <w:left w:val="nil"/>
              <w:bottom w:val="single" w:sz="4" w:space="0" w:color="auto"/>
              <w:right w:val="single" w:sz="4" w:space="0" w:color="auto"/>
            </w:tcBorders>
            <w:shd w:val="clear" w:color="000000" w:fill="D9D9D9"/>
            <w:noWrap/>
            <w:vAlign w:val="bottom"/>
          </w:tcPr>
          <w:p w14:paraId="6C474A5F"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898</w:t>
            </w:r>
          </w:p>
        </w:tc>
      </w:tr>
      <w:tr w:rsidR="0015193F" w:rsidRPr="001E3FC7" w14:paraId="07834593"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9D9D9"/>
            <w:noWrap/>
            <w:vAlign w:val="bottom"/>
          </w:tcPr>
          <w:p w14:paraId="58C44FD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Vladne službe</w:t>
            </w:r>
          </w:p>
        </w:tc>
        <w:tc>
          <w:tcPr>
            <w:tcW w:w="1581" w:type="dxa"/>
            <w:tcBorders>
              <w:top w:val="nil"/>
              <w:left w:val="nil"/>
              <w:bottom w:val="single" w:sz="4" w:space="0" w:color="auto"/>
              <w:right w:val="single" w:sz="4" w:space="0" w:color="auto"/>
            </w:tcBorders>
            <w:shd w:val="clear" w:color="000000" w:fill="D9D9D9"/>
            <w:noWrap/>
            <w:vAlign w:val="bottom"/>
          </w:tcPr>
          <w:p w14:paraId="7E380F5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D9D9D9"/>
            <w:noWrap/>
            <w:vAlign w:val="bottom"/>
          </w:tcPr>
          <w:p w14:paraId="47B1A92A"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D9D9D9"/>
            <w:noWrap/>
            <w:vAlign w:val="bottom"/>
          </w:tcPr>
          <w:p w14:paraId="05B39664"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9D9D9"/>
            <w:noWrap/>
            <w:vAlign w:val="bottom"/>
          </w:tcPr>
          <w:p w14:paraId="559D1D8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r>
      <w:tr w:rsidR="0015193F" w:rsidRPr="001E3FC7" w14:paraId="023AC0C7"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9D9D9"/>
            <w:noWrap/>
            <w:vAlign w:val="bottom"/>
          </w:tcPr>
          <w:p w14:paraId="5210D757"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Organi v sestavi</w:t>
            </w:r>
          </w:p>
        </w:tc>
        <w:tc>
          <w:tcPr>
            <w:tcW w:w="1581" w:type="dxa"/>
            <w:tcBorders>
              <w:top w:val="nil"/>
              <w:left w:val="nil"/>
              <w:bottom w:val="single" w:sz="4" w:space="0" w:color="auto"/>
              <w:right w:val="single" w:sz="4" w:space="0" w:color="auto"/>
            </w:tcBorders>
            <w:shd w:val="clear" w:color="000000" w:fill="D9D9D9"/>
            <w:noWrap/>
            <w:vAlign w:val="bottom"/>
          </w:tcPr>
          <w:p w14:paraId="6B22149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3721</w:t>
            </w:r>
          </w:p>
        </w:tc>
        <w:tc>
          <w:tcPr>
            <w:tcW w:w="1984" w:type="dxa"/>
            <w:tcBorders>
              <w:top w:val="nil"/>
              <w:left w:val="nil"/>
              <w:bottom w:val="single" w:sz="4" w:space="0" w:color="auto"/>
              <w:right w:val="single" w:sz="4" w:space="0" w:color="auto"/>
            </w:tcBorders>
            <w:shd w:val="clear" w:color="000000" w:fill="D9D9D9"/>
            <w:noWrap/>
            <w:vAlign w:val="bottom"/>
          </w:tcPr>
          <w:p w14:paraId="157E06C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135</w:t>
            </w:r>
          </w:p>
        </w:tc>
        <w:tc>
          <w:tcPr>
            <w:tcW w:w="1843" w:type="dxa"/>
            <w:tcBorders>
              <w:top w:val="nil"/>
              <w:left w:val="nil"/>
              <w:bottom w:val="single" w:sz="4" w:space="0" w:color="auto"/>
              <w:right w:val="single" w:sz="4" w:space="0" w:color="auto"/>
            </w:tcBorders>
            <w:shd w:val="clear" w:color="000000" w:fill="D9D9D9"/>
            <w:noWrap/>
            <w:vAlign w:val="bottom"/>
          </w:tcPr>
          <w:p w14:paraId="1ED7EE2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9D9D9"/>
            <w:noWrap/>
            <w:vAlign w:val="bottom"/>
          </w:tcPr>
          <w:p w14:paraId="5CD8BF9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3856</w:t>
            </w:r>
          </w:p>
        </w:tc>
      </w:tr>
      <w:tr w:rsidR="0015193F" w:rsidRPr="001E3FC7" w14:paraId="1C67C142"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9D9D9"/>
            <w:noWrap/>
            <w:vAlign w:val="bottom"/>
          </w:tcPr>
          <w:p w14:paraId="2302394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Upravne enote</w:t>
            </w:r>
          </w:p>
        </w:tc>
        <w:tc>
          <w:tcPr>
            <w:tcW w:w="1581" w:type="dxa"/>
            <w:tcBorders>
              <w:top w:val="nil"/>
              <w:left w:val="nil"/>
              <w:bottom w:val="single" w:sz="4" w:space="0" w:color="auto"/>
              <w:right w:val="single" w:sz="4" w:space="0" w:color="auto"/>
            </w:tcBorders>
            <w:shd w:val="clear" w:color="000000" w:fill="D9D9D9"/>
            <w:noWrap/>
            <w:vAlign w:val="bottom"/>
          </w:tcPr>
          <w:p w14:paraId="275B5DD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109</w:t>
            </w:r>
          </w:p>
        </w:tc>
        <w:tc>
          <w:tcPr>
            <w:tcW w:w="1984" w:type="dxa"/>
            <w:tcBorders>
              <w:top w:val="nil"/>
              <w:left w:val="nil"/>
              <w:bottom w:val="single" w:sz="4" w:space="0" w:color="auto"/>
              <w:right w:val="single" w:sz="4" w:space="0" w:color="auto"/>
            </w:tcBorders>
            <w:shd w:val="clear" w:color="000000" w:fill="D9D9D9"/>
            <w:noWrap/>
            <w:vAlign w:val="bottom"/>
          </w:tcPr>
          <w:p w14:paraId="772BC8C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4</w:t>
            </w:r>
          </w:p>
        </w:tc>
        <w:tc>
          <w:tcPr>
            <w:tcW w:w="1843" w:type="dxa"/>
            <w:tcBorders>
              <w:top w:val="nil"/>
              <w:left w:val="nil"/>
              <w:bottom w:val="single" w:sz="4" w:space="0" w:color="auto"/>
              <w:right w:val="single" w:sz="4" w:space="0" w:color="auto"/>
            </w:tcBorders>
            <w:shd w:val="clear" w:color="000000" w:fill="D9D9D9"/>
            <w:noWrap/>
            <w:vAlign w:val="bottom"/>
          </w:tcPr>
          <w:p w14:paraId="65C3A6E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w:t>
            </w:r>
          </w:p>
        </w:tc>
        <w:tc>
          <w:tcPr>
            <w:tcW w:w="1134" w:type="dxa"/>
            <w:tcBorders>
              <w:top w:val="nil"/>
              <w:left w:val="nil"/>
              <w:bottom w:val="single" w:sz="4" w:space="0" w:color="auto"/>
              <w:right w:val="single" w:sz="4" w:space="0" w:color="auto"/>
            </w:tcBorders>
            <w:shd w:val="clear" w:color="000000" w:fill="D9D9D9"/>
            <w:noWrap/>
            <w:vAlign w:val="bottom"/>
          </w:tcPr>
          <w:p w14:paraId="1DE6055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115</w:t>
            </w:r>
          </w:p>
        </w:tc>
      </w:tr>
      <w:tr w:rsidR="0015193F" w:rsidRPr="001E3FC7" w14:paraId="02A6A1DF" w14:textId="77777777" w:rsidTr="00BB5EA2">
        <w:trPr>
          <w:trHeight w:val="300"/>
        </w:trPr>
        <w:tc>
          <w:tcPr>
            <w:tcW w:w="2247" w:type="dxa"/>
            <w:tcBorders>
              <w:top w:val="nil"/>
              <w:left w:val="single" w:sz="4" w:space="0" w:color="auto"/>
              <w:bottom w:val="single" w:sz="4" w:space="0" w:color="auto"/>
              <w:right w:val="single" w:sz="4" w:space="0" w:color="auto"/>
            </w:tcBorders>
            <w:noWrap/>
            <w:vAlign w:val="bottom"/>
          </w:tcPr>
          <w:p w14:paraId="536DD4F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81" w:type="dxa"/>
            <w:tcBorders>
              <w:top w:val="nil"/>
              <w:left w:val="nil"/>
              <w:bottom w:val="single" w:sz="4" w:space="0" w:color="auto"/>
              <w:right w:val="single" w:sz="4" w:space="0" w:color="auto"/>
            </w:tcBorders>
            <w:noWrap/>
            <w:vAlign w:val="bottom"/>
          </w:tcPr>
          <w:p w14:paraId="37901FB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2F1C648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noWrap/>
            <w:vAlign w:val="bottom"/>
          </w:tcPr>
          <w:p w14:paraId="6F4859D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45AC6B8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67548E36"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4D9C8A7A"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Sodišča</w:t>
            </w:r>
          </w:p>
        </w:tc>
        <w:tc>
          <w:tcPr>
            <w:tcW w:w="1581" w:type="dxa"/>
            <w:tcBorders>
              <w:top w:val="nil"/>
              <w:left w:val="nil"/>
              <w:bottom w:val="single" w:sz="4" w:space="0" w:color="auto"/>
              <w:right w:val="single" w:sz="4" w:space="0" w:color="auto"/>
            </w:tcBorders>
            <w:shd w:val="clear" w:color="000000" w:fill="DDEBF7"/>
            <w:noWrap/>
            <w:vAlign w:val="bottom"/>
          </w:tcPr>
          <w:p w14:paraId="0979597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2003</w:t>
            </w:r>
          </w:p>
        </w:tc>
        <w:tc>
          <w:tcPr>
            <w:tcW w:w="1984" w:type="dxa"/>
            <w:tcBorders>
              <w:top w:val="nil"/>
              <w:left w:val="nil"/>
              <w:bottom w:val="single" w:sz="4" w:space="0" w:color="auto"/>
              <w:right w:val="single" w:sz="4" w:space="0" w:color="auto"/>
            </w:tcBorders>
            <w:shd w:val="clear" w:color="000000" w:fill="DDEBF7"/>
            <w:noWrap/>
            <w:vAlign w:val="bottom"/>
          </w:tcPr>
          <w:p w14:paraId="0F691CD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267</w:t>
            </w:r>
          </w:p>
        </w:tc>
        <w:tc>
          <w:tcPr>
            <w:tcW w:w="1843" w:type="dxa"/>
            <w:tcBorders>
              <w:top w:val="nil"/>
              <w:left w:val="nil"/>
              <w:bottom w:val="single" w:sz="4" w:space="0" w:color="auto"/>
              <w:right w:val="single" w:sz="4" w:space="0" w:color="auto"/>
            </w:tcBorders>
            <w:shd w:val="clear" w:color="000000" w:fill="DDEBF7"/>
            <w:noWrap/>
            <w:vAlign w:val="bottom"/>
          </w:tcPr>
          <w:p w14:paraId="4E84474F"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72</w:t>
            </w:r>
          </w:p>
        </w:tc>
        <w:tc>
          <w:tcPr>
            <w:tcW w:w="1134" w:type="dxa"/>
            <w:tcBorders>
              <w:top w:val="nil"/>
              <w:left w:val="nil"/>
              <w:bottom w:val="single" w:sz="4" w:space="0" w:color="auto"/>
              <w:right w:val="single" w:sz="4" w:space="0" w:color="auto"/>
            </w:tcBorders>
            <w:shd w:val="clear" w:color="000000" w:fill="DDEBF7"/>
            <w:noWrap/>
            <w:vAlign w:val="bottom"/>
          </w:tcPr>
          <w:p w14:paraId="43B08E6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2342</w:t>
            </w:r>
          </w:p>
        </w:tc>
      </w:tr>
      <w:tr w:rsidR="0015193F" w:rsidRPr="001E3FC7" w14:paraId="1FF81E5A"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31E0AAA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Okrožna sodišča</w:t>
            </w:r>
          </w:p>
        </w:tc>
        <w:tc>
          <w:tcPr>
            <w:tcW w:w="1581" w:type="dxa"/>
            <w:tcBorders>
              <w:top w:val="nil"/>
              <w:left w:val="nil"/>
              <w:bottom w:val="single" w:sz="4" w:space="0" w:color="auto"/>
              <w:right w:val="single" w:sz="4" w:space="0" w:color="auto"/>
            </w:tcBorders>
            <w:shd w:val="clear" w:color="000000" w:fill="DDEBF7"/>
            <w:noWrap/>
            <w:vAlign w:val="bottom"/>
          </w:tcPr>
          <w:p w14:paraId="1300686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192</w:t>
            </w:r>
          </w:p>
        </w:tc>
        <w:tc>
          <w:tcPr>
            <w:tcW w:w="1984" w:type="dxa"/>
            <w:tcBorders>
              <w:top w:val="nil"/>
              <w:left w:val="nil"/>
              <w:bottom w:val="single" w:sz="4" w:space="0" w:color="auto"/>
              <w:right w:val="single" w:sz="4" w:space="0" w:color="auto"/>
            </w:tcBorders>
            <w:shd w:val="clear" w:color="000000" w:fill="DDEBF7"/>
            <w:noWrap/>
            <w:vAlign w:val="bottom"/>
          </w:tcPr>
          <w:p w14:paraId="11B1B15A"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61</w:t>
            </w:r>
          </w:p>
        </w:tc>
        <w:tc>
          <w:tcPr>
            <w:tcW w:w="1843" w:type="dxa"/>
            <w:tcBorders>
              <w:top w:val="nil"/>
              <w:left w:val="nil"/>
              <w:bottom w:val="single" w:sz="4" w:space="0" w:color="auto"/>
              <w:right w:val="single" w:sz="4" w:space="0" w:color="auto"/>
            </w:tcBorders>
            <w:shd w:val="clear" w:color="000000" w:fill="DDEBF7"/>
            <w:noWrap/>
            <w:vAlign w:val="bottom"/>
          </w:tcPr>
          <w:p w14:paraId="68ED882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35</w:t>
            </w:r>
          </w:p>
        </w:tc>
        <w:tc>
          <w:tcPr>
            <w:tcW w:w="1134" w:type="dxa"/>
            <w:tcBorders>
              <w:top w:val="nil"/>
              <w:left w:val="nil"/>
              <w:bottom w:val="single" w:sz="4" w:space="0" w:color="auto"/>
              <w:right w:val="single" w:sz="4" w:space="0" w:color="auto"/>
            </w:tcBorders>
            <w:shd w:val="clear" w:color="000000" w:fill="DDEBF7"/>
            <w:noWrap/>
            <w:vAlign w:val="bottom"/>
          </w:tcPr>
          <w:p w14:paraId="7B8E5FA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288</w:t>
            </w:r>
          </w:p>
        </w:tc>
      </w:tr>
      <w:tr w:rsidR="0015193F" w:rsidRPr="001E3FC7" w14:paraId="245F5D98"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0CB11B45"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Okrajna sodišča</w:t>
            </w:r>
          </w:p>
        </w:tc>
        <w:tc>
          <w:tcPr>
            <w:tcW w:w="1581" w:type="dxa"/>
            <w:tcBorders>
              <w:top w:val="nil"/>
              <w:left w:val="nil"/>
              <w:bottom w:val="single" w:sz="4" w:space="0" w:color="auto"/>
              <w:right w:val="single" w:sz="4" w:space="0" w:color="auto"/>
            </w:tcBorders>
            <w:shd w:val="clear" w:color="000000" w:fill="DDEBF7"/>
            <w:noWrap/>
            <w:vAlign w:val="bottom"/>
          </w:tcPr>
          <w:p w14:paraId="016FDED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1809</w:t>
            </w:r>
          </w:p>
        </w:tc>
        <w:tc>
          <w:tcPr>
            <w:tcW w:w="1984" w:type="dxa"/>
            <w:tcBorders>
              <w:top w:val="nil"/>
              <w:left w:val="nil"/>
              <w:bottom w:val="single" w:sz="4" w:space="0" w:color="auto"/>
              <w:right w:val="single" w:sz="4" w:space="0" w:color="auto"/>
            </w:tcBorders>
            <w:shd w:val="clear" w:color="000000" w:fill="DDEBF7"/>
            <w:noWrap/>
            <w:vAlign w:val="bottom"/>
          </w:tcPr>
          <w:p w14:paraId="3BC591F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206</w:t>
            </w:r>
          </w:p>
        </w:tc>
        <w:tc>
          <w:tcPr>
            <w:tcW w:w="1843" w:type="dxa"/>
            <w:tcBorders>
              <w:top w:val="nil"/>
              <w:left w:val="nil"/>
              <w:bottom w:val="single" w:sz="4" w:space="0" w:color="auto"/>
              <w:right w:val="single" w:sz="4" w:space="0" w:color="auto"/>
            </w:tcBorders>
            <w:shd w:val="clear" w:color="000000" w:fill="DDEBF7"/>
            <w:noWrap/>
            <w:vAlign w:val="bottom"/>
          </w:tcPr>
          <w:p w14:paraId="257E584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37</w:t>
            </w:r>
          </w:p>
        </w:tc>
        <w:tc>
          <w:tcPr>
            <w:tcW w:w="1134" w:type="dxa"/>
            <w:tcBorders>
              <w:top w:val="nil"/>
              <w:left w:val="nil"/>
              <w:bottom w:val="single" w:sz="4" w:space="0" w:color="auto"/>
              <w:right w:val="single" w:sz="4" w:space="0" w:color="auto"/>
            </w:tcBorders>
            <w:shd w:val="clear" w:color="000000" w:fill="DDEBF7"/>
            <w:noWrap/>
            <w:vAlign w:val="bottom"/>
          </w:tcPr>
          <w:p w14:paraId="7B0C5D2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2052</w:t>
            </w:r>
          </w:p>
        </w:tc>
      </w:tr>
      <w:tr w:rsidR="0015193F" w:rsidRPr="001E3FC7" w14:paraId="312561D5"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7996466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Upravno sodišče</w:t>
            </w:r>
          </w:p>
        </w:tc>
        <w:tc>
          <w:tcPr>
            <w:tcW w:w="1581" w:type="dxa"/>
            <w:tcBorders>
              <w:top w:val="nil"/>
              <w:left w:val="nil"/>
              <w:bottom w:val="single" w:sz="4" w:space="0" w:color="auto"/>
              <w:right w:val="single" w:sz="4" w:space="0" w:color="auto"/>
            </w:tcBorders>
            <w:shd w:val="clear" w:color="000000" w:fill="DDEBF7"/>
            <w:noWrap/>
            <w:vAlign w:val="bottom"/>
          </w:tcPr>
          <w:p w14:paraId="151750A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984" w:type="dxa"/>
            <w:tcBorders>
              <w:top w:val="nil"/>
              <w:left w:val="nil"/>
              <w:bottom w:val="single" w:sz="4" w:space="0" w:color="auto"/>
              <w:right w:val="single" w:sz="4" w:space="0" w:color="auto"/>
            </w:tcBorders>
            <w:shd w:val="clear" w:color="000000" w:fill="DDEBF7"/>
            <w:noWrap/>
            <w:vAlign w:val="bottom"/>
          </w:tcPr>
          <w:p w14:paraId="3A7F01D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DDEBF7"/>
            <w:noWrap/>
            <w:vAlign w:val="bottom"/>
          </w:tcPr>
          <w:p w14:paraId="3576A51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DEBF7"/>
            <w:noWrap/>
            <w:vAlign w:val="bottom"/>
          </w:tcPr>
          <w:p w14:paraId="23A94E1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r>
      <w:tr w:rsidR="0015193F" w:rsidRPr="001E3FC7" w14:paraId="6812B6E2" w14:textId="77777777" w:rsidTr="00BB5EA2">
        <w:trPr>
          <w:trHeight w:val="615"/>
        </w:trPr>
        <w:tc>
          <w:tcPr>
            <w:tcW w:w="2247" w:type="dxa"/>
            <w:tcBorders>
              <w:top w:val="nil"/>
              <w:left w:val="single" w:sz="4" w:space="0" w:color="auto"/>
              <w:bottom w:val="single" w:sz="4" w:space="0" w:color="auto"/>
              <w:right w:val="single" w:sz="4" w:space="0" w:color="auto"/>
            </w:tcBorders>
            <w:shd w:val="clear" w:color="000000" w:fill="DDEBF7"/>
            <w:vAlign w:val="bottom"/>
          </w:tcPr>
          <w:p w14:paraId="0226F8E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Delovna in socialno sod.</w:t>
            </w:r>
          </w:p>
        </w:tc>
        <w:tc>
          <w:tcPr>
            <w:tcW w:w="1581" w:type="dxa"/>
            <w:tcBorders>
              <w:top w:val="nil"/>
              <w:left w:val="nil"/>
              <w:bottom w:val="single" w:sz="4" w:space="0" w:color="auto"/>
              <w:right w:val="single" w:sz="4" w:space="0" w:color="auto"/>
            </w:tcBorders>
            <w:shd w:val="clear" w:color="000000" w:fill="DDEBF7"/>
            <w:noWrap/>
            <w:vAlign w:val="bottom"/>
          </w:tcPr>
          <w:p w14:paraId="2C28800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DDEBF7"/>
            <w:noWrap/>
            <w:vAlign w:val="bottom"/>
          </w:tcPr>
          <w:p w14:paraId="28C5586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DDEBF7"/>
            <w:noWrap/>
            <w:vAlign w:val="bottom"/>
          </w:tcPr>
          <w:p w14:paraId="35DD448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DEBF7"/>
            <w:noWrap/>
            <w:vAlign w:val="bottom"/>
          </w:tcPr>
          <w:p w14:paraId="049BCCF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r>
      <w:tr w:rsidR="0015193F" w:rsidRPr="001E3FC7" w14:paraId="5B29FE09"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30FEDAD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Drugo sodišče</w:t>
            </w:r>
          </w:p>
        </w:tc>
        <w:tc>
          <w:tcPr>
            <w:tcW w:w="1581" w:type="dxa"/>
            <w:tcBorders>
              <w:top w:val="nil"/>
              <w:left w:val="nil"/>
              <w:bottom w:val="single" w:sz="4" w:space="0" w:color="auto"/>
              <w:right w:val="single" w:sz="4" w:space="0" w:color="auto"/>
            </w:tcBorders>
            <w:shd w:val="clear" w:color="000000" w:fill="DDEBF7"/>
            <w:noWrap/>
            <w:vAlign w:val="bottom"/>
          </w:tcPr>
          <w:p w14:paraId="3C1D27D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984" w:type="dxa"/>
            <w:tcBorders>
              <w:top w:val="nil"/>
              <w:left w:val="nil"/>
              <w:bottom w:val="single" w:sz="4" w:space="0" w:color="auto"/>
              <w:right w:val="single" w:sz="4" w:space="0" w:color="auto"/>
            </w:tcBorders>
            <w:shd w:val="clear" w:color="000000" w:fill="DDEBF7"/>
            <w:noWrap/>
            <w:vAlign w:val="bottom"/>
          </w:tcPr>
          <w:p w14:paraId="458D56F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DDEBF7"/>
            <w:noWrap/>
            <w:vAlign w:val="bottom"/>
          </w:tcPr>
          <w:p w14:paraId="5A4F0E7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DEBF7"/>
            <w:noWrap/>
            <w:vAlign w:val="bottom"/>
          </w:tcPr>
          <w:p w14:paraId="25EB9E7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r>
      <w:tr w:rsidR="0015193F" w:rsidRPr="001E3FC7" w14:paraId="6FF1DF02" w14:textId="77777777" w:rsidTr="00381E42">
        <w:trPr>
          <w:trHeight w:val="315"/>
        </w:trPr>
        <w:tc>
          <w:tcPr>
            <w:tcW w:w="2247" w:type="dxa"/>
            <w:tcBorders>
              <w:top w:val="nil"/>
              <w:left w:val="single" w:sz="4" w:space="0" w:color="auto"/>
              <w:bottom w:val="single" w:sz="4" w:space="0" w:color="auto"/>
              <w:right w:val="single" w:sz="4" w:space="0" w:color="auto"/>
            </w:tcBorders>
            <w:shd w:val="clear" w:color="auto" w:fill="FFFFFF" w:themeFill="background1"/>
            <w:noWrap/>
            <w:vAlign w:val="bottom"/>
          </w:tcPr>
          <w:p w14:paraId="750386D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81" w:type="dxa"/>
            <w:tcBorders>
              <w:top w:val="nil"/>
              <w:left w:val="nil"/>
              <w:bottom w:val="single" w:sz="4" w:space="0" w:color="auto"/>
              <w:right w:val="single" w:sz="4" w:space="0" w:color="auto"/>
            </w:tcBorders>
            <w:shd w:val="clear" w:color="auto" w:fill="FFFFFF" w:themeFill="background1"/>
            <w:noWrap/>
            <w:vAlign w:val="bottom"/>
          </w:tcPr>
          <w:p w14:paraId="2358012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shd w:val="clear" w:color="auto" w:fill="FFFFFF" w:themeFill="background1"/>
            <w:noWrap/>
            <w:vAlign w:val="bottom"/>
          </w:tcPr>
          <w:p w14:paraId="023201E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shd w:val="clear" w:color="auto" w:fill="FFFFFF" w:themeFill="background1"/>
            <w:noWrap/>
            <w:vAlign w:val="bottom"/>
          </w:tcPr>
          <w:p w14:paraId="5380AE2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AA4D0F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35511C8A" w14:textId="77777777" w:rsidTr="00BB5EA2">
        <w:trPr>
          <w:trHeight w:val="585"/>
        </w:trPr>
        <w:tc>
          <w:tcPr>
            <w:tcW w:w="2247" w:type="dxa"/>
            <w:tcBorders>
              <w:top w:val="nil"/>
              <w:left w:val="single" w:sz="4" w:space="0" w:color="auto"/>
              <w:bottom w:val="single" w:sz="4" w:space="0" w:color="auto"/>
              <w:right w:val="single" w:sz="4" w:space="0" w:color="auto"/>
            </w:tcBorders>
            <w:shd w:val="clear" w:color="000000" w:fill="DDEBF7"/>
            <w:vAlign w:val="bottom"/>
          </w:tcPr>
          <w:p w14:paraId="1F42E5F7"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Državno odvetništvo RS</w:t>
            </w:r>
          </w:p>
        </w:tc>
        <w:tc>
          <w:tcPr>
            <w:tcW w:w="1581" w:type="dxa"/>
            <w:tcBorders>
              <w:top w:val="nil"/>
              <w:left w:val="nil"/>
              <w:bottom w:val="single" w:sz="4" w:space="0" w:color="auto"/>
              <w:right w:val="single" w:sz="4" w:space="0" w:color="auto"/>
            </w:tcBorders>
            <w:shd w:val="clear" w:color="000000" w:fill="DDEBF7"/>
            <w:noWrap/>
            <w:vAlign w:val="bottom"/>
          </w:tcPr>
          <w:p w14:paraId="647CE74E"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DDEBF7"/>
            <w:noWrap/>
            <w:vAlign w:val="bottom"/>
          </w:tcPr>
          <w:p w14:paraId="26C28C7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843" w:type="dxa"/>
            <w:tcBorders>
              <w:top w:val="nil"/>
              <w:left w:val="nil"/>
              <w:bottom w:val="single" w:sz="4" w:space="0" w:color="auto"/>
              <w:right w:val="single" w:sz="4" w:space="0" w:color="auto"/>
            </w:tcBorders>
            <w:shd w:val="clear" w:color="000000" w:fill="DDEBF7"/>
            <w:noWrap/>
            <w:vAlign w:val="bottom"/>
          </w:tcPr>
          <w:p w14:paraId="109408C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DEBF7"/>
            <w:noWrap/>
            <w:vAlign w:val="bottom"/>
          </w:tcPr>
          <w:p w14:paraId="1A226A3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r>
      <w:tr w:rsidR="00381E42" w:rsidRPr="001E3FC7" w14:paraId="0A4F7F81" w14:textId="77777777" w:rsidTr="00381E42">
        <w:trPr>
          <w:trHeight w:val="315"/>
        </w:trPr>
        <w:tc>
          <w:tcPr>
            <w:tcW w:w="2247" w:type="dxa"/>
            <w:tcBorders>
              <w:top w:val="nil"/>
              <w:left w:val="single" w:sz="4" w:space="0" w:color="auto"/>
              <w:bottom w:val="single" w:sz="4" w:space="0" w:color="auto"/>
              <w:right w:val="single" w:sz="4" w:space="0" w:color="auto"/>
            </w:tcBorders>
            <w:shd w:val="clear" w:color="auto" w:fill="FFFFFF" w:themeFill="background1"/>
            <w:noWrap/>
            <w:vAlign w:val="bottom"/>
          </w:tcPr>
          <w:p w14:paraId="70419BB0" w14:textId="77777777" w:rsidR="00381E42" w:rsidRPr="001E3FC7" w:rsidRDefault="00381E42" w:rsidP="001E3FC7">
            <w:pPr>
              <w:suppressAutoHyphens w:val="0"/>
              <w:spacing w:line="288" w:lineRule="auto"/>
              <w:rPr>
                <w:rFonts w:ascii="Arial" w:hAnsi="Arial" w:cs="Arial"/>
                <w:b/>
                <w:bCs/>
                <w:color w:val="000000"/>
                <w:sz w:val="20"/>
                <w:szCs w:val="20"/>
                <w:lang w:eastAsia="sl-SI"/>
              </w:rPr>
            </w:pPr>
          </w:p>
        </w:tc>
        <w:tc>
          <w:tcPr>
            <w:tcW w:w="1581" w:type="dxa"/>
            <w:tcBorders>
              <w:top w:val="nil"/>
              <w:left w:val="nil"/>
              <w:bottom w:val="single" w:sz="4" w:space="0" w:color="auto"/>
              <w:right w:val="single" w:sz="4" w:space="0" w:color="auto"/>
            </w:tcBorders>
            <w:shd w:val="clear" w:color="auto" w:fill="FFFFFF" w:themeFill="background1"/>
            <w:noWrap/>
            <w:vAlign w:val="bottom"/>
          </w:tcPr>
          <w:p w14:paraId="1FFE9392"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984" w:type="dxa"/>
            <w:tcBorders>
              <w:top w:val="nil"/>
              <w:left w:val="nil"/>
              <w:bottom w:val="single" w:sz="4" w:space="0" w:color="auto"/>
              <w:right w:val="single" w:sz="4" w:space="0" w:color="auto"/>
            </w:tcBorders>
            <w:shd w:val="clear" w:color="auto" w:fill="FFFFFF" w:themeFill="background1"/>
            <w:noWrap/>
            <w:vAlign w:val="bottom"/>
          </w:tcPr>
          <w:p w14:paraId="046FF96C"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843" w:type="dxa"/>
            <w:tcBorders>
              <w:top w:val="nil"/>
              <w:left w:val="nil"/>
              <w:bottom w:val="single" w:sz="4" w:space="0" w:color="auto"/>
              <w:right w:val="single" w:sz="4" w:space="0" w:color="auto"/>
            </w:tcBorders>
            <w:shd w:val="clear" w:color="auto" w:fill="FFFFFF" w:themeFill="background1"/>
            <w:noWrap/>
            <w:vAlign w:val="bottom"/>
          </w:tcPr>
          <w:p w14:paraId="56C04C3F"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2A39E694"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r>
      <w:tr w:rsidR="0015193F" w:rsidRPr="001E3FC7" w14:paraId="1058AB81"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DDEBF7"/>
            <w:noWrap/>
            <w:vAlign w:val="bottom"/>
          </w:tcPr>
          <w:p w14:paraId="03C0B733"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tožilstva</w:t>
            </w:r>
          </w:p>
        </w:tc>
        <w:tc>
          <w:tcPr>
            <w:tcW w:w="1581" w:type="dxa"/>
            <w:tcBorders>
              <w:top w:val="nil"/>
              <w:left w:val="nil"/>
              <w:bottom w:val="single" w:sz="4" w:space="0" w:color="auto"/>
              <w:right w:val="single" w:sz="4" w:space="0" w:color="auto"/>
            </w:tcBorders>
            <w:shd w:val="clear" w:color="000000" w:fill="DDEBF7"/>
            <w:noWrap/>
            <w:vAlign w:val="bottom"/>
          </w:tcPr>
          <w:p w14:paraId="1340C39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984" w:type="dxa"/>
            <w:tcBorders>
              <w:top w:val="nil"/>
              <w:left w:val="nil"/>
              <w:bottom w:val="single" w:sz="4" w:space="0" w:color="auto"/>
              <w:right w:val="single" w:sz="4" w:space="0" w:color="auto"/>
            </w:tcBorders>
            <w:shd w:val="clear" w:color="000000" w:fill="DDEBF7"/>
            <w:noWrap/>
            <w:vAlign w:val="bottom"/>
          </w:tcPr>
          <w:p w14:paraId="369B79A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DDEBF7"/>
            <w:noWrap/>
            <w:vAlign w:val="bottom"/>
          </w:tcPr>
          <w:p w14:paraId="0597C030"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DDEBF7"/>
            <w:noWrap/>
            <w:vAlign w:val="bottom"/>
          </w:tcPr>
          <w:p w14:paraId="29B498D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r>
      <w:tr w:rsidR="0015193F" w:rsidRPr="001E3FC7" w14:paraId="3ECA29FB" w14:textId="77777777" w:rsidTr="00BB5EA2">
        <w:trPr>
          <w:trHeight w:val="315"/>
        </w:trPr>
        <w:tc>
          <w:tcPr>
            <w:tcW w:w="2247" w:type="dxa"/>
            <w:tcBorders>
              <w:top w:val="nil"/>
              <w:left w:val="single" w:sz="4" w:space="0" w:color="auto"/>
              <w:bottom w:val="single" w:sz="4" w:space="0" w:color="auto"/>
              <w:right w:val="single" w:sz="4" w:space="0" w:color="auto"/>
            </w:tcBorders>
            <w:noWrap/>
            <w:vAlign w:val="bottom"/>
          </w:tcPr>
          <w:p w14:paraId="34B83234"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581" w:type="dxa"/>
            <w:tcBorders>
              <w:top w:val="nil"/>
              <w:left w:val="nil"/>
              <w:bottom w:val="single" w:sz="4" w:space="0" w:color="auto"/>
              <w:right w:val="single" w:sz="4" w:space="0" w:color="auto"/>
            </w:tcBorders>
            <w:noWrap/>
            <w:vAlign w:val="bottom"/>
          </w:tcPr>
          <w:p w14:paraId="196AD387"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3241A55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noWrap/>
            <w:vAlign w:val="bottom"/>
          </w:tcPr>
          <w:p w14:paraId="1B7065B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41FA6A3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67D82721" w14:textId="77777777" w:rsidTr="00BB5EA2">
        <w:trPr>
          <w:trHeight w:val="585"/>
        </w:trPr>
        <w:tc>
          <w:tcPr>
            <w:tcW w:w="2247" w:type="dxa"/>
            <w:tcBorders>
              <w:top w:val="nil"/>
              <w:left w:val="single" w:sz="4" w:space="0" w:color="auto"/>
              <w:bottom w:val="single" w:sz="4" w:space="0" w:color="auto"/>
              <w:right w:val="single" w:sz="4" w:space="0" w:color="auto"/>
            </w:tcBorders>
            <w:shd w:val="clear" w:color="000000" w:fill="FFF2CC"/>
            <w:vAlign w:val="bottom"/>
          </w:tcPr>
          <w:p w14:paraId="6CB96623"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Pr>
                <w:rFonts w:ascii="Arial" w:hAnsi="Arial" w:cs="Arial"/>
                <w:b/>
                <w:bCs/>
                <w:color w:val="000000"/>
                <w:sz w:val="20"/>
                <w:szCs w:val="20"/>
                <w:lang w:eastAsia="sl-SI"/>
              </w:rPr>
              <w:t>Pravne osebe</w:t>
            </w:r>
            <w:r w:rsidRPr="001E3FC7">
              <w:rPr>
                <w:rFonts w:ascii="Arial" w:hAnsi="Arial" w:cs="Arial"/>
                <w:b/>
                <w:bCs/>
                <w:color w:val="000000"/>
                <w:sz w:val="20"/>
                <w:szCs w:val="20"/>
                <w:lang w:eastAsia="sl-SI"/>
              </w:rPr>
              <w:t xml:space="preserve"> javnega prava</w:t>
            </w:r>
          </w:p>
        </w:tc>
        <w:tc>
          <w:tcPr>
            <w:tcW w:w="1581" w:type="dxa"/>
            <w:tcBorders>
              <w:top w:val="nil"/>
              <w:left w:val="nil"/>
              <w:bottom w:val="single" w:sz="4" w:space="0" w:color="auto"/>
              <w:right w:val="single" w:sz="4" w:space="0" w:color="auto"/>
            </w:tcBorders>
            <w:shd w:val="clear" w:color="000000" w:fill="FFF2CC"/>
            <w:noWrap/>
            <w:vAlign w:val="bottom"/>
          </w:tcPr>
          <w:p w14:paraId="1F90326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103</w:t>
            </w:r>
          </w:p>
        </w:tc>
        <w:tc>
          <w:tcPr>
            <w:tcW w:w="1984" w:type="dxa"/>
            <w:tcBorders>
              <w:top w:val="nil"/>
              <w:left w:val="nil"/>
              <w:bottom w:val="single" w:sz="4" w:space="0" w:color="auto"/>
              <w:right w:val="single" w:sz="4" w:space="0" w:color="auto"/>
            </w:tcBorders>
            <w:shd w:val="clear" w:color="000000" w:fill="FFF2CC"/>
            <w:noWrap/>
            <w:vAlign w:val="bottom"/>
          </w:tcPr>
          <w:p w14:paraId="79EA12E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w:t>
            </w:r>
          </w:p>
        </w:tc>
        <w:tc>
          <w:tcPr>
            <w:tcW w:w="1843" w:type="dxa"/>
            <w:tcBorders>
              <w:top w:val="nil"/>
              <w:left w:val="nil"/>
              <w:bottom w:val="single" w:sz="4" w:space="0" w:color="auto"/>
              <w:right w:val="single" w:sz="4" w:space="0" w:color="auto"/>
            </w:tcBorders>
            <w:shd w:val="clear" w:color="000000" w:fill="FFF2CC"/>
            <w:noWrap/>
            <w:vAlign w:val="bottom"/>
          </w:tcPr>
          <w:p w14:paraId="23E3E2F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134" w:type="dxa"/>
            <w:tcBorders>
              <w:top w:val="nil"/>
              <w:left w:val="nil"/>
              <w:bottom w:val="single" w:sz="4" w:space="0" w:color="auto"/>
              <w:right w:val="single" w:sz="4" w:space="0" w:color="auto"/>
            </w:tcBorders>
            <w:shd w:val="clear" w:color="000000" w:fill="FFF2CC"/>
            <w:noWrap/>
            <w:vAlign w:val="bottom"/>
          </w:tcPr>
          <w:p w14:paraId="7886D64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107</w:t>
            </w:r>
          </w:p>
        </w:tc>
      </w:tr>
      <w:tr w:rsidR="0015193F" w:rsidRPr="001E3FC7" w14:paraId="70052656"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FFF2CC"/>
            <w:noWrap/>
            <w:vAlign w:val="bottom"/>
          </w:tcPr>
          <w:p w14:paraId="6A62113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Agencije</w:t>
            </w:r>
          </w:p>
        </w:tc>
        <w:tc>
          <w:tcPr>
            <w:tcW w:w="1581" w:type="dxa"/>
            <w:tcBorders>
              <w:top w:val="nil"/>
              <w:left w:val="nil"/>
              <w:bottom w:val="single" w:sz="4" w:space="0" w:color="auto"/>
              <w:right w:val="single" w:sz="4" w:space="0" w:color="auto"/>
            </w:tcBorders>
            <w:shd w:val="clear" w:color="000000" w:fill="FFF2CC"/>
            <w:noWrap/>
            <w:vAlign w:val="bottom"/>
          </w:tcPr>
          <w:p w14:paraId="4F3AC72A"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26</w:t>
            </w:r>
          </w:p>
        </w:tc>
        <w:tc>
          <w:tcPr>
            <w:tcW w:w="1984" w:type="dxa"/>
            <w:tcBorders>
              <w:top w:val="nil"/>
              <w:left w:val="nil"/>
              <w:bottom w:val="single" w:sz="4" w:space="0" w:color="auto"/>
              <w:right w:val="single" w:sz="4" w:space="0" w:color="auto"/>
            </w:tcBorders>
            <w:shd w:val="clear" w:color="000000" w:fill="FFF2CC"/>
            <w:noWrap/>
            <w:vAlign w:val="bottom"/>
          </w:tcPr>
          <w:p w14:paraId="1CF776D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843" w:type="dxa"/>
            <w:tcBorders>
              <w:top w:val="nil"/>
              <w:left w:val="nil"/>
              <w:bottom w:val="single" w:sz="4" w:space="0" w:color="auto"/>
              <w:right w:val="single" w:sz="4" w:space="0" w:color="auto"/>
            </w:tcBorders>
            <w:shd w:val="clear" w:color="000000" w:fill="FFF2CC"/>
            <w:noWrap/>
            <w:vAlign w:val="bottom"/>
          </w:tcPr>
          <w:p w14:paraId="5C96F51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FFF2CC"/>
            <w:noWrap/>
            <w:vAlign w:val="bottom"/>
          </w:tcPr>
          <w:p w14:paraId="26463FA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26</w:t>
            </w:r>
          </w:p>
        </w:tc>
      </w:tr>
      <w:tr w:rsidR="0015193F" w:rsidRPr="001E3FC7" w14:paraId="543B82FC" w14:textId="77777777" w:rsidTr="00BB5EA2">
        <w:trPr>
          <w:trHeight w:val="315"/>
        </w:trPr>
        <w:tc>
          <w:tcPr>
            <w:tcW w:w="2247" w:type="dxa"/>
            <w:tcBorders>
              <w:top w:val="nil"/>
              <w:left w:val="single" w:sz="4" w:space="0" w:color="auto"/>
              <w:bottom w:val="single" w:sz="4" w:space="0" w:color="auto"/>
              <w:right w:val="single" w:sz="4" w:space="0" w:color="auto"/>
            </w:tcBorders>
            <w:shd w:val="clear" w:color="000000" w:fill="FFF2CC"/>
            <w:noWrap/>
            <w:vAlign w:val="bottom"/>
          </w:tcPr>
          <w:p w14:paraId="109C995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Javni skladi</w:t>
            </w:r>
          </w:p>
        </w:tc>
        <w:tc>
          <w:tcPr>
            <w:tcW w:w="1581" w:type="dxa"/>
            <w:tcBorders>
              <w:top w:val="nil"/>
              <w:left w:val="nil"/>
              <w:bottom w:val="single" w:sz="4" w:space="0" w:color="auto"/>
              <w:right w:val="single" w:sz="4" w:space="0" w:color="auto"/>
            </w:tcBorders>
            <w:shd w:val="clear" w:color="000000" w:fill="FFF2CC"/>
            <w:noWrap/>
            <w:vAlign w:val="bottom"/>
          </w:tcPr>
          <w:p w14:paraId="62B29DC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70</w:t>
            </w:r>
          </w:p>
        </w:tc>
        <w:tc>
          <w:tcPr>
            <w:tcW w:w="1984" w:type="dxa"/>
            <w:tcBorders>
              <w:top w:val="nil"/>
              <w:left w:val="nil"/>
              <w:bottom w:val="single" w:sz="4" w:space="0" w:color="auto"/>
              <w:right w:val="single" w:sz="4" w:space="0" w:color="auto"/>
            </w:tcBorders>
            <w:shd w:val="clear" w:color="000000" w:fill="FFF2CC"/>
            <w:noWrap/>
            <w:vAlign w:val="bottom"/>
          </w:tcPr>
          <w:p w14:paraId="795CB875"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w:t>
            </w:r>
          </w:p>
        </w:tc>
        <w:tc>
          <w:tcPr>
            <w:tcW w:w="1843" w:type="dxa"/>
            <w:tcBorders>
              <w:top w:val="nil"/>
              <w:left w:val="nil"/>
              <w:bottom w:val="single" w:sz="4" w:space="0" w:color="auto"/>
              <w:right w:val="single" w:sz="4" w:space="0" w:color="auto"/>
            </w:tcBorders>
            <w:shd w:val="clear" w:color="000000" w:fill="FFF2CC"/>
            <w:noWrap/>
            <w:vAlign w:val="bottom"/>
          </w:tcPr>
          <w:p w14:paraId="751D4B6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134" w:type="dxa"/>
            <w:tcBorders>
              <w:top w:val="nil"/>
              <w:left w:val="nil"/>
              <w:bottom w:val="single" w:sz="4" w:space="0" w:color="auto"/>
              <w:right w:val="single" w:sz="4" w:space="0" w:color="auto"/>
            </w:tcBorders>
            <w:shd w:val="clear" w:color="000000" w:fill="FFF2CC"/>
            <w:noWrap/>
            <w:vAlign w:val="bottom"/>
          </w:tcPr>
          <w:p w14:paraId="7FE3763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72</w:t>
            </w:r>
          </w:p>
        </w:tc>
      </w:tr>
      <w:tr w:rsidR="0015193F" w:rsidRPr="001E3FC7" w14:paraId="70860FA8" w14:textId="77777777" w:rsidTr="00BB5EA2">
        <w:trPr>
          <w:trHeight w:val="645"/>
        </w:trPr>
        <w:tc>
          <w:tcPr>
            <w:tcW w:w="2247" w:type="dxa"/>
            <w:tcBorders>
              <w:top w:val="nil"/>
              <w:left w:val="single" w:sz="4" w:space="0" w:color="auto"/>
              <w:bottom w:val="single" w:sz="4" w:space="0" w:color="auto"/>
              <w:right w:val="single" w:sz="4" w:space="0" w:color="auto"/>
            </w:tcBorders>
            <w:shd w:val="clear" w:color="000000" w:fill="FFF2CC"/>
            <w:vAlign w:val="bottom"/>
          </w:tcPr>
          <w:p w14:paraId="0A1CD76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Izvajalci socialnega zavarovanja</w:t>
            </w:r>
          </w:p>
        </w:tc>
        <w:tc>
          <w:tcPr>
            <w:tcW w:w="1581" w:type="dxa"/>
            <w:tcBorders>
              <w:top w:val="nil"/>
              <w:left w:val="nil"/>
              <w:bottom w:val="single" w:sz="4" w:space="0" w:color="auto"/>
              <w:right w:val="single" w:sz="4" w:space="0" w:color="auto"/>
            </w:tcBorders>
            <w:shd w:val="clear" w:color="000000" w:fill="FFF2CC"/>
            <w:noWrap/>
            <w:vAlign w:val="bottom"/>
          </w:tcPr>
          <w:p w14:paraId="0F7FC2A4"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w:t>
            </w:r>
          </w:p>
        </w:tc>
        <w:tc>
          <w:tcPr>
            <w:tcW w:w="1984" w:type="dxa"/>
            <w:tcBorders>
              <w:top w:val="nil"/>
              <w:left w:val="nil"/>
              <w:bottom w:val="single" w:sz="4" w:space="0" w:color="auto"/>
              <w:right w:val="single" w:sz="4" w:space="0" w:color="auto"/>
            </w:tcBorders>
            <w:shd w:val="clear" w:color="000000" w:fill="FFF2CC"/>
            <w:noWrap/>
            <w:vAlign w:val="bottom"/>
          </w:tcPr>
          <w:p w14:paraId="335AC09B"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843" w:type="dxa"/>
            <w:tcBorders>
              <w:top w:val="nil"/>
              <w:left w:val="nil"/>
              <w:bottom w:val="single" w:sz="4" w:space="0" w:color="auto"/>
              <w:right w:val="single" w:sz="4" w:space="0" w:color="auto"/>
            </w:tcBorders>
            <w:shd w:val="clear" w:color="000000" w:fill="FFF2CC"/>
            <w:noWrap/>
            <w:vAlign w:val="bottom"/>
          </w:tcPr>
          <w:p w14:paraId="3B9BC88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w:t>
            </w:r>
          </w:p>
        </w:tc>
        <w:tc>
          <w:tcPr>
            <w:tcW w:w="1134" w:type="dxa"/>
            <w:tcBorders>
              <w:top w:val="nil"/>
              <w:left w:val="nil"/>
              <w:bottom w:val="single" w:sz="4" w:space="0" w:color="auto"/>
              <w:right w:val="single" w:sz="4" w:space="0" w:color="auto"/>
            </w:tcBorders>
            <w:shd w:val="clear" w:color="000000" w:fill="FFF2CC"/>
            <w:noWrap/>
            <w:vAlign w:val="bottom"/>
          </w:tcPr>
          <w:p w14:paraId="6268FB8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9</w:t>
            </w:r>
          </w:p>
        </w:tc>
      </w:tr>
      <w:tr w:rsidR="0015193F" w:rsidRPr="001E3FC7" w14:paraId="07A5D4E8" w14:textId="77777777" w:rsidTr="00BB5EA2">
        <w:trPr>
          <w:trHeight w:val="315"/>
        </w:trPr>
        <w:tc>
          <w:tcPr>
            <w:tcW w:w="2247" w:type="dxa"/>
            <w:tcBorders>
              <w:top w:val="nil"/>
              <w:left w:val="single" w:sz="4" w:space="0" w:color="auto"/>
              <w:bottom w:val="single" w:sz="4" w:space="0" w:color="auto"/>
              <w:right w:val="single" w:sz="4" w:space="0" w:color="auto"/>
            </w:tcBorders>
            <w:vAlign w:val="bottom"/>
          </w:tcPr>
          <w:p w14:paraId="621380E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81" w:type="dxa"/>
            <w:tcBorders>
              <w:top w:val="nil"/>
              <w:left w:val="nil"/>
              <w:bottom w:val="single" w:sz="4" w:space="0" w:color="auto"/>
              <w:right w:val="single" w:sz="4" w:space="0" w:color="auto"/>
            </w:tcBorders>
            <w:noWrap/>
            <w:vAlign w:val="bottom"/>
          </w:tcPr>
          <w:p w14:paraId="2145659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7E57A18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noWrap/>
            <w:vAlign w:val="bottom"/>
          </w:tcPr>
          <w:p w14:paraId="02DDB1E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0DFEEBB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381E42" w:rsidRPr="001E3FC7" w14:paraId="2DE1A817" w14:textId="77777777" w:rsidTr="00381E42">
        <w:trPr>
          <w:trHeight w:val="315"/>
        </w:trPr>
        <w:tc>
          <w:tcPr>
            <w:tcW w:w="2247" w:type="dxa"/>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70A2782B" w14:textId="47609AC6" w:rsidR="00381E42" w:rsidRPr="001E3FC7" w:rsidRDefault="00381E42" w:rsidP="00381E42">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Banka Slovenije</w:t>
            </w:r>
          </w:p>
        </w:tc>
        <w:tc>
          <w:tcPr>
            <w:tcW w:w="1581" w:type="dxa"/>
            <w:tcBorders>
              <w:top w:val="nil"/>
              <w:left w:val="nil"/>
              <w:bottom w:val="single" w:sz="4" w:space="0" w:color="auto"/>
              <w:right w:val="single" w:sz="4" w:space="0" w:color="auto"/>
            </w:tcBorders>
            <w:shd w:val="clear" w:color="auto" w:fill="CCC0D9" w:themeFill="accent4" w:themeFillTint="66"/>
            <w:noWrap/>
            <w:vAlign w:val="bottom"/>
          </w:tcPr>
          <w:p w14:paraId="23E8EB8E" w14:textId="601E728F"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113</w:t>
            </w:r>
          </w:p>
        </w:tc>
        <w:tc>
          <w:tcPr>
            <w:tcW w:w="1984" w:type="dxa"/>
            <w:tcBorders>
              <w:top w:val="nil"/>
              <w:left w:val="nil"/>
              <w:bottom w:val="single" w:sz="4" w:space="0" w:color="auto"/>
              <w:right w:val="single" w:sz="4" w:space="0" w:color="auto"/>
            </w:tcBorders>
            <w:shd w:val="clear" w:color="auto" w:fill="CCC0D9" w:themeFill="accent4" w:themeFillTint="66"/>
            <w:noWrap/>
            <w:vAlign w:val="bottom"/>
          </w:tcPr>
          <w:p w14:paraId="39A169A6" w14:textId="0B1DCB31"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w:t>
            </w:r>
          </w:p>
        </w:tc>
        <w:tc>
          <w:tcPr>
            <w:tcW w:w="1843" w:type="dxa"/>
            <w:tcBorders>
              <w:top w:val="nil"/>
              <w:left w:val="nil"/>
              <w:bottom w:val="single" w:sz="4" w:space="0" w:color="auto"/>
              <w:right w:val="single" w:sz="4" w:space="0" w:color="auto"/>
            </w:tcBorders>
            <w:shd w:val="clear" w:color="auto" w:fill="CCC0D9" w:themeFill="accent4" w:themeFillTint="66"/>
            <w:noWrap/>
            <w:vAlign w:val="bottom"/>
          </w:tcPr>
          <w:p w14:paraId="005ECE97" w14:textId="1108D837"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134" w:type="dxa"/>
            <w:tcBorders>
              <w:top w:val="nil"/>
              <w:left w:val="nil"/>
              <w:bottom w:val="single" w:sz="4" w:space="0" w:color="auto"/>
              <w:right w:val="single" w:sz="4" w:space="0" w:color="auto"/>
            </w:tcBorders>
            <w:shd w:val="clear" w:color="auto" w:fill="CCC0D9" w:themeFill="accent4" w:themeFillTint="66"/>
            <w:noWrap/>
            <w:vAlign w:val="bottom"/>
          </w:tcPr>
          <w:p w14:paraId="50281CB2" w14:textId="1B5B7F6A"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115</w:t>
            </w:r>
          </w:p>
        </w:tc>
      </w:tr>
      <w:tr w:rsidR="0015193F" w:rsidRPr="001E3FC7" w14:paraId="5F59BBA1" w14:textId="77777777" w:rsidTr="00BB5EA2">
        <w:trPr>
          <w:trHeight w:val="315"/>
        </w:trPr>
        <w:tc>
          <w:tcPr>
            <w:tcW w:w="2247" w:type="dxa"/>
            <w:tcBorders>
              <w:top w:val="nil"/>
              <w:left w:val="single" w:sz="4" w:space="0" w:color="auto"/>
              <w:bottom w:val="single" w:sz="4" w:space="0" w:color="auto"/>
              <w:right w:val="single" w:sz="4" w:space="0" w:color="auto"/>
            </w:tcBorders>
            <w:noWrap/>
            <w:vAlign w:val="bottom"/>
          </w:tcPr>
          <w:p w14:paraId="7FE57157"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Drugo˟</w:t>
            </w:r>
          </w:p>
        </w:tc>
        <w:tc>
          <w:tcPr>
            <w:tcW w:w="1581" w:type="dxa"/>
            <w:tcBorders>
              <w:top w:val="nil"/>
              <w:left w:val="nil"/>
              <w:bottom w:val="single" w:sz="4" w:space="0" w:color="auto"/>
              <w:right w:val="single" w:sz="4" w:space="0" w:color="auto"/>
            </w:tcBorders>
            <w:noWrap/>
            <w:vAlign w:val="bottom"/>
          </w:tcPr>
          <w:p w14:paraId="203A052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1376</w:t>
            </w:r>
          </w:p>
        </w:tc>
        <w:tc>
          <w:tcPr>
            <w:tcW w:w="1984" w:type="dxa"/>
            <w:tcBorders>
              <w:top w:val="nil"/>
              <w:left w:val="nil"/>
              <w:bottom w:val="single" w:sz="4" w:space="0" w:color="auto"/>
              <w:right w:val="single" w:sz="4" w:space="0" w:color="auto"/>
            </w:tcBorders>
            <w:noWrap/>
            <w:vAlign w:val="bottom"/>
          </w:tcPr>
          <w:p w14:paraId="6CE3737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w:t>
            </w:r>
          </w:p>
        </w:tc>
        <w:tc>
          <w:tcPr>
            <w:tcW w:w="1843" w:type="dxa"/>
            <w:tcBorders>
              <w:top w:val="nil"/>
              <w:left w:val="nil"/>
              <w:bottom w:val="single" w:sz="4" w:space="0" w:color="auto"/>
              <w:right w:val="single" w:sz="4" w:space="0" w:color="auto"/>
            </w:tcBorders>
            <w:noWrap/>
            <w:vAlign w:val="bottom"/>
          </w:tcPr>
          <w:p w14:paraId="6CD18A1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w:t>
            </w:r>
          </w:p>
        </w:tc>
        <w:tc>
          <w:tcPr>
            <w:tcW w:w="1134" w:type="dxa"/>
            <w:tcBorders>
              <w:top w:val="nil"/>
              <w:left w:val="nil"/>
              <w:bottom w:val="single" w:sz="4" w:space="0" w:color="auto"/>
              <w:right w:val="single" w:sz="4" w:space="0" w:color="auto"/>
            </w:tcBorders>
            <w:noWrap/>
            <w:vAlign w:val="bottom"/>
          </w:tcPr>
          <w:p w14:paraId="3DAADFD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1385</w:t>
            </w:r>
          </w:p>
        </w:tc>
      </w:tr>
      <w:tr w:rsidR="0015193F" w:rsidRPr="001E3FC7" w14:paraId="4DBEFBC4" w14:textId="77777777" w:rsidTr="00BB5EA2">
        <w:trPr>
          <w:trHeight w:val="300"/>
        </w:trPr>
        <w:tc>
          <w:tcPr>
            <w:tcW w:w="2247" w:type="dxa"/>
            <w:tcBorders>
              <w:top w:val="nil"/>
              <w:left w:val="single" w:sz="4" w:space="0" w:color="auto"/>
              <w:bottom w:val="single" w:sz="4" w:space="0" w:color="auto"/>
              <w:right w:val="single" w:sz="4" w:space="0" w:color="auto"/>
            </w:tcBorders>
            <w:noWrap/>
            <w:vAlign w:val="bottom"/>
          </w:tcPr>
          <w:p w14:paraId="107FF3BF"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581" w:type="dxa"/>
            <w:tcBorders>
              <w:top w:val="nil"/>
              <w:left w:val="nil"/>
              <w:bottom w:val="single" w:sz="4" w:space="0" w:color="auto"/>
              <w:right w:val="single" w:sz="4" w:space="0" w:color="auto"/>
            </w:tcBorders>
            <w:noWrap/>
            <w:vAlign w:val="bottom"/>
          </w:tcPr>
          <w:p w14:paraId="17B69B37"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536D42A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843" w:type="dxa"/>
            <w:tcBorders>
              <w:top w:val="nil"/>
              <w:left w:val="nil"/>
              <w:bottom w:val="single" w:sz="4" w:space="0" w:color="auto"/>
              <w:right w:val="single" w:sz="4" w:space="0" w:color="auto"/>
            </w:tcBorders>
            <w:noWrap/>
            <w:vAlign w:val="bottom"/>
          </w:tcPr>
          <w:p w14:paraId="21A1F66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134" w:type="dxa"/>
            <w:tcBorders>
              <w:top w:val="nil"/>
              <w:left w:val="nil"/>
              <w:bottom w:val="single" w:sz="4" w:space="0" w:color="auto"/>
              <w:right w:val="single" w:sz="4" w:space="0" w:color="auto"/>
            </w:tcBorders>
            <w:noWrap/>
            <w:vAlign w:val="bottom"/>
          </w:tcPr>
          <w:p w14:paraId="5D77889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02696F98" w14:textId="77777777" w:rsidTr="00BB5EA2">
        <w:trPr>
          <w:trHeight w:val="375"/>
        </w:trPr>
        <w:tc>
          <w:tcPr>
            <w:tcW w:w="2247" w:type="dxa"/>
            <w:tcBorders>
              <w:top w:val="nil"/>
              <w:left w:val="single" w:sz="4" w:space="0" w:color="auto"/>
              <w:bottom w:val="single" w:sz="4" w:space="0" w:color="auto"/>
              <w:right w:val="single" w:sz="4" w:space="0" w:color="auto"/>
            </w:tcBorders>
            <w:shd w:val="clear" w:color="000000" w:fill="E2EFDA"/>
            <w:noWrap/>
            <w:vAlign w:val="bottom"/>
          </w:tcPr>
          <w:p w14:paraId="32CD66EB"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c>
          <w:tcPr>
            <w:tcW w:w="1581" w:type="dxa"/>
            <w:tcBorders>
              <w:top w:val="nil"/>
              <w:left w:val="nil"/>
              <w:bottom w:val="single" w:sz="4" w:space="0" w:color="auto"/>
              <w:right w:val="single" w:sz="4" w:space="0" w:color="auto"/>
            </w:tcBorders>
            <w:shd w:val="clear" w:color="000000" w:fill="E2EFDA"/>
            <w:noWrap/>
            <w:vAlign w:val="bottom"/>
          </w:tcPr>
          <w:p w14:paraId="0CF2219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8312</w:t>
            </w:r>
          </w:p>
        </w:tc>
        <w:tc>
          <w:tcPr>
            <w:tcW w:w="1984" w:type="dxa"/>
            <w:tcBorders>
              <w:top w:val="nil"/>
              <w:left w:val="nil"/>
              <w:bottom w:val="single" w:sz="4" w:space="0" w:color="auto"/>
              <w:right w:val="single" w:sz="4" w:space="0" w:color="auto"/>
            </w:tcBorders>
            <w:shd w:val="clear" w:color="000000" w:fill="E2EFDA"/>
            <w:noWrap/>
            <w:vAlign w:val="bottom"/>
          </w:tcPr>
          <w:p w14:paraId="4000282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427</w:t>
            </w:r>
          </w:p>
        </w:tc>
        <w:tc>
          <w:tcPr>
            <w:tcW w:w="1843" w:type="dxa"/>
            <w:tcBorders>
              <w:top w:val="nil"/>
              <w:left w:val="nil"/>
              <w:bottom w:val="single" w:sz="4" w:space="0" w:color="auto"/>
              <w:right w:val="single" w:sz="4" w:space="0" w:color="auto"/>
            </w:tcBorders>
            <w:shd w:val="clear" w:color="000000" w:fill="E2EFDA"/>
            <w:noWrap/>
            <w:vAlign w:val="bottom"/>
          </w:tcPr>
          <w:p w14:paraId="611128C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81</w:t>
            </w:r>
          </w:p>
        </w:tc>
        <w:tc>
          <w:tcPr>
            <w:tcW w:w="1134" w:type="dxa"/>
            <w:tcBorders>
              <w:top w:val="nil"/>
              <w:left w:val="nil"/>
              <w:bottom w:val="single" w:sz="4" w:space="0" w:color="auto"/>
              <w:right w:val="single" w:sz="4" w:space="0" w:color="auto"/>
            </w:tcBorders>
            <w:shd w:val="clear" w:color="000000" w:fill="E2EFDA"/>
            <w:noWrap/>
            <w:vAlign w:val="bottom"/>
          </w:tcPr>
          <w:p w14:paraId="6A560E2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8820</w:t>
            </w:r>
          </w:p>
        </w:tc>
      </w:tr>
    </w:tbl>
    <w:p w14:paraId="21EADF01"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4A79F977"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18"/>
          <w:szCs w:val="18"/>
        </w:rPr>
      </w:pPr>
      <w:r w:rsidRPr="001E3FC7">
        <w:rPr>
          <w:rFonts w:ascii="Arial" w:hAnsi="Arial" w:cs="Arial"/>
          <w:bCs/>
          <w:iCs/>
          <w:color w:val="000000"/>
          <w:sz w:val="18"/>
          <w:szCs w:val="18"/>
        </w:rPr>
        <w:t>˟Pod drugo so se vpisovali podatki o delu za morebitne druge državne organe, ki niso našteti v gornjih kategorijah, pri čemer so strokovnjaki morali navesti, za kateri organ je šlo.</w:t>
      </w:r>
    </w:p>
    <w:p w14:paraId="44641B61" w14:textId="77777777" w:rsidR="0015193F" w:rsidRPr="001E3FC7" w:rsidRDefault="0015193F" w:rsidP="001E3FC7">
      <w:pPr>
        <w:autoSpaceDE w:val="0"/>
        <w:autoSpaceDN w:val="0"/>
        <w:adjustRightInd w:val="0"/>
        <w:spacing w:line="288" w:lineRule="auto"/>
        <w:jc w:val="both"/>
        <w:rPr>
          <w:rFonts w:ascii="Arial" w:hAnsi="Arial" w:cs="Arial"/>
          <w:b/>
          <w:iCs/>
          <w:color w:val="000000"/>
          <w:sz w:val="18"/>
          <w:szCs w:val="18"/>
        </w:rPr>
      </w:pPr>
    </w:p>
    <w:p w14:paraId="4F7B2736" w14:textId="27706040"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t xml:space="preserve">Skupaj je bilo v letu 2019 izdelanih 8312 cenitev, 427 dopolnitev cenitev </w:t>
      </w:r>
      <w:r w:rsidR="00834B5C">
        <w:rPr>
          <w:rFonts w:ascii="Arial" w:hAnsi="Arial" w:cs="Arial"/>
          <w:bCs/>
          <w:iCs/>
          <w:color w:val="000000"/>
          <w:sz w:val="20"/>
          <w:szCs w:val="20"/>
        </w:rPr>
        <w:t>in</w:t>
      </w:r>
      <w:r w:rsidRPr="001E3FC7">
        <w:rPr>
          <w:rFonts w:ascii="Arial" w:hAnsi="Arial" w:cs="Arial"/>
          <w:bCs/>
          <w:iCs/>
          <w:color w:val="000000"/>
          <w:sz w:val="20"/>
          <w:szCs w:val="20"/>
        </w:rPr>
        <w:t xml:space="preserve"> 81 ustno podanih cenitev oziroma mnenj. </w:t>
      </w:r>
    </w:p>
    <w:p w14:paraId="429C2DB1"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p>
    <w:p w14:paraId="7B895604" w14:textId="5510C464" w:rsidR="00C9108F"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lastRenderedPageBreak/>
        <w:t xml:space="preserve">V nadaljevanju je prikazan </w:t>
      </w:r>
      <w:r w:rsidRPr="001E3FC7">
        <w:rPr>
          <w:rFonts w:ascii="Arial" w:hAnsi="Arial" w:cs="Arial"/>
          <w:b/>
          <w:iCs/>
          <w:color w:val="000000"/>
          <w:sz w:val="20"/>
          <w:szCs w:val="20"/>
        </w:rPr>
        <w:t>delež skupnega števila izdelanih cenitev sodnih cenilcev po zapisanih kategorijah državnih organov za leto 2019 v odstotku</w:t>
      </w:r>
      <w:r w:rsidR="000B52E8">
        <w:rPr>
          <w:rFonts w:ascii="Arial" w:hAnsi="Arial" w:cs="Arial"/>
          <w:bCs/>
          <w:iCs/>
          <w:color w:val="000000"/>
          <w:sz w:val="20"/>
          <w:szCs w:val="20"/>
        </w:rPr>
        <w:t>.</w:t>
      </w:r>
    </w:p>
    <w:p w14:paraId="20A8C324" w14:textId="77777777" w:rsidR="000B52E8" w:rsidRDefault="000B52E8" w:rsidP="001E3FC7">
      <w:pPr>
        <w:autoSpaceDE w:val="0"/>
        <w:autoSpaceDN w:val="0"/>
        <w:adjustRightInd w:val="0"/>
        <w:spacing w:line="288" w:lineRule="auto"/>
        <w:jc w:val="both"/>
        <w:rPr>
          <w:rFonts w:ascii="Arial" w:hAnsi="Arial" w:cs="Arial"/>
          <w:bCs/>
          <w:iCs/>
          <w:color w:val="000000"/>
          <w:sz w:val="20"/>
          <w:szCs w:val="20"/>
        </w:rPr>
      </w:pPr>
    </w:p>
    <w:p w14:paraId="0553103B" w14:textId="4B5C5E2E" w:rsidR="000B52E8" w:rsidRDefault="000B52E8" w:rsidP="001E3FC7">
      <w:pPr>
        <w:autoSpaceDE w:val="0"/>
        <w:autoSpaceDN w:val="0"/>
        <w:adjustRightInd w:val="0"/>
        <w:spacing w:line="288" w:lineRule="auto"/>
        <w:jc w:val="both"/>
        <w:rPr>
          <w:rFonts w:ascii="Arial" w:hAnsi="Arial" w:cs="Arial"/>
          <w:bCs/>
          <w:iCs/>
          <w:color w:val="000000"/>
          <w:sz w:val="20"/>
          <w:szCs w:val="20"/>
        </w:rPr>
      </w:pPr>
      <w:r>
        <w:rPr>
          <w:noProof/>
          <w:lang w:eastAsia="sl-SI"/>
        </w:rPr>
        <w:drawing>
          <wp:inline distT="0" distB="0" distL="0" distR="0" wp14:anchorId="3195DAE3" wp14:editId="55B95BF7">
            <wp:extent cx="4572000" cy="2743200"/>
            <wp:effectExtent l="0" t="0" r="19050" b="19050"/>
            <wp:docPr id="37" name="Grafikon 37">
              <a:extLst xmlns:a="http://schemas.openxmlformats.org/drawingml/2006/main">
                <a:ext uri="{FF2B5EF4-FFF2-40B4-BE49-F238E27FC236}">
                  <a16:creationId xmlns:a16="http://schemas.microsoft.com/office/drawing/2014/main" id="{6BE0A8BA-74A1-4578-A0B4-AAE82D7C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3E945A" w14:textId="77777777" w:rsidR="00C9108F" w:rsidRPr="001E3FC7" w:rsidRDefault="00C9108F" w:rsidP="001E3FC7">
      <w:pPr>
        <w:autoSpaceDE w:val="0"/>
        <w:autoSpaceDN w:val="0"/>
        <w:adjustRightInd w:val="0"/>
        <w:spacing w:line="288" w:lineRule="auto"/>
        <w:jc w:val="both"/>
        <w:rPr>
          <w:rFonts w:ascii="Arial" w:hAnsi="Arial" w:cs="Arial"/>
          <w:bCs/>
          <w:iCs/>
          <w:color w:val="000000"/>
          <w:sz w:val="20"/>
          <w:szCs w:val="20"/>
        </w:rPr>
      </w:pPr>
    </w:p>
    <w:p w14:paraId="06DEFC09"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33779F91" w14:textId="77777777" w:rsidR="0015193F"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sz w:val="20"/>
          <w:szCs w:val="20"/>
        </w:rPr>
        <w:t>Delež skupnega števila izdelanih cenitev sodnih cenilcev za sodišča, državna tožilstva, državno odvetništvo in druge državne organe leta 2019 v odstotkih</w:t>
      </w:r>
      <w:r w:rsidRPr="001E3FC7">
        <w:rPr>
          <w:rFonts w:ascii="Arial" w:hAnsi="Arial" w:cs="Arial"/>
          <w:bCs/>
          <w:iCs/>
          <w:sz w:val="20"/>
          <w:szCs w:val="20"/>
        </w:rPr>
        <w:t xml:space="preserve"> </w:t>
      </w:r>
      <w:r w:rsidRPr="001E3FC7">
        <w:rPr>
          <w:rFonts w:ascii="Arial" w:hAnsi="Arial" w:cs="Arial"/>
          <w:bCs/>
          <w:iCs/>
          <w:color w:val="000000"/>
          <w:sz w:val="20"/>
          <w:szCs w:val="20"/>
        </w:rPr>
        <w:t>prikazuje, da se tudi cenit</w:t>
      </w:r>
      <w:r>
        <w:rPr>
          <w:rFonts w:ascii="Arial" w:hAnsi="Arial" w:cs="Arial"/>
          <w:bCs/>
          <w:iCs/>
          <w:color w:val="000000"/>
          <w:sz w:val="20"/>
          <w:szCs w:val="20"/>
        </w:rPr>
        <w:t>ve</w:t>
      </w:r>
      <w:r w:rsidRPr="001E3FC7">
        <w:rPr>
          <w:rFonts w:ascii="Arial" w:hAnsi="Arial" w:cs="Arial"/>
          <w:bCs/>
          <w:iCs/>
          <w:color w:val="000000"/>
          <w:sz w:val="20"/>
          <w:szCs w:val="20"/>
        </w:rPr>
        <w:t xml:space="preserve"> v več kot 90 odstotkih izdelajo za prvostopenjska sodišča.</w:t>
      </w:r>
    </w:p>
    <w:p w14:paraId="0F3148CB"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p>
    <w:p w14:paraId="70C25E09" w14:textId="77777777" w:rsidR="0015193F" w:rsidRPr="001E3FC7" w:rsidRDefault="00C743BB" w:rsidP="001E3FC7">
      <w:pPr>
        <w:autoSpaceDE w:val="0"/>
        <w:autoSpaceDN w:val="0"/>
        <w:adjustRightInd w:val="0"/>
        <w:spacing w:line="288" w:lineRule="auto"/>
        <w:jc w:val="both"/>
        <w:rPr>
          <w:rFonts w:ascii="Arial" w:hAnsi="Arial" w:cs="Arial"/>
          <w:b/>
          <w:iCs/>
          <w:color w:val="000000"/>
          <w:sz w:val="20"/>
          <w:szCs w:val="20"/>
        </w:rPr>
      </w:pPr>
      <w:r>
        <w:rPr>
          <w:rFonts w:ascii="Arial" w:hAnsi="Arial" w:cs="Arial"/>
          <w:noProof/>
          <w:sz w:val="20"/>
          <w:szCs w:val="20"/>
          <w:lang w:eastAsia="sl-SI"/>
        </w:rPr>
        <w:drawing>
          <wp:inline distT="0" distB="0" distL="0" distR="0" wp14:anchorId="7AD73E7B" wp14:editId="37047AB0">
            <wp:extent cx="6000750" cy="3638550"/>
            <wp:effectExtent l="0" t="0" r="0" b="0"/>
            <wp:docPr id="6"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9E6FFF"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2C2D323E" w14:textId="77777777" w:rsidR="00B80522" w:rsidRDefault="00B80522" w:rsidP="001E3FC7">
      <w:pPr>
        <w:autoSpaceDE w:val="0"/>
        <w:autoSpaceDN w:val="0"/>
        <w:adjustRightInd w:val="0"/>
        <w:spacing w:line="288" w:lineRule="auto"/>
        <w:jc w:val="both"/>
        <w:rPr>
          <w:rFonts w:ascii="Arial" w:hAnsi="Arial" w:cs="Arial"/>
          <w:b/>
          <w:iCs/>
          <w:color w:val="000000"/>
          <w:sz w:val="20"/>
          <w:szCs w:val="20"/>
        </w:rPr>
      </w:pPr>
    </w:p>
    <w:p w14:paraId="383B8173" w14:textId="48A38031"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Delež skupnega števila izdelanih cenitev sodnih cenilcev za državno upravo leta 2019 v odstotkih</w:t>
      </w:r>
      <w:r w:rsidRPr="001E3FC7">
        <w:rPr>
          <w:rFonts w:ascii="Arial" w:hAnsi="Arial" w:cs="Arial"/>
          <w:bCs/>
          <w:iCs/>
          <w:color w:val="000000"/>
          <w:sz w:val="20"/>
          <w:szCs w:val="20"/>
        </w:rPr>
        <w:t xml:space="preserve"> nadalje prikazuje, da so bile cenitve v skoraj 80 odstotkih izdelane za potrebe organov </w:t>
      </w:r>
      <w:r w:rsidRPr="001E3FC7">
        <w:rPr>
          <w:rFonts w:ascii="Arial" w:hAnsi="Arial" w:cs="Arial"/>
          <w:bCs/>
          <w:iCs/>
          <w:color w:val="000000"/>
          <w:sz w:val="20"/>
          <w:szCs w:val="20"/>
        </w:rPr>
        <w:lastRenderedPageBreak/>
        <w:t xml:space="preserve">v sestavi ministrstev, v dobrih 18 odstotkih za ministrstva </w:t>
      </w:r>
      <w:r w:rsidR="00C94B8E">
        <w:rPr>
          <w:rFonts w:ascii="Arial" w:hAnsi="Arial" w:cs="Arial"/>
          <w:bCs/>
          <w:iCs/>
          <w:color w:val="000000"/>
          <w:sz w:val="20"/>
          <w:szCs w:val="20"/>
        </w:rPr>
        <w:t>in</w:t>
      </w:r>
      <w:r w:rsidRPr="001E3FC7">
        <w:rPr>
          <w:rFonts w:ascii="Arial" w:hAnsi="Arial" w:cs="Arial"/>
          <w:bCs/>
          <w:iCs/>
          <w:color w:val="000000"/>
          <w:sz w:val="20"/>
          <w:szCs w:val="20"/>
        </w:rPr>
        <w:t xml:space="preserve"> v dobrih </w:t>
      </w:r>
      <w:r>
        <w:rPr>
          <w:rFonts w:ascii="Arial" w:hAnsi="Arial" w:cs="Arial"/>
          <w:bCs/>
          <w:iCs/>
          <w:color w:val="000000"/>
          <w:sz w:val="20"/>
          <w:szCs w:val="20"/>
        </w:rPr>
        <w:t>dveh</w:t>
      </w:r>
      <w:r w:rsidRPr="001E3FC7">
        <w:rPr>
          <w:rFonts w:ascii="Arial" w:hAnsi="Arial" w:cs="Arial"/>
          <w:bCs/>
          <w:iCs/>
          <w:color w:val="000000"/>
          <w:sz w:val="20"/>
          <w:szCs w:val="20"/>
        </w:rPr>
        <w:t xml:space="preserve"> odstotkih za potrebe upravnih enot.</w:t>
      </w:r>
    </w:p>
    <w:p w14:paraId="5DE1DD56"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3CF50DCD" w14:textId="77777777" w:rsidR="0015193F" w:rsidRPr="001E3FC7" w:rsidRDefault="00C743BB" w:rsidP="001E3FC7">
      <w:pPr>
        <w:autoSpaceDE w:val="0"/>
        <w:autoSpaceDN w:val="0"/>
        <w:adjustRightInd w:val="0"/>
        <w:spacing w:line="288" w:lineRule="auto"/>
        <w:jc w:val="both"/>
        <w:rPr>
          <w:rFonts w:ascii="Arial" w:hAnsi="Arial" w:cs="Arial"/>
          <w:b/>
          <w:iCs/>
          <w:color w:val="000000"/>
          <w:sz w:val="20"/>
          <w:szCs w:val="20"/>
        </w:rPr>
      </w:pPr>
      <w:r>
        <w:rPr>
          <w:rFonts w:ascii="Arial" w:hAnsi="Arial" w:cs="Arial"/>
          <w:noProof/>
          <w:sz w:val="20"/>
          <w:szCs w:val="20"/>
          <w:lang w:eastAsia="sl-SI"/>
        </w:rPr>
        <w:drawing>
          <wp:inline distT="0" distB="0" distL="0" distR="0" wp14:anchorId="3C9F86A1" wp14:editId="2383ADA8">
            <wp:extent cx="5334000" cy="2486025"/>
            <wp:effectExtent l="0" t="0" r="0" b="9525"/>
            <wp:docPr id="7"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1F37FC"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0B9DDFA" w14:textId="77777777" w:rsidR="00B80522" w:rsidRDefault="00B80522" w:rsidP="001E3FC7">
      <w:pPr>
        <w:autoSpaceDE w:val="0"/>
        <w:autoSpaceDN w:val="0"/>
        <w:adjustRightInd w:val="0"/>
        <w:spacing w:line="288" w:lineRule="auto"/>
        <w:jc w:val="both"/>
        <w:rPr>
          <w:rFonts w:ascii="Arial" w:hAnsi="Arial" w:cs="Arial"/>
          <w:b/>
          <w:iCs/>
          <w:color w:val="000000"/>
          <w:sz w:val="20"/>
          <w:szCs w:val="20"/>
        </w:rPr>
      </w:pPr>
    </w:p>
    <w:p w14:paraId="68B36F19" w14:textId="59C2ECF3"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Iz deleža skupnega števila izdelanih cenitev sodnih cenilcev za pravne osebe javnega prava leta 2019</w:t>
      </w:r>
      <w:r w:rsidRPr="001E3FC7">
        <w:rPr>
          <w:rFonts w:ascii="Arial" w:hAnsi="Arial" w:cs="Arial"/>
          <w:bCs/>
          <w:iCs/>
          <w:color w:val="000000"/>
          <w:sz w:val="20"/>
          <w:szCs w:val="20"/>
        </w:rPr>
        <w:t xml:space="preserve"> v odstotkih izhaja, da je bilo največ cenitev izdelanih za potrebe javnih skladov (dobrih 67 odstotkov), dobrih 24 odstotkov cenitev je bilo izdelanih za agencije </w:t>
      </w:r>
      <w:r w:rsidR="00C94B8E">
        <w:rPr>
          <w:rFonts w:ascii="Arial" w:hAnsi="Arial" w:cs="Arial"/>
          <w:bCs/>
          <w:iCs/>
          <w:color w:val="000000"/>
          <w:sz w:val="20"/>
          <w:szCs w:val="20"/>
        </w:rPr>
        <w:t>in</w:t>
      </w:r>
      <w:r w:rsidRPr="001E3FC7">
        <w:rPr>
          <w:rFonts w:ascii="Arial" w:hAnsi="Arial" w:cs="Arial"/>
          <w:bCs/>
          <w:iCs/>
          <w:color w:val="000000"/>
          <w:sz w:val="20"/>
          <w:szCs w:val="20"/>
        </w:rPr>
        <w:t xml:space="preserve"> dobrih </w:t>
      </w:r>
      <w:r>
        <w:rPr>
          <w:rFonts w:ascii="Arial" w:hAnsi="Arial" w:cs="Arial"/>
          <w:bCs/>
          <w:iCs/>
          <w:color w:val="000000"/>
          <w:sz w:val="20"/>
          <w:szCs w:val="20"/>
        </w:rPr>
        <w:t>osem</w:t>
      </w:r>
      <w:r w:rsidRPr="001E3FC7">
        <w:rPr>
          <w:rFonts w:ascii="Arial" w:hAnsi="Arial" w:cs="Arial"/>
          <w:bCs/>
          <w:iCs/>
          <w:color w:val="000000"/>
          <w:sz w:val="20"/>
          <w:szCs w:val="20"/>
        </w:rPr>
        <w:t xml:space="preserve"> odstotkov cenitev za izvajalce socialnega zavarovanja.</w:t>
      </w:r>
    </w:p>
    <w:p w14:paraId="1B5FFF64" w14:textId="77777777" w:rsidR="00B80522" w:rsidRDefault="00B80522" w:rsidP="001E3FC7">
      <w:pPr>
        <w:autoSpaceDE w:val="0"/>
        <w:autoSpaceDN w:val="0"/>
        <w:adjustRightInd w:val="0"/>
        <w:spacing w:line="288" w:lineRule="auto"/>
        <w:jc w:val="both"/>
        <w:rPr>
          <w:rFonts w:ascii="Arial" w:hAnsi="Arial" w:cs="Arial"/>
          <w:b/>
          <w:iCs/>
          <w:color w:val="000000"/>
          <w:sz w:val="20"/>
          <w:szCs w:val="20"/>
        </w:rPr>
      </w:pPr>
    </w:p>
    <w:p w14:paraId="4CD54DB5" w14:textId="77777777" w:rsidR="00B80522" w:rsidRDefault="00B80522" w:rsidP="001E3FC7">
      <w:pPr>
        <w:autoSpaceDE w:val="0"/>
        <w:autoSpaceDN w:val="0"/>
        <w:adjustRightInd w:val="0"/>
        <w:spacing w:line="288" w:lineRule="auto"/>
        <w:jc w:val="both"/>
        <w:rPr>
          <w:rFonts w:ascii="Arial" w:hAnsi="Arial" w:cs="Arial"/>
          <w:b/>
          <w:iCs/>
          <w:color w:val="000000"/>
          <w:sz w:val="20"/>
          <w:szCs w:val="20"/>
        </w:rPr>
      </w:pPr>
    </w:p>
    <w:p w14:paraId="2E13034E" w14:textId="223E8BEC" w:rsidR="00B80522" w:rsidRDefault="00B80522" w:rsidP="001E3FC7">
      <w:pPr>
        <w:autoSpaceDE w:val="0"/>
        <w:autoSpaceDN w:val="0"/>
        <w:adjustRightInd w:val="0"/>
        <w:spacing w:line="288" w:lineRule="auto"/>
        <w:jc w:val="both"/>
        <w:rPr>
          <w:rFonts w:ascii="Arial" w:hAnsi="Arial" w:cs="Arial"/>
          <w:b/>
          <w:iCs/>
          <w:color w:val="000000"/>
          <w:sz w:val="20"/>
          <w:szCs w:val="20"/>
        </w:rPr>
      </w:pPr>
      <w:r>
        <w:rPr>
          <w:noProof/>
          <w:lang w:eastAsia="sl-SI"/>
        </w:rPr>
        <w:drawing>
          <wp:inline distT="0" distB="0" distL="0" distR="0" wp14:anchorId="548AA5F0" wp14:editId="04C29616">
            <wp:extent cx="4572000" cy="2743200"/>
            <wp:effectExtent l="0" t="0" r="19050" b="19050"/>
            <wp:docPr id="27" name="Grafikon 27">
              <a:extLst xmlns:a="http://schemas.openxmlformats.org/drawingml/2006/main">
                <a:ext uri="{FF2B5EF4-FFF2-40B4-BE49-F238E27FC236}">
                  <a16:creationId xmlns:a16="http://schemas.microsoft.com/office/drawing/2014/main" id="{2EA001E3-736E-49FB-80C6-32F15E5C14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273DB" w14:textId="77777777" w:rsidR="00B80522" w:rsidRDefault="00B80522" w:rsidP="001E3FC7">
      <w:pPr>
        <w:autoSpaceDE w:val="0"/>
        <w:autoSpaceDN w:val="0"/>
        <w:adjustRightInd w:val="0"/>
        <w:spacing w:line="288" w:lineRule="auto"/>
        <w:jc w:val="both"/>
        <w:rPr>
          <w:rFonts w:ascii="Arial" w:hAnsi="Arial" w:cs="Arial"/>
          <w:b/>
          <w:iCs/>
          <w:color w:val="000000"/>
          <w:sz w:val="20"/>
          <w:szCs w:val="20"/>
        </w:rPr>
      </w:pPr>
    </w:p>
    <w:p w14:paraId="1EF40035"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C5ABD18" w14:textId="77777777" w:rsidR="00C66A49" w:rsidRDefault="00C66A49" w:rsidP="001E3FC7">
      <w:pPr>
        <w:autoSpaceDE w:val="0"/>
        <w:autoSpaceDN w:val="0"/>
        <w:adjustRightInd w:val="0"/>
        <w:spacing w:line="288" w:lineRule="auto"/>
        <w:jc w:val="both"/>
        <w:rPr>
          <w:rFonts w:ascii="Arial" w:hAnsi="Arial" w:cs="Arial"/>
          <w:b/>
          <w:iCs/>
          <w:color w:val="000000"/>
          <w:sz w:val="20"/>
          <w:szCs w:val="20"/>
        </w:rPr>
      </w:pPr>
    </w:p>
    <w:p w14:paraId="0E4BD9A2" w14:textId="77777777" w:rsidR="00C66A49" w:rsidRDefault="00C66A49" w:rsidP="001E3FC7">
      <w:pPr>
        <w:autoSpaceDE w:val="0"/>
        <w:autoSpaceDN w:val="0"/>
        <w:adjustRightInd w:val="0"/>
        <w:spacing w:line="288" w:lineRule="auto"/>
        <w:jc w:val="both"/>
        <w:rPr>
          <w:rFonts w:ascii="Arial" w:hAnsi="Arial" w:cs="Arial"/>
          <w:b/>
          <w:iCs/>
          <w:color w:val="000000"/>
          <w:sz w:val="20"/>
          <w:szCs w:val="20"/>
        </w:rPr>
      </w:pPr>
    </w:p>
    <w:p w14:paraId="1615C7CB" w14:textId="77777777" w:rsidR="00C66A49" w:rsidRDefault="00C66A49" w:rsidP="001E3FC7">
      <w:pPr>
        <w:autoSpaceDE w:val="0"/>
        <w:autoSpaceDN w:val="0"/>
        <w:adjustRightInd w:val="0"/>
        <w:spacing w:line="288" w:lineRule="auto"/>
        <w:jc w:val="both"/>
        <w:rPr>
          <w:rFonts w:ascii="Arial" w:hAnsi="Arial" w:cs="Arial"/>
          <w:b/>
          <w:iCs/>
          <w:color w:val="000000"/>
          <w:sz w:val="20"/>
          <w:szCs w:val="20"/>
        </w:rPr>
      </w:pPr>
    </w:p>
    <w:p w14:paraId="43A5E6A8" w14:textId="77777777" w:rsidR="00C66A49" w:rsidRDefault="00C66A49" w:rsidP="001E3FC7">
      <w:pPr>
        <w:autoSpaceDE w:val="0"/>
        <w:autoSpaceDN w:val="0"/>
        <w:adjustRightInd w:val="0"/>
        <w:spacing w:line="288" w:lineRule="auto"/>
        <w:jc w:val="both"/>
        <w:rPr>
          <w:rFonts w:ascii="Arial" w:hAnsi="Arial" w:cs="Arial"/>
          <w:b/>
          <w:iCs/>
          <w:color w:val="000000"/>
          <w:sz w:val="20"/>
          <w:szCs w:val="20"/>
        </w:rPr>
      </w:pPr>
    </w:p>
    <w:p w14:paraId="4E28C9BC" w14:textId="77777777" w:rsidR="00C66A49" w:rsidRDefault="00C66A49" w:rsidP="001E3FC7">
      <w:pPr>
        <w:autoSpaceDE w:val="0"/>
        <w:autoSpaceDN w:val="0"/>
        <w:adjustRightInd w:val="0"/>
        <w:spacing w:line="288" w:lineRule="auto"/>
        <w:jc w:val="both"/>
        <w:rPr>
          <w:rFonts w:ascii="Arial" w:hAnsi="Arial" w:cs="Arial"/>
          <w:b/>
          <w:iCs/>
          <w:color w:val="000000"/>
          <w:sz w:val="20"/>
          <w:szCs w:val="20"/>
        </w:rPr>
      </w:pPr>
    </w:p>
    <w:p w14:paraId="11B8BB36" w14:textId="4E8E8FA0"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r w:rsidRPr="001E3FC7">
        <w:rPr>
          <w:rFonts w:ascii="Arial" w:hAnsi="Arial" w:cs="Arial"/>
          <w:b/>
          <w:iCs/>
          <w:color w:val="000000"/>
          <w:sz w:val="20"/>
          <w:szCs w:val="20"/>
        </w:rPr>
        <w:lastRenderedPageBreak/>
        <w:t>V nadaljevanju je prikazana preglednica za opravljeno delo sodnih tolmačev v letu 2019 glede na prejete podatke v okviru izjav o delu.</w:t>
      </w:r>
    </w:p>
    <w:p w14:paraId="76F2C4CE"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tbl>
      <w:tblPr>
        <w:tblW w:w="8662" w:type="dxa"/>
        <w:tblInd w:w="55" w:type="dxa"/>
        <w:tblCellMar>
          <w:left w:w="70" w:type="dxa"/>
          <w:right w:w="70" w:type="dxa"/>
        </w:tblCellMar>
        <w:tblLook w:val="00A0" w:firstRow="1" w:lastRow="0" w:firstColumn="1" w:lastColumn="0" w:noHBand="0" w:noVBand="0"/>
      </w:tblPr>
      <w:tblGrid>
        <w:gridCol w:w="2120"/>
        <w:gridCol w:w="1439"/>
        <w:gridCol w:w="1559"/>
        <w:gridCol w:w="1560"/>
        <w:gridCol w:w="1984"/>
      </w:tblGrid>
      <w:tr w:rsidR="0015193F" w:rsidRPr="001E3FC7" w14:paraId="166AE20C" w14:textId="77777777" w:rsidTr="002301FA">
        <w:trPr>
          <w:trHeight w:val="600"/>
        </w:trPr>
        <w:tc>
          <w:tcPr>
            <w:tcW w:w="2120" w:type="dxa"/>
            <w:tcBorders>
              <w:top w:val="single" w:sz="4" w:space="0" w:color="auto"/>
              <w:left w:val="single" w:sz="4" w:space="0" w:color="auto"/>
              <w:bottom w:val="single" w:sz="4" w:space="0" w:color="auto"/>
              <w:right w:val="single" w:sz="4" w:space="0" w:color="auto"/>
            </w:tcBorders>
            <w:noWrap/>
            <w:vAlign w:val="bottom"/>
          </w:tcPr>
          <w:p w14:paraId="5A7509E5"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DRŽAVNI ORGAN</w:t>
            </w:r>
          </w:p>
        </w:tc>
        <w:tc>
          <w:tcPr>
            <w:tcW w:w="1439" w:type="dxa"/>
            <w:tcBorders>
              <w:top w:val="single" w:sz="4" w:space="0" w:color="auto"/>
              <w:left w:val="nil"/>
              <w:bottom w:val="single" w:sz="4" w:space="0" w:color="auto"/>
              <w:right w:val="single" w:sz="4" w:space="0" w:color="auto"/>
            </w:tcBorders>
            <w:vAlign w:val="bottom"/>
          </w:tcPr>
          <w:p w14:paraId="57098828"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izdelanih prevodov</w:t>
            </w:r>
          </w:p>
        </w:tc>
        <w:tc>
          <w:tcPr>
            <w:tcW w:w="1559" w:type="dxa"/>
            <w:tcBorders>
              <w:top w:val="single" w:sz="4" w:space="0" w:color="auto"/>
              <w:left w:val="nil"/>
              <w:bottom w:val="single" w:sz="4" w:space="0" w:color="auto"/>
              <w:right w:val="single" w:sz="4" w:space="0" w:color="auto"/>
            </w:tcBorders>
            <w:vAlign w:val="bottom"/>
          </w:tcPr>
          <w:p w14:paraId="23B94AF0"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dopolnitev prevodov</w:t>
            </w:r>
          </w:p>
        </w:tc>
        <w:tc>
          <w:tcPr>
            <w:tcW w:w="1560" w:type="dxa"/>
            <w:tcBorders>
              <w:top w:val="single" w:sz="4" w:space="0" w:color="auto"/>
              <w:left w:val="nil"/>
              <w:bottom w:val="single" w:sz="4" w:space="0" w:color="auto"/>
              <w:right w:val="single" w:sz="4" w:space="0" w:color="auto"/>
            </w:tcBorders>
            <w:vAlign w:val="bottom"/>
          </w:tcPr>
          <w:p w14:paraId="167C9BF4"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Št. opravljenih tolmačenj</w:t>
            </w:r>
          </w:p>
        </w:tc>
        <w:tc>
          <w:tcPr>
            <w:tcW w:w="1984" w:type="dxa"/>
            <w:tcBorders>
              <w:top w:val="single" w:sz="4" w:space="0" w:color="auto"/>
              <w:left w:val="nil"/>
              <w:bottom w:val="single" w:sz="4" w:space="0" w:color="auto"/>
              <w:right w:val="single" w:sz="4" w:space="0" w:color="auto"/>
            </w:tcBorders>
            <w:vAlign w:val="bottom"/>
          </w:tcPr>
          <w:p w14:paraId="45778D0C"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r>
      <w:tr w:rsidR="0015193F" w:rsidRPr="001E3FC7" w14:paraId="102FCA19" w14:textId="77777777" w:rsidTr="002301FA">
        <w:trPr>
          <w:trHeight w:val="300"/>
        </w:trPr>
        <w:tc>
          <w:tcPr>
            <w:tcW w:w="2120" w:type="dxa"/>
            <w:tcBorders>
              <w:top w:val="nil"/>
              <w:left w:val="single" w:sz="4" w:space="0" w:color="auto"/>
              <w:bottom w:val="single" w:sz="4" w:space="0" w:color="auto"/>
              <w:right w:val="single" w:sz="4" w:space="0" w:color="auto"/>
            </w:tcBorders>
            <w:noWrap/>
            <w:vAlign w:val="bottom"/>
          </w:tcPr>
          <w:p w14:paraId="1D6EB44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439" w:type="dxa"/>
            <w:tcBorders>
              <w:top w:val="nil"/>
              <w:left w:val="nil"/>
              <w:bottom w:val="single" w:sz="4" w:space="0" w:color="auto"/>
              <w:right w:val="single" w:sz="4" w:space="0" w:color="auto"/>
            </w:tcBorders>
            <w:noWrap/>
            <w:vAlign w:val="bottom"/>
          </w:tcPr>
          <w:p w14:paraId="3B072AC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noWrap/>
            <w:vAlign w:val="bottom"/>
          </w:tcPr>
          <w:p w14:paraId="1D00574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noWrap/>
            <w:vAlign w:val="bottom"/>
          </w:tcPr>
          <w:p w14:paraId="3122045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010DF9AB"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4E088580"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9D9D9"/>
            <w:noWrap/>
            <w:vAlign w:val="bottom"/>
          </w:tcPr>
          <w:p w14:paraId="1468E4AC"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uprava</w:t>
            </w:r>
          </w:p>
        </w:tc>
        <w:tc>
          <w:tcPr>
            <w:tcW w:w="1439" w:type="dxa"/>
            <w:tcBorders>
              <w:top w:val="nil"/>
              <w:left w:val="nil"/>
              <w:bottom w:val="single" w:sz="4" w:space="0" w:color="auto"/>
              <w:right w:val="single" w:sz="4" w:space="0" w:color="auto"/>
            </w:tcBorders>
            <w:shd w:val="clear" w:color="000000" w:fill="D9D9D9"/>
            <w:noWrap/>
            <w:vAlign w:val="bottom"/>
          </w:tcPr>
          <w:p w14:paraId="1719535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469</w:t>
            </w:r>
          </w:p>
        </w:tc>
        <w:tc>
          <w:tcPr>
            <w:tcW w:w="1559" w:type="dxa"/>
            <w:tcBorders>
              <w:top w:val="nil"/>
              <w:left w:val="nil"/>
              <w:bottom w:val="single" w:sz="4" w:space="0" w:color="auto"/>
              <w:right w:val="single" w:sz="4" w:space="0" w:color="auto"/>
            </w:tcBorders>
            <w:shd w:val="clear" w:color="000000" w:fill="D9D9D9"/>
            <w:noWrap/>
            <w:vAlign w:val="bottom"/>
          </w:tcPr>
          <w:p w14:paraId="419E2EC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9D9D9"/>
            <w:noWrap/>
            <w:vAlign w:val="bottom"/>
          </w:tcPr>
          <w:p w14:paraId="6C75F43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937</w:t>
            </w:r>
          </w:p>
        </w:tc>
        <w:tc>
          <w:tcPr>
            <w:tcW w:w="1984" w:type="dxa"/>
            <w:tcBorders>
              <w:top w:val="nil"/>
              <w:left w:val="nil"/>
              <w:bottom w:val="single" w:sz="4" w:space="0" w:color="auto"/>
              <w:right w:val="single" w:sz="4" w:space="0" w:color="auto"/>
            </w:tcBorders>
            <w:shd w:val="clear" w:color="000000" w:fill="D9D9D9"/>
            <w:noWrap/>
            <w:vAlign w:val="bottom"/>
          </w:tcPr>
          <w:p w14:paraId="042657F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1406</w:t>
            </w:r>
          </w:p>
        </w:tc>
      </w:tr>
      <w:tr w:rsidR="0015193F" w:rsidRPr="001E3FC7" w14:paraId="4D9D7972"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9D9D9"/>
            <w:noWrap/>
            <w:vAlign w:val="bottom"/>
          </w:tcPr>
          <w:p w14:paraId="37F66E3F"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Ministrstva</w:t>
            </w:r>
          </w:p>
        </w:tc>
        <w:tc>
          <w:tcPr>
            <w:tcW w:w="1439" w:type="dxa"/>
            <w:tcBorders>
              <w:top w:val="nil"/>
              <w:left w:val="nil"/>
              <w:bottom w:val="single" w:sz="4" w:space="0" w:color="auto"/>
              <w:right w:val="single" w:sz="4" w:space="0" w:color="auto"/>
            </w:tcBorders>
            <w:shd w:val="clear" w:color="000000" w:fill="D9D9D9"/>
            <w:noWrap/>
            <w:vAlign w:val="bottom"/>
          </w:tcPr>
          <w:p w14:paraId="03F02C33"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224</w:t>
            </w:r>
          </w:p>
        </w:tc>
        <w:tc>
          <w:tcPr>
            <w:tcW w:w="1559" w:type="dxa"/>
            <w:tcBorders>
              <w:top w:val="nil"/>
              <w:left w:val="nil"/>
              <w:bottom w:val="single" w:sz="4" w:space="0" w:color="auto"/>
              <w:right w:val="single" w:sz="4" w:space="0" w:color="auto"/>
            </w:tcBorders>
            <w:shd w:val="clear" w:color="000000" w:fill="D9D9D9"/>
            <w:noWrap/>
            <w:vAlign w:val="bottom"/>
          </w:tcPr>
          <w:p w14:paraId="2FDC54A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9D9D9"/>
            <w:noWrap/>
            <w:vAlign w:val="bottom"/>
          </w:tcPr>
          <w:p w14:paraId="32A95AD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622</w:t>
            </w:r>
          </w:p>
        </w:tc>
        <w:tc>
          <w:tcPr>
            <w:tcW w:w="1984" w:type="dxa"/>
            <w:tcBorders>
              <w:top w:val="nil"/>
              <w:left w:val="nil"/>
              <w:bottom w:val="single" w:sz="4" w:space="0" w:color="auto"/>
              <w:right w:val="single" w:sz="4" w:space="0" w:color="auto"/>
            </w:tcBorders>
            <w:shd w:val="clear" w:color="000000" w:fill="D9D9D9"/>
            <w:noWrap/>
            <w:vAlign w:val="bottom"/>
          </w:tcPr>
          <w:p w14:paraId="260FF7A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846</w:t>
            </w:r>
          </w:p>
        </w:tc>
      </w:tr>
      <w:tr w:rsidR="0015193F" w:rsidRPr="001E3FC7" w14:paraId="77192171"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9D9D9"/>
            <w:noWrap/>
            <w:vAlign w:val="bottom"/>
          </w:tcPr>
          <w:p w14:paraId="2D48DCD6"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Vladne službe</w:t>
            </w:r>
          </w:p>
        </w:tc>
        <w:tc>
          <w:tcPr>
            <w:tcW w:w="1439" w:type="dxa"/>
            <w:tcBorders>
              <w:top w:val="nil"/>
              <w:left w:val="nil"/>
              <w:bottom w:val="single" w:sz="4" w:space="0" w:color="auto"/>
              <w:right w:val="single" w:sz="4" w:space="0" w:color="auto"/>
            </w:tcBorders>
            <w:shd w:val="clear" w:color="000000" w:fill="D9D9D9"/>
            <w:noWrap/>
            <w:vAlign w:val="bottom"/>
          </w:tcPr>
          <w:p w14:paraId="5F4CD01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82</w:t>
            </w:r>
          </w:p>
        </w:tc>
        <w:tc>
          <w:tcPr>
            <w:tcW w:w="1559" w:type="dxa"/>
            <w:tcBorders>
              <w:top w:val="nil"/>
              <w:left w:val="nil"/>
              <w:bottom w:val="single" w:sz="4" w:space="0" w:color="auto"/>
              <w:right w:val="single" w:sz="4" w:space="0" w:color="auto"/>
            </w:tcBorders>
            <w:shd w:val="clear" w:color="000000" w:fill="D9D9D9"/>
            <w:noWrap/>
            <w:vAlign w:val="bottom"/>
          </w:tcPr>
          <w:p w14:paraId="20D7CDB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9D9D9"/>
            <w:noWrap/>
            <w:vAlign w:val="bottom"/>
          </w:tcPr>
          <w:p w14:paraId="11FC74C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55</w:t>
            </w:r>
          </w:p>
        </w:tc>
        <w:tc>
          <w:tcPr>
            <w:tcW w:w="1984" w:type="dxa"/>
            <w:tcBorders>
              <w:top w:val="nil"/>
              <w:left w:val="nil"/>
              <w:bottom w:val="single" w:sz="4" w:space="0" w:color="auto"/>
              <w:right w:val="single" w:sz="4" w:space="0" w:color="auto"/>
            </w:tcBorders>
            <w:shd w:val="clear" w:color="000000" w:fill="D9D9D9"/>
            <w:noWrap/>
            <w:vAlign w:val="bottom"/>
          </w:tcPr>
          <w:p w14:paraId="1D19853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137</w:t>
            </w:r>
          </w:p>
        </w:tc>
      </w:tr>
      <w:tr w:rsidR="0015193F" w:rsidRPr="001E3FC7" w14:paraId="24751013"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9D9D9"/>
            <w:noWrap/>
            <w:vAlign w:val="bottom"/>
          </w:tcPr>
          <w:p w14:paraId="1A24D34E"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Organi v sestavi</w:t>
            </w:r>
          </w:p>
        </w:tc>
        <w:tc>
          <w:tcPr>
            <w:tcW w:w="1439" w:type="dxa"/>
            <w:tcBorders>
              <w:top w:val="nil"/>
              <w:left w:val="nil"/>
              <w:bottom w:val="single" w:sz="4" w:space="0" w:color="auto"/>
              <w:right w:val="single" w:sz="4" w:space="0" w:color="auto"/>
            </w:tcBorders>
            <w:shd w:val="clear" w:color="000000" w:fill="D9D9D9"/>
            <w:noWrap/>
            <w:vAlign w:val="bottom"/>
          </w:tcPr>
          <w:p w14:paraId="11CB168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71</w:t>
            </w:r>
          </w:p>
        </w:tc>
        <w:tc>
          <w:tcPr>
            <w:tcW w:w="1559" w:type="dxa"/>
            <w:tcBorders>
              <w:top w:val="nil"/>
              <w:left w:val="nil"/>
              <w:bottom w:val="single" w:sz="4" w:space="0" w:color="auto"/>
              <w:right w:val="single" w:sz="4" w:space="0" w:color="auto"/>
            </w:tcBorders>
            <w:shd w:val="clear" w:color="000000" w:fill="D9D9D9"/>
            <w:noWrap/>
            <w:vAlign w:val="bottom"/>
          </w:tcPr>
          <w:p w14:paraId="372B0B0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9D9D9"/>
            <w:noWrap/>
            <w:vAlign w:val="bottom"/>
          </w:tcPr>
          <w:p w14:paraId="09542122"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190</w:t>
            </w:r>
          </w:p>
        </w:tc>
        <w:tc>
          <w:tcPr>
            <w:tcW w:w="1984" w:type="dxa"/>
            <w:tcBorders>
              <w:top w:val="nil"/>
              <w:left w:val="nil"/>
              <w:bottom w:val="single" w:sz="4" w:space="0" w:color="auto"/>
              <w:right w:val="single" w:sz="4" w:space="0" w:color="auto"/>
            </w:tcBorders>
            <w:shd w:val="clear" w:color="000000" w:fill="D9D9D9"/>
            <w:noWrap/>
            <w:vAlign w:val="bottom"/>
          </w:tcPr>
          <w:p w14:paraId="7B87D14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261</w:t>
            </w:r>
          </w:p>
        </w:tc>
      </w:tr>
      <w:tr w:rsidR="0015193F" w:rsidRPr="001E3FC7" w14:paraId="2B5EAA04"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9D9D9"/>
            <w:noWrap/>
            <w:vAlign w:val="bottom"/>
          </w:tcPr>
          <w:p w14:paraId="39F67D0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Upravne enote</w:t>
            </w:r>
          </w:p>
        </w:tc>
        <w:tc>
          <w:tcPr>
            <w:tcW w:w="1439" w:type="dxa"/>
            <w:tcBorders>
              <w:top w:val="nil"/>
              <w:left w:val="nil"/>
              <w:bottom w:val="single" w:sz="4" w:space="0" w:color="auto"/>
              <w:right w:val="single" w:sz="4" w:space="0" w:color="auto"/>
            </w:tcBorders>
            <w:shd w:val="clear" w:color="000000" w:fill="D9D9D9"/>
            <w:noWrap/>
            <w:vAlign w:val="bottom"/>
          </w:tcPr>
          <w:p w14:paraId="40280E8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92</w:t>
            </w:r>
          </w:p>
        </w:tc>
        <w:tc>
          <w:tcPr>
            <w:tcW w:w="1559" w:type="dxa"/>
            <w:tcBorders>
              <w:top w:val="nil"/>
              <w:left w:val="nil"/>
              <w:bottom w:val="single" w:sz="4" w:space="0" w:color="auto"/>
              <w:right w:val="single" w:sz="4" w:space="0" w:color="auto"/>
            </w:tcBorders>
            <w:shd w:val="clear" w:color="000000" w:fill="D9D9D9"/>
            <w:noWrap/>
            <w:vAlign w:val="bottom"/>
          </w:tcPr>
          <w:p w14:paraId="5BC20A5D"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9D9D9"/>
            <w:noWrap/>
            <w:vAlign w:val="bottom"/>
          </w:tcPr>
          <w:p w14:paraId="3E1469E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70</w:t>
            </w:r>
          </w:p>
        </w:tc>
        <w:tc>
          <w:tcPr>
            <w:tcW w:w="1984" w:type="dxa"/>
            <w:tcBorders>
              <w:top w:val="nil"/>
              <w:left w:val="nil"/>
              <w:bottom w:val="single" w:sz="4" w:space="0" w:color="auto"/>
              <w:right w:val="single" w:sz="4" w:space="0" w:color="auto"/>
            </w:tcBorders>
            <w:shd w:val="clear" w:color="000000" w:fill="D9D9D9"/>
            <w:noWrap/>
            <w:vAlign w:val="bottom"/>
          </w:tcPr>
          <w:p w14:paraId="302F8DC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162</w:t>
            </w:r>
          </w:p>
        </w:tc>
      </w:tr>
      <w:tr w:rsidR="0015193F" w:rsidRPr="001E3FC7" w14:paraId="4DF8CEB3" w14:textId="77777777" w:rsidTr="002301FA">
        <w:trPr>
          <w:trHeight w:val="300"/>
        </w:trPr>
        <w:tc>
          <w:tcPr>
            <w:tcW w:w="2120" w:type="dxa"/>
            <w:tcBorders>
              <w:top w:val="nil"/>
              <w:left w:val="single" w:sz="4" w:space="0" w:color="auto"/>
              <w:bottom w:val="single" w:sz="4" w:space="0" w:color="auto"/>
              <w:right w:val="single" w:sz="4" w:space="0" w:color="auto"/>
            </w:tcBorders>
            <w:noWrap/>
            <w:vAlign w:val="bottom"/>
          </w:tcPr>
          <w:p w14:paraId="69AD210F"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439" w:type="dxa"/>
            <w:tcBorders>
              <w:top w:val="nil"/>
              <w:left w:val="nil"/>
              <w:bottom w:val="single" w:sz="4" w:space="0" w:color="auto"/>
              <w:right w:val="single" w:sz="4" w:space="0" w:color="auto"/>
            </w:tcBorders>
            <w:noWrap/>
            <w:vAlign w:val="bottom"/>
          </w:tcPr>
          <w:p w14:paraId="31DA32D6"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noWrap/>
            <w:vAlign w:val="bottom"/>
          </w:tcPr>
          <w:p w14:paraId="1ADD154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noWrap/>
            <w:vAlign w:val="bottom"/>
          </w:tcPr>
          <w:p w14:paraId="2E86475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706AD84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39E36E4A"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5D1E82DD"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Sodišča</w:t>
            </w:r>
          </w:p>
        </w:tc>
        <w:tc>
          <w:tcPr>
            <w:tcW w:w="1439" w:type="dxa"/>
            <w:tcBorders>
              <w:top w:val="nil"/>
              <w:left w:val="nil"/>
              <w:bottom w:val="single" w:sz="4" w:space="0" w:color="auto"/>
              <w:right w:val="single" w:sz="4" w:space="0" w:color="auto"/>
            </w:tcBorders>
            <w:shd w:val="clear" w:color="000000" w:fill="DDEBF7"/>
            <w:noWrap/>
            <w:vAlign w:val="bottom"/>
          </w:tcPr>
          <w:p w14:paraId="768F505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10124</w:t>
            </w:r>
          </w:p>
        </w:tc>
        <w:tc>
          <w:tcPr>
            <w:tcW w:w="1559" w:type="dxa"/>
            <w:tcBorders>
              <w:top w:val="nil"/>
              <w:left w:val="nil"/>
              <w:bottom w:val="single" w:sz="4" w:space="0" w:color="auto"/>
              <w:right w:val="single" w:sz="4" w:space="0" w:color="auto"/>
            </w:tcBorders>
            <w:shd w:val="clear" w:color="000000" w:fill="DDEBF7"/>
            <w:noWrap/>
            <w:vAlign w:val="bottom"/>
          </w:tcPr>
          <w:p w14:paraId="7309332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328</w:t>
            </w:r>
          </w:p>
        </w:tc>
        <w:tc>
          <w:tcPr>
            <w:tcW w:w="1560" w:type="dxa"/>
            <w:tcBorders>
              <w:top w:val="nil"/>
              <w:left w:val="nil"/>
              <w:bottom w:val="single" w:sz="4" w:space="0" w:color="auto"/>
              <w:right w:val="single" w:sz="4" w:space="0" w:color="auto"/>
            </w:tcBorders>
            <w:shd w:val="clear" w:color="000000" w:fill="DDEBF7"/>
            <w:noWrap/>
            <w:vAlign w:val="bottom"/>
          </w:tcPr>
          <w:p w14:paraId="42FD3A0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2048</w:t>
            </w:r>
          </w:p>
        </w:tc>
        <w:tc>
          <w:tcPr>
            <w:tcW w:w="1984" w:type="dxa"/>
            <w:tcBorders>
              <w:top w:val="nil"/>
              <w:left w:val="nil"/>
              <w:bottom w:val="single" w:sz="4" w:space="0" w:color="auto"/>
              <w:right w:val="single" w:sz="4" w:space="0" w:color="auto"/>
            </w:tcBorders>
            <w:shd w:val="clear" w:color="000000" w:fill="DDEBF7"/>
            <w:noWrap/>
            <w:vAlign w:val="bottom"/>
          </w:tcPr>
          <w:p w14:paraId="07A757E4"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12500</w:t>
            </w:r>
          </w:p>
        </w:tc>
      </w:tr>
      <w:tr w:rsidR="0015193F" w:rsidRPr="001E3FC7" w14:paraId="147E33EC"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650AEA0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Okrožna sodišča</w:t>
            </w:r>
          </w:p>
        </w:tc>
        <w:tc>
          <w:tcPr>
            <w:tcW w:w="1439" w:type="dxa"/>
            <w:tcBorders>
              <w:top w:val="nil"/>
              <w:left w:val="nil"/>
              <w:bottom w:val="single" w:sz="4" w:space="0" w:color="auto"/>
              <w:right w:val="single" w:sz="4" w:space="0" w:color="auto"/>
            </w:tcBorders>
            <w:shd w:val="clear" w:color="000000" w:fill="DDEBF7"/>
            <w:noWrap/>
            <w:vAlign w:val="bottom"/>
          </w:tcPr>
          <w:p w14:paraId="6EC0933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6846</w:t>
            </w:r>
          </w:p>
        </w:tc>
        <w:tc>
          <w:tcPr>
            <w:tcW w:w="1559" w:type="dxa"/>
            <w:tcBorders>
              <w:top w:val="nil"/>
              <w:left w:val="nil"/>
              <w:bottom w:val="single" w:sz="4" w:space="0" w:color="auto"/>
              <w:right w:val="single" w:sz="4" w:space="0" w:color="auto"/>
            </w:tcBorders>
            <w:shd w:val="clear" w:color="000000" w:fill="DDEBF7"/>
            <w:noWrap/>
            <w:vAlign w:val="bottom"/>
          </w:tcPr>
          <w:p w14:paraId="6CDB7C5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273</w:t>
            </w:r>
          </w:p>
        </w:tc>
        <w:tc>
          <w:tcPr>
            <w:tcW w:w="1560" w:type="dxa"/>
            <w:tcBorders>
              <w:top w:val="nil"/>
              <w:left w:val="nil"/>
              <w:bottom w:val="single" w:sz="4" w:space="0" w:color="auto"/>
              <w:right w:val="single" w:sz="4" w:space="0" w:color="auto"/>
            </w:tcBorders>
            <w:shd w:val="clear" w:color="000000" w:fill="DDEBF7"/>
            <w:noWrap/>
            <w:vAlign w:val="bottom"/>
          </w:tcPr>
          <w:p w14:paraId="3B3D0E3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1338</w:t>
            </w:r>
          </w:p>
        </w:tc>
        <w:tc>
          <w:tcPr>
            <w:tcW w:w="1984" w:type="dxa"/>
            <w:tcBorders>
              <w:top w:val="nil"/>
              <w:left w:val="nil"/>
              <w:bottom w:val="single" w:sz="4" w:space="0" w:color="auto"/>
              <w:right w:val="single" w:sz="4" w:space="0" w:color="auto"/>
            </w:tcBorders>
            <w:shd w:val="clear" w:color="000000" w:fill="DDEBF7"/>
            <w:noWrap/>
            <w:vAlign w:val="bottom"/>
          </w:tcPr>
          <w:p w14:paraId="3056FEEA"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8457</w:t>
            </w:r>
          </w:p>
        </w:tc>
      </w:tr>
      <w:tr w:rsidR="0015193F" w:rsidRPr="001E3FC7" w14:paraId="252C4DAA"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489AA13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Okrajna sodišča</w:t>
            </w:r>
          </w:p>
        </w:tc>
        <w:tc>
          <w:tcPr>
            <w:tcW w:w="1439" w:type="dxa"/>
            <w:tcBorders>
              <w:top w:val="nil"/>
              <w:left w:val="nil"/>
              <w:bottom w:val="single" w:sz="4" w:space="0" w:color="auto"/>
              <w:right w:val="single" w:sz="4" w:space="0" w:color="auto"/>
            </w:tcBorders>
            <w:shd w:val="clear" w:color="000000" w:fill="DDEBF7"/>
            <w:noWrap/>
            <w:vAlign w:val="bottom"/>
          </w:tcPr>
          <w:p w14:paraId="6F2711C4"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3138</w:t>
            </w:r>
          </w:p>
        </w:tc>
        <w:tc>
          <w:tcPr>
            <w:tcW w:w="1559" w:type="dxa"/>
            <w:tcBorders>
              <w:top w:val="nil"/>
              <w:left w:val="nil"/>
              <w:bottom w:val="single" w:sz="4" w:space="0" w:color="auto"/>
              <w:right w:val="single" w:sz="4" w:space="0" w:color="auto"/>
            </w:tcBorders>
            <w:shd w:val="clear" w:color="000000" w:fill="DDEBF7"/>
            <w:noWrap/>
            <w:vAlign w:val="bottom"/>
          </w:tcPr>
          <w:p w14:paraId="48E1902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50</w:t>
            </w:r>
          </w:p>
        </w:tc>
        <w:tc>
          <w:tcPr>
            <w:tcW w:w="1560" w:type="dxa"/>
            <w:tcBorders>
              <w:top w:val="nil"/>
              <w:left w:val="nil"/>
              <w:bottom w:val="single" w:sz="4" w:space="0" w:color="auto"/>
              <w:right w:val="single" w:sz="4" w:space="0" w:color="auto"/>
            </w:tcBorders>
            <w:shd w:val="clear" w:color="000000" w:fill="DDEBF7"/>
            <w:noWrap/>
            <w:vAlign w:val="bottom"/>
          </w:tcPr>
          <w:p w14:paraId="1063FD11"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597</w:t>
            </w:r>
          </w:p>
        </w:tc>
        <w:tc>
          <w:tcPr>
            <w:tcW w:w="1984" w:type="dxa"/>
            <w:tcBorders>
              <w:top w:val="nil"/>
              <w:left w:val="nil"/>
              <w:bottom w:val="single" w:sz="4" w:space="0" w:color="auto"/>
              <w:right w:val="single" w:sz="4" w:space="0" w:color="auto"/>
            </w:tcBorders>
            <w:shd w:val="clear" w:color="000000" w:fill="DDEBF7"/>
            <w:noWrap/>
            <w:vAlign w:val="bottom"/>
          </w:tcPr>
          <w:p w14:paraId="66F020EF"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3785</w:t>
            </w:r>
          </w:p>
        </w:tc>
      </w:tr>
      <w:tr w:rsidR="0015193F" w:rsidRPr="001E3FC7" w14:paraId="4760792D"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2FAC284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Upravno sodišče</w:t>
            </w:r>
          </w:p>
        </w:tc>
        <w:tc>
          <w:tcPr>
            <w:tcW w:w="1439" w:type="dxa"/>
            <w:tcBorders>
              <w:top w:val="nil"/>
              <w:left w:val="nil"/>
              <w:bottom w:val="single" w:sz="4" w:space="0" w:color="auto"/>
              <w:right w:val="single" w:sz="4" w:space="0" w:color="auto"/>
            </w:tcBorders>
            <w:shd w:val="clear" w:color="000000" w:fill="DDEBF7"/>
            <w:noWrap/>
            <w:vAlign w:val="bottom"/>
          </w:tcPr>
          <w:p w14:paraId="7A9139F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11</w:t>
            </w:r>
          </w:p>
        </w:tc>
        <w:tc>
          <w:tcPr>
            <w:tcW w:w="1559" w:type="dxa"/>
            <w:tcBorders>
              <w:top w:val="nil"/>
              <w:left w:val="nil"/>
              <w:bottom w:val="single" w:sz="4" w:space="0" w:color="auto"/>
              <w:right w:val="single" w:sz="4" w:space="0" w:color="auto"/>
            </w:tcBorders>
            <w:shd w:val="clear" w:color="000000" w:fill="DDEBF7"/>
            <w:noWrap/>
            <w:vAlign w:val="bottom"/>
          </w:tcPr>
          <w:p w14:paraId="306A090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DEBF7"/>
            <w:noWrap/>
            <w:vAlign w:val="bottom"/>
          </w:tcPr>
          <w:p w14:paraId="6EE9503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34</w:t>
            </w:r>
          </w:p>
        </w:tc>
        <w:tc>
          <w:tcPr>
            <w:tcW w:w="1984" w:type="dxa"/>
            <w:tcBorders>
              <w:top w:val="nil"/>
              <w:left w:val="nil"/>
              <w:bottom w:val="single" w:sz="4" w:space="0" w:color="auto"/>
              <w:right w:val="single" w:sz="4" w:space="0" w:color="auto"/>
            </w:tcBorders>
            <w:shd w:val="clear" w:color="000000" w:fill="DDEBF7"/>
            <w:noWrap/>
            <w:vAlign w:val="bottom"/>
          </w:tcPr>
          <w:p w14:paraId="07B860A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45</w:t>
            </w:r>
          </w:p>
        </w:tc>
      </w:tr>
      <w:tr w:rsidR="0015193F" w:rsidRPr="001E3FC7" w14:paraId="270EE1E6" w14:textId="77777777" w:rsidTr="002301FA">
        <w:trPr>
          <w:trHeight w:val="615"/>
        </w:trPr>
        <w:tc>
          <w:tcPr>
            <w:tcW w:w="2120" w:type="dxa"/>
            <w:tcBorders>
              <w:top w:val="nil"/>
              <w:left w:val="single" w:sz="4" w:space="0" w:color="auto"/>
              <w:bottom w:val="single" w:sz="4" w:space="0" w:color="auto"/>
              <w:right w:val="single" w:sz="4" w:space="0" w:color="auto"/>
            </w:tcBorders>
            <w:shd w:val="clear" w:color="000000" w:fill="DDEBF7"/>
            <w:vAlign w:val="bottom"/>
          </w:tcPr>
          <w:p w14:paraId="5B158804"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Delovna in socialno sod.</w:t>
            </w:r>
          </w:p>
        </w:tc>
        <w:tc>
          <w:tcPr>
            <w:tcW w:w="1439" w:type="dxa"/>
            <w:tcBorders>
              <w:top w:val="nil"/>
              <w:left w:val="nil"/>
              <w:bottom w:val="single" w:sz="4" w:space="0" w:color="auto"/>
              <w:right w:val="single" w:sz="4" w:space="0" w:color="auto"/>
            </w:tcBorders>
            <w:shd w:val="clear" w:color="000000" w:fill="DDEBF7"/>
            <w:noWrap/>
            <w:vAlign w:val="bottom"/>
          </w:tcPr>
          <w:p w14:paraId="640FE50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37</w:t>
            </w:r>
          </w:p>
        </w:tc>
        <w:tc>
          <w:tcPr>
            <w:tcW w:w="1559" w:type="dxa"/>
            <w:tcBorders>
              <w:top w:val="nil"/>
              <w:left w:val="nil"/>
              <w:bottom w:val="single" w:sz="4" w:space="0" w:color="auto"/>
              <w:right w:val="single" w:sz="4" w:space="0" w:color="auto"/>
            </w:tcBorders>
            <w:shd w:val="clear" w:color="000000" w:fill="DDEBF7"/>
            <w:noWrap/>
            <w:vAlign w:val="bottom"/>
          </w:tcPr>
          <w:p w14:paraId="50D24D1B"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5</w:t>
            </w:r>
          </w:p>
        </w:tc>
        <w:tc>
          <w:tcPr>
            <w:tcW w:w="1560" w:type="dxa"/>
            <w:tcBorders>
              <w:top w:val="nil"/>
              <w:left w:val="nil"/>
              <w:bottom w:val="single" w:sz="4" w:space="0" w:color="auto"/>
              <w:right w:val="single" w:sz="4" w:space="0" w:color="auto"/>
            </w:tcBorders>
            <w:shd w:val="clear" w:color="000000" w:fill="DDEBF7"/>
            <w:noWrap/>
            <w:vAlign w:val="bottom"/>
          </w:tcPr>
          <w:p w14:paraId="2EE4DF8C"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71</w:t>
            </w:r>
          </w:p>
        </w:tc>
        <w:tc>
          <w:tcPr>
            <w:tcW w:w="1984" w:type="dxa"/>
            <w:tcBorders>
              <w:top w:val="nil"/>
              <w:left w:val="nil"/>
              <w:bottom w:val="single" w:sz="4" w:space="0" w:color="auto"/>
              <w:right w:val="single" w:sz="4" w:space="0" w:color="auto"/>
            </w:tcBorders>
            <w:shd w:val="clear" w:color="000000" w:fill="DDEBF7"/>
            <w:noWrap/>
            <w:vAlign w:val="bottom"/>
          </w:tcPr>
          <w:p w14:paraId="1D60D66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113</w:t>
            </w:r>
          </w:p>
        </w:tc>
      </w:tr>
      <w:tr w:rsidR="0015193F" w:rsidRPr="001E3FC7" w14:paraId="463C9E1B"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00FD074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Drugo sodišče</w:t>
            </w:r>
          </w:p>
        </w:tc>
        <w:tc>
          <w:tcPr>
            <w:tcW w:w="1439" w:type="dxa"/>
            <w:tcBorders>
              <w:top w:val="nil"/>
              <w:left w:val="nil"/>
              <w:bottom w:val="single" w:sz="4" w:space="0" w:color="auto"/>
              <w:right w:val="single" w:sz="4" w:space="0" w:color="auto"/>
            </w:tcBorders>
            <w:shd w:val="clear" w:color="000000" w:fill="DDEBF7"/>
            <w:noWrap/>
            <w:vAlign w:val="bottom"/>
          </w:tcPr>
          <w:p w14:paraId="060CF6A7"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92</w:t>
            </w:r>
          </w:p>
        </w:tc>
        <w:tc>
          <w:tcPr>
            <w:tcW w:w="1559" w:type="dxa"/>
            <w:tcBorders>
              <w:top w:val="nil"/>
              <w:left w:val="nil"/>
              <w:bottom w:val="single" w:sz="4" w:space="0" w:color="auto"/>
              <w:right w:val="single" w:sz="4" w:space="0" w:color="auto"/>
            </w:tcBorders>
            <w:shd w:val="clear" w:color="000000" w:fill="DDEBF7"/>
            <w:noWrap/>
            <w:vAlign w:val="bottom"/>
          </w:tcPr>
          <w:p w14:paraId="3A5F1F9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DEBF7"/>
            <w:noWrap/>
            <w:vAlign w:val="bottom"/>
          </w:tcPr>
          <w:p w14:paraId="6E4AB3CE"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8</w:t>
            </w:r>
          </w:p>
        </w:tc>
        <w:tc>
          <w:tcPr>
            <w:tcW w:w="1984" w:type="dxa"/>
            <w:tcBorders>
              <w:top w:val="nil"/>
              <w:left w:val="nil"/>
              <w:bottom w:val="single" w:sz="4" w:space="0" w:color="auto"/>
              <w:right w:val="single" w:sz="4" w:space="0" w:color="auto"/>
            </w:tcBorders>
            <w:shd w:val="clear" w:color="000000" w:fill="DDEBF7"/>
            <w:noWrap/>
            <w:vAlign w:val="bottom"/>
          </w:tcPr>
          <w:p w14:paraId="42E0D44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100</w:t>
            </w:r>
          </w:p>
        </w:tc>
      </w:tr>
      <w:tr w:rsidR="0015193F" w:rsidRPr="001E3FC7" w14:paraId="55068BC2" w14:textId="77777777" w:rsidTr="00381E42">
        <w:trPr>
          <w:trHeight w:val="300"/>
        </w:trPr>
        <w:tc>
          <w:tcPr>
            <w:tcW w:w="2120" w:type="dxa"/>
            <w:tcBorders>
              <w:top w:val="nil"/>
              <w:left w:val="single" w:sz="4" w:space="0" w:color="auto"/>
              <w:bottom w:val="single" w:sz="4" w:space="0" w:color="auto"/>
              <w:right w:val="single" w:sz="4" w:space="0" w:color="auto"/>
            </w:tcBorders>
            <w:shd w:val="clear" w:color="auto" w:fill="FFFFFF" w:themeFill="background1"/>
            <w:noWrap/>
            <w:vAlign w:val="bottom"/>
          </w:tcPr>
          <w:p w14:paraId="1E8A446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439" w:type="dxa"/>
            <w:tcBorders>
              <w:top w:val="nil"/>
              <w:left w:val="nil"/>
              <w:bottom w:val="single" w:sz="4" w:space="0" w:color="auto"/>
              <w:right w:val="single" w:sz="4" w:space="0" w:color="auto"/>
            </w:tcBorders>
            <w:shd w:val="clear" w:color="auto" w:fill="FFFFFF" w:themeFill="background1"/>
            <w:noWrap/>
            <w:vAlign w:val="bottom"/>
          </w:tcPr>
          <w:p w14:paraId="396E1D86"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506F60D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shd w:val="clear" w:color="auto" w:fill="FFFFFF" w:themeFill="background1"/>
            <w:noWrap/>
            <w:vAlign w:val="bottom"/>
          </w:tcPr>
          <w:p w14:paraId="5BE2022C"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shd w:val="clear" w:color="auto" w:fill="FFFFFF" w:themeFill="background1"/>
            <w:noWrap/>
            <w:vAlign w:val="bottom"/>
          </w:tcPr>
          <w:p w14:paraId="087A406F"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7FF71958" w14:textId="77777777" w:rsidTr="002301FA">
        <w:trPr>
          <w:trHeight w:val="570"/>
        </w:trPr>
        <w:tc>
          <w:tcPr>
            <w:tcW w:w="2120" w:type="dxa"/>
            <w:tcBorders>
              <w:top w:val="nil"/>
              <w:left w:val="single" w:sz="4" w:space="0" w:color="auto"/>
              <w:bottom w:val="single" w:sz="4" w:space="0" w:color="auto"/>
              <w:right w:val="single" w:sz="4" w:space="0" w:color="auto"/>
            </w:tcBorders>
            <w:shd w:val="clear" w:color="000000" w:fill="DDEBF7"/>
            <w:vAlign w:val="bottom"/>
          </w:tcPr>
          <w:p w14:paraId="29FCC10F"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Državno odvetništvo RS</w:t>
            </w:r>
          </w:p>
        </w:tc>
        <w:tc>
          <w:tcPr>
            <w:tcW w:w="1439" w:type="dxa"/>
            <w:tcBorders>
              <w:top w:val="nil"/>
              <w:left w:val="nil"/>
              <w:bottom w:val="single" w:sz="4" w:space="0" w:color="auto"/>
              <w:right w:val="single" w:sz="4" w:space="0" w:color="auto"/>
            </w:tcBorders>
            <w:shd w:val="clear" w:color="000000" w:fill="DDEBF7"/>
            <w:noWrap/>
            <w:vAlign w:val="bottom"/>
          </w:tcPr>
          <w:p w14:paraId="60872B9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w:t>
            </w:r>
          </w:p>
        </w:tc>
        <w:tc>
          <w:tcPr>
            <w:tcW w:w="1559" w:type="dxa"/>
            <w:tcBorders>
              <w:top w:val="nil"/>
              <w:left w:val="nil"/>
              <w:bottom w:val="single" w:sz="4" w:space="0" w:color="auto"/>
              <w:right w:val="single" w:sz="4" w:space="0" w:color="auto"/>
            </w:tcBorders>
            <w:shd w:val="clear" w:color="000000" w:fill="DDEBF7"/>
            <w:noWrap/>
            <w:vAlign w:val="bottom"/>
          </w:tcPr>
          <w:p w14:paraId="3C9F790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DDEBF7"/>
            <w:noWrap/>
            <w:vAlign w:val="bottom"/>
          </w:tcPr>
          <w:p w14:paraId="4CF3A89C"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DDEBF7"/>
            <w:noWrap/>
            <w:vAlign w:val="bottom"/>
          </w:tcPr>
          <w:p w14:paraId="3A984E0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7</w:t>
            </w:r>
          </w:p>
        </w:tc>
      </w:tr>
      <w:tr w:rsidR="00381E42" w:rsidRPr="001E3FC7" w14:paraId="7225FBDD" w14:textId="77777777" w:rsidTr="00381E42">
        <w:trPr>
          <w:trHeight w:val="315"/>
        </w:trPr>
        <w:tc>
          <w:tcPr>
            <w:tcW w:w="2120" w:type="dxa"/>
            <w:tcBorders>
              <w:top w:val="nil"/>
              <w:left w:val="single" w:sz="4" w:space="0" w:color="auto"/>
              <w:bottom w:val="single" w:sz="4" w:space="0" w:color="auto"/>
              <w:right w:val="single" w:sz="4" w:space="0" w:color="auto"/>
            </w:tcBorders>
            <w:shd w:val="clear" w:color="auto" w:fill="FFFFFF" w:themeFill="background1"/>
            <w:noWrap/>
            <w:vAlign w:val="bottom"/>
          </w:tcPr>
          <w:p w14:paraId="294C4C8C" w14:textId="77777777" w:rsidR="00381E42" w:rsidRPr="001E3FC7" w:rsidRDefault="00381E42" w:rsidP="001E3FC7">
            <w:pPr>
              <w:suppressAutoHyphens w:val="0"/>
              <w:spacing w:line="288" w:lineRule="auto"/>
              <w:rPr>
                <w:rFonts w:ascii="Arial" w:hAnsi="Arial" w:cs="Arial"/>
                <w:b/>
                <w:bCs/>
                <w:color w:val="000000"/>
                <w:sz w:val="20"/>
                <w:szCs w:val="20"/>
                <w:lang w:eastAsia="sl-SI"/>
              </w:rPr>
            </w:pPr>
          </w:p>
        </w:tc>
        <w:tc>
          <w:tcPr>
            <w:tcW w:w="1439" w:type="dxa"/>
            <w:tcBorders>
              <w:top w:val="nil"/>
              <w:left w:val="nil"/>
              <w:bottom w:val="single" w:sz="4" w:space="0" w:color="auto"/>
              <w:right w:val="single" w:sz="4" w:space="0" w:color="auto"/>
            </w:tcBorders>
            <w:shd w:val="clear" w:color="auto" w:fill="FFFFFF" w:themeFill="background1"/>
            <w:noWrap/>
            <w:vAlign w:val="bottom"/>
          </w:tcPr>
          <w:p w14:paraId="6F2153EC"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559" w:type="dxa"/>
            <w:tcBorders>
              <w:top w:val="nil"/>
              <w:left w:val="nil"/>
              <w:bottom w:val="single" w:sz="4" w:space="0" w:color="auto"/>
              <w:right w:val="single" w:sz="4" w:space="0" w:color="auto"/>
            </w:tcBorders>
            <w:shd w:val="clear" w:color="auto" w:fill="FFFFFF" w:themeFill="background1"/>
            <w:noWrap/>
            <w:vAlign w:val="bottom"/>
          </w:tcPr>
          <w:p w14:paraId="6C9D865C"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560" w:type="dxa"/>
            <w:tcBorders>
              <w:top w:val="nil"/>
              <w:left w:val="nil"/>
              <w:bottom w:val="single" w:sz="4" w:space="0" w:color="auto"/>
              <w:right w:val="single" w:sz="4" w:space="0" w:color="auto"/>
            </w:tcBorders>
            <w:shd w:val="clear" w:color="auto" w:fill="FFFFFF" w:themeFill="background1"/>
            <w:noWrap/>
            <w:vAlign w:val="bottom"/>
          </w:tcPr>
          <w:p w14:paraId="72385A8D"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c>
          <w:tcPr>
            <w:tcW w:w="1984" w:type="dxa"/>
            <w:tcBorders>
              <w:top w:val="nil"/>
              <w:left w:val="nil"/>
              <w:bottom w:val="single" w:sz="4" w:space="0" w:color="auto"/>
              <w:right w:val="single" w:sz="4" w:space="0" w:color="auto"/>
            </w:tcBorders>
            <w:shd w:val="clear" w:color="auto" w:fill="FFFFFF" w:themeFill="background1"/>
            <w:noWrap/>
            <w:vAlign w:val="bottom"/>
          </w:tcPr>
          <w:p w14:paraId="76F6B90C" w14:textId="77777777" w:rsidR="00381E42" w:rsidRPr="001E3FC7" w:rsidRDefault="00381E42" w:rsidP="001E3FC7">
            <w:pPr>
              <w:suppressAutoHyphens w:val="0"/>
              <w:spacing w:line="288" w:lineRule="auto"/>
              <w:jc w:val="right"/>
              <w:rPr>
                <w:rFonts w:ascii="Arial" w:hAnsi="Arial" w:cs="Arial"/>
                <w:b/>
                <w:bCs/>
                <w:color w:val="000000"/>
                <w:sz w:val="20"/>
                <w:szCs w:val="20"/>
                <w:lang w:eastAsia="sl-SI"/>
              </w:rPr>
            </w:pPr>
          </w:p>
        </w:tc>
      </w:tr>
      <w:tr w:rsidR="0015193F" w:rsidRPr="001E3FC7" w14:paraId="0F82ECAF"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DDEBF7"/>
            <w:noWrap/>
            <w:vAlign w:val="bottom"/>
          </w:tcPr>
          <w:p w14:paraId="45942FE4"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Državna tožilstva</w:t>
            </w:r>
          </w:p>
        </w:tc>
        <w:tc>
          <w:tcPr>
            <w:tcW w:w="1439" w:type="dxa"/>
            <w:tcBorders>
              <w:top w:val="nil"/>
              <w:left w:val="nil"/>
              <w:bottom w:val="single" w:sz="4" w:space="0" w:color="auto"/>
              <w:right w:val="single" w:sz="4" w:space="0" w:color="auto"/>
            </w:tcBorders>
            <w:shd w:val="clear" w:color="000000" w:fill="DDEBF7"/>
            <w:noWrap/>
            <w:vAlign w:val="bottom"/>
          </w:tcPr>
          <w:p w14:paraId="60FE1F7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119</w:t>
            </w:r>
          </w:p>
        </w:tc>
        <w:tc>
          <w:tcPr>
            <w:tcW w:w="1559" w:type="dxa"/>
            <w:tcBorders>
              <w:top w:val="nil"/>
              <w:left w:val="nil"/>
              <w:bottom w:val="single" w:sz="4" w:space="0" w:color="auto"/>
              <w:right w:val="single" w:sz="4" w:space="0" w:color="auto"/>
            </w:tcBorders>
            <w:shd w:val="clear" w:color="000000" w:fill="DDEBF7"/>
            <w:noWrap/>
            <w:vAlign w:val="bottom"/>
          </w:tcPr>
          <w:p w14:paraId="1009BF5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w:t>
            </w:r>
          </w:p>
        </w:tc>
        <w:tc>
          <w:tcPr>
            <w:tcW w:w="1560" w:type="dxa"/>
            <w:tcBorders>
              <w:top w:val="nil"/>
              <w:left w:val="nil"/>
              <w:bottom w:val="single" w:sz="4" w:space="0" w:color="auto"/>
              <w:right w:val="single" w:sz="4" w:space="0" w:color="auto"/>
            </w:tcBorders>
            <w:shd w:val="clear" w:color="000000" w:fill="DDEBF7"/>
            <w:noWrap/>
            <w:vAlign w:val="bottom"/>
          </w:tcPr>
          <w:p w14:paraId="60FE65C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33</w:t>
            </w:r>
          </w:p>
        </w:tc>
        <w:tc>
          <w:tcPr>
            <w:tcW w:w="1984" w:type="dxa"/>
            <w:tcBorders>
              <w:top w:val="nil"/>
              <w:left w:val="nil"/>
              <w:bottom w:val="single" w:sz="4" w:space="0" w:color="auto"/>
              <w:right w:val="single" w:sz="4" w:space="0" w:color="auto"/>
            </w:tcBorders>
            <w:shd w:val="clear" w:color="000000" w:fill="DDEBF7"/>
            <w:noWrap/>
            <w:vAlign w:val="bottom"/>
          </w:tcPr>
          <w:p w14:paraId="1A92DF08"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153</w:t>
            </w:r>
          </w:p>
        </w:tc>
      </w:tr>
      <w:tr w:rsidR="0015193F" w:rsidRPr="001E3FC7" w14:paraId="0CB9597C" w14:textId="77777777" w:rsidTr="002301FA">
        <w:trPr>
          <w:trHeight w:val="300"/>
        </w:trPr>
        <w:tc>
          <w:tcPr>
            <w:tcW w:w="2120" w:type="dxa"/>
            <w:tcBorders>
              <w:top w:val="nil"/>
              <w:left w:val="single" w:sz="4" w:space="0" w:color="auto"/>
              <w:bottom w:val="single" w:sz="4" w:space="0" w:color="auto"/>
              <w:right w:val="single" w:sz="4" w:space="0" w:color="auto"/>
            </w:tcBorders>
            <w:noWrap/>
            <w:vAlign w:val="bottom"/>
          </w:tcPr>
          <w:p w14:paraId="2CBEA096"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439" w:type="dxa"/>
            <w:tcBorders>
              <w:top w:val="nil"/>
              <w:left w:val="nil"/>
              <w:bottom w:val="single" w:sz="4" w:space="0" w:color="auto"/>
              <w:right w:val="single" w:sz="4" w:space="0" w:color="auto"/>
            </w:tcBorders>
            <w:noWrap/>
            <w:vAlign w:val="bottom"/>
          </w:tcPr>
          <w:p w14:paraId="2823580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noWrap/>
            <w:vAlign w:val="bottom"/>
          </w:tcPr>
          <w:p w14:paraId="6EF4236F"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noWrap/>
            <w:vAlign w:val="bottom"/>
          </w:tcPr>
          <w:p w14:paraId="270049F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51217CB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3950F14D" w14:textId="77777777" w:rsidTr="002301FA">
        <w:trPr>
          <w:trHeight w:val="615"/>
        </w:trPr>
        <w:tc>
          <w:tcPr>
            <w:tcW w:w="2120" w:type="dxa"/>
            <w:tcBorders>
              <w:top w:val="nil"/>
              <w:left w:val="single" w:sz="4" w:space="0" w:color="auto"/>
              <w:bottom w:val="single" w:sz="4" w:space="0" w:color="auto"/>
              <w:right w:val="single" w:sz="4" w:space="0" w:color="auto"/>
            </w:tcBorders>
            <w:shd w:val="clear" w:color="000000" w:fill="FFF2CC"/>
            <w:vAlign w:val="bottom"/>
          </w:tcPr>
          <w:p w14:paraId="3DAAB2F4"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Pr>
                <w:rFonts w:ascii="Arial" w:hAnsi="Arial" w:cs="Arial"/>
                <w:b/>
                <w:bCs/>
                <w:color w:val="000000"/>
                <w:sz w:val="20"/>
                <w:szCs w:val="20"/>
                <w:lang w:eastAsia="sl-SI"/>
              </w:rPr>
              <w:t>Pravne osebe</w:t>
            </w:r>
            <w:r w:rsidRPr="001E3FC7">
              <w:rPr>
                <w:rFonts w:ascii="Arial" w:hAnsi="Arial" w:cs="Arial"/>
                <w:b/>
                <w:bCs/>
                <w:color w:val="000000"/>
                <w:sz w:val="20"/>
                <w:szCs w:val="20"/>
                <w:lang w:eastAsia="sl-SI"/>
              </w:rPr>
              <w:t xml:space="preserve"> javnega prava</w:t>
            </w:r>
          </w:p>
        </w:tc>
        <w:tc>
          <w:tcPr>
            <w:tcW w:w="1439" w:type="dxa"/>
            <w:tcBorders>
              <w:top w:val="nil"/>
              <w:left w:val="nil"/>
              <w:bottom w:val="single" w:sz="4" w:space="0" w:color="auto"/>
              <w:right w:val="single" w:sz="4" w:space="0" w:color="auto"/>
            </w:tcBorders>
            <w:shd w:val="clear" w:color="000000" w:fill="FFF2CC"/>
            <w:noWrap/>
            <w:vAlign w:val="bottom"/>
          </w:tcPr>
          <w:p w14:paraId="58A00A5D"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26</w:t>
            </w:r>
          </w:p>
        </w:tc>
        <w:tc>
          <w:tcPr>
            <w:tcW w:w="1559" w:type="dxa"/>
            <w:tcBorders>
              <w:top w:val="nil"/>
              <w:left w:val="nil"/>
              <w:bottom w:val="single" w:sz="4" w:space="0" w:color="auto"/>
              <w:right w:val="single" w:sz="4" w:space="0" w:color="auto"/>
            </w:tcBorders>
            <w:shd w:val="clear" w:color="000000" w:fill="FFF2CC"/>
            <w:noWrap/>
            <w:vAlign w:val="bottom"/>
          </w:tcPr>
          <w:p w14:paraId="0EBA75D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FFF2CC"/>
            <w:noWrap/>
            <w:vAlign w:val="bottom"/>
          </w:tcPr>
          <w:p w14:paraId="2246993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w:t>
            </w:r>
          </w:p>
        </w:tc>
        <w:tc>
          <w:tcPr>
            <w:tcW w:w="1984" w:type="dxa"/>
            <w:tcBorders>
              <w:top w:val="nil"/>
              <w:left w:val="nil"/>
              <w:bottom w:val="single" w:sz="4" w:space="0" w:color="auto"/>
              <w:right w:val="single" w:sz="4" w:space="0" w:color="auto"/>
            </w:tcBorders>
            <w:shd w:val="clear" w:color="000000" w:fill="FFF2CC"/>
            <w:noWrap/>
            <w:vAlign w:val="bottom"/>
          </w:tcPr>
          <w:p w14:paraId="09706EA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29</w:t>
            </w:r>
          </w:p>
        </w:tc>
      </w:tr>
      <w:tr w:rsidR="0015193F" w:rsidRPr="001E3FC7" w14:paraId="1A4922DD"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FFF2CC"/>
            <w:noWrap/>
            <w:vAlign w:val="bottom"/>
          </w:tcPr>
          <w:p w14:paraId="7145F68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Agencije</w:t>
            </w:r>
          </w:p>
        </w:tc>
        <w:tc>
          <w:tcPr>
            <w:tcW w:w="1439" w:type="dxa"/>
            <w:tcBorders>
              <w:top w:val="nil"/>
              <w:left w:val="nil"/>
              <w:bottom w:val="single" w:sz="4" w:space="0" w:color="auto"/>
              <w:right w:val="single" w:sz="4" w:space="0" w:color="auto"/>
            </w:tcBorders>
            <w:shd w:val="clear" w:color="000000" w:fill="FFF2CC"/>
            <w:noWrap/>
            <w:vAlign w:val="bottom"/>
          </w:tcPr>
          <w:p w14:paraId="240EA368"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w:t>
            </w:r>
          </w:p>
        </w:tc>
        <w:tc>
          <w:tcPr>
            <w:tcW w:w="1559" w:type="dxa"/>
            <w:tcBorders>
              <w:top w:val="nil"/>
              <w:left w:val="nil"/>
              <w:bottom w:val="single" w:sz="4" w:space="0" w:color="auto"/>
              <w:right w:val="single" w:sz="4" w:space="0" w:color="auto"/>
            </w:tcBorders>
            <w:shd w:val="clear" w:color="000000" w:fill="FFF2CC"/>
            <w:noWrap/>
            <w:vAlign w:val="bottom"/>
          </w:tcPr>
          <w:p w14:paraId="609FA006"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FFF2CC"/>
            <w:noWrap/>
            <w:vAlign w:val="bottom"/>
          </w:tcPr>
          <w:p w14:paraId="66CAFED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FFF2CC"/>
            <w:noWrap/>
            <w:vAlign w:val="bottom"/>
          </w:tcPr>
          <w:p w14:paraId="149E5C57"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10</w:t>
            </w:r>
          </w:p>
        </w:tc>
      </w:tr>
      <w:tr w:rsidR="0015193F" w:rsidRPr="001E3FC7" w14:paraId="18F8CAEA" w14:textId="77777777" w:rsidTr="002301FA">
        <w:trPr>
          <w:trHeight w:val="315"/>
        </w:trPr>
        <w:tc>
          <w:tcPr>
            <w:tcW w:w="2120" w:type="dxa"/>
            <w:tcBorders>
              <w:top w:val="nil"/>
              <w:left w:val="single" w:sz="4" w:space="0" w:color="auto"/>
              <w:bottom w:val="single" w:sz="4" w:space="0" w:color="auto"/>
              <w:right w:val="single" w:sz="4" w:space="0" w:color="auto"/>
            </w:tcBorders>
            <w:shd w:val="clear" w:color="000000" w:fill="FFF2CC"/>
            <w:noWrap/>
            <w:vAlign w:val="bottom"/>
          </w:tcPr>
          <w:p w14:paraId="02CB470A"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Javni skladi</w:t>
            </w:r>
          </w:p>
        </w:tc>
        <w:tc>
          <w:tcPr>
            <w:tcW w:w="1439" w:type="dxa"/>
            <w:tcBorders>
              <w:top w:val="nil"/>
              <w:left w:val="nil"/>
              <w:bottom w:val="single" w:sz="4" w:space="0" w:color="auto"/>
              <w:right w:val="single" w:sz="4" w:space="0" w:color="auto"/>
            </w:tcBorders>
            <w:shd w:val="clear" w:color="000000" w:fill="FFF2CC"/>
            <w:noWrap/>
            <w:vAlign w:val="bottom"/>
          </w:tcPr>
          <w:p w14:paraId="4B70FA70"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6</w:t>
            </w:r>
          </w:p>
        </w:tc>
        <w:tc>
          <w:tcPr>
            <w:tcW w:w="1559" w:type="dxa"/>
            <w:tcBorders>
              <w:top w:val="nil"/>
              <w:left w:val="nil"/>
              <w:bottom w:val="single" w:sz="4" w:space="0" w:color="auto"/>
              <w:right w:val="single" w:sz="4" w:space="0" w:color="auto"/>
            </w:tcBorders>
            <w:shd w:val="clear" w:color="000000" w:fill="FFF2CC"/>
            <w:noWrap/>
            <w:vAlign w:val="bottom"/>
          </w:tcPr>
          <w:p w14:paraId="4844702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FFF2CC"/>
            <w:noWrap/>
            <w:vAlign w:val="bottom"/>
          </w:tcPr>
          <w:p w14:paraId="04908F39"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984" w:type="dxa"/>
            <w:tcBorders>
              <w:top w:val="nil"/>
              <w:left w:val="nil"/>
              <w:bottom w:val="single" w:sz="4" w:space="0" w:color="auto"/>
              <w:right w:val="single" w:sz="4" w:space="0" w:color="auto"/>
            </w:tcBorders>
            <w:shd w:val="clear" w:color="000000" w:fill="FFF2CC"/>
            <w:noWrap/>
            <w:vAlign w:val="bottom"/>
          </w:tcPr>
          <w:p w14:paraId="38D33082"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6</w:t>
            </w:r>
          </w:p>
        </w:tc>
      </w:tr>
      <w:tr w:rsidR="0015193F" w:rsidRPr="001E3FC7" w14:paraId="2A63A2F4" w14:textId="77777777" w:rsidTr="002301FA">
        <w:trPr>
          <w:trHeight w:val="630"/>
        </w:trPr>
        <w:tc>
          <w:tcPr>
            <w:tcW w:w="2120" w:type="dxa"/>
            <w:tcBorders>
              <w:top w:val="nil"/>
              <w:left w:val="single" w:sz="4" w:space="0" w:color="auto"/>
              <w:bottom w:val="single" w:sz="4" w:space="0" w:color="auto"/>
              <w:right w:val="single" w:sz="4" w:space="0" w:color="auto"/>
            </w:tcBorders>
            <w:shd w:val="clear" w:color="000000" w:fill="FFF2CC"/>
            <w:vAlign w:val="bottom"/>
          </w:tcPr>
          <w:p w14:paraId="1B8D24C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Izvajalci socialnega zavarovanja</w:t>
            </w:r>
          </w:p>
        </w:tc>
        <w:tc>
          <w:tcPr>
            <w:tcW w:w="1439" w:type="dxa"/>
            <w:tcBorders>
              <w:top w:val="nil"/>
              <w:left w:val="nil"/>
              <w:bottom w:val="single" w:sz="4" w:space="0" w:color="auto"/>
              <w:right w:val="single" w:sz="4" w:space="0" w:color="auto"/>
            </w:tcBorders>
            <w:shd w:val="clear" w:color="000000" w:fill="FFF2CC"/>
            <w:noWrap/>
            <w:vAlign w:val="bottom"/>
          </w:tcPr>
          <w:p w14:paraId="10C817B2"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10</w:t>
            </w:r>
          </w:p>
        </w:tc>
        <w:tc>
          <w:tcPr>
            <w:tcW w:w="1559" w:type="dxa"/>
            <w:tcBorders>
              <w:top w:val="nil"/>
              <w:left w:val="nil"/>
              <w:bottom w:val="single" w:sz="4" w:space="0" w:color="auto"/>
              <w:right w:val="single" w:sz="4" w:space="0" w:color="auto"/>
            </w:tcBorders>
            <w:shd w:val="clear" w:color="000000" w:fill="FFF2CC"/>
            <w:noWrap/>
            <w:vAlign w:val="bottom"/>
          </w:tcPr>
          <w:p w14:paraId="6741CCBF"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0</w:t>
            </w:r>
          </w:p>
        </w:tc>
        <w:tc>
          <w:tcPr>
            <w:tcW w:w="1560" w:type="dxa"/>
            <w:tcBorders>
              <w:top w:val="nil"/>
              <w:left w:val="nil"/>
              <w:bottom w:val="single" w:sz="4" w:space="0" w:color="auto"/>
              <w:right w:val="single" w:sz="4" w:space="0" w:color="auto"/>
            </w:tcBorders>
            <w:shd w:val="clear" w:color="000000" w:fill="FFF2CC"/>
            <w:noWrap/>
            <w:vAlign w:val="bottom"/>
          </w:tcPr>
          <w:p w14:paraId="6258A75B" w14:textId="77777777" w:rsidR="0015193F" w:rsidRPr="001E3FC7" w:rsidRDefault="0015193F" w:rsidP="001E3FC7">
            <w:pPr>
              <w:suppressAutoHyphens w:val="0"/>
              <w:spacing w:line="288" w:lineRule="auto"/>
              <w:jc w:val="right"/>
              <w:rPr>
                <w:rFonts w:ascii="Arial" w:hAnsi="Arial" w:cs="Arial"/>
                <w:color w:val="000000"/>
                <w:sz w:val="20"/>
                <w:szCs w:val="20"/>
                <w:lang w:eastAsia="sl-SI"/>
              </w:rPr>
            </w:pPr>
            <w:r w:rsidRPr="001E3FC7">
              <w:rPr>
                <w:rFonts w:ascii="Arial" w:hAnsi="Arial" w:cs="Arial"/>
                <w:color w:val="000000"/>
                <w:sz w:val="20"/>
                <w:szCs w:val="20"/>
                <w:lang w:eastAsia="sl-SI"/>
              </w:rPr>
              <w:t>3</w:t>
            </w:r>
          </w:p>
        </w:tc>
        <w:tc>
          <w:tcPr>
            <w:tcW w:w="1984" w:type="dxa"/>
            <w:tcBorders>
              <w:top w:val="nil"/>
              <w:left w:val="nil"/>
              <w:bottom w:val="single" w:sz="4" w:space="0" w:color="auto"/>
              <w:right w:val="single" w:sz="4" w:space="0" w:color="auto"/>
            </w:tcBorders>
            <w:shd w:val="clear" w:color="000000" w:fill="FFF2CC"/>
            <w:noWrap/>
            <w:vAlign w:val="bottom"/>
          </w:tcPr>
          <w:p w14:paraId="7E19447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13</w:t>
            </w:r>
          </w:p>
        </w:tc>
      </w:tr>
      <w:tr w:rsidR="0015193F" w:rsidRPr="001E3FC7" w14:paraId="3D0B0BE2" w14:textId="77777777" w:rsidTr="002301FA">
        <w:trPr>
          <w:trHeight w:val="300"/>
        </w:trPr>
        <w:tc>
          <w:tcPr>
            <w:tcW w:w="2120" w:type="dxa"/>
            <w:tcBorders>
              <w:top w:val="nil"/>
              <w:left w:val="single" w:sz="4" w:space="0" w:color="auto"/>
              <w:bottom w:val="single" w:sz="4" w:space="0" w:color="auto"/>
              <w:right w:val="single" w:sz="4" w:space="0" w:color="auto"/>
            </w:tcBorders>
            <w:vAlign w:val="bottom"/>
          </w:tcPr>
          <w:p w14:paraId="4B6F46E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439" w:type="dxa"/>
            <w:tcBorders>
              <w:top w:val="nil"/>
              <w:left w:val="nil"/>
              <w:bottom w:val="single" w:sz="4" w:space="0" w:color="auto"/>
              <w:right w:val="single" w:sz="4" w:space="0" w:color="auto"/>
            </w:tcBorders>
            <w:noWrap/>
            <w:vAlign w:val="bottom"/>
          </w:tcPr>
          <w:p w14:paraId="06FEF039"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noWrap/>
            <w:vAlign w:val="bottom"/>
          </w:tcPr>
          <w:p w14:paraId="7D525CF2"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noWrap/>
            <w:vAlign w:val="bottom"/>
          </w:tcPr>
          <w:p w14:paraId="5BC4B07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23B39FED"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381E42" w:rsidRPr="001E3FC7" w14:paraId="49062270" w14:textId="77777777" w:rsidTr="00381E42">
        <w:trPr>
          <w:trHeight w:val="315"/>
        </w:trPr>
        <w:tc>
          <w:tcPr>
            <w:tcW w:w="2120" w:type="dxa"/>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562AE484" w14:textId="636A8DD4" w:rsidR="00381E42" w:rsidRPr="001E3FC7" w:rsidRDefault="00381E42" w:rsidP="00381E42">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Banka Slovenije</w:t>
            </w:r>
          </w:p>
        </w:tc>
        <w:tc>
          <w:tcPr>
            <w:tcW w:w="1439" w:type="dxa"/>
            <w:tcBorders>
              <w:top w:val="nil"/>
              <w:left w:val="nil"/>
              <w:bottom w:val="single" w:sz="4" w:space="0" w:color="auto"/>
              <w:right w:val="single" w:sz="4" w:space="0" w:color="auto"/>
            </w:tcBorders>
            <w:shd w:val="clear" w:color="auto" w:fill="CCC0D9" w:themeFill="accent4" w:themeFillTint="66"/>
            <w:noWrap/>
            <w:vAlign w:val="bottom"/>
          </w:tcPr>
          <w:p w14:paraId="468D7737" w14:textId="09CFE74B"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16</w:t>
            </w:r>
          </w:p>
        </w:tc>
        <w:tc>
          <w:tcPr>
            <w:tcW w:w="1559" w:type="dxa"/>
            <w:tcBorders>
              <w:top w:val="nil"/>
              <w:left w:val="nil"/>
              <w:bottom w:val="single" w:sz="4" w:space="0" w:color="auto"/>
              <w:right w:val="single" w:sz="4" w:space="0" w:color="auto"/>
            </w:tcBorders>
            <w:shd w:val="clear" w:color="auto" w:fill="CCC0D9" w:themeFill="accent4" w:themeFillTint="66"/>
            <w:noWrap/>
            <w:vAlign w:val="bottom"/>
          </w:tcPr>
          <w:p w14:paraId="3C235BF6" w14:textId="07E8E398"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560" w:type="dxa"/>
            <w:tcBorders>
              <w:top w:val="nil"/>
              <w:left w:val="nil"/>
              <w:bottom w:val="single" w:sz="4" w:space="0" w:color="auto"/>
              <w:right w:val="single" w:sz="4" w:space="0" w:color="auto"/>
            </w:tcBorders>
            <w:shd w:val="clear" w:color="auto" w:fill="CCC0D9" w:themeFill="accent4" w:themeFillTint="66"/>
            <w:noWrap/>
            <w:vAlign w:val="bottom"/>
          </w:tcPr>
          <w:p w14:paraId="338BC42F" w14:textId="0C6FEC4E"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0</w:t>
            </w:r>
          </w:p>
        </w:tc>
        <w:tc>
          <w:tcPr>
            <w:tcW w:w="1984" w:type="dxa"/>
            <w:tcBorders>
              <w:top w:val="nil"/>
              <w:left w:val="nil"/>
              <w:bottom w:val="single" w:sz="4" w:space="0" w:color="auto"/>
              <w:right w:val="single" w:sz="4" w:space="0" w:color="auto"/>
            </w:tcBorders>
            <w:shd w:val="clear" w:color="auto" w:fill="CCC0D9" w:themeFill="accent4" w:themeFillTint="66"/>
            <w:noWrap/>
            <w:vAlign w:val="bottom"/>
          </w:tcPr>
          <w:p w14:paraId="13F2146C" w14:textId="3CC914A6" w:rsidR="00381E42" w:rsidRPr="001E3FC7" w:rsidRDefault="00381E42" w:rsidP="00381E42">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16</w:t>
            </w:r>
          </w:p>
        </w:tc>
      </w:tr>
      <w:tr w:rsidR="0015193F" w:rsidRPr="001E3FC7" w14:paraId="6F9562AA" w14:textId="77777777" w:rsidTr="002301FA">
        <w:trPr>
          <w:trHeight w:val="315"/>
        </w:trPr>
        <w:tc>
          <w:tcPr>
            <w:tcW w:w="2120" w:type="dxa"/>
            <w:tcBorders>
              <w:top w:val="nil"/>
              <w:left w:val="single" w:sz="4" w:space="0" w:color="auto"/>
              <w:bottom w:val="single" w:sz="4" w:space="0" w:color="auto"/>
              <w:right w:val="single" w:sz="4" w:space="0" w:color="auto"/>
            </w:tcBorders>
            <w:noWrap/>
            <w:vAlign w:val="bottom"/>
          </w:tcPr>
          <w:p w14:paraId="6BD3AD33"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Drugo˟</w:t>
            </w:r>
          </w:p>
        </w:tc>
        <w:tc>
          <w:tcPr>
            <w:tcW w:w="1439" w:type="dxa"/>
            <w:tcBorders>
              <w:top w:val="nil"/>
              <w:left w:val="nil"/>
              <w:bottom w:val="single" w:sz="4" w:space="0" w:color="auto"/>
              <w:right w:val="single" w:sz="4" w:space="0" w:color="auto"/>
            </w:tcBorders>
            <w:noWrap/>
            <w:vAlign w:val="bottom"/>
          </w:tcPr>
          <w:p w14:paraId="32A85E0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1271</w:t>
            </w:r>
          </w:p>
        </w:tc>
        <w:tc>
          <w:tcPr>
            <w:tcW w:w="1559" w:type="dxa"/>
            <w:tcBorders>
              <w:top w:val="nil"/>
              <w:left w:val="nil"/>
              <w:bottom w:val="single" w:sz="4" w:space="0" w:color="auto"/>
              <w:right w:val="single" w:sz="4" w:space="0" w:color="auto"/>
            </w:tcBorders>
            <w:noWrap/>
            <w:vAlign w:val="bottom"/>
          </w:tcPr>
          <w:p w14:paraId="002C5751"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19</w:t>
            </w:r>
          </w:p>
        </w:tc>
        <w:tc>
          <w:tcPr>
            <w:tcW w:w="1560" w:type="dxa"/>
            <w:tcBorders>
              <w:top w:val="nil"/>
              <w:left w:val="nil"/>
              <w:bottom w:val="single" w:sz="4" w:space="0" w:color="auto"/>
              <w:right w:val="single" w:sz="4" w:space="0" w:color="auto"/>
            </w:tcBorders>
            <w:noWrap/>
            <w:vAlign w:val="bottom"/>
          </w:tcPr>
          <w:p w14:paraId="401E5BF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124</w:t>
            </w:r>
          </w:p>
        </w:tc>
        <w:tc>
          <w:tcPr>
            <w:tcW w:w="1984" w:type="dxa"/>
            <w:tcBorders>
              <w:top w:val="nil"/>
              <w:left w:val="nil"/>
              <w:bottom w:val="single" w:sz="4" w:space="0" w:color="auto"/>
              <w:right w:val="single" w:sz="4" w:space="0" w:color="auto"/>
            </w:tcBorders>
            <w:noWrap/>
            <w:vAlign w:val="bottom"/>
          </w:tcPr>
          <w:p w14:paraId="67BA427B"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1414</w:t>
            </w:r>
          </w:p>
        </w:tc>
      </w:tr>
      <w:tr w:rsidR="0015193F" w:rsidRPr="001E3FC7" w14:paraId="777840F6" w14:textId="77777777" w:rsidTr="002301FA">
        <w:trPr>
          <w:trHeight w:val="300"/>
        </w:trPr>
        <w:tc>
          <w:tcPr>
            <w:tcW w:w="2120" w:type="dxa"/>
            <w:tcBorders>
              <w:top w:val="nil"/>
              <w:left w:val="single" w:sz="4" w:space="0" w:color="auto"/>
              <w:bottom w:val="single" w:sz="4" w:space="0" w:color="auto"/>
              <w:right w:val="single" w:sz="4" w:space="0" w:color="auto"/>
            </w:tcBorders>
            <w:noWrap/>
            <w:vAlign w:val="bottom"/>
          </w:tcPr>
          <w:p w14:paraId="50F708DF"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 </w:t>
            </w:r>
          </w:p>
        </w:tc>
        <w:tc>
          <w:tcPr>
            <w:tcW w:w="1439" w:type="dxa"/>
            <w:tcBorders>
              <w:top w:val="nil"/>
              <w:left w:val="nil"/>
              <w:bottom w:val="single" w:sz="4" w:space="0" w:color="auto"/>
              <w:right w:val="single" w:sz="4" w:space="0" w:color="auto"/>
            </w:tcBorders>
            <w:noWrap/>
            <w:vAlign w:val="bottom"/>
          </w:tcPr>
          <w:p w14:paraId="301C2941"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59" w:type="dxa"/>
            <w:tcBorders>
              <w:top w:val="nil"/>
              <w:left w:val="nil"/>
              <w:bottom w:val="single" w:sz="4" w:space="0" w:color="auto"/>
              <w:right w:val="single" w:sz="4" w:space="0" w:color="auto"/>
            </w:tcBorders>
            <w:noWrap/>
            <w:vAlign w:val="bottom"/>
          </w:tcPr>
          <w:p w14:paraId="43677F13"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560" w:type="dxa"/>
            <w:tcBorders>
              <w:top w:val="nil"/>
              <w:left w:val="nil"/>
              <w:bottom w:val="single" w:sz="4" w:space="0" w:color="auto"/>
              <w:right w:val="single" w:sz="4" w:space="0" w:color="auto"/>
            </w:tcBorders>
            <w:noWrap/>
            <w:vAlign w:val="bottom"/>
          </w:tcPr>
          <w:p w14:paraId="7482DB48"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c>
          <w:tcPr>
            <w:tcW w:w="1984" w:type="dxa"/>
            <w:tcBorders>
              <w:top w:val="nil"/>
              <w:left w:val="nil"/>
              <w:bottom w:val="single" w:sz="4" w:space="0" w:color="auto"/>
              <w:right w:val="single" w:sz="4" w:space="0" w:color="auto"/>
            </w:tcBorders>
            <w:noWrap/>
            <w:vAlign w:val="bottom"/>
          </w:tcPr>
          <w:p w14:paraId="5B236220" w14:textId="77777777" w:rsidR="0015193F" w:rsidRPr="001E3FC7" w:rsidRDefault="0015193F" w:rsidP="001E3FC7">
            <w:pPr>
              <w:suppressAutoHyphens w:val="0"/>
              <w:spacing w:line="288" w:lineRule="auto"/>
              <w:rPr>
                <w:rFonts w:ascii="Arial" w:hAnsi="Arial" w:cs="Arial"/>
                <w:color w:val="000000"/>
                <w:sz w:val="20"/>
                <w:szCs w:val="20"/>
                <w:lang w:eastAsia="sl-SI"/>
              </w:rPr>
            </w:pPr>
            <w:r w:rsidRPr="001E3FC7">
              <w:rPr>
                <w:rFonts w:ascii="Arial" w:hAnsi="Arial" w:cs="Arial"/>
                <w:color w:val="000000"/>
                <w:sz w:val="20"/>
                <w:szCs w:val="20"/>
                <w:lang w:eastAsia="sl-SI"/>
              </w:rPr>
              <w:t> </w:t>
            </w:r>
          </w:p>
        </w:tc>
      </w:tr>
      <w:tr w:rsidR="0015193F" w:rsidRPr="001E3FC7" w14:paraId="01D59CB3" w14:textId="77777777" w:rsidTr="002301FA">
        <w:trPr>
          <w:trHeight w:val="375"/>
        </w:trPr>
        <w:tc>
          <w:tcPr>
            <w:tcW w:w="2120" w:type="dxa"/>
            <w:tcBorders>
              <w:top w:val="nil"/>
              <w:left w:val="single" w:sz="4" w:space="0" w:color="auto"/>
              <w:bottom w:val="single" w:sz="4" w:space="0" w:color="auto"/>
              <w:right w:val="single" w:sz="4" w:space="0" w:color="auto"/>
            </w:tcBorders>
            <w:shd w:val="clear" w:color="000000" w:fill="E2EFDA"/>
            <w:noWrap/>
            <w:vAlign w:val="bottom"/>
          </w:tcPr>
          <w:p w14:paraId="5B610751" w14:textId="77777777" w:rsidR="0015193F" w:rsidRPr="001E3FC7" w:rsidRDefault="0015193F" w:rsidP="001E3FC7">
            <w:pPr>
              <w:suppressAutoHyphens w:val="0"/>
              <w:spacing w:line="288" w:lineRule="auto"/>
              <w:rPr>
                <w:rFonts w:ascii="Arial" w:hAnsi="Arial" w:cs="Arial"/>
                <w:b/>
                <w:bCs/>
                <w:color w:val="000000"/>
                <w:sz w:val="20"/>
                <w:szCs w:val="20"/>
                <w:lang w:eastAsia="sl-SI"/>
              </w:rPr>
            </w:pPr>
            <w:r w:rsidRPr="001E3FC7">
              <w:rPr>
                <w:rFonts w:ascii="Arial" w:hAnsi="Arial" w:cs="Arial"/>
                <w:b/>
                <w:bCs/>
                <w:color w:val="000000"/>
                <w:sz w:val="20"/>
                <w:szCs w:val="20"/>
                <w:lang w:eastAsia="sl-SI"/>
              </w:rPr>
              <w:t>SKUPAJ</w:t>
            </w:r>
          </w:p>
        </w:tc>
        <w:tc>
          <w:tcPr>
            <w:tcW w:w="1439" w:type="dxa"/>
            <w:tcBorders>
              <w:top w:val="nil"/>
              <w:left w:val="nil"/>
              <w:bottom w:val="single" w:sz="4" w:space="0" w:color="auto"/>
              <w:right w:val="single" w:sz="4" w:space="0" w:color="auto"/>
            </w:tcBorders>
            <w:shd w:val="clear" w:color="000000" w:fill="E2EFDA"/>
            <w:noWrap/>
            <w:vAlign w:val="bottom"/>
          </w:tcPr>
          <w:p w14:paraId="34628246"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12032</w:t>
            </w:r>
          </w:p>
        </w:tc>
        <w:tc>
          <w:tcPr>
            <w:tcW w:w="1559" w:type="dxa"/>
            <w:tcBorders>
              <w:top w:val="nil"/>
              <w:left w:val="nil"/>
              <w:bottom w:val="single" w:sz="4" w:space="0" w:color="auto"/>
              <w:right w:val="single" w:sz="4" w:space="0" w:color="auto"/>
            </w:tcBorders>
            <w:shd w:val="clear" w:color="000000" w:fill="E2EFDA"/>
            <w:noWrap/>
            <w:vAlign w:val="bottom"/>
          </w:tcPr>
          <w:p w14:paraId="422C74B9"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348</w:t>
            </w:r>
          </w:p>
        </w:tc>
        <w:tc>
          <w:tcPr>
            <w:tcW w:w="1560" w:type="dxa"/>
            <w:tcBorders>
              <w:top w:val="nil"/>
              <w:left w:val="nil"/>
              <w:bottom w:val="single" w:sz="4" w:space="0" w:color="auto"/>
              <w:right w:val="single" w:sz="4" w:space="0" w:color="auto"/>
            </w:tcBorders>
            <w:shd w:val="clear" w:color="000000" w:fill="E2EFDA"/>
            <w:noWrap/>
            <w:vAlign w:val="bottom"/>
          </w:tcPr>
          <w:p w14:paraId="3E86A703"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3145</w:t>
            </w:r>
          </w:p>
        </w:tc>
        <w:tc>
          <w:tcPr>
            <w:tcW w:w="1984" w:type="dxa"/>
            <w:tcBorders>
              <w:top w:val="nil"/>
              <w:left w:val="nil"/>
              <w:bottom w:val="single" w:sz="4" w:space="0" w:color="auto"/>
              <w:right w:val="single" w:sz="4" w:space="0" w:color="auto"/>
            </w:tcBorders>
            <w:shd w:val="clear" w:color="000000" w:fill="E2EFDA"/>
            <w:noWrap/>
            <w:vAlign w:val="bottom"/>
          </w:tcPr>
          <w:p w14:paraId="4EC1F4B5" w14:textId="77777777" w:rsidR="0015193F" w:rsidRPr="001E3FC7" w:rsidRDefault="0015193F" w:rsidP="001E3FC7">
            <w:pPr>
              <w:suppressAutoHyphens w:val="0"/>
              <w:spacing w:line="288" w:lineRule="auto"/>
              <w:jc w:val="right"/>
              <w:rPr>
                <w:rFonts w:ascii="Arial" w:hAnsi="Arial" w:cs="Arial"/>
                <w:b/>
                <w:bCs/>
                <w:color w:val="000000"/>
                <w:sz w:val="20"/>
                <w:szCs w:val="20"/>
                <w:lang w:eastAsia="sl-SI"/>
              </w:rPr>
            </w:pPr>
            <w:r w:rsidRPr="001E3FC7">
              <w:rPr>
                <w:rFonts w:ascii="Arial" w:hAnsi="Arial" w:cs="Arial"/>
                <w:b/>
                <w:bCs/>
                <w:color w:val="000000"/>
                <w:sz w:val="20"/>
                <w:szCs w:val="20"/>
                <w:lang w:eastAsia="sl-SI"/>
              </w:rPr>
              <w:t>15525</w:t>
            </w:r>
          </w:p>
        </w:tc>
      </w:tr>
    </w:tbl>
    <w:p w14:paraId="7AE92370"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5D018A88" w14:textId="77777777" w:rsidR="0015193F" w:rsidRPr="001E3FC7" w:rsidRDefault="0015193F" w:rsidP="001E3FC7">
      <w:pPr>
        <w:autoSpaceDE w:val="0"/>
        <w:autoSpaceDN w:val="0"/>
        <w:adjustRightInd w:val="0"/>
        <w:spacing w:line="288" w:lineRule="auto"/>
        <w:jc w:val="both"/>
        <w:rPr>
          <w:rFonts w:ascii="Arial" w:hAnsi="Arial" w:cs="Arial"/>
          <w:bCs/>
          <w:iCs/>
          <w:color w:val="000000"/>
          <w:sz w:val="18"/>
          <w:szCs w:val="18"/>
        </w:rPr>
      </w:pPr>
      <w:r w:rsidRPr="001E3FC7">
        <w:rPr>
          <w:rFonts w:ascii="Arial" w:hAnsi="Arial" w:cs="Arial"/>
          <w:bCs/>
          <w:iCs/>
          <w:color w:val="000000"/>
          <w:sz w:val="18"/>
          <w:szCs w:val="18"/>
        </w:rPr>
        <w:t>˟Pod drugo so se vpisovali podatki o delu za morebitne druge državne organe, ki niso našteti v gornjih kategorijah, pri čemer so strokovnjaki morali navesti, za kateri organ je šlo.</w:t>
      </w:r>
    </w:p>
    <w:p w14:paraId="1F2C6424"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38A8BB5" w14:textId="47ECD2C0" w:rsidR="008A629B"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t xml:space="preserve">Skupaj je bilo v letu 2019 izdelanih 12032 prevodov, 348 dopolnitev prevodov </w:t>
      </w:r>
      <w:r w:rsidR="00C94B8E">
        <w:rPr>
          <w:rFonts w:ascii="Arial" w:hAnsi="Arial" w:cs="Arial"/>
          <w:bCs/>
          <w:iCs/>
          <w:color w:val="000000"/>
          <w:sz w:val="20"/>
          <w:szCs w:val="20"/>
        </w:rPr>
        <w:t>in</w:t>
      </w:r>
      <w:r w:rsidRPr="001E3FC7">
        <w:rPr>
          <w:rFonts w:ascii="Arial" w:hAnsi="Arial" w:cs="Arial"/>
          <w:bCs/>
          <w:iCs/>
          <w:color w:val="000000"/>
          <w:sz w:val="20"/>
          <w:szCs w:val="20"/>
        </w:rPr>
        <w:t xml:space="preserve"> 3145</w:t>
      </w:r>
      <w:r>
        <w:rPr>
          <w:rFonts w:ascii="Arial" w:hAnsi="Arial" w:cs="Arial"/>
          <w:bCs/>
          <w:iCs/>
          <w:color w:val="000000"/>
          <w:sz w:val="20"/>
          <w:szCs w:val="20"/>
        </w:rPr>
        <w:t> </w:t>
      </w:r>
      <w:r w:rsidRPr="001E3FC7">
        <w:rPr>
          <w:rFonts w:ascii="Arial" w:hAnsi="Arial" w:cs="Arial"/>
          <w:bCs/>
          <w:iCs/>
          <w:color w:val="000000"/>
          <w:sz w:val="20"/>
          <w:szCs w:val="20"/>
        </w:rPr>
        <w:t xml:space="preserve">opravljenih tolmačenj. </w:t>
      </w:r>
    </w:p>
    <w:p w14:paraId="7ED05447"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6BC9EC14" w14:textId="77777777" w:rsidR="00064F4A" w:rsidRDefault="00064F4A" w:rsidP="001E3FC7">
      <w:pPr>
        <w:autoSpaceDE w:val="0"/>
        <w:autoSpaceDN w:val="0"/>
        <w:adjustRightInd w:val="0"/>
        <w:spacing w:line="288" w:lineRule="auto"/>
        <w:jc w:val="both"/>
        <w:rPr>
          <w:rFonts w:ascii="Arial" w:hAnsi="Arial" w:cs="Arial"/>
          <w:bCs/>
          <w:iCs/>
          <w:color w:val="000000"/>
          <w:sz w:val="20"/>
          <w:szCs w:val="20"/>
        </w:rPr>
      </w:pPr>
    </w:p>
    <w:p w14:paraId="193E187D" w14:textId="14E33737" w:rsidR="0015193F" w:rsidRPr="001E3FC7"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Cs/>
          <w:iCs/>
          <w:color w:val="000000"/>
          <w:sz w:val="20"/>
          <w:szCs w:val="20"/>
        </w:rPr>
        <w:lastRenderedPageBreak/>
        <w:t xml:space="preserve">V nadaljevanju je prikazan </w:t>
      </w:r>
      <w:r w:rsidRPr="001E3FC7">
        <w:rPr>
          <w:rFonts w:ascii="Arial" w:hAnsi="Arial" w:cs="Arial"/>
          <w:b/>
          <w:iCs/>
          <w:color w:val="000000"/>
          <w:sz w:val="20"/>
          <w:szCs w:val="20"/>
        </w:rPr>
        <w:t>delež skupnega števila opravljenih prevodov sodnih tolmačev po zapisanih kategorijah državnih organov za leto 2019 v odstotku</w:t>
      </w:r>
      <w:r w:rsidRPr="001E3FC7">
        <w:rPr>
          <w:rFonts w:ascii="Arial" w:hAnsi="Arial" w:cs="Arial"/>
          <w:bCs/>
          <w:iCs/>
          <w:color w:val="000000"/>
          <w:sz w:val="20"/>
          <w:szCs w:val="20"/>
        </w:rPr>
        <w:t>.</w:t>
      </w:r>
    </w:p>
    <w:p w14:paraId="7E3E2E13"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7C491C4" w14:textId="583B4128" w:rsidR="008A629B" w:rsidRDefault="008A629B" w:rsidP="001E3FC7">
      <w:pPr>
        <w:autoSpaceDE w:val="0"/>
        <w:autoSpaceDN w:val="0"/>
        <w:adjustRightInd w:val="0"/>
        <w:spacing w:line="288" w:lineRule="auto"/>
        <w:jc w:val="both"/>
        <w:rPr>
          <w:rFonts w:ascii="Arial" w:hAnsi="Arial" w:cs="Arial"/>
          <w:b/>
          <w:iCs/>
          <w:color w:val="000000"/>
          <w:sz w:val="20"/>
          <w:szCs w:val="20"/>
        </w:rPr>
      </w:pPr>
    </w:p>
    <w:p w14:paraId="5051549F" w14:textId="4D14ADD9" w:rsidR="001F6556" w:rsidRPr="001E3FC7" w:rsidRDefault="001F6556" w:rsidP="001E3FC7">
      <w:pPr>
        <w:autoSpaceDE w:val="0"/>
        <w:autoSpaceDN w:val="0"/>
        <w:adjustRightInd w:val="0"/>
        <w:spacing w:line="288" w:lineRule="auto"/>
        <w:jc w:val="both"/>
        <w:rPr>
          <w:rFonts w:ascii="Arial" w:hAnsi="Arial" w:cs="Arial"/>
          <w:b/>
          <w:iCs/>
          <w:color w:val="000000"/>
          <w:sz w:val="20"/>
          <w:szCs w:val="20"/>
        </w:rPr>
      </w:pPr>
      <w:r>
        <w:rPr>
          <w:noProof/>
          <w:lang w:eastAsia="sl-SI"/>
        </w:rPr>
        <w:drawing>
          <wp:inline distT="0" distB="0" distL="0" distR="0" wp14:anchorId="2D5E34FA" wp14:editId="7A149075">
            <wp:extent cx="5324475" cy="3143250"/>
            <wp:effectExtent l="0" t="0" r="9525" b="19050"/>
            <wp:docPr id="35" name="Grafikon 35">
              <a:extLst xmlns:a="http://schemas.openxmlformats.org/drawingml/2006/main">
                <a:ext uri="{FF2B5EF4-FFF2-40B4-BE49-F238E27FC236}">
                  <a16:creationId xmlns:a16="http://schemas.microsoft.com/office/drawing/2014/main" id="{8E69C8CE-F840-4E15-9CF0-6B41F7A34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B61C3" w14:textId="77777777" w:rsidR="0015193F" w:rsidRDefault="0015193F" w:rsidP="001E3FC7">
      <w:pPr>
        <w:autoSpaceDE w:val="0"/>
        <w:autoSpaceDN w:val="0"/>
        <w:adjustRightInd w:val="0"/>
        <w:spacing w:line="288" w:lineRule="auto"/>
        <w:jc w:val="both"/>
        <w:rPr>
          <w:rFonts w:ascii="Arial" w:hAnsi="Arial" w:cs="Arial"/>
          <w:b/>
          <w:iCs/>
          <w:color w:val="000000"/>
          <w:sz w:val="20"/>
          <w:szCs w:val="20"/>
        </w:rPr>
      </w:pPr>
    </w:p>
    <w:p w14:paraId="5AC06CBE" w14:textId="77777777" w:rsidR="00C41F65" w:rsidRPr="001E3FC7" w:rsidRDefault="00C41F65" w:rsidP="001E3FC7">
      <w:pPr>
        <w:autoSpaceDE w:val="0"/>
        <w:autoSpaceDN w:val="0"/>
        <w:adjustRightInd w:val="0"/>
        <w:spacing w:line="288" w:lineRule="auto"/>
        <w:jc w:val="both"/>
        <w:rPr>
          <w:rFonts w:ascii="Arial" w:hAnsi="Arial" w:cs="Arial"/>
          <w:b/>
          <w:iCs/>
          <w:color w:val="000000"/>
          <w:sz w:val="20"/>
          <w:szCs w:val="20"/>
        </w:rPr>
      </w:pPr>
    </w:p>
    <w:p w14:paraId="7F8C82C1" w14:textId="26BCAF8B" w:rsidR="00C507DF"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sz w:val="20"/>
          <w:szCs w:val="20"/>
        </w:rPr>
        <w:t>Delež skupnega števila izdelanih prevodov za sodišča, državna tožilstva, državno odvetništvo in druge državne organe leta 2019 v odstotkih</w:t>
      </w:r>
      <w:r w:rsidRPr="001E3FC7">
        <w:rPr>
          <w:rFonts w:ascii="Arial" w:hAnsi="Arial" w:cs="Arial"/>
          <w:bCs/>
          <w:iCs/>
          <w:sz w:val="20"/>
          <w:szCs w:val="20"/>
        </w:rPr>
        <w:t xml:space="preserve"> </w:t>
      </w:r>
      <w:r w:rsidRPr="001E3FC7">
        <w:rPr>
          <w:rFonts w:ascii="Arial" w:hAnsi="Arial" w:cs="Arial"/>
          <w:bCs/>
          <w:iCs/>
          <w:color w:val="000000"/>
          <w:sz w:val="20"/>
          <w:szCs w:val="20"/>
        </w:rPr>
        <w:t>prikazuje, da se tudi prevod</w:t>
      </w:r>
      <w:r>
        <w:rPr>
          <w:rFonts w:ascii="Arial" w:hAnsi="Arial" w:cs="Arial"/>
          <w:bCs/>
          <w:iCs/>
          <w:color w:val="000000"/>
          <w:sz w:val="20"/>
          <w:szCs w:val="20"/>
        </w:rPr>
        <w:t>i</w:t>
      </w:r>
      <w:r w:rsidRPr="001E3FC7">
        <w:rPr>
          <w:rFonts w:ascii="Arial" w:hAnsi="Arial" w:cs="Arial"/>
          <w:bCs/>
          <w:iCs/>
          <w:color w:val="000000"/>
          <w:sz w:val="20"/>
          <w:szCs w:val="20"/>
        </w:rPr>
        <w:t xml:space="preserve"> v več kot 90 odstotkih opravijo za prvostopenjska sodišča.</w:t>
      </w:r>
    </w:p>
    <w:p w14:paraId="79B49ED5" w14:textId="77777777" w:rsidR="00C507DF" w:rsidRDefault="00C507DF" w:rsidP="001E3FC7">
      <w:pPr>
        <w:autoSpaceDE w:val="0"/>
        <w:autoSpaceDN w:val="0"/>
        <w:adjustRightInd w:val="0"/>
        <w:spacing w:line="288" w:lineRule="auto"/>
        <w:jc w:val="both"/>
        <w:rPr>
          <w:rFonts w:ascii="Arial" w:hAnsi="Arial" w:cs="Arial"/>
          <w:bCs/>
          <w:iCs/>
          <w:color w:val="000000"/>
          <w:sz w:val="20"/>
          <w:szCs w:val="20"/>
        </w:rPr>
      </w:pPr>
    </w:p>
    <w:p w14:paraId="4C813141" w14:textId="134B704B" w:rsidR="00C507DF" w:rsidRDefault="00C507DF" w:rsidP="001E3FC7">
      <w:pPr>
        <w:autoSpaceDE w:val="0"/>
        <w:autoSpaceDN w:val="0"/>
        <w:adjustRightInd w:val="0"/>
        <w:spacing w:line="288" w:lineRule="auto"/>
        <w:jc w:val="both"/>
        <w:rPr>
          <w:rFonts w:ascii="Arial" w:hAnsi="Arial" w:cs="Arial"/>
          <w:bCs/>
          <w:iCs/>
          <w:color w:val="000000"/>
          <w:sz w:val="20"/>
          <w:szCs w:val="20"/>
        </w:rPr>
      </w:pPr>
      <w:r>
        <w:rPr>
          <w:rFonts w:ascii="Arial" w:hAnsi="Arial" w:cs="Arial"/>
          <w:noProof/>
          <w:sz w:val="20"/>
          <w:szCs w:val="20"/>
          <w:lang w:eastAsia="sl-SI"/>
        </w:rPr>
        <w:drawing>
          <wp:inline distT="0" distB="0" distL="0" distR="0" wp14:anchorId="501FB361" wp14:editId="56ED68A9">
            <wp:extent cx="5734050" cy="3495675"/>
            <wp:effectExtent l="0" t="0" r="19050" b="9525"/>
            <wp:docPr id="10"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F6E227" w14:textId="77777777" w:rsidR="001F6556" w:rsidRDefault="001F6556" w:rsidP="001E3FC7">
      <w:pPr>
        <w:autoSpaceDE w:val="0"/>
        <w:autoSpaceDN w:val="0"/>
        <w:adjustRightInd w:val="0"/>
        <w:spacing w:line="288" w:lineRule="auto"/>
        <w:jc w:val="both"/>
        <w:rPr>
          <w:rFonts w:ascii="Arial" w:hAnsi="Arial" w:cs="Arial"/>
          <w:b/>
          <w:iCs/>
          <w:color w:val="000000"/>
          <w:sz w:val="20"/>
          <w:szCs w:val="20"/>
        </w:rPr>
      </w:pPr>
    </w:p>
    <w:p w14:paraId="2318A75E" w14:textId="77777777" w:rsidR="00C41F65" w:rsidRDefault="00C41F65" w:rsidP="001E3FC7">
      <w:pPr>
        <w:autoSpaceDE w:val="0"/>
        <w:autoSpaceDN w:val="0"/>
        <w:adjustRightInd w:val="0"/>
        <w:spacing w:line="288" w:lineRule="auto"/>
        <w:jc w:val="both"/>
        <w:rPr>
          <w:rFonts w:ascii="Arial" w:hAnsi="Arial" w:cs="Arial"/>
          <w:b/>
          <w:iCs/>
          <w:color w:val="000000"/>
          <w:sz w:val="20"/>
          <w:szCs w:val="20"/>
        </w:rPr>
      </w:pPr>
    </w:p>
    <w:p w14:paraId="6636C975" w14:textId="666B9E11" w:rsidR="0015193F"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Delež skupnega števila opravljenih prevodov sodnih tolmačev za državno upravo leta 2019 v odstotkih</w:t>
      </w:r>
      <w:r w:rsidRPr="001E3FC7">
        <w:rPr>
          <w:rFonts w:ascii="Arial" w:hAnsi="Arial" w:cs="Arial"/>
          <w:bCs/>
          <w:iCs/>
          <w:color w:val="000000"/>
          <w:sz w:val="20"/>
          <w:szCs w:val="20"/>
        </w:rPr>
        <w:t xml:space="preserve"> nadalje prikazuje, da so bili prevodi v več kot 60 odstotkih opravljeni za potrebe ministrstev, v dobrih 18 odstotkih za organe v sestavi ministrstev </w:t>
      </w:r>
      <w:r w:rsidR="006A5533">
        <w:rPr>
          <w:rFonts w:ascii="Arial" w:hAnsi="Arial" w:cs="Arial"/>
          <w:bCs/>
          <w:iCs/>
          <w:color w:val="000000"/>
          <w:sz w:val="20"/>
          <w:szCs w:val="20"/>
        </w:rPr>
        <w:t>in</w:t>
      </w:r>
      <w:r w:rsidRPr="001E3FC7">
        <w:rPr>
          <w:rFonts w:ascii="Arial" w:hAnsi="Arial" w:cs="Arial"/>
          <w:bCs/>
          <w:iCs/>
          <w:color w:val="000000"/>
          <w:sz w:val="20"/>
          <w:szCs w:val="20"/>
        </w:rPr>
        <w:t xml:space="preserve"> v dobrih 11 odstotkih za potrebe upravnih enot, v dobrih </w:t>
      </w:r>
      <w:r>
        <w:rPr>
          <w:rFonts w:ascii="Arial" w:hAnsi="Arial" w:cs="Arial"/>
          <w:bCs/>
          <w:iCs/>
          <w:color w:val="000000"/>
          <w:sz w:val="20"/>
          <w:szCs w:val="20"/>
        </w:rPr>
        <w:t>devet</w:t>
      </w:r>
      <w:r w:rsidRPr="001E3FC7">
        <w:rPr>
          <w:rFonts w:ascii="Arial" w:hAnsi="Arial" w:cs="Arial"/>
          <w:bCs/>
          <w:iCs/>
          <w:color w:val="000000"/>
          <w:sz w:val="20"/>
          <w:szCs w:val="20"/>
        </w:rPr>
        <w:t xml:space="preserve"> odstotkih pa za potrebe vladnih služb.</w:t>
      </w:r>
    </w:p>
    <w:p w14:paraId="447CC62E" w14:textId="77777777" w:rsidR="00C507DF" w:rsidRDefault="00C507DF" w:rsidP="001E3FC7">
      <w:pPr>
        <w:autoSpaceDE w:val="0"/>
        <w:autoSpaceDN w:val="0"/>
        <w:adjustRightInd w:val="0"/>
        <w:spacing w:line="288" w:lineRule="auto"/>
        <w:jc w:val="both"/>
        <w:rPr>
          <w:rFonts w:ascii="Arial" w:hAnsi="Arial" w:cs="Arial"/>
          <w:bCs/>
          <w:iCs/>
          <w:color w:val="000000"/>
          <w:sz w:val="20"/>
          <w:szCs w:val="20"/>
        </w:rPr>
      </w:pPr>
    </w:p>
    <w:p w14:paraId="01CBA74F" w14:textId="06E33EDC" w:rsidR="00C507DF" w:rsidRDefault="00C507DF" w:rsidP="001E3FC7">
      <w:pPr>
        <w:autoSpaceDE w:val="0"/>
        <w:autoSpaceDN w:val="0"/>
        <w:adjustRightInd w:val="0"/>
        <w:spacing w:line="288" w:lineRule="auto"/>
        <w:jc w:val="both"/>
        <w:rPr>
          <w:rFonts w:ascii="Arial" w:hAnsi="Arial" w:cs="Arial"/>
          <w:bCs/>
          <w:iCs/>
          <w:color w:val="000000"/>
          <w:sz w:val="20"/>
          <w:szCs w:val="20"/>
        </w:rPr>
      </w:pPr>
      <w:r>
        <w:rPr>
          <w:noProof/>
          <w:lang w:eastAsia="sl-SI"/>
        </w:rPr>
        <w:drawing>
          <wp:inline distT="0" distB="0" distL="0" distR="0" wp14:anchorId="56EF4494" wp14:editId="7AA6F7C9">
            <wp:extent cx="4143375" cy="2205038"/>
            <wp:effectExtent l="0" t="0" r="9525" b="24130"/>
            <wp:docPr id="33" name="Grafikon 33">
              <a:extLst xmlns:a="http://schemas.openxmlformats.org/drawingml/2006/main">
                <a:ext uri="{FF2B5EF4-FFF2-40B4-BE49-F238E27FC236}">
                  <a16:creationId xmlns:a16="http://schemas.microsoft.com/office/drawing/2014/main" id="{9A95400D-54D6-47BF-A284-0C10172DB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1B2101" w14:textId="43B581CF"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62CDE320"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0F8F3292" w14:textId="623725F9" w:rsidR="0015193F" w:rsidRDefault="0015193F" w:rsidP="001E3FC7">
      <w:pPr>
        <w:autoSpaceDE w:val="0"/>
        <w:autoSpaceDN w:val="0"/>
        <w:adjustRightInd w:val="0"/>
        <w:spacing w:line="288" w:lineRule="auto"/>
        <w:jc w:val="both"/>
        <w:rPr>
          <w:rFonts w:ascii="Arial" w:hAnsi="Arial" w:cs="Arial"/>
          <w:bCs/>
          <w:iCs/>
          <w:color w:val="000000"/>
          <w:sz w:val="20"/>
          <w:szCs w:val="20"/>
        </w:rPr>
      </w:pPr>
      <w:r w:rsidRPr="001E3FC7">
        <w:rPr>
          <w:rFonts w:ascii="Arial" w:hAnsi="Arial" w:cs="Arial"/>
          <w:b/>
          <w:iCs/>
          <w:color w:val="000000"/>
          <w:sz w:val="20"/>
          <w:szCs w:val="20"/>
        </w:rPr>
        <w:t>Iz deleža skupnega števila opravljenih prevodov sodnih tolmačev za pravne osebe javnega prava leta 2019</w:t>
      </w:r>
      <w:r w:rsidRPr="001E3FC7">
        <w:rPr>
          <w:rFonts w:ascii="Arial" w:hAnsi="Arial" w:cs="Arial"/>
          <w:bCs/>
          <w:iCs/>
          <w:color w:val="000000"/>
          <w:sz w:val="20"/>
          <w:szCs w:val="20"/>
        </w:rPr>
        <w:t xml:space="preserve"> v odstotkih izhaja, da je bilo največ prevodov opravljenih za potrebe izvajalcev socialnega zavarovanja (dobrih 44 odstotkov), dobrih 34 odstotkov prevodov je bilo opravljenih za agencije </w:t>
      </w:r>
      <w:r w:rsidR="00A23229">
        <w:rPr>
          <w:rFonts w:ascii="Arial" w:hAnsi="Arial" w:cs="Arial"/>
          <w:bCs/>
          <w:iCs/>
          <w:color w:val="000000"/>
          <w:sz w:val="20"/>
          <w:szCs w:val="20"/>
        </w:rPr>
        <w:t>in</w:t>
      </w:r>
      <w:r w:rsidRPr="001E3FC7">
        <w:rPr>
          <w:rFonts w:ascii="Arial" w:hAnsi="Arial" w:cs="Arial"/>
          <w:bCs/>
          <w:iCs/>
          <w:color w:val="000000"/>
          <w:sz w:val="20"/>
          <w:szCs w:val="20"/>
        </w:rPr>
        <w:t xml:space="preserve"> dobrih 20 odstotkov za javne sklade.</w:t>
      </w:r>
    </w:p>
    <w:p w14:paraId="643AB2EE" w14:textId="77777777" w:rsidR="00C507DF" w:rsidRDefault="00C507DF" w:rsidP="001E3FC7">
      <w:pPr>
        <w:autoSpaceDE w:val="0"/>
        <w:autoSpaceDN w:val="0"/>
        <w:adjustRightInd w:val="0"/>
        <w:spacing w:line="288" w:lineRule="auto"/>
        <w:jc w:val="both"/>
        <w:rPr>
          <w:rFonts w:ascii="Arial" w:hAnsi="Arial" w:cs="Arial"/>
          <w:bCs/>
          <w:iCs/>
          <w:color w:val="000000"/>
          <w:sz w:val="20"/>
          <w:szCs w:val="20"/>
        </w:rPr>
      </w:pPr>
    </w:p>
    <w:p w14:paraId="3AEF3618" w14:textId="6A97BAAC" w:rsidR="00C507DF" w:rsidRDefault="00C507DF" w:rsidP="001E3FC7">
      <w:pPr>
        <w:autoSpaceDE w:val="0"/>
        <w:autoSpaceDN w:val="0"/>
        <w:adjustRightInd w:val="0"/>
        <w:spacing w:line="288" w:lineRule="auto"/>
        <w:jc w:val="both"/>
        <w:rPr>
          <w:rFonts w:ascii="Arial" w:hAnsi="Arial" w:cs="Arial"/>
          <w:bCs/>
          <w:iCs/>
          <w:color w:val="000000"/>
          <w:sz w:val="20"/>
          <w:szCs w:val="20"/>
        </w:rPr>
      </w:pPr>
      <w:r>
        <w:rPr>
          <w:noProof/>
          <w:lang w:eastAsia="sl-SI"/>
        </w:rPr>
        <w:drawing>
          <wp:inline distT="0" distB="0" distL="0" distR="0" wp14:anchorId="59E156D0" wp14:editId="1DFF875D">
            <wp:extent cx="4572000" cy="2743200"/>
            <wp:effectExtent l="0" t="0" r="19050" b="19050"/>
            <wp:docPr id="34" name="Grafikon 34">
              <a:extLst xmlns:a="http://schemas.openxmlformats.org/drawingml/2006/main">
                <a:ext uri="{FF2B5EF4-FFF2-40B4-BE49-F238E27FC236}">
                  <a16:creationId xmlns:a16="http://schemas.microsoft.com/office/drawing/2014/main" id="{44F12E1B-95FA-4D2F-850C-407B48D303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22C70D" w14:textId="317B490E"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493B2DBD" w14:textId="77777777" w:rsidR="0015193F" w:rsidRPr="001E3FC7" w:rsidRDefault="0015193F" w:rsidP="001E3FC7">
      <w:pPr>
        <w:autoSpaceDE w:val="0"/>
        <w:autoSpaceDN w:val="0"/>
        <w:adjustRightInd w:val="0"/>
        <w:spacing w:line="288" w:lineRule="auto"/>
        <w:jc w:val="both"/>
        <w:rPr>
          <w:rFonts w:ascii="Arial" w:hAnsi="Arial" w:cs="Arial"/>
          <w:b/>
          <w:iCs/>
          <w:color w:val="000000"/>
          <w:sz w:val="20"/>
          <w:szCs w:val="20"/>
        </w:rPr>
      </w:pPr>
    </w:p>
    <w:p w14:paraId="7E569AB3" w14:textId="30ADDAE4" w:rsidR="0015193F" w:rsidRPr="001E3FC7" w:rsidRDefault="0015193F" w:rsidP="001E3FC7">
      <w:pPr>
        <w:autoSpaceDE w:val="0"/>
        <w:autoSpaceDN w:val="0"/>
        <w:adjustRightInd w:val="0"/>
        <w:spacing w:line="288" w:lineRule="auto"/>
        <w:jc w:val="both"/>
        <w:rPr>
          <w:rFonts w:ascii="Arial" w:hAnsi="Arial" w:cs="Arial"/>
          <w:iCs/>
          <w:color w:val="000000"/>
          <w:sz w:val="20"/>
          <w:szCs w:val="20"/>
        </w:rPr>
      </w:pPr>
      <w:r>
        <w:rPr>
          <w:rFonts w:ascii="Arial" w:hAnsi="Arial" w:cs="Arial"/>
          <w:iCs/>
          <w:color w:val="000000"/>
          <w:sz w:val="20"/>
          <w:szCs w:val="20"/>
        </w:rPr>
        <w:t>Iz</w:t>
      </w:r>
      <w:r w:rsidRPr="001E3FC7">
        <w:rPr>
          <w:rFonts w:ascii="Arial" w:hAnsi="Arial" w:cs="Arial"/>
          <w:iCs/>
          <w:color w:val="000000"/>
          <w:sz w:val="20"/>
          <w:szCs w:val="20"/>
        </w:rPr>
        <w:t xml:space="preserve"> prikazan</w:t>
      </w:r>
      <w:r>
        <w:rPr>
          <w:rFonts w:ascii="Arial" w:hAnsi="Arial" w:cs="Arial"/>
          <w:iCs/>
          <w:color w:val="000000"/>
          <w:sz w:val="20"/>
          <w:szCs w:val="20"/>
        </w:rPr>
        <w:t>ih</w:t>
      </w:r>
      <w:r w:rsidRPr="001E3FC7">
        <w:rPr>
          <w:rFonts w:ascii="Arial" w:hAnsi="Arial" w:cs="Arial"/>
          <w:iCs/>
          <w:color w:val="000000"/>
          <w:sz w:val="20"/>
          <w:szCs w:val="20"/>
        </w:rPr>
        <w:t xml:space="preserve"> podatk</w:t>
      </w:r>
      <w:r>
        <w:rPr>
          <w:rFonts w:ascii="Arial" w:hAnsi="Arial" w:cs="Arial"/>
          <w:iCs/>
          <w:color w:val="000000"/>
          <w:sz w:val="20"/>
          <w:szCs w:val="20"/>
        </w:rPr>
        <w:t>ov</w:t>
      </w:r>
      <w:r w:rsidRPr="001E3FC7">
        <w:rPr>
          <w:rFonts w:ascii="Arial" w:hAnsi="Arial" w:cs="Arial"/>
          <w:iCs/>
          <w:color w:val="000000"/>
          <w:sz w:val="20"/>
          <w:szCs w:val="20"/>
        </w:rPr>
        <w:t xml:space="preserve"> za vse tri kategorije strokovnjakov</w:t>
      </w:r>
      <w:r>
        <w:rPr>
          <w:rFonts w:ascii="Arial" w:hAnsi="Arial" w:cs="Arial"/>
          <w:iCs/>
          <w:color w:val="000000"/>
          <w:sz w:val="20"/>
          <w:szCs w:val="20"/>
        </w:rPr>
        <w:t xml:space="preserve"> izhaja</w:t>
      </w:r>
      <w:r w:rsidRPr="001E3FC7">
        <w:rPr>
          <w:rFonts w:ascii="Arial" w:hAnsi="Arial" w:cs="Arial"/>
          <w:iCs/>
          <w:color w:val="000000"/>
          <w:sz w:val="20"/>
          <w:szCs w:val="20"/>
        </w:rPr>
        <w:t>, da lahko na podlagi pridobljenih podatkov</w:t>
      </w:r>
      <w:r w:rsidR="00A34880">
        <w:rPr>
          <w:rFonts w:ascii="Arial" w:hAnsi="Arial" w:cs="Arial"/>
          <w:iCs/>
          <w:color w:val="000000"/>
          <w:sz w:val="20"/>
          <w:szCs w:val="20"/>
        </w:rPr>
        <w:t xml:space="preserve"> na letni ravni</w:t>
      </w:r>
      <w:r w:rsidRPr="001E3FC7">
        <w:rPr>
          <w:rFonts w:ascii="Arial" w:hAnsi="Arial" w:cs="Arial"/>
          <w:iCs/>
          <w:color w:val="000000"/>
          <w:sz w:val="20"/>
          <w:szCs w:val="20"/>
        </w:rPr>
        <w:t xml:space="preserve"> ugotovi</w:t>
      </w:r>
      <w:r w:rsidR="00A34880">
        <w:rPr>
          <w:rFonts w:ascii="Arial" w:hAnsi="Arial" w:cs="Arial"/>
          <w:iCs/>
          <w:color w:val="000000"/>
          <w:sz w:val="20"/>
          <w:szCs w:val="20"/>
        </w:rPr>
        <w:t>mo</w:t>
      </w:r>
      <w:r w:rsidRPr="001E3FC7">
        <w:rPr>
          <w:rFonts w:ascii="Arial" w:hAnsi="Arial" w:cs="Arial"/>
          <w:iCs/>
          <w:color w:val="000000"/>
          <w:sz w:val="20"/>
          <w:szCs w:val="20"/>
        </w:rPr>
        <w:t xml:space="preserve"> dejansko obremenjenost sodnih izvedencev, sodnih cenilcev in sodnih tolmačev</w:t>
      </w:r>
      <w:r w:rsidR="00A34880">
        <w:rPr>
          <w:rFonts w:ascii="Arial" w:hAnsi="Arial" w:cs="Arial"/>
          <w:iCs/>
          <w:color w:val="000000"/>
          <w:sz w:val="20"/>
          <w:szCs w:val="20"/>
        </w:rPr>
        <w:t>.</w:t>
      </w:r>
      <w:r w:rsidRPr="001E3FC7">
        <w:rPr>
          <w:rFonts w:ascii="Arial" w:hAnsi="Arial" w:cs="Arial"/>
          <w:iCs/>
          <w:color w:val="000000"/>
          <w:sz w:val="20"/>
          <w:szCs w:val="20"/>
        </w:rPr>
        <w:t xml:space="preserve"> Ministrstvo za pravosodje bo institut izjave o delu </w:t>
      </w:r>
      <w:r w:rsidRPr="001E3FC7">
        <w:rPr>
          <w:rFonts w:ascii="Arial" w:hAnsi="Arial" w:cs="Arial"/>
          <w:color w:val="000000"/>
          <w:sz w:val="20"/>
          <w:szCs w:val="20"/>
        </w:rPr>
        <w:t>nadgradilo z vidika odprave administrativnih ovir ter poenostavljene komunikacije, saj je predvidena posodobitev tovrstne evidence oziroma zbiranja</w:t>
      </w:r>
      <w:r w:rsidR="00A34880">
        <w:rPr>
          <w:rFonts w:ascii="Arial" w:hAnsi="Arial" w:cs="Arial"/>
          <w:color w:val="000000"/>
          <w:sz w:val="20"/>
          <w:szCs w:val="20"/>
        </w:rPr>
        <w:t xml:space="preserve"> </w:t>
      </w:r>
      <w:r w:rsidRPr="001E3FC7">
        <w:rPr>
          <w:rFonts w:ascii="Arial" w:hAnsi="Arial" w:cs="Arial"/>
          <w:color w:val="000000"/>
          <w:sz w:val="20"/>
          <w:szCs w:val="20"/>
        </w:rPr>
        <w:t>podatkov. Slednji naj bi se vodili in beležili v elektronski obliki, nadgradnja pa je predvidena v okviru</w:t>
      </w:r>
      <w:r w:rsidR="00687099">
        <w:rPr>
          <w:rFonts w:ascii="Arial" w:hAnsi="Arial" w:cs="Arial"/>
          <w:color w:val="000000"/>
          <w:sz w:val="20"/>
          <w:szCs w:val="20"/>
        </w:rPr>
        <w:t xml:space="preserve"> projekta</w:t>
      </w:r>
      <w:r w:rsidRPr="001E3FC7">
        <w:rPr>
          <w:rFonts w:ascii="Arial" w:hAnsi="Arial" w:cs="Arial"/>
          <w:color w:val="000000"/>
          <w:sz w:val="20"/>
          <w:szCs w:val="20"/>
        </w:rPr>
        <w:t xml:space="preserve"> Optimizacij</w:t>
      </w:r>
      <w:r w:rsidR="00687099">
        <w:rPr>
          <w:rFonts w:ascii="Arial" w:hAnsi="Arial" w:cs="Arial"/>
          <w:color w:val="000000"/>
          <w:sz w:val="20"/>
          <w:szCs w:val="20"/>
        </w:rPr>
        <w:t>a</w:t>
      </w:r>
      <w:r w:rsidRPr="001E3FC7">
        <w:rPr>
          <w:rFonts w:ascii="Arial" w:hAnsi="Arial" w:cs="Arial"/>
          <w:color w:val="000000"/>
          <w:sz w:val="20"/>
          <w:szCs w:val="20"/>
        </w:rPr>
        <w:t xml:space="preserve"> procesov za vodenje evidenc po </w:t>
      </w:r>
      <w:r w:rsidRPr="001E3FC7">
        <w:rPr>
          <w:rFonts w:ascii="Arial" w:hAnsi="Arial" w:cs="Arial"/>
          <w:color w:val="000000"/>
          <w:sz w:val="20"/>
          <w:szCs w:val="20"/>
        </w:rPr>
        <w:lastRenderedPageBreak/>
        <w:t xml:space="preserve">zakonih, ki se vodi v okviru Projektne enote Učinkovito pravosodje. </w:t>
      </w:r>
      <w:r w:rsidRPr="001E3FC7">
        <w:rPr>
          <w:rFonts w:ascii="Arial" w:hAnsi="Arial" w:cs="Arial"/>
          <w:sz w:val="20"/>
          <w:szCs w:val="20"/>
        </w:rPr>
        <w:t xml:space="preserve">Ker je v letu 2020 potekala nadgradnja vseh spletnih strani javne uprave, tovrstne nadgradnje še ni bilo mogoče izvesti. </w:t>
      </w:r>
    </w:p>
    <w:p w14:paraId="5B79CC92" w14:textId="77777777" w:rsidR="0015193F" w:rsidRPr="00C117E6" w:rsidRDefault="0015193F" w:rsidP="001E3FC7">
      <w:pPr>
        <w:autoSpaceDE w:val="0"/>
        <w:autoSpaceDN w:val="0"/>
        <w:adjustRightInd w:val="0"/>
        <w:spacing w:line="288" w:lineRule="auto"/>
        <w:jc w:val="both"/>
        <w:rPr>
          <w:rFonts w:ascii="Arial" w:hAnsi="Arial" w:cs="Arial"/>
          <w:b/>
          <w:iCs/>
          <w:color w:val="000000"/>
          <w:sz w:val="20"/>
          <w:szCs w:val="20"/>
        </w:rPr>
      </w:pPr>
    </w:p>
    <w:p w14:paraId="68B59117" w14:textId="77777777" w:rsidR="003037C8" w:rsidRPr="00C117E6" w:rsidRDefault="003037C8" w:rsidP="001E3FC7">
      <w:pPr>
        <w:autoSpaceDE w:val="0"/>
        <w:autoSpaceDN w:val="0"/>
        <w:adjustRightInd w:val="0"/>
        <w:spacing w:line="288" w:lineRule="auto"/>
        <w:jc w:val="both"/>
        <w:rPr>
          <w:rFonts w:ascii="Arial" w:hAnsi="Arial" w:cs="Arial"/>
          <w:b/>
          <w:iCs/>
          <w:color w:val="000000"/>
          <w:sz w:val="20"/>
          <w:szCs w:val="20"/>
        </w:rPr>
      </w:pPr>
    </w:p>
    <w:p w14:paraId="5987A2E7" w14:textId="2E7830B1" w:rsidR="0015193F" w:rsidRPr="001E3FC7" w:rsidRDefault="0015193F" w:rsidP="001E3FC7">
      <w:pPr>
        <w:autoSpaceDE w:val="0"/>
        <w:autoSpaceDN w:val="0"/>
        <w:adjustRightInd w:val="0"/>
        <w:spacing w:line="288" w:lineRule="auto"/>
        <w:jc w:val="both"/>
        <w:rPr>
          <w:rFonts w:ascii="Arial" w:hAnsi="Arial" w:cs="Arial"/>
          <w:b/>
          <w:iCs/>
          <w:color w:val="000000"/>
        </w:rPr>
      </w:pPr>
      <w:r w:rsidRPr="001E3FC7">
        <w:rPr>
          <w:rFonts w:ascii="Arial" w:hAnsi="Arial" w:cs="Arial"/>
          <w:b/>
          <w:iCs/>
          <w:color w:val="000000"/>
        </w:rPr>
        <w:t>2.1.4 Mirovanje</w:t>
      </w:r>
    </w:p>
    <w:p w14:paraId="43816085"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556097AC" w14:textId="4ECC82A6"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Sodni izvedenci, sodni cenilci in sodni tolmači so</w:t>
      </w:r>
      <w:r w:rsidR="004F7910">
        <w:rPr>
          <w:rFonts w:ascii="Arial" w:hAnsi="Arial" w:cs="Arial"/>
          <w:color w:val="000000"/>
          <w:sz w:val="20"/>
          <w:szCs w:val="20"/>
        </w:rPr>
        <w:t xml:space="preserve"> lahko</w:t>
      </w:r>
      <w:r w:rsidRPr="001E3FC7">
        <w:rPr>
          <w:rFonts w:ascii="Arial" w:hAnsi="Arial" w:cs="Arial"/>
          <w:color w:val="000000"/>
          <w:sz w:val="20"/>
          <w:szCs w:val="20"/>
        </w:rPr>
        <w:t>, ne glede na dejstvo, da so imenovani za neomejen čas</w:t>
      </w:r>
      <w:r w:rsidR="004F7910">
        <w:rPr>
          <w:rFonts w:ascii="Arial" w:hAnsi="Arial" w:cs="Arial"/>
          <w:color w:val="000000"/>
          <w:sz w:val="20"/>
          <w:szCs w:val="20"/>
        </w:rPr>
        <w:t>,</w:t>
      </w:r>
      <w:r w:rsidRPr="001E3FC7">
        <w:rPr>
          <w:rFonts w:ascii="Arial" w:hAnsi="Arial" w:cs="Arial"/>
          <w:color w:val="000000"/>
          <w:sz w:val="20"/>
          <w:szCs w:val="20"/>
        </w:rPr>
        <w:t xml:space="preserve"> opravičljivo odsotni za sodišča v določenem časovnem obdobju. Navedeno možnost jim zagotavlja institut mirovanja statusa</w:t>
      </w:r>
      <w:r>
        <w:rPr>
          <w:rFonts w:ascii="Arial" w:hAnsi="Arial" w:cs="Arial"/>
          <w:color w:val="000000"/>
          <w:sz w:val="20"/>
          <w:szCs w:val="20"/>
        </w:rPr>
        <w:t>, opredeljen v 24. členu ZSICT</w:t>
      </w:r>
      <w:r w:rsidRPr="001E3FC7">
        <w:rPr>
          <w:rFonts w:ascii="Arial" w:hAnsi="Arial" w:cs="Arial"/>
          <w:color w:val="000000"/>
          <w:sz w:val="20"/>
          <w:szCs w:val="20"/>
        </w:rPr>
        <w:t xml:space="preserve">. </w:t>
      </w:r>
    </w:p>
    <w:p w14:paraId="75A774A7"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p>
    <w:p w14:paraId="34331C56" w14:textId="77777777" w:rsidR="0015193F" w:rsidRPr="001E3FC7" w:rsidRDefault="0015193F" w:rsidP="001E3FC7">
      <w:pPr>
        <w:autoSpaceDE w:val="0"/>
        <w:autoSpaceDN w:val="0"/>
        <w:adjustRightInd w:val="0"/>
        <w:spacing w:line="288" w:lineRule="auto"/>
        <w:jc w:val="both"/>
        <w:rPr>
          <w:rFonts w:ascii="Arial" w:hAnsi="Arial" w:cs="Arial"/>
          <w:color w:val="000000"/>
          <w:sz w:val="20"/>
          <w:szCs w:val="20"/>
        </w:rPr>
      </w:pPr>
      <w:r w:rsidRPr="001E3FC7">
        <w:rPr>
          <w:rFonts w:ascii="Arial" w:hAnsi="Arial" w:cs="Arial"/>
          <w:color w:val="000000"/>
          <w:sz w:val="20"/>
          <w:szCs w:val="20"/>
        </w:rPr>
        <w:t>Sodni izvedenec, sodni cenilec ali sodni tolmač lahko enkrat v petih letih zahteva, da se ga začasno izbriše iz javnega dela imenika za obdobje, ki ne more biti krajše od treh mesecev in ne daljše od enega leta</w:t>
      </w:r>
      <w:r>
        <w:rPr>
          <w:rFonts w:ascii="Arial" w:hAnsi="Arial" w:cs="Arial"/>
          <w:color w:val="000000"/>
          <w:sz w:val="20"/>
          <w:szCs w:val="20"/>
        </w:rPr>
        <w:t xml:space="preserve"> (subjektivni razlogi)</w:t>
      </w:r>
      <w:r w:rsidRPr="001E3FC7">
        <w:rPr>
          <w:rFonts w:ascii="Arial" w:hAnsi="Arial" w:cs="Arial"/>
          <w:color w:val="000000"/>
          <w:sz w:val="20"/>
          <w:szCs w:val="20"/>
        </w:rPr>
        <w:t xml:space="preserve">. </w:t>
      </w:r>
      <w:r w:rsidRPr="001E3FC7">
        <w:rPr>
          <w:rFonts w:ascii="Arial" w:hAnsi="Arial" w:cs="Arial"/>
          <w:bCs/>
          <w:iCs/>
          <w:sz w:val="20"/>
          <w:szCs w:val="20"/>
        </w:rPr>
        <w:t xml:space="preserve">V primeru objektivnih razlogov, kot je zlasti dolgotrajna bolezen ali druga okoliščina, neodvisna od volje sodnega izvedenca, sodnega cenilca ali sodnega tolmača in ki je ne more preprečiti niti njegova skrbnost, </w:t>
      </w:r>
      <w:r>
        <w:rPr>
          <w:rFonts w:ascii="Arial" w:hAnsi="Arial" w:cs="Arial"/>
          <w:bCs/>
          <w:iCs/>
          <w:sz w:val="20"/>
          <w:szCs w:val="20"/>
        </w:rPr>
        <w:t xml:space="preserve">pa </w:t>
      </w:r>
      <w:r w:rsidRPr="001E3FC7">
        <w:rPr>
          <w:rFonts w:ascii="Arial" w:hAnsi="Arial" w:cs="Arial"/>
          <w:bCs/>
          <w:iCs/>
          <w:sz w:val="20"/>
          <w:szCs w:val="20"/>
        </w:rPr>
        <w:t>lahko ta zahteva, da se ga začasno izbriše iz javnega dela imenika za obdobje, navedeno v zahtevi, vendar ne daljše od pet let. Obdobje mirovanja pa ne vpliva na njegove pravice in obveznosti, ki so povezane z njegovim statusom, kar zajema tudi dolžnost strokovnega izpopolnjevanja.</w:t>
      </w:r>
    </w:p>
    <w:p w14:paraId="27D2D7D9" w14:textId="77777777" w:rsidR="0015193F" w:rsidRPr="001E3FC7" w:rsidRDefault="0015193F" w:rsidP="001E3FC7">
      <w:pPr>
        <w:spacing w:line="288" w:lineRule="auto"/>
        <w:jc w:val="both"/>
        <w:rPr>
          <w:rFonts w:ascii="Arial" w:hAnsi="Arial" w:cs="Arial"/>
          <w:bCs/>
          <w:iCs/>
          <w:sz w:val="20"/>
          <w:szCs w:val="20"/>
        </w:rPr>
      </w:pPr>
    </w:p>
    <w:p w14:paraId="5EAF7A0B" w14:textId="77777777" w:rsidR="0015193F" w:rsidRPr="001E3FC7" w:rsidRDefault="0015193F" w:rsidP="001E3FC7">
      <w:pPr>
        <w:spacing w:line="288" w:lineRule="auto"/>
        <w:jc w:val="both"/>
        <w:rPr>
          <w:rFonts w:ascii="Arial" w:hAnsi="Arial" w:cs="Arial"/>
          <w:bCs/>
          <w:iCs/>
          <w:sz w:val="20"/>
          <w:szCs w:val="20"/>
        </w:rPr>
      </w:pPr>
      <w:r w:rsidRPr="001E3FC7">
        <w:rPr>
          <w:rFonts w:ascii="Arial" w:hAnsi="Arial" w:cs="Arial"/>
          <w:bCs/>
          <w:iCs/>
          <w:sz w:val="20"/>
          <w:szCs w:val="20"/>
        </w:rPr>
        <w:t xml:space="preserve">Upoštevaje statistične podatke, ki jih beleži Ministrstvo za pravosodje, je od začetka uporabe določb ZSICT pa do konca leta 2020 za mirovanje statusa zaprosilo 20 sodnih izvedencev, sodnih cenilcev in sodnih tolmačev, od katerih je eden nato umaknil svojo vlogo za mirovanje statusa. Od skupaj 19 sodnih izvedencev, sodnih cenilcev in sodnih tolmačev jih je 13 zaprosilo za mirovanje statusa iz subjektivnih razlogov po prvem odstavku 24. člena ZSICT, </w:t>
      </w:r>
      <w:r>
        <w:rPr>
          <w:rFonts w:ascii="Arial" w:hAnsi="Arial" w:cs="Arial"/>
          <w:bCs/>
          <w:iCs/>
          <w:sz w:val="20"/>
          <w:szCs w:val="20"/>
        </w:rPr>
        <w:t>šest pa za mirovanje statusa</w:t>
      </w:r>
      <w:r w:rsidRPr="001E3FC7">
        <w:rPr>
          <w:rFonts w:ascii="Arial" w:hAnsi="Arial" w:cs="Arial"/>
          <w:bCs/>
          <w:iCs/>
          <w:sz w:val="20"/>
          <w:szCs w:val="20"/>
        </w:rPr>
        <w:t xml:space="preserve"> iz objektivnih razlogov po drugem odstavku 24. člena ZSICT.</w:t>
      </w:r>
    </w:p>
    <w:p w14:paraId="0CE9EC83" w14:textId="77777777" w:rsidR="0015193F" w:rsidRPr="001E3FC7" w:rsidRDefault="0015193F" w:rsidP="001E3FC7">
      <w:pPr>
        <w:spacing w:line="288" w:lineRule="auto"/>
        <w:jc w:val="both"/>
        <w:rPr>
          <w:rFonts w:ascii="Arial" w:hAnsi="Arial" w:cs="Arial"/>
          <w:bCs/>
          <w:iCs/>
          <w:sz w:val="20"/>
          <w:szCs w:val="20"/>
        </w:rPr>
      </w:pPr>
    </w:p>
    <w:p w14:paraId="05232261" w14:textId="511D1533" w:rsidR="0015193F" w:rsidRDefault="0015193F" w:rsidP="001E3FC7">
      <w:pPr>
        <w:spacing w:line="288" w:lineRule="auto"/>
        <w:jc w:val="both"/>
        <w:rPr>
          <w:rFonts w:ascii="Arial" w:hAnsi="Arial" w:cs="Arial"/>
          <w:bCs/>
          <w:iCs/>
          <w:sz w:val="20"/>
          <w:szCs w:val="20"/>
        </w:rPr>
      </w:pPr>
      <w:r w:rsidRPr="001E3FC7">
        <w:rPr>
          <w:rFonts w:ascii="Arial" w:hAnsi="Arial" w:cs="Arial"/>
          <w:sz w:val="20"/>
          <w:szCs w:val="20"/>
        </w:rPr>
        <w:t xml:space="preserve">Institut mirovanja statusa je bistveno pripomogel k zagotavljanju odprtega in transparentnega delovanja navedenih strokovnjakov, saj v obdobju mirovanja slednji niso navedeni v javnem delu imenika, hkrati pa so opravičljivo nedosegljivi za morebiten angažma sodišč. </w:t>
      </w:r>
      <w:r w:rsidRPr="001E3FC7">
        <w:rPr>
          <w:rFonts w:ascii="Arial" w:hAnsi="Arial" w:cs="Arial"/>
          <w:bCs/>
          <w:iCs/>
          <w:sz w:val="20"/>
          <w:szCs w:val="20"/>
        </w:rPr>
        <w:t>Glede na navedeno se je po oceni Ministrstva za pravosodje institut mirovanja statusa v praksi izkazal za koristnega in nujno potrebnega, zlasti za določene kategorije sodnih izvedencev, sodnih cenilcev in sodnih tolmačev, ki so najpogosteje angažirani v sodnih postopkih in so posledično tudi preobremenjeni.</w:t>
      </w:r>
    </w:p>
    <w:p w14:paraId="63C32C2D" w14:textId="73A854DB" w:rsidR="00A243EE" w:rsidRDefault="00A243EE" w:rsidP="001E3FC7">
      <w:pPr>
        <w:spacing w:line="288" w:lineRule="auto"/>
        <w:jc w:val="both"/>
        <w:rPr>
          <w:rFonts w:ascii="Arial" w:hAnsi="Arial" w:cs="Arial"/>
          <w:bCs/>
          <w:iCs/>
          <w:sz w:val="20"/>
          <w:szCs w:val="20"/>
        </w:rPr>
      </w:pPr>
    </w:p>
    <w:p w14:paraId="401A6121" w14:textId="4C61756C" w:rsidR="003037C8" w:rsidRDefault="00A243EE" w:rsidP="003C0996">
      <w:pPr>
        <w:spacing w:line="288" w:lineRule="auto"/>
        <w:jc w:val="both"/>
        <w:rPr>
          <w:rFonts w:ascii="Arial" w:hAnsi="Arial" w:cs="Arial"/>
          <w:b/>
          <w:bCs/>
          <w:color w:val="0000FF"/>
          <w:sz w:val="20"/>
          <w:szCs w:val="20"/>
        </w:rPr>
      </w:pPr>
      <w:r>
        <w:rPr>
          <w:rFonts w:ascii="Arial" w:hAnsi="Arial" w:cs="Arial"/>
          <w:bCs/>
          <w:iCs/>
          <w:sz w:val="20"/>
          <w:szCs w:val="20"/>
        </w:rPr>
        <w:t xml:space="preserve">Ministrstvo za zunanje zadeve je opozorilo na napotitve diplomatov in drugih uslužbencev, ki opravljajo spremljajoča dela, na delo v zunanji službi, pri čemer čas razporeditve v skladu s 37. členom Zakona o zunanjih zadevah traja praviloma štiri leta. Med uslužbenci ministrstva je več sodnih tolmačev, ki zaradi </w:t>
      </w:r>
      <w:r w:rsidR="00CB7A4A">
        <w:rPr>
          <w:rFonts w:ascii="Arial" w:hAnsi="Arial" w:cs="Arial"/>
          <w:bCs/>
          <w:iCs/>
          <w:sz w:val="20"/>
          <w:szCs w:val="20"/>
        </w:rPr>
        <w:t xml:space="preserve">zakonske </w:t>
      </w:r>
      <w:r>
        <w:rPr>
          <w:rFonts w:ascii="Arial" w:hAnsi="Arial" w:cs="Arial"/>
          <w:bCs/>
          <w:iCs/>
          <w:sz w:val="20"/>
          <w:szCs w:val="20"/>
        </w:rPr>
        <w:t>omejitve trajanja mirovanja iz subjektivnih razlogov na največ eno leto ne morejo biti razporejeni v zunanjo službo, ne da bi izgubili status sodnega tolmača.</w:t>
      </w:r>
      <w:r>
        <w:rPr>
          <w:rFonts w:ascii="Arial" w:hAnsi="Arial" w:cs="Arial"/>
          <w:b/>
          <w:bCs/>
          <w:color w:val="0000FF"/>
          <w:sz w:val="20"/>
          <w:szCs w:val="20"/>
        </w:rPr>
        <w:t xml:space="preserve"> </w:t>
      </w:r>
      <w:r w:rsidRPr="003C0996">
        <w:rPr>
          <w:rFonts w:ascii="Arial" w:hAnsi="Arial" w:cs="Arial"/>
          <w:bCs/>
          <w:color w:val="000000" w:themeColor="text1"/>
          <w:sz w:val="20"/>
          <w:szCs w:val="20"/>
        </w:rPr>
        <w:t xml:space="preserve">Zaposlovanje oseb z vrhunskim znanjem tujih jezikov, njihovo stalno usposabljanje in </w:t>
      </w:r>
      <w:r w:rsidR="00CB7A4A" w:rsidRPr="003C0996">
        <w:rPr>
          <w:rFonts w:ascii="Arial" w:hAnsi="Arial" w:cs="Arial"/>
          <w:bCs/>
          <w:color w:val="000000" w:themeColor="text1"/>
          <w:sz w:val="20"/>
          <w:szCs w:val="20"/>
        </w:rPr>
        <w:t>opravljanje dela na predstavništvih Republike Slovenije v tujini je v interesu Republike Slovenije, zato Ministrstvo za zunanje zadeve predlaga dodatno zakonsko določbo, ki bi sodnim tolmačem, napotenim na delo v zunanjo službo na podlagi zakona, ki ureja zunanje zadeve, omogočala mirovanje statusa s</w:t>
      </w:r>
      <w:r w:rsidR="00B90AC1" w:rsidRPr="003C0996">
        <w:rPr>
          <w:rFonts w:ascii="Arial" w:hAnsi="Arial" w:cs="Arial"/>
          <w:bCs/>
          <w:color w:val="000000" w:themeColor="text1"/>
          <w:sz w:val="20"/>
          <w:szCs w:val="20"/>
        </w:rPr>
        <w:t>odnega tolmača za čas napotitve</w:t>
      </w:r>
      <w:r w:rsidR="00CB7A4A" w:rsidRPr="003C0996">
        <w:rPr>
          <w:rFonts w:ascii="Arial" w:hAnsi="Arial" w:cs="Arial"/>
          <w:bCs/>
          <w:color w:val="000000" w:themeColor="text1"/>
          <w:sz w:val="20"/>
          <w:szCs w:val="20"/>
        </w:rPr>
        <w:t xml:space="preserve"> do štirih let.</w:t>
      </w:r>
    </w:p>
    <w:p w14:paraId="6E2A41F6" w14:textId="364C46A5" w:rsidR="003037C8" w:rsidRDefault="003037C8" w:rsidP="001E3FC7">
      <w:pPr>
        <w:spacing w:line="288" w:lineRule="auto"/>
        <w:jc w:val="both"/>
        <w:rPr>
          <w:rFonts w:ascii="Arial" w:hAnsi="Arial" w:cs="Arial"/>
          <w:sz w:val="20"/>
          <w:szCs w:val="20"/>
        </w:rPr>
      </w:pPr>
    </w:p>
    <w:p w14:paraId="273F07B4" w14:textId="38173D1D" w:rsidR="00B51481" w:rsidRDefault="00B51481" w:rsidP="001E3FC7">
      <w:pPr>
        <w:spacing w:line="288" w:lineRule="auto"/>
        <w:jc w:val="both"/>
        <w:rPr>
          <w:rFonts w:ascii="Arial" w:hAnsi="Arial" w:cs="Arial"/>
          <w:sz w:val="20"/>
          <w:szCs w:val="20"/>
        </w:rPr>
      </w:pPr>
    </w:p>
    <w:p w14:paraId="6E904844" w14:textId="30314487" w:rsidR="00B51481" w:rsidRDefault="00B51481" w:rsidP="001E3FC7">
      <w:pPr>
        <w:spacing w:line="288" w:lineRule="auto"/>
        <w:jc w:val="both"/>
        <w:rPr>
          <w:rFonts w:ascii="Arial" w:hAnsi="Arial" w:cs="Arial"/>
          <w:sz w:val="20"/>
          <w:szCs w:val="20"/>
        </w:rPr>
      </w:pPr>
    </w:p>
    <w:p w14:paraId="6D1EB134" w14:textId="77777777" w:rsidR="00B51481" w:rsidRDefault="00B51481" w:rsidP="001E3FC7">
      <w:pPr>
        <w:spacing w:line="288" w:lineRule="auto"/>
        <w:jc w:val="both"/>
        <w:rPr>
          <w:rFonts w:ascii="Arial" w:hAnsi="Arial" w:cs="Arial"/>
          <w:sz w:val="20"/>
          <w:szCs w:val="20"/>
        </w:rPr>
      </w:pPr>
    </w:p>
    <w:p w14:paraId="1F17E24F" w14:textId="7251BCC0" w:rsidR="00FE1AEE" w:rsidRDefault="00FE1AEE" w:rsidP="001E3FC7">
      <w:pPr>
        <w:spacing w:line="288" w:lineRule="auto"/>
        <w:jc w:val="both"/>
        <w:rPr>
          <w:rFonts w:ascii="Arial" w:hAnsi="Arial" w:cs="Arial"/>
          <w:sz w:val="20"/>
          <w:szCs w:val="20"/>
        </w:rPr>
      </w:pPr>
    </w:p>
    <w:p w14:paraId="393B336A" w14:textId="77777777" w:rsidR="0015193F" w:rsidRPr="001E3FC7" w:rsidRDefault="0015193F" w:rsidP="001E3FC7">
      <w:pPr>
        <w:suppressAutoHyphens w:val="0"/>
        <w:spacing w:line="288" w:lineRule="auto"/>
        <w:jc w:val="both"/>
        <w:rPr>
          <w:rFonts w:ascii="Arial" w:hAnsi="Arial" w:cs="Arial"/>
          <w:b/>
          <w:bCs/>
        </w:rPr>
      </w:pPr>
      <w:r w:rsidRPr="001E3FC7">
        <w:rPr>
          <w:rFonts w:ascii="Arial" w:hAnsi="Arial" w:cs="Arial"/>
          <w:b/>
          <w:bCs/>
        </w:rPr>
        <w:lastRenderedPageBreak/>
        <w:t xml:space="preserve">2.2 Zagotavljanje visoke ravni kakovosti izvedenskih mnenj, cenitev in tolmačenj </w:t>
      </w:r>
    </w:p>
    <w:p w14:paraId="2F3043CC" w14:textId="77777777" w:rsidR="0015193F" w:rsidRPr="001E3FC7" w:rsidRDefault="0015193F" w:rsidP="001E3FC7">
      <w:pPr>
        <w:spacing w:line="288" w:lineRule="auto"/>
        <w:jc w:val="both"/>
        <w:rPr>
          <w:rFonts w:ascii="Arial" w:hAnsi="Arial" w:cs="Arial"/>
          <w:sz w:val="20"/>
          <w:szCs w:val="20"/>
          <w:lang w:eastAsia="sl-SI"/>
        </w:rPr>
      </w:pPr>
    </w:p>
    <w:p w14:paraId="69A5BE3A" w14:textId="77777777"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Visoka raven kakovosti izvedenskih mnenj, cenitev in tolmačenj je bistvenega pomena za sodne postopke. Sodni izvedenci, sodni cenilci in sodni tolmači sodiščem pomagajo razrešiti tista kompleksna strokovna vprašanja, na katera posamezni sodnik kljub svojemu širokemu znanju ne more in ne zna odgovoriti. Z namenom zagotavljanja visoke ravni kakovosti izvedenskih mnenj, cenitev in tolmačenj je že ZS uredil obvezno opravljanje posebnega preizkusa strokovnosti za kandidate, ki želijo delovati kot sodni izvedenci, sodni cenilci ali sodni tolmači, kar zasledujejo tudi določbe ZSICT. Poleg navedenega ZSICT ohranja in nadgrajuje tudi določbe o (rednem) preverjanju strokovne usposobljenosti sodnih izvedencev, sodnih cenilcev in sodnih tolmačev po preteku petih let od dneva imenovanja in po preteku vsakih nadaljnjih petih let, kar primarno zajema pregled predloženih dokazil o strokovnem izpopolnjevanju posameznega strokovnjaka. </w:t>
      </w:r>
    </w:p>
    <w:p w14:paraId="167F9E19"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38E0F58E" w14:textId="78DC3C05"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Strokovna usposobljenost sodnih izvedencev, sodnih cenilcev in sodnih tolmačev nedvomno vpliva na dvig kakovosti izvedenskih mnenj, cenitev in tolmačenj. Pri tem se je (razširjeni) institut rednega preverjanja strokovnosti izkazal za koristnega, saj je Strokovni svet v več primerih prišel do zaključka,</w:t>
      </w:r>
      <w:r w:rsidR="003112C3">
        <w:rPr>
          <w:rFonts w:ascii="Arial" w:hAnsi="Arial" w:cs="Arial"/>
          <w:sz w:val="20"/>
          <w:szCs w:val="20"/>
        </w:rPr>
        <w:t xml:space="preserve"> kar omogoča tudi ZSICT,</w:t>
      </w:r>
      <w:r w:rsidRPr="001E3FC7">
        <w:rPr>
          <w:rFonts w:ascii="Arial" w:hAnsi="Arial" w:cs="Arial"/>
          <w:sz w:val="20"/>
          <w:szCs w:val="20"/>
        </w:rPr>
        <w:t xml:space="preserve"> da se</w:t>
      </w:r>
      <w:r w:rsidR="003112C3">
        <w:rPr>
          <w:rFonts w:ascii="Arial" w:hAnsi="Arial" w:cs="Arial"/>
          <w:sz w:val="20"/>
          <w:szCs w:val="20"/>
        </w:rPr>
        <w:t xml:space="preserve"> lahko</w:t>
      </w:r>
      <w:r w:rsidRPr="001E3FC7">
        <w:rPr>
          <w:rFonts w:ascii="Arial" w:hAnsi="Arial" w:cs="Arial"/>
          <w:sz w:val="20"/>
          <w:szCs w:val="20"/>
        </w:rPr>
        <w:t xml:space="preserve"> strokovnost posameznih sodnih izvedencev, sodnih cenilcev in sodnih tolmačev izkaže tudi na druge načine</w:t>
      </w:r>
      <w:r w:rsidR="001234F7">
        <w:rPr>
          <w:rFonts w:ascii="Arial" w:hAnsi="Arial" w:cs="Arial"/>
          <w:sz w:val="20"/>
          <w:szCs w:val="20"/>
        </w:rPr>
        <w:t>,</w:t>
      </w:r>
      <w:r w:rsidRPr="001E3FC7">
        <w:rPr>
          <w:rFonts w:ascii="Arial" w:hAnsi="Arial" w:cs="Arial"/>
          <w:sz w:val="20"/>
          <w:szCs w:val="20"/>
        </w:rPr>
        <w:t xml:space="preserve"> ne zgolj s predložitvijo potrdil o opravljenem strokovnem izobraževanju.</w:t>
      </w:r>
    </w:p>
    <w:p w14:paraId="29392593" w14:textId="77777777" w:rsidR="0015193F" w:rsidRPr="000310A3" w:rsidRDefault="0015193F" w:rsidP="001E3FC7">
      <w:pPr>
        <w:spacing w:line="288" w:lineRule="auto"/>
        <w:jc w:val="both"/>
        <w:rPr>
          <w:rFonts w:ascii="Arial" w:hAnsi="Arial" w:cs="Arial"/>
          <w:color w:val="7030A0"/>
          <w:sz w:val="20"/>
          <w:szCs w:val="20"/>
          <w:lang w:eastAsia="sl-SI"/>
        </w:rPr>
      </w:pPr>
    </w:p>
    <w:p w14:paraId="7614837E" w14:textId="77777777" w:rsidR="003037C8" w:rsidRPr="001E3FC7" w:rsidRDefault="003037C8" w:rsidP="001E3FC7">
      <w:pPr>
        <w:spacing w:line="288" w:lineRule="auto"/>
        <w:jc w:val="both"/>
        <w:rPr>
          <w:rFonts w:ascii="Arial" w:hAnsi="Arial" w:cs="Arial"/>
          <w:sz w:val="20"/>
          <w:szCs w:val="20"/>
          <w:lang w:eastAsia="sl-SI"/>
        </w:rPr>
      </w:pPr>
    </w:p>
    <w:p w14:paraId="4E30CB01" w14:textId="77777777" w:rsidR="0015193F" w:rsidRPr="001E3FC7" w:rsidRDefault="0015193F" w:rsidP="001E3FC7">
      <w:pPr>
        <w:spacing w:line="288" w:lineRule="auto"/>
        <w:jc w:val="both"/>
        <w:rPr>
          <w:rFonts w:ascii="Arial" w:eastAsia="Batang" w:hAnsi="Arial" w:cs="Arial"/>
          <w:b/>
          <w:iCs/>
        </w:rPr>
      </w:pPr>
      <w:r w:rsidRPr="001E3FC7">
        <w:rPr>
          <w:rFonts w:ascii="Arial" w:eastAsia="Batang" w:hAnsi="Arial" w:cs="Arial"/>
          <w:b/>
          <w:iCs/>
        </w:rPr>
        <w:t xml:space="preserve">2.2.1 Izobraževanja in redno preverjanje strokovnosti </w:t>
      </w:r>
    </w:p>
    <w:p w14:paraId="40E8C2CD" w14:textId="77777777" w:rsidR="0015193F" w:rsidRPr="001E3FC7" w:rsidRDefault="0015193F" w:rsidP="001E3FC7">
      <w:pPr>
        <w:spacing w:line="288" w:lineRule="auto"/>
        <w:jc w:val="both"/>
        <w:rPr>
          <w:rFonts w:ascii="Arial" w:eastAsia="Batang" w:hAnsi="Arial" w:cs="Arial"/>
          <w:sz w:val="20"/>
          <w:szCs w:val="20"/>
        </w:rPr>
      </w:pPr>
    </w:p>
    <w:p w14:paraId="3C85F95B" w14:textId="0F61B638" w:rsidR="0015193F" w:rsidRPr="001E3FC7" w:rsidRDefault="0015193F" w:rsidP="001E3FC7">
      <w:pPr>
        <w:spacing w:line="288" w:lineRule="auto"/>
        <w:jc w:val="both"/>
        <w:rPr>
          <w:rFonts w:ascii="Arial" w:eastAsia="Batang" w:hAnsi="Arial" w:cs="Arial"/>
          <w:sz w:val="20"/>
          <w:szCs w:val="20"/>
        </w:rPr>
      </w:pPr>
      <w:r w:rsidRPr="001E3FC7">
        <w:rPr>
          <w:rFonts w:ascii="Arial" w:eastAsia="Batang" w:hAnsi="Arial" w:cs="Arial"/>
          <w:sz w:val="20"/>
          <w:szCs w:val="20"/>
        </w:rPr>
        <w:t>Za izvedbo posebnih preizkusov strokovnosti za sodne izvedence, sodne cenilce in sodne tolmače ter</w:t>
      </w:r>
      <w:r>
        <w:rPr>
          <w:rFonts w:ascii="Arial" w:eastAsia="Batang" w:hAnsi="Arial" w:cs="Arial"/>
          <w:sz w:val="20"/>
          <w:szCs w:val="20"/>
        </w:rPr>
        <w:t xml:space="preserve"> za</w:t>
      </w:r>
      <w:r w:rsidRPr="001E3FC7">
        <w:rPr>
          <w:rFonts w:ascii="Arial" w:eastAsia="Batang" w:hAnsi="Arial" w:cs="Arial"/>
          <w:sz w:val="20"/>
          <w:szCs w:val="20"/>
        </w:rPr>
        <w:t xml:space="preserve"> začetna in nadaljevalna izobraževanja za vsa tri področja skrbi Center za izobraževanje v pravosodju (v nadaljnjem besedilu: CIP), hkrati pa za začetna</w:t>
      </w:r>
      <w:r w:rsidR="000E72C6">
        <w:rPr>
          <w:rFonts w:ascii="Arial" w:eastAsia="Batang" w:hAnsi="Arial" w:cs="Arial"/>
          <w:sz w:val="20"/>
          <w:szCs w:val="20"/>
        </w:rPr>
        <w:t>,</w:t>
      </w:r>
      <w:r w:rsidRPr="001E3FC7">
        <w:rPr>
          <w:rFonts w:ascii="Arial" w:eastAsia="Batang" w:hAnsi="Arial" w:cs="Arial"/>
          <w:sz w:val="20"/>
          <w:szCs w:val="20"/>
        </w:rPr>
        <w:t xml:space="preserve"> kot tudi nadaljevalna izobraževanja za sodne izvedence, sodne cenilce in sodne tolmače</w:t>
      </w:r>
      <w:r w:rsidR="000E72C6">
        <w:rPr>
          <w:rFonts w:ascii="Arial" w:eastAsia="Batang" w:hAnsi="Arial" w:cs="Arial"/>
          <w:sz w:val="20"/>
          <w:szCs w:val="20"/>
        </w:rPr>
        <w:t>,</w:t>
      </w:r>
      <w:r w:rsidRPr="001E3FC7">
        <w:rPr>
          <w:rFonts w:ascii="Arial" w:eastAsia="Batang" w:hAnsi="Arial" w:cs="Arial"/>
          <w:sz w:val="20"/>
          <w:szCs w:val="20"/>
        </w:rPr>
        <w:t xml:space="preserve"> skrbijo tudi posamezna strokovna </w:t>
      </w:r>
      <w:r w:rsidR="006D64F4">
        <w:rPr>
          <w:rFonts w:ascii="Arial" w:eastAsia="Batang" w:hAnsi="Arial" w:cs="Arial"/>
          <w:sz w:val="20"/>
          <w:szCs w:val="20"/>
        </w:rPr>
        <w:t xml:space="preserve">društva in </w:t>
      </w:r>
      <w:r w:rsidRPr="001E3FC7">
        <w:rPr>
          <w:rFonts w:ascii="Arial" w:eastAsia="Batang" w:hAnsi="Arial" w:cs="Arial"/>
          <w:sz w:val="20"/>
          <w:szCs w:val="20"/>
        </w:rPr>
        <w:t>združenja sodnih izvedencev, sodnih cenilcev in sodnih tolmačev.</w:t>
      </w:r>
    </w:p>
    <w:p w14:paraId="7ABBEB73" w14:textId="77777777" w:rsidR="0015193F" w:rsidRPr="001E3FC7" w:rsidRDefault="0015193F" w:rsidP="001E3FC7">
      <w:pPr>
        <w:spacing w:line="288" w:lineRule="auto"/>
        <w:jc w:val="both"/>
        <w:rPr>
          <w:rFonts w:ascii="Arial" w:eastAsia="Batang" w:hAnsi="Arial" w:cs="Arial"/>
          <w:sz w:val="20"/>
          <w:szCs w:val="20"/>
        </w:rPr>
      </w:pPr>
    </w:p>
    <w:p w14:paraId="1644A15A" w14:textId="2EA89742" w:rsidR="0015193F" w:rsidRPr="001E3FC7" w:rsidRDefault="0015193F" w:rsidP="006D1EE3">
      <w:pPr>
        <w:spacing w:line="288" w:lineRule="auto"/>
        <w:jc w:val="both"/>
        <w:rPr>
          <w:rFonts w:ascii="Arial" w:hAnsi="Arial" w:cs="Arial"/>
          <w:sz w:val="20"/>
          <w:szCs w:val="20"/>
        </w:rPr>
      </w:pPr>
      <w:r w:rsidRPr="001E3FC7">
        <w:rPr>
          <w:rFonts w:ascii="Arial" w:hAnsi="Arial" w:cs="Arial"/>
          <w:sz w:val="20"/>
          <w:szCs w:val="20"/>
        </w:rPr>
        <w:t xml:space="preserve">V skladu s 26. členom ZSICT se morajo sodni izvedenci, sodni cenilci in sodni tolmači 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Ker se je proučevanje oziroma zgolj štetje potrdil o strokovnem izobraževanju in usposabljanju s strani Ministrstva za pravosodje izkazalo za nezadostno, saj ne daje dejanske ocene o strokovnosti sodnih izvedencev, sodnih cenilcev oziroma sodnih tolmačev, je ZSICT presojo tovrstnih potrdil (in s tem enega od pomembnih dejavnikov za ohranitev statusa) prenesel v </w:t>
      </w:r>
      <w:r w:rsidR="00E43A4B">
        <w:rPr>
          <w:rFonts w:ascii="Arial" w:hAnsi="Arial" w:cs="Arial"/>
          <w:sz w:val="20"/>
          <w:szCs w:val="20"/>
        </w:rPr>
        <w:t>pristojnost</w:t>
      </w:r>
      <w:r w:rsidRPr="001E3FC7">
        <w:rPr>
          <w:rFonts w:ascii="Arial" w:hAnsi="Arial" w:cs="Arial"/>
          <w:sz w:val="20"/>
          <w:szCs w:val="20"/>
        </w:rPr>
        <w:t xml:space="preserve"> stroki, torej Strokovnemu svetu.</w:t>
      </w:r>
    </w:p>
    <w:p w14:paraId="61EEB5DC" w14:textId="77777777" w:rsidR="0015193F" w:rsidRPr="001E3FC7" w:rsidRDefault="0015193F" w:rsidP="001E3FC7">
      <w:pPr>
        <w:spacing w:line="288" w:lineRule="auto"/>
        <w:jc w:val="both"/>
        <w:rPr>
          <w:rFonts w:ascii="Arial" w:hAnsi="Arial" w:cs="Arial"/>
          <w:sz w:val="20"/>
          <w:szCs w:val="20"/>
        </w:rPr>
      </w:pPr>
    </w:p>
    <w:p w14:paraId="1DC3B3A8" w14:textId="1FE65DFA" w:rsidR="0015193F"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Ker redno preverjanje strokovnosti </w:t>
      </w:r>
      <w:r w:rsidR="00CD77B6">
        <w:rPr>
          <w:rFonts w:ascii="Arial" w:hAnsi="Arial" w:cs="Arial"/>
          <w:sz w:val="20"/>
          <w:szCs w:val="20"/>
        </w:rPr>
        <w:t>tako sodi</w:t>
      </w:r>
      <w:r w:rsidR="00963882">
        <w:rPr>
          <w:rFonts w:ascii="Arial" w:hAnsi="Arial" w:cs="Arial"/>
          <w:sz w:val="20"/>
          <w:szCs w:val="20"/>
        </w:rPr>
        <w:t xml:space="preserve"> </w:t>
      </w:r>
      <w:r w:rsidRPr="001E3FC7">
        <w:rPr>
          <w:rFonts w:ascii="Arial" w:hAnsi="Arial" w:cs="Arial"/>
          <w:sz w:val="20"/>
          <w:szCs w:val="20"/>
        </w:rPr>
        <w:t xml:space="preserve">v pristojnost Strokovnega sveta, je navedeni postopek preverjanja podrobneje predstavljen v podpoglavju 3.3. </w:t>
      </w:r>
    </w:p>
    <w:p w14:paraId="6D4955AB" w14:textId="31687C87" w:rsidR="00963882" w:rsidRDefault="00963882" w:rsidP="001E3FC7">
      <w:pPr>
        <w:spacing w:line="288" w:lineRule="auto"/>
        <w:jc w:val="both"/>
        <w:rPr>
          <w:rFonts w:ascii="Arial" w:hAnsi="Arial" w:cs="Arial"/>
          <w:sz w:val="20"/>
          <w:szCs w:val="20"/>
        </w:rPr>
      </w:pPr>
    </w:p>
    <w:p w14:paraId="00F954FC" w14:textId="77777777" w:rsidR="0015193F" w:rsidRPr="001E3FC7" w:rsidRDefault="0015193F" w:rsidP="001E3FC7">
      <w:pPr>
        <w:spacing w:line="288" w:lineRule="auto"/>
        <w:jc w:val="both"/>
        <w:rPr>
          <w:rFonts w:ascii="Arial" w:eastAsia="Batang" w:hAnsi="Arial" w:cs="Arial"/>
          <w:sz w:val="20"/>
          <w:szCs w:val="20"/>
        </w:rPr>
      </w:pPr>
    </w:p>
    <w:p w14:paraId="783DFA6C" w14:textId="274B6F75" w:rsidR="0015193F" w:rsidRPr="001E3FC7" w:rsidRDefault="0015193F" w:rsidP="001E3FC7">
      <w:pPr>
        <w:spacing w:line="288" w:lineRule="auto"/>
        <w:jc w:val="both"/>
        <w:rPr>
          <w:rFonts w:ascii="Arial" w:hAnsi="Arial" w:cs="Arial"/>
          <w:b/>
          <w:iCs/>
        </w:rPr>
      </w:pPr>
      <w:r w:rsidRPr="001E3FC7">
        <w:rPr>
          <w:rFonts w:ascii="Arial" w:hAnsi="Arial" w:cs="Arial"/>
          <w:b/>
          <w:iCs/>
        </w:rPr>
        <w:t>2.2.2 Poseb</w:t>
      </w:r>
      <w:r w:rsidR="009154BC">
        <w:rPr>
          <w:rFonts w:ascii="Arial" w:hAnsi="Arial" w:cs="Arial"/>
          <w:b/>
          <w:iCs/>
        </w:rPr>
        <w:t>en</w:t>
      </w:r>
      <w:r w:rsidRPr="001E3FC7">
        <w:rPr>
          <w:rFonts w:ascii="Arial" w:hAnsi="Arial" w:cs="Arial"/>
          <w:b/>
          <w:iCs/>
        </w:rPr>
        <w:t xml:space="preserve"> preizkus strokovnosti</w:t>
      </w:r>
    </w:p>
    <w:p w14:paraId="7CBCE7E2" w14:textId="77777777" w:rsidR="0015193F" w:rsidRPr="001E3FC7" w:rsidRDefault="0015193F" w:rsidP="001E3FC7">
      <w:pPr>
        <w:spacing w:line="288" w:lineRule="auto"/>
        <w:jc w:val="both"/>
        <w:rPr>
          <w:rFonts w:ascii="Arial" w:hAnsi="Arial" w:cs="Arial"/>
          <w:b/>
          <w:i/>
          <w:sz w:val="20"/>
          <w:szCs w:val="20"/>
        </w:rPr>
      </w:pPr>
    </w:p>
    <w:p w14:paraId="7618CEFF" w14:textId="3A83EF08"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 xml:space="preserve">Ne glede na dejstvo, da je posameznik lahko odličen in priznan strokovnjak na svojem področju oziroma je priznan prevajalec </w:t>
      </w:r>
      <w:r w:rsidR="004449CF">
        <w:rPr>
          <w:rFonts w:ascii="Arial" w:hAnsi="Arial" w:cs="Arial"/>
          <w:sz w:val="20"/>
          <w:szCs w:val="20"/>
        </w:rPr>
        <w:t>ali</w:t>
      </w:r>
      <w:r w:rsidR="00F9343B">
        <w:rPr>
          <w:rFonts w:ascii="Arial" w:hAnsi="Arial" w:cs="Arial"/>
          <w:sz w:val="20"/>
          <w:szCs w:val="20"/>
        </w:rPr>
        <w:t xml:space="preserve"> tolmač </w:t>
      </w:r>
      <w:r w:rsidRPr="001E3FC7">
        <w:rPr>
          <w:rFonts w:ascii="Arial" w:hAnsi="Arial" w:cs="Arial"/>
          <w:sz w:val="20"/>
          <w:szCs w:val="20"/>
        </w:rPr>
        <w:t xml:space="preserve">za določen jezik, mora za pridobitev statusa sodnega </w:t>
      </w:r>
      <w:r w:rsidRPr="001E3FC7">
        <w:rPr>
          <w:rFonts w:ascii="Arial" w:hAnsi="Arial" w:cs="Arial"/>
          <w:sz w:val="20"/>
          <w:szCs w:val="20"/>
        </w:rPr>
        <w:lastRenderedPageBreak/>
        <w:t xml:space="preserve">izvedenca, sodnega cenilca ali sodnega tolmača najprej uspešno opraviti poseben preizkus strokovnosti. </w:t>
      </w:r>
    </w:p>
    <w:p w14:paraId="30C9FD41"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500580C0"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ZSICT namreč izrecno določa, da mora oseba, ki želi biti imenovana za sodnega izvedenca, sodnega cenilca ali sodnega tolmača, izkazati ustrezno strokovno znanje ter praktične sposobnosti in izkušnje z opravljenim posebnim preizkusom strokovnosti. Slednji se opravlja pred komisijo, katere člani so:</w:t>
      </w:r>
    </w:p>
    <w:p w14:paraId="7E29334B" w14:textId="75D16E9E" w:rsidR="0015193F" w:rsidRDefault="0015193F" w:rsidP="000A472F">
      <w:pPr>
        <w:pStyle w:val="Odstavekseznama"/>
        <w:numPr>
          <w:ilvl w:val="0"/>
          <w:numId w:val="5"/>
        </w:numPr>
        <w:tabs>
          <w:tab w:val="left" w:pos="6135"/>
        </w:tabs>
        <w:spacing w:line="288" w:lineRule="auto"/>
        <w:ind w:left="567" w:hanging="567"/>
        <w:jc w:val="both"/>
        <w:rPr>
          <w:rFonts w:ascii="Arial" w:hAnsi="Arial" w:cs="Arial"/>
          <w:sz w:val="20"/>
          <w:szCs w:val="20"/>
        </w:rPr>
      </w:pPr>
      <w:r w:rsidRPr="001E3FC7">
        <w:rPr>
          <w:rFonts w:ascii="Arial" w:hAnsi="Arial" w:cs="Arial"/>
          <w:sz w:val="20"/>
          <w:szCs w:val="20"/>
        </w:rPr>
        <w:t xml:space="preserve">strokovnjaki s področja in podpodročja oziroma jezika, na katerem bo oseba opravljala izvedensko ali cenilsko delo oziroma </w:t>
      </w:r>
      <w:r w:rsidR="00F9343B">
        <w:rPr>
          <w:rFonts w:ascii="Arial" w:hAnsi="Arial" w:cs="Arial"/>
          <w:sz w:val="20"/>
          <w:szCs w:val="20"/>
        </w:rPr>
        <w:t xml:space="preserve">sodno </w:t>
      </w:r>
      <w:r w:rsidRPr="001E3FC7">
        <w:rPr>
          <w:rFonts w:ascii="Arial" w:hAnsi="Arial" w:cs="Arial"/>
          <w:sz w:val="20"/>
          <w:szCs w:val="20"/>
        </w:rPr>
        <w:t>tolmačenje,</w:t>
      </w:r>
    </w:p>
    <w:p w14:paraId="0DA1B385" w14:textId="77777777" w:rsidR="0015193F" w:rsidRDefault="0015193F" w:rsidP="000A472F">
      <w:pPr>
        <w:pStyle w:val="Odstavekseznama"/>
        <w:numPr>
          <w:ilvl w:val="0"/>
          <w:numId w:val="5"/>
        </w:numPr>
        <w:tabs>
          <w:tab w:val="left" w:pos="6135"/>
        </w:tabs>
        <w:spacing w:line="288" w:lineRule="auto"/>
        <w:ind w:left="567" w:hanging="567"/>
        <w:jc w:val="both"/>
        <w:rPr>
          <w:rFonts w:ascii="Arial" w:hAnsi="Arial" w:cs="Arial"/>
          <w:sz w:val="20"/>
          <w:szCs w:val="20"/>
        </w:rPr>
      </w:pPr>
      <w:r w:rsidRPr="00272C40">
        <w:rPr>
          <w:rFonts w:ascii="Arial" w:hAnsi="Arial" w:cs="Arial"/>
          <w:sz w:val="20"/>
          <w:szCs w:val="20"/>
        </w:rPr>
        <w:t>sodniki, državni odvetniki, državni tožilci, odvetniki ali notarji in</w:t>
      </w:r>
    </w:p>
    <w:p w14:paraId="0F709EC1" w14:textId="77777777" w:rsidR="0015193F" w:rsidRPr="00272C40" w:rsidRDefault="0015193F" w:rsidP="000A472F">
      <w:pPr>
        <w:pStyle w:val="Odstavekseznama"/>
        <w:numPr>
          <w:ilvl w:val="0"/>
          <w:numId w:val="5"/>
        </w:numPr>
        <w:tabs>
          <w:tab w:val="left" w:pos="6135"/>
        </w:tabs>
        <w:spacing w:line="288" w:lineRule="auto"/>
        <w:ind w:left="567" w:hanging="567"/>
        <w:jc w:val="both"/>
        <w:rPr>
          <w:rFonts w:ascii="Arial" w:hAnsi="Arial" w:cs="Arial"/>
          <w:sz w:val="20"/>
          <w:szCs w:val="20"/>
        </w:rPr>
      </w:pPr>
      <w:r w:rsidRPr="00272C40">
        <w:rPr>
          <w:rFonts w:ascii="Arial" w:hAnsi="Arial" w:cs="Arial"/>
          <w:sz w:val="20"/>
          <w:szCs w:val="20"/>
        </w:rPr>
        <w:t>uslužbenci Ministrstva za pravosodje.</w:t>
      </w:r>
    </w:p>
    <w:p w14:paraId="6E8716BF"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4F8085E9" w14:textId="1E1B9789"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Podrobneje je</w:t>
      </w:r>
      <w:r w:rsidR="00E07D09">
        <w:rPr>
          <w:rFonts w:ascii="Arial" w:hAnsi="Arial" w:cs="Arial"/>
          <w:sz w:val="20"/>
          <w:szCs w:val="20"/>
        </w:rPr>
        <w:t xml:space="preserve"> institut</w:t>
      </w:r>
      <w:r w:rsidRPr="001E3FC7">
        <w:rPr>
          <w:rFonts w:ascii="Arial" w:hAnsi="Arial" w:cs="Arial"/>
          <w:sz w:val="20"/>
          <w:szCs w:val="20"/>
        </w:rPr>
        <w:t xml:space="preserve"> poseb</w:t>
      </w:r>
      <w:r w:rsidR="00E07D09">
        <w:rPr>
          <w:rFonts w:ascii="Arial" w:hAnsi="Arial" w:cs="Arial"/>
          <w:sz w:val="20"/>
          <w:szCs w:val="20"/>
        </w:rPr>
        <w:t>nega</w:t>
      </w:r>
      <w:r w:rsidRPr="001E3FC7">
        <w:rPr>
          <w:rFonts w:ascii="Arial" w:hAnsi="Arial" w:cs="Arial"/>
          <w:sz w:val="20"/>
          <w:szCs w:val="20"/>
        </w:rPr>
        <w:t xml:space="preserve"> preizkus</w:t>
      </w:r>
      <w:r w:rsidR="00E07D09">
        <w:rPr>
          <w:rFonts w:ascii="Arial" w:hAnsi="Arial" w:cs="Arial"/>
          <w:sz w:val="20"/>
          <w:szCs w:val="20"/>
        </w:rPr>
        <w:t>a</w:t>
      </w:r>
      <w:r w:rsidRPr="001E3FC7">
        <w:rPr>
          <w:rFonts w:ascii="Arial" w:hAnsi="Arial" w:cs="Arial"/>
          <w:sz w:val="20"/>
          <w:szCs w:val="20"/>
        </w:rPr>
        <w:t xml:space="preserve"> strokovnosti urejen v Pravilniku o sodnih izvedencih, sodnih cenilcih in sodnih tolmačih.</w:t>
      </w:r>
      <w:r w:rsidRPr="001E3FC7">
        <w:rPr>
          <w:rStyle w:val="Sprotnaopomba-sklic"/>
          <w:rFonts w:ascii="Arial" w:hAnsi="Arial" w:cs="Arial"/>
          <w:sz w:val="20"/>
          <w:szCs w:val="20"/>
        </w:rPr>
        <w:footnoteReference w:id="9"/>
      </w:r>
      <w:r w:rsidRPr="001E3FC7">
        <w:rPr>
          <w:rFonts w:ascii="Arial" w:hAnsi="Arial" w:cs="Arial"/>
          <w:sz w:val="20"/>
          <w:szCs w:val="20"/>
        </w:rPr>
        <w:t xml:space="preserve"> Posebni preizkusi strokovnosti se izvajajo za različne jezike sodnega tolmačenja</w:t>
      </w:r>
      <w:r w:rsidR="003B3207">
        <w:rPr>
          <w:rFonts w:ascii="Arial" w:hAnsi="Arial" w:cs="Arial"/>
          <w:sz w:val="20"/>
          <w:szCs w:val="20"/>
        </w:rPr>
        <w:t xml:space="preserve"> ter</w:t>
      </w:r>
      <w:r w:rsidRPr="001E3FC7">
        <w:rPr>
          <w:rFonts w:ascii="Arial" w:hAnsi="Arial" w:cs="Arial"/>
          <w:sz w:val="20"/>
          <w:szCs w:val="20"/>
        </w:rPr>
        <w:t xml:space="preserve"> strokovna področja </w:t>
      </w:r>
      <w:r w:rsidR="003B3207">
        <w:rPr>
          <w:rFonts w:ascii="Arial" w:hAnsi="Arial" w:cs="Arial"/>
          <w:sz w:val="20"/>
          <w:szCs w:val="20"/>
        </w:rPr>
        <w:t>in</w:t>
      </w:r>
      <w:r w:rsidRPr="001E3FC7">
        <w:rPr>
          <w:rFonts w:ascii="Arial" w:hAnsi="Arial" w:cs="Arial"/>
          <w:sz w:val="20"/>
          <w:szCs w:val="20"/>
        </w:rPr>
        <w:t xml:space="preserve"> strokovna podpodročja sodnega izvedenstva oziroma sodnega cenilstva. Glede na obstoječe število jezikov/strokovnih področij/strokovnih podpodročij to pomeni, da sta poseben preizkus strokovnosti </w:t>
      </w:r>
      <w:r w:rsidR="00F02D8A">
        <w:rPr>
          <w:rFonts w:ascii="Arial" w:hAnsi="Arial" w:cs="Arial"/>
          <w:sz w:val="20"/>
          <w:szCs w:val="20"/>
        </w:rPr>
        <w:t>in</w:t>
      </w:r>
      <w:r w:rsidRPr="001E3FC7">
        <w:rPr>
          <w:rFonts w:ascii="Arial" w:hAnsi="Arial" w:cs="Arial"/>
          <w:sz w:val="20"/>
          <w:szCs w:val="20"/>
        </w:rPr>
        <w:t xml:space="preserve"> strokovna komisija oblikovana po vsebini</w:t>
      </w:r>
      <w:r w:rsidR="00F02D8A">
        <w:rPr>
          <w:rFonts w:ascii="Arial" w:hAnsi="Arial" w:cs="Arial"/>
          <w:sz w:val="20"/>
          <w:szCs w:val="20"/>
        </w:rPr>
        <w:t xml:space="preserve"> za vsakega kandidata</w:t>
      </w:r>
      <w:r w:rsidRPr="001E3FC7">
        <w:rPr>
          <w:rFonts w:ascii="Arial" w:hAnsi="Arial" w:cs="Arial"/>
          <w:sz w:val="20"/>
          <w:szCs w:val="20"/>
        </w:rPr>
        <w:t>, torej glede na specifično strokovno področje in podpodročje oziroma jezik, za katerega bi želel biti posamezen kandidat imenovan.</w:t>
      </w:r>
      <w:r w:rsidRPr="001E3FC7">
        <w:rPr>
          <w:rFonts w:ascii="Arial" w:eastAsia="Batang" w:hAnsi="Arial" w:cs="Arial"/>
          <w:sz w:val="20"/>
          <w:szCs w:val="20"/>
        </w:rPr>
        <w:t xml:space="preserve"> </w:t>
      </w:r>
      <w:r w:rsidRPr="001E3FC7">
        <w:rPr>
          <w:rFonts w:ascii="Arial" w:hAnsi="Arial" w:cs="Arial"/>
          <w:sz w:val="20"/>
          <w:szCs w:val="20"/>
        </w:rPr>
        <w:t xml:space="preserve">Strokovna komisija, ki ocenjuje, ali je posamezen kandidat dovolj kompetenten, da bo lahko opravljal delo sodnega izvedenca, sodnega cenilca ali sodnega tolmača, nosi visoko stopnjo odgovornosti, zato je s Pravilnikom o sodnih izvedencih, sodnih cenilcih in sodnih tolmačih njena sestava omejena le z najmanjšim možnim številom članov. Zaradi velike odgovornosti komisije in zagotavljanja njene objektivnosti pri ocenjevanju posameznega kandidata so praviloma komisije sestavljene iz petih članov. </w:t>
      </w:r>
    </w:p>
    <w:p w14:paraId="109E2479"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1DE9EDDB" w14:textId="29FAEC18" w:rsidR="0015193F" w:rsidRPr="001E3FC7" w:rsidRDefault="002B2764" w:rsidP="001E3FC7">
      <w:pPr>
        <w:spacing w:line="288" w:lineRule="auto"/>
        <w:jc w:val="both"/>
        <w:rPr>
          <w:rFonts w:ascii="Arial" w:hAnsi="Arial" w:cs="Arial"/>
          <w:sz w:val="20"/>
          <w:szCs w:val="20"/>
        </w:rPr>
      </w:pPr>
      <w:r>
        <w:rPr>
          <w:rFonts w:ascii="Arial" w:hAnsi="Arial" w:cs="Arial"/>
          <w:sz w:val="20"/>
          <w:szCs w:val="20"/>
        </w:rPr>
        <w:t>O</w:t>
      </w:r>
      <w:r w:rsidR="0015193F" w:rsidRPr="001E3FC7">
        <w:rPr>
          <w:rFonts w:ascii="Arial" w:hAnsi="Arial" w:cs="Arial"/>
          <w:sz w:val="20"/>
          <w:szCs w:val="20"/>
        </w:rPr>
        <w:t>bvezn</w:t>
      </w:r>
      <w:r>
        <w:rPr>
          <w:rFonts w:ascii="Arial" w:hAnsi="Arial" w:cs="Arial"/>
          <w:sz w:val="20"/>
          <w:szCs w:val="20"/>
        </w:rPr>
        <w:t>o</w:t>
      </w:r>
      <w:r w:rsidR="0015193F" w:rsidRPr="001E3FC7">
        <w:rPr>
          <w:rFonts w:ascii="Arial" w:hAnsi="Arial" w:cs="Arial"/>
          <w:sz w:val="20"/>
          <w:szCs w:val="20"/>
        </w:rPr>
        <w:t xml:space="preserve"> opravljanje posebnega preizkusa strokovnosti za vse kandidate za sodne izvedence, sodne cenilce in sodne tolmače, k</w:t>
      </w:r>
      <w:r w:rsidR="00357DC6">
        <w:rPr>
          <w:rFonts w:ascii="Arial" w:hAnsi="Arial" w:cs="Arial"/>
          <w:sz w:val="20"/>
          <w:szCs w:val="20"/>
        </w:rPr>
        <w:t>ot ga</w:t>
      </w:r>
      <w:r w:rsidR="0015193F" w:rsidRPr="001E3FC7">
        <w:rPr>
          <w:rFonts w:ascii="Arial" w:hAnsi="Arial" w:cs="Arial"/>
          <w:sz w:val="20"/>
          <w:szCs w:val="20"/>
        </w:rPr>
        <w:t xml:space="preserve"> je določil ZSICT, je </w:t>
      </w:r>
      <w:r>
        <w:rPr>
          <w:rFonts w:ascii="Arial" w:hAnsi="Arial" w:cs="Arial"/>
          <w:sz w:val="20"/>
          <w:szCs w:val="20"/>
        </w:rPr>
        <w:t xml:space="preserve">nujen pogoj </w:t>
      </w:r>
      <w:r w:rsidR="0015193F" w:rsidRPr="001E3FC7">
        <w:rPr>
          <w:rFonts w:ascii="Arial" w:hAnsi="Arial" w:cs="Arial"/>
          <w:sz w:val="20"/>
          <w:szCs w:val="20"/>
        </w:rPr>
        <w:t>z vidika zagotavljanja strokovnjakov</w:t>
      </w:r>
      <w:r w:rsidR="002C2785">
        <w:rPr>
          <w:rFonts w:ascii="Arial" w:hAnsi="Arial" w:cs="Arial"/>
          <w:sz w:val="20"/>
          <w:szCs w:val="20"/>
        </w:rPr>
        <w:t xml:space="preserve"> v sodnih oziroma drugih postopkih</w:t>
      </w:r>
      <w:r w:rsidR="0015193F" w:rsidRPr="001E3FC7">
        <w:rPr>
          <w:rFonts w:ascii="Arial" w:hAnsi="Arial" w:cs="Arial"/>
          <w:sz w:val="20"/>
          <w:szCs w:val="20"/>
        </w:rPr>
        <w:t xml:space="preserve">. </w:t>
      </w:r>
    </w:p>
    <w:p w14:paraId="3256B15E" w14:textId="77777777" w:rsidR="0015193F" w:rsidRPr="001E3FC7" w:rsidRDefault="0015193F" w:rsidP="001E3FC7">
      <w:pPr>
        <w:spacing w:line="288" w:lineRule="auto"/>
        <w:jc w:val="both"/>
        <w:rPr>
          <w:rFonts w:ascii="Arial" w:hAnsi="Arial" w:cs="Arial"/>
          <w:sz w:val="20"/>
          <w:szCs w:val="20"/>
        </w:rPr>
      </w:pPr>
    </w:p>
    <w:p w14:paraId="42DF2F93" w14:textId="41DD647A"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 xml:space="preserve">Poleg obveznega preizkusa strokovnosti lahko minister na predlog Strokovnega sveta odredi, da morajo sodni izvedenci, sodni cenilci in sodni tolmači s posameznih strokovnih področij in podpodročij oziroma jezika v določenem roku opraviti posebne preizkuse strokovnosti (26. člen ZSICT). Navedeno pomeni, da mora oseba, ki je sicer že pridobila status sodnega izvedenca, sodnega cenilca ali sodnega tolmača, ponovno opravljati poseben preizkus strokovnosti, kar je v Pravilniku o sodnih izvedencih, sodnih cenilcih in sodnih tolmačih opredeljeno kot izredno preverjanje strokovnosti. </w:t>
      </w:r>
    </w:p>
    <w:p w14:paraId="0730FEBC"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7DA92E16" w14:textId="306ABE94"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Strokovni svet je v letu 2020</w:t>
      </w:r>
      <w:r w:rsidR="00834D5E">
        <w:rPr>
          <w:rFonts w:ascii="Arial" w:hAnsi="Arial" w:cs="Arial"/>
          <w:sz w:val="20"/>
          <w:szCs w:val="20"/>
        </w:rPr>
        <w:t xml:space="preserve"> ministrici za pravosodje</w:t>
      </w:r>
      <w:r w:rsidRPr="001E3FC7">
        <w:rPr>
          <w:rFonts w:ascii="Arial" w:hAnsi="Arial" w:cs="Arial"/>
          <w:sz w:val="20"/>
          <w:szCs w:val="20"/>
        </w:rPr>
        <w:t xml:space="preserve"> v okviru obravnave prejetih pobud za izredno preverjanje strokovnosti sodnih izvedencev, sodnih cenilcev in sodnih tolmačev</w:t>
      </w:r>
      <w:r w:rsidR="00834D5E">
        <w:rPr>
          <w:rFonts w:ascii="Arial" w:hAnsi="Arial" w:cs="Arial"/>
          <w:sz w:val="20"/>
          <w:szCs w:val="20"/>
        </w:rPr>
        <w:t xml:space="preserve"> predlagal, da se sodne izvedence</w:t>
      </w:r>
      <w:r w:rsidRPr="001E3FC7">
        <w:rPr>
          <w:rFonts w:ascii="Arial" w:hAnsi="Arial" w:cs="Arial"/>
          <w:sz w:val="20"/>
          <w:szCs w:val="20"/>
        </w:rPr>
        <w:t xml:space="preserve"> v treh primerih napoti na ponovno opravljanje posebnega preizkusa strokovnosti.</w:t>
      </w:r>
    </w:p>
    <w:p w14:paraId="5E5A003F" w14:textId="77777777" w:rsidR="0015193F" w:rsidRPr="001E3FC7" w:rsidRDefault="0015193F" w:rsidP="001E3FC7">
      <w:pPr>
        <w:widowControl w:val="0"/>
        <w:tabs>
          <w:tab w:val="left" w:pos="720"/>
          <w:tab w:val="left" w:pos="6135"/>
        </w:tabs>
        <w:spacing w:line="288" w:lineRule="auto"/>
        <w:jc w:val="both"/>
        <w:rPr>
          <w:rFonts w:ascii="Arial" w:hAnsi="Arial" w:cs="Arial"/>
          <w:sz w:val="20"/>
          <w:szCs w:val="20"/>
        </w:rPr>
      </w:pPr>
    </w:p>
    <w:p w14:paraId="3DC84D46" w14:textId="047BD2DF" w:rsidR="0015193F" w:rsidRPr="001E3FC7" w:rsidRDefault="0015193F" w:rsidP="001E3FC7">
      <w:pPr>
        <w:widowControl w:val="0"/>
        <w:tabs>
          <w:tab w:val="left" w:pos="720"/>
          <w:tab w:val="left" w:pos="6135"/>
        </w:tabs>
        <w:spacing w:line="288" w:lineRule="auto"/>
        <w:jc w:val="both"/>
        <w:rPr>
          <w:rFonts w:ascii="Arial" w:hAnsi="Arial" w:cs="Arial"/>
          <w:sz w:val="20"/>
          <w:szCs w:val="20"/>
        </w:rPr>
      </w:pPr>
      <w:r w:rsidRPr="001E3FC7">
        <w:rPr>
          <w:rFonts w:ascii="Arial" w:hAnsi="Arial" w:cs="Arial"/>
          <w:sz w:val="20"/>
          <w:szCs w:val="20"/>
        </w:rPr>
        <w:t xml:space="preserve">Ministrstvo za pravosodje ocenjuje, da </w:t>
      </w:r>
      <w:r w:rsidR="006C2B5D">
        <w:rPr>
          <w:rFonts w:ascii="Arial" w:hAnsi="Arial" w:cs="Arial"/>
          <w:sz w:val="20"/>
          <w:szCs w:val="20"/>
        </w:rPr>
        <w:t>sta</w:t>
      </w:r>
      <w:r w:rsidR="006C2B5D" w:rsidRPr="001E3FC7">
        <w:rPr>
          <w:rFonts w:ascii="Arial" w:hAnsi="Arial" w:cs="Arial"/>
          <w:sz w:val="20"/>
          <w:szCs w:val="20"/>
        </w:rPr>
        <w:t xml:space="preserve"> </w:t>
      </w:r>
      <w:r w:rsidRPr="001E3FC7">
        <w:rPr>
          <w:rFonts w:ascii="Arial" w:hAnsi="Arial" w:cs="Arial"/>
          <w:sz w:val="20"/>
          <w:szCs w:val="20"/>
        </w:rPr>
        <w:t>tako opravljanje posebnega preizkusa strokovnosti, ki predstavlja pogoj za imenovanje sodnih izvedencev, sodnih cenilcev in sodnih tolmačev, kot tudi izredno preverjanje strokovnosti nujno potrebn</w:t>
      </w:r>
      <w:r w:rsidR="002310F9">
        <w:rPr>
          <w:rFonts w:ascii="Arial" w:hAnsi="Arial" w:cs="Arial"/>
          <w:sz w:val="20"/>
          <w:szCs w:val="20"/>
        </w:rPr>
        <w:t>a</w:t>
      </w:r>
      <w:r w:rsidRPr="001E3FC7">
        <w:rPr>
          <w:rFonts w:ascii="Arial" w:hAnsi="Arial" w:cs="Arial"/>
          <w:sz w:val="20"/>
          <w:szCs w:val="20"/>
        </w:rPr>
        <w:t xml:space="preserve"> za zagotavljanje največje možne strokovne usposobljenosti imenovanih strokovnjakov. V kolikor namreč strokovnost le-teh ne bo zagotovljena, tudi sodniške odločitve v konkretnih sodnih postopkih ne bodo oprte na </w:t>
      </w:r>
      <w:r w:rsidR="00E43C85">
        <w:rPr>
          <w:rFonts w:ascii="Arial" w:hAnsi="Arial" w:cs="Arial"/>
          <w:sz w:val="20"/>
          <w:szCs w:val="20"/>
        </w:rPr>
        <w:t xml:space="preserve">ustrezno </w:t>
      </w:r>
      <w:r w:rsidR="00E43C85">
        <w:rPr>
          <w:rFonts w:ascii="Arial" w:hAnsi="Arial" w:cs="Arial"/>
          <w:sz w:val="20"/>
          <w:szCs w:val="20"/>
        </w:rPr>
        <w:lastRenderedPageBreak/>
        <w:t>strokovno podlago</w:t>
      </w:r>
      <w:r w:rsidRPr="001E3FC7">
        <w:rPr>
          <w:rFonts w:ascii="Arial" w:hAnsi="Arial" w:cs="Arial"/>
          <w:sz w:val="20"/>
          <w:szCs w:val="20"/>
        </w:rPr>
        <w:t>.</w:t>
      </w:r>
    </w:p>
    <w:p w14:paraId="48494ED8" w14:textId="77777777" w:rsidR="0015193F" w:rsidRPr="000310A3" w:rsidRDefault="0015193F" w:rsidP="001E3FC7">
      <w:pPr>
        <w:spacing w:line="288" w:lineRule="auto"/>
        <w:jc w:val="both"/>
        <w:rPr>
          <w:rFonts w:ascii="Arial" w:hAnsi="Arial" w:cs="Arial"/>
          <w:color w:val="7030A0"/>
          <w:sz w:val="20"/>
          <w:szCs w:val="20"/>
        </w:rPr>
      </w:pPr>
    </w:p>
    <w:p w14:paraId="6137FF01" w14:textId="77777777" w:rsidR="00A3747B" w:rsidRDefault="00A3747B" w:rsidP="001E3FC7">
      <w:pPr>
        <w:suppressAutoHyphens w:val="0"/>
        <w:spacing w:line="288" w:lineRule="auto"/>
        <w:jc w:val="both"/>
        <w:rPr>
          <w:rFonts w:ascii="Arial" w:hAnsi="Arial" w:cs="Arial"/>
          <w:b/>
          <w:bCs/>
        </w:rPr>
      </w:pPr>
    </w:p>
    <w:p w14:paraId="2D0F1B06" w14:textId="77777777" w:rsidR="0015193F" w:rsidRPr="001E3FC7" w:rsidRDefault="0015193F" w:rsidP="001E3FC7">
      <w:pPr>
        <w:suppressAutoHyphens w:val="0"/>
        <w:spacing w:line="288" w:lineRule="auto"/>
        <w:jc w:val="both"/>
        <w:rPr>
          <w:rFonts w:ascii="Arial" w:hAnsi="Arial" w:cs="Arial"/>
          <w:b/>
          <w:bCs/>
        </w:rPr>
      </w:pPr>
      <w:r w:rsidRPr="001E3FC7">
        <w:rPr>
          <w:rFonts w:ascii="Arial" w:hAnsi="Arial" w:cs="Arial"/>
          <w:b/>
          <w:bCs/>
        </w:rPr>
        <w:t>2.3 Krepitev odgovornosti sodnih izvedencev, sodnih cenilcev in sodnih tolmačev ter zagotavljanje sorazmernih ukrepov</w:t>
      </w:r>
    </w:p>
    <w:p w14:paraId="378C734C" w14:textId="77777777" w:rsidR="0015193F" w:rsidRPr="001E3FC7" w:rsidRDefault="0015193F" w:rsidP="001E3FC7">
      <w:pPr>
        <w:pStyle w:val="Odstavekseznama"/>
        <w:suppressAutoHyphens w:val="0"/>
        <w:spacing w:line="288" w:lineRule="auto"/>
        <w:ind w:left="470"/>
        <w:jc w:val="both"/>
        <w:rPr>
          <w:rFonts w:ascii="Arial" w:hAnsi="Arial" w:cs="Arial"/>
          <w:b/>
          <w:bCs/>
          <w:sz w:val="20"/>
          <w:szCs w:val="20"/>
        </w:rPr>
      </w:pPr>
    </w:p>
    <w:p w14:paraId="222FF457" w14:textId="3BEEC334"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Krepitev odgovornosti predstavlja tako zavedanje </w:t>
      </w:r>
      <w:r w:rsidR="00C408C9">
        <w:rPr>
          <w:rFonts w:ascii="Arial" w:hAnsi="Arial" w:cs="Arial"/>
          <w:sz w:val="20"/>
          <w:szCs w:val="20"/>
          <w:lang w:eastAsia="sl-SI"/>
        </w:rPr>
        <w:t xml:space="preserve">o </w:t>
      </w:r>
      <w:r w:rsidRPr="001E3FC7">
        <w:rPr>
          <w:rFonts w:ascii="Arial" w:hAnsi="Arial" w:cs="Arial"/>
          <w:sz w:val="20"/>
          <w:szCs w:val="20"/>
          <w:lang w:eastAsia="sl-SI"/>
        </w:rPr>
        <w:t>pome</w:t>
      </w:r>
      <w:r w:rsidR="00FB30A3">
        <w:rPr>
          <w:rFonts w:ascii="Arial" w:hAnsi="Arial" w:cs="Arial"/>
          <w:sz w:val="20"/>
          <w:szCs w:val="20"/>
          <w:lang w:eastAsia="sl-SI"/>
        </w:rPr>
        <w:t>mbnosti</w:t>
      </w:r>
      <w:r w:rsidRPr="001E3FC7">
        <w:rPr>
          <w:rFonts w:ascii="Arial" w:hAnsi="Arial" w:cs="Arial"/>
          <w:sz w:val="20"/>
          <w:szCs w:val="20"/>
          <w:lang w:eastAsia="sl-SI"/>
        </w:rPr>
        <w:t xml:space="preserve"> zaupanih nalog, ki jih posamezniki opravljajo kot sodni izvedenci, sodni cenilci in sodni tolmači, kot tudi </w:t>
      </w:r>
      <w:r w:rsidR="00C408C9">
        <w:rPr>
          <w:rFonts w:ascii="Arial" w:hAnsi="Arial" w:cs="Arial"/>
          <w:sz w:val="20"/>
          <w:szCs w:val="20"/>
          <w:lang w:eastAsia="sl-SI"/>
        </w:rPr>
        <w:t xml:space="preserve">o </w:t>
      </w:r>
      <w:r w:rsidRPr="001E3FC7">
        <w:rPr>
          <w:rFonts w:ascii="Arial" w:hAnsi="Arial" w:cs="Arial"/>
          <w:sz w:val="20"/>
          <w:szCs w:val="20"/>
          <w:lang w:eastAsia="sl-SI"/>
        </w:rPr>
        <w:t>dolžnost</w:t>
      </w:r>
      <w:r w:rsidR="00C408C9">
        <w:rPr>
          <w:rFonts w:ascii="Arial" w:hAnsi="Arial" w:cs="Arial"/>
          <w:sz w:val="20"/>
          <w:szCs w:val="20"/>
          <w:lang w:eastAsia="sl-SI"/>
        </w:rPr>
        <w:t>i</w:t>
      </w:r>
      <w:r w:rsidRPr="001E3FC7">
        <w:rPr>
          <w:rFonts w:ascii="Arial" w:hAnsi="Arial" w:cs="Arial"/>
          <w:sz w:val="20"/>
          <w:szCs w:val="20"/>
          <w:lang w:eastAsia="sl-SI"/>
        </w:rPr>
        <w:t xml:space="preserve"> sprejemati sankcije za morebitne storjene kršitve pri opravljanju tovrstnih nalog. V ta namen je ZSICT določil disciplinsko odgovornost ter disciplinski postopek zoper sodne izvedence, sodne cenilce in sodne tolmače.</w:t>
      </w:r>
    </w:p>
    <w:p w14:paraId="24BD7D42" w14:textId="77777777" w:rsidR="0015193F" w:rsidRPr="001E3FC7" w:rsidRDefault="0015193F" w:rsidP="001E3FC7">
      <w:pPr>
        <w:spacing w:line="288" w:lineRule="auto"/>
        <w:jc w:val="both"/>
        <w:rPr>
          <w:rFonts w:ascii="Arial" w:hAnsi="Arial" w:cs="Arial"/>
          <w:sz w:val="20"/>
          <w:szCs w:val="20"/>
          <w:lang w:eastAsia="sl-SI"/>
        </w:rPr>
      </w:pPr>
    </w:p>
    <w:p w14:paraId="147B03AD" w14:textId="4C51AF66"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Predhodna zakonska ureditev ni poznala disciplinskega postopka, </w:t>
      </w:r>
      <w:r w:rsidR="00AB6A85">
        <w:rPr>
          <w:rFonts w:ascii="Arial" w:hAnsi="Arial" w:cs="Arial"/>
          <w:sz w:val="20"/>
          <w:szCs w:val="20"/>
          <w:lang w:eastAsia="sl-SI"/>
        </w:rPr>
        <w:t>ampak</w:t>
      </w:r>
      <w:r w:rsidRPr="001E3FC7">
        <w:rPr>
          <w:rFonts w:ascii="Arial" w:hAnsi="Arial" w:cs="Arial"/>
          <w:sz w:val="20"/>
          <w:szCs w:val="20"/>
          <w:lang w:eastAsia="sl-SI"/>
        </w:rPr>
        <w:t xml:space="preserve"> je imel minister, pristojen za pravosodje, ob storjeni kršitvi sodnega izvedenca, sodnega cenilca oziroma sodnega tolmača na voljo le dva skrajna ukrepa – bodisi je strokovnjak izgubil svoj status (razrešitev) bodisi je status obdržal, postopek za njegovo razrešitev pa se je ustavil. Cilj, ki ga zasleduje ZSICT v tem delu, je predvsem zagotavljanje sorazmernosti ukrepov zoper določenega sodnega izvedenca, sodnega cenilca ali sodnega tolmača v relaciji do očitane kršitve, zato je nabor možnih sankcij znatno širši. Ukrepi oziroma sankcije so jasno opredeljen</w:t>
      </w:r>
      <w:r w:rsidR="003738E5">
        <w:rPr>
          <w:rFonts w:ascii="Arial" w:hAnsi="Arial" w:cs="Arial"/>
          <w:sz w:val="20"/>
          <w:szCs w:val="20"/>
          <w:lang w:eastAsia="sl-SI"/>
        </w:rPr>
        <w:t>i</w:t>
      </w:r>
      <w:r w:rsidRPr="001E3FC7">
        <w:rPr>
          <w:rFonts w:ascii="Arial" w:hAnsi="Arial" w:cs="Arial"/>
          <w:sz w:val="20"/>
          <w:szCs w:val="20"/>
          <w:lang w:eastAsia="sl-SI"/>
        </w:rPr>
        <w:t xml:space="preserve"> v določbah, ki se nanašajo na disciplinski postopek.</w:t>
      </w:r>
    </w:p>
    <w:p w14:paraId="4E48CE40" w14:textId="77777777" w:rsidR="0015193F" w:rsidRPr="001E3FC7" w:rsidRDefault="0015193F" w:rsidP="001E3FC7">
      <w:pPr>
        <w:spacing w:line="288" w:lineRule="auto"/>
        <w:jc w:val="both"/>
        <w:rPr>
          <w:rFonts w:ascii="Arial" w:hAnsi="Arial" w:cs="Arial"/>
          <w:sz w:val="20"/>
          <w:szCs w:val="20"/>
          <w:lang w:eastAsia="sl-SI"/>
        </w:rPr>
      </w:pPr>
    </w:p>
    <w:p w14:paraId="5A1D5540" w14:textId="1F76EB58"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Določbe v zvezi z disciplinskim postopkom so umeščene v VII. poglavje ZSICT. Od uveljavitve zakona pa do danes sta bila uvedena dva disciplinska postopka zoper sodna izvedenca, ki sta se zaključila z izrekom pisnega opomina, ki predstavlja enega izmed disciplinskih ukrepov za lažje kršitve, izrečena pa sta bila iz razloga nerednega opravljanja dela. Poleg navedenega je bilo v enem primeru izdano tudi pisno opozorilo, ki pa predstavlja alternativo disciplinskima ukrepoma v primeru storjenih lažjih disciplinskih kršitev in za izrek katerega ni potrebno uvesti disciplinskega postopka. </w:t>
      </w:r>
    </w:p>
    <w:p w14:paraId="325C5696" w14:textId="77777777" w:rsidR="0015193F" w:rsidRPr="001E3FC7" w:rsidRDefault="0015193F" w:rsidP="001E3FC7">
      <w:pPr>
        <w:spacing w:line="288" w:lineRule="auto"/>
        <w:jc w:val="both"/>
        <w:rPr>
          <w:rFonts w:ascii="Arial" w:hAnsi="Arial" w:cs="Arial"/>
          <w:sz w:val="20"/>
          <w:szCs w:val="20"/>
        </w:rPr>
      </w:pPr>
    </w:p>
    <w:p w14:paraId="1B728645"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Sodni izvedenec, sodni cenilec ali sodni tolmač je disciplinsko odgovoren, če pri izvajanju ali v zvezi z izvajanjem dela sodnega izvedenstva, sodnega cenilstva ali sodnega tolmačenja krši določbe ZSICT oziroma drugih predpisov ali če s katerimkoli svojim ravnanjem krni ugled ali verodostojnost sodnega izvedenstva, sodnega cenilstva ali sodnega tolmačenja.</w:t>
      </w:r>
    </w:p>
    <w:p w14:paraId="1395CD60" w14:textId="77777777" w:rsidR="0015193F" w:rsidRPr="001E3FC7" w:rsidRDefault="0015193F" w:rsidP="001E3FC7">
      <w:pPr>
        <w:spacing w:line="288" w:lineRule="auto"/>
        <w:jc w:val="both"/>
        <w:rPr>
          <w:rFonts w:ascii="Arial" w:hAnsi="Arial" w:cs="Arial"/>
          <w:sz w:val="20"/>
          <w:szCs w:val="20"/>
        </w:rPr>
      </w:pPr>
    </w:p>
    <w:p w14:paraId="74F49A36" w14:textId="6B205718"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Ker se določbe ZSICT o disciplinski odgovornosti in postopku skladno s 53. členom tega zakona uporabljajo le za kršitve, ki so nastale po začetku uporabe tega zakona, je pričakovati, da uvedb morebitnih disciplinskih postopkov</w:t>
      </w:r>
      <w:r>
        <w:rPr>
          <w:rFonts w:ascii="Arial" w:hAnsi="Arial" w:cs="Arial"/>
          <w:sz w:val="20"/>
          <w:szCs w:val="20"/>
        </w:rPr>
        <w:t>,</w:t>
      </w:r>
      <w:r w:rsidRPr="001E3FC7">
        <w:rPr>
          <w:rFonts w:ascii="Arial" w:hAnsi="Arial" w:cs="Arial"/>
          <w:sz w:val="20"/>
          <w:szCs w:val="20"/>
        </w:rPr>
        <w:t xml:space="preserve"> vsaj v prvih nekaj letih od pričetka uporabe ZSICT, ne bo veliko.</w:t>
      </w:r>
    </w:p>
    <w:p w14:paraId="66CD0E9D" w14:textId="77777777" w:rsidR="0015193F" w:rsidRPr="001E3FC7" w:rsidRDefault="0015193F" w:rsidP="001E3FC7">
      <w:pPr>
        <w:spacing w:line="288" w:lineRule="auto"/>
        <w:jc w:val="both"/>
        <w:rPr>
          <w:rFonts w:ascii="Arial" w:hAnsi="Arial" w:cs="Arial"/>
          <w:b/>
          <w:i/>
          <w:sz w:val="20"/>
          <w:szCs w:val="20"/>
        </w:rPr>
      </w:pPr>
    </w:p>
    <w:p w14:paraId="63B686C2" w14:textId="573EA358"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Disciplinskega postopka, kjer se sodnemu izvedencu, sodnemu cenilcu ali sodnemu tolmaču očita lažja ali hujša nevestnost, ni mogoče uvesti pred pravnomočnostjo zadeve, v kateri je oseba opravljala delo sodnega izvedenstva, sodnega cenilstva ali sodnega tolmačenja. S tem se zagotavlja neodvisnost razpravljajočega sodnika v smislu presoje dokazov v okviru posameznega sodnega (in s tem dokaznega) postopka, hkrati pa se poudarja in vzdržuje ločenost izvršilne veje oblasti od sodne veje oblasti. Namen uvedbe disciplinskega postopka ni oviranje ali vplivanje na konkreten sodni postopek, pač pa </w:t>
      </w:r>
      <w:r>
        <w:rPr>
          <w:rFonts w:ascii="Arial" w:hAnsi="Arial" w:cs="Arial"/>
          <w:sz w:val="20"/>
          <w:szCs w:val="20"/>
        </w:rPr>
        <w:t>je</w:t>
      </w:r>
      <w:r w:rsidRPr="001E3FC7">
        <w:rPr>
          <w:rFonts w:ascii="Arial" w:hAnsi="Arial" w:cs="Arial"/>
          <w:sz w:val="20"/>
          <w:szCs w:val="20"/>
        </w:rPr>
        <w:t xml:space="preserve"> zagotavljanj</w:t>
      </w:r>
      <w:r>
        <w:rPr>
          <w:rFonts w:ascii="Arial" w:hAnsi="Arial" w:cs="Arial"/>
          <w:sz w:val="20"/>
          <w:szCs w:val="20"/>
        </w:rPr>
        <w:t>e</w:t>
      </w:r>
      <w:r w:rsidRPr="001E3FC7">
        <w:rPr>
          <w:rFonts w:ascii="Arial" w:hAnsi="Arial" w:cs="Arial"/>
          <w:sz w:val="20"/>
          <w:szCs w:val="20"/>
        </w:rPr>
        <w:t xml:space="preserve"> in krepit</w:t>
      </w:r>
      <w:r>
        <w:rPr>
          <w:rFonts w:ascii="Arial" w:hAnsi="Arial" w:cs="Arial"/>
          <w:sz w:val="20"/>
          <w:szCs w:val="20"/>
        </w:rPr>
        <w:t>e</w:t>
      </w:r>
      <w:r w:rsidRPr="001E3FC7">
        <w:rPr>
          <w:rFonts w:ascii="Arial" w:hAnsi="Arial" w:cs="Arial"/>
          <w:sz w:val="20"/>
          <w:szCs w:val="20"/>
        </w:rPr>
        <w:t xml:space="preserve">v visoke ravni kakovosti izvedenskih mnenj, cenitev in tolmačenj oziroma prevodov. </w:t>
      </w:r>
    </w:p>
    <w:p w14:paraId="6C5CA5A1" w14:textId="77777777" w:rsidR="0015193F" w:rsidRPr="001E3FC7" w:rsidRDefault="0015193F" w:rsidP="001E3FC7">
      <w:pPr>
        <w:spacing w:line="288" w:lineRule="auto"/>
        <w:jc w:val="both"/>
        <w:rPr>
          <w:rFonts w:ascii="Arial" w:hAnsi="Arial" w:cs="Arial"/>
          <w:sz w:val="20"/>
          <w:szCs w:val="20"/>
        </w:rPr>
      </w:pPr>
    </w:p>
    <w:p w14:paraId="394AF392" w14:textId="4FF23E78"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lastRenderedPageBreak/>
        <w:t>Z uvedbo disciplinskega postopka je cilj zagotavljanja sorazmernih ukrepov glede na storjeno kršitev ter</w:t>
      </w:r>
      <w:r w:rsidR="00D33BD9">
        <w:rPr>
          <w:rFonts w:ascii="Arial" w:hAnsi="Arial" w:cs="Arial"/>
          <w:sz w:val="20"/>
          <w:szCs w:val="20"/>
        </w:rPr>
        <w:t xml:space="preserve"> s tem</w:t>
      </w:r>
      <w:r w:rsidRPr="001E3FC7">
        <w:rPr>
          <w:rFonts w:ascii="Arial" w:hAnsi="Arial" w:cs="Arial"/>
          <w:sz w:val="20"/>
          <w:szCs w:val="20"/>
        </w:rPr>
        <w:t xml:space="preserve"> krepitve odgovornosti sodnih izvedencev, sodnih cenilcev in sodnih tolmačev uresničen. Ker gre za novo</w:t>
      </w:r>
      <w:r w:rsidR="00304317">
        <w:rPr>
          <w:rFonts w:ascii="Arial" w:hAnsi="Arial" w:cs="Arial"/>
          <w:sz w:val="20"/>
          <w:szCs w:val="20"/>
        </w:rPr>
        <w:t>s</w:t>
      </w:r>
      <w:r w:rsidRPr="001E3FC7">
        <w:rPr>
          <w:rFonts w:ascii="Arial" w:hAnsi="Arial" w:cs="Arial"/>
          <w:sz w:val="20"/>
          <w:szCs w:val="20"/>
        </w:rPr>
        <w:t>t, ki je dosedanja ureditev sodnega izvedenstva, sodnega cenilstva in sodnega tolmačenja ni poznala</w:t>
      </w:r>
      <w:r w:rsidR="00BE3F89">
        <w:rPr>
          <w:rFonts w:ascii="Arial" w:hAnsi="Arial" w:cs="Arial"/>
          <w:sz w:val="20"/>
          <w:szCs w:val="20"/>
        </w:rPr>
        <w:t>,</w:t>
      </w:r>
      <w:r w:rsidRPr="001E3FC7">
        <w:rPr>
          <w:rFonts w:ascii="Arial" w:hAnsi="Arial" w:cs="Arial"/>
          <w:sz w:val="20"/>
          <w:szCs w:val="20"/>
        </w:rPr>
        <w:t xml:space="preserve"> Vlada Republike Slovenije ocenjuje, da bo šele v prihodnjih letih uporaba določb ZSICT o disciplinski odgovornosti in disciplinskem postopku </w:t>
      </w:r>
      <w:r w:rsidR="00AA77BC">
        <w:rPr>
          <w:rFonts w:ascii="Arial" w:hAnsi="Arial" w:cs="Arial"/>
          <w:sz w:val="20"/>
          <w:szCs w:val="20"/>
        </w:rPr>
        <w:t>realizirana v potrebni meri, s tem pa se bo izkazala tudi morebitna potreba po spremembah nabora disciplinskih kršitev oziroma disciplinskih sankcij oziroma drugih relevantnih ureditev tega instituta</w:t>
      </w:r>
      <w:r w:rsidRPr="001E3FC7">
        <w:rPr>
          <w:rFonts w:ascii="Arial" w:hAnsi="Arial" w:cs="Arial"/>
          <w:sz w:val="20"/>
          <w:szCs w:val="20"/>
        </w:rPr>
        <w:t xml:space="preserve">. </w:t>
      </w:r>
    </w:p>
    <w:p w14:paraId="0B6EF90A" w14:textId="77777777" w:rsidR="0015193F" w:rsidRPr="001E3FC7" w:rsidRDefault="0015193F" w:rsidP="001E3FC7">
      <w:pPr>
        <w:spacing w:line="288" w:lineRule="auto"/>
        <w:jc w:val="both"/>
        <w:rPr>
          <w:rFonts w:ascii="Arial" w:hAnsi="Arial" w:cs="Arial"/>
          <w:sz w:val="20"/>
          <w:szCs w:val="20"/>
          <w:lang w:eastAsia="sl-SI"/>
        </w:rPr>
      </w:pPr>
    </w:p>
    <w:p w14:paraId="76AC5D58" w14:textId="77777777" w:rsidR="00CE6C92" w:rsidRPr="001E3FC7" w:rsidRDefault="00CE6C92" w:rsidP="001E3FC7">
      <w:pPr>
        <w:spacing w:line="288" w:lineRule="auto"/>
        <w:jc w:val="both"/>
        <w:rPr>
          <w:rFonts w:ascii="Arial" w:hAnsi="Arial" w:cs="Arial"/>
          <w:sz w:val="20"/>
          <w:szCs w:val="20"/>
          <w:lang w:eastAsia="sl-SI"/>
        </w:rPr>
      </w:pPr>
    </w:p>
    <w:p w14:paraId="3BCA5470" w14:textId="77777777" w:rsidR="0015193F" w:rsidRPr="001E3FC7" w:rsidRDefault="0015193F" w:rsidP="001E3FC7">
      <w:pPr>
        <w:suppressAutoHyphens w:val="0"/>
        <w:spacing w:line="288" w:lineRule="auto"/>
        <w:jc w:val="both"/>
        <w:rPr>
          <w:rFonts w:ascii="Arial" w:hAnsi="Arial" w:cs="Arial"/>
          <w:b/>
          <w:bCs/>
        </w:rPr>
      </w:pPr>
      <w:r w:rsidRPr="001E3FC7">
        <w:rPr>
          <w:rFonts w:ascii="Arial" w:hAnsi="Arial" w:cs="Arial"/>
          <w:b/>
          <w:lang w:eastAsia="sl-SI"/>
        </w:rPr>
        <w:t>2.4</w:t>
      </w:r>
      <w:r w:rsidRPr="001E3FC7">
        <w:rPr>
          <w:rFonts w:ascii="Arial" w:hAnsi="Arial" w:cs="Arial"/>
          <w:lang w:eastAsia="sl-SI"/>
        </w:rPr>
        <w:t xml:space="preserve"> </w:t>
      </w:r>
      <w:r w:rsidRPr="001E3FC7">
        <w:rPr>
          <w:rFonts w:ascii="Arial" w:hAnsi="Arial" w:cs="Arial"/>
          <w:b/>
          <w:bCs/>
        </w:rPr>
        <w:t>Preprostost in učinkovitost pri izvajanju procesov in postopkov na podlagi ZSICT</w:t>
      </w:r>
    </w:p>
    <w:p w14:paraId="5C161511" w14:textId="77777777" w:rsidR="0015193F" w:rsidRPr="001E3FC7" w:rsidRDefault="0015193F" w:rsidP="001E3FC7">
      <w:pPr>
        <w:suppressAutoHyphens w:val="0"/>
        <w:spacing w:line="288" w:lineRule="auto"/>
        <w:jc w:val="both"/>
        <w:rPr>
          <w:rFonts w:ascii="Arial" w:hAnsi="Arial" w:cs="Arial"/>
          <w:b/>
          <w:bCs/>
          <w:sz w:val="20"/>
          <w:szCs w:val="20"/>
        </w:rPr>
      </w:pPr>
    </w:p>
    <w:p w14:paraId="563318D9" w14:textId="77777777"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Kljub podnormiranosti prejšnje ureditve področja sodnega izvedenstva, sodnega cenilstva in sodnega tolmačenja je bilo smiselno v ZSICT ohraniti tiste postopke, ki so se tudi v prej veljavnem ZS izkazali za učinkovite in s tem koristne. </w:t>
      </w:r>
    </w:p>
    <w:p w14:paraId="014D1759" w14:textId="77777777" w:rsidR="0015193F" w:rsidRPr="001E3FC7" w:rsidRDefault="0015193F" w:rsidP="001E3FC7">
      <w:pPr>
        <w:spacing w:line="288" w:lineRule="auto"/>
        <w:jc w:val="both"/>
        <w:rPr>
          <w:rFonts w:ascii="Arial" w:hAnsi="Arial" w:cs="Arial"/>
          <w:sz w:val="20"/>
          <w:szCs w:val="20"/>
          <w:lang w:eastAsia="sl-SI"/>
        </w:rPr>
      </w:pPr>
    </w:p>
    <w:p w14:paraId="058574FF" w14:textId="25468C33"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V skladu </w:t>
      </w:r>
      <w:r w:rsidR="00DA7A02">
        <w:rPr>
          <w:rFonts w:ascii="Arial" w:hAnsi="Arial" w:cs="Arial"/>
          <w:sz w:val="20"/>
          <w:szCs w:val="20"/>
          <w:lang w:eastAsia="sl-SI"/>
        </w:rPr>
        <w:t xml:space="preserve">z </w:t>
      </w:r>
      <w:r w:rsidRPr="001E3FC7">
        <w:rPr>
          <w:rFonts w:ascii="Arial" w:hAnsi="Arial" w:cs="Arial"/>
          <w:sz w:val="20"/>
          <w:szCs w:val="20"/>
          <w:lang w:eastAsia="sl-SI"/>
        </w:rPr>
        <w:t>načelom preprostosti in učinkovitosti ZSICT v postopkih imenovanja sodnih izvedencev, sodnih cenilcev in sodnih tolmačev ohranja imenovanje navedenih strokovnjakov z objavljenim javnim pozivom k predložitvi vlog za imenovanje sodnih izvedencev, sodnih cenilcev in sodnih tolmačev, ki se je izkazal za dobro rešitev, saj so nova imenovanja slednjih dejanski odraz potreb sodišč, kar je ključno vodilo pri zagotavljanju ustreznosti obsega nabora kompetentnih strokovnjakov, ki pomagajo sodiščem.</w:t>
      </w:r>
    </w:p>
    <w:p w14:paraId="6BE60EEF" w14:textId="77777777" w:rsidR="0015193F" w:rsidRPr="001E3FC7" w:rsidRDefault="0015193F" w:rsidP="001E3FC7">
      <w:pPr>
        <w:spacing w:line="288" w:lineRule="auto"/>
        <w:jc w:val="both"/>
        <w:rPr>
          <w:rFonts w:ascii="Arial" w:hAnsi="Arial" w:cs="Arial"/>
          <w:sz w:val="20"/>
          <w:szCs w:val="20"/>
          <w:lang w:eastAsia="sl-SI"/>
        </w:rPr>
      </w:pPr>
    </w:p>
    <w:p w14:paraId="73D7EA47" w14:textId="77777777"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Določbe glede disciplinske odgovornosti in postopka poskušajo biti jasne in procesno manj zahtevne (tako na primer zakon ne ustanavlja disciplinskih komisij, še manj disciplinskih komisij dveh stopenj), </w:t>
      </w:r>
      <w:r w:rsidRPr="001E3FC7">
        <w:rPr>
          <w:rFonts w:ascii="Arial" w:hAnsi="Arial" w:cs="Arial"/>
          <w:sz w:val="20"/>
          <w:szCs w:val="20"/>
        </w:rPr>
        <w:t xml:space="preserve">kar pomeni, da </w:t>
      </w:r>
      <w:r w:rsidRPr="001E3FC7">
        <w:rPr>
          <w:rFonts w:ascii="Arial" w:hAnsi="Arial" w:cs="Arial"/>
          <w:sz w:val="20"/>
          <w:szCs w:val="20"/>
          <w:lang w:eastAsia="sl-SI"/>
        </w:rPr>
        <w:t xml:space="preserve">je Strokovni svet v postopek pritegnjen le v primerih potrebe po podaji strokovne ocene oziroma v primerih potrebe po odgovorih na konkretna strokovna vprašanja. </w:t>
      </w:r>
    </w:p>
    <w:p w14:paraId="3D43A5B2" w14:textId="77777777" w:rsidR="0015193F" w:rsidRPr="001E3FC7" w:rsidRDefault="0015193F" w:rsidP="001E3FC7">
      <w:pPr>
        <w:spacing w:line="288" w:lineRule="auto"/>
        <w:jc w:val="both"/>
        <w:rPr>
          <w:rFonts w:ascii="Arial" w:hAnsi="Arial" w:cs="Arial"/>
          <w:sz w:val="20"/>
          <w:szCs w:val="20"/>
          <w:lang w:eastAsia="sl-SI"/>
        </w:rPr>
      </w:pPr>
    </w:p>
    <w:p w14:paraId="673879E6" w14:textId="2CB17106"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Z vidika zagotavljanja načela učinkovitosti je ureditev sodnega izvedenstva, sodnega cenilstva in sodnega tolmačenja v enovitem aktu zagotovo nujna za doseganje omenjenega cilja, je pa mogoče hkrati ugotoviti, da se nekateri predpisani postopki, zlasti tisti, ki se nanašajo na sodelovanje Ministrstva za pravosodje in Strokovnega sveta, niso izkazali za najbolj ekonomične. Več o tem je zapisano v podpoglavju 3.2.</w:t>
      </w:r>
    </w:p>
    <w:p w14:paraId="7CA95D65" w14:textId="18350A27" w:rsidR="0015193F" w:rsidRDefault="0015193F" w:rsidP="001E3FC7">
      <w:pPr>
        <w:spacing w:line="288" w:lineRule="auto"/>
        <w:jc w:val="both"/>
        <w:rPr>
          <w:rFonts w:ascii="Arial" w:hAnsi="Arial" w:cs="Arial"/>
          <w:sz w:val="20"/>
          <w:szCs w:val="20"/>
          <w:lang w:eastAsia="sl-SI"/>
        </w:rPr>
      </w:pPr>
    </w:p>
    <w:p w14:paraId="45D33EE1" w14:textId="77777777" w:rsidR="00EB1C23" w:rsidRPr="001E3FC7" w:rsidRDefault="00EB1C23" w:rsidP="001E3FC7">
      <w:pPr>
        <w:spacing w:line="288" w:lineRule="auto"/>
        <w:jc w:val="both"/>
        <w:rPr>
          <w:rFonts w:ascii="Arial" w:hAnsi="Arial" w:cs="Arial"/>
          <w:sz w:val="20"/>
          <w:szCs w:val="20"/>
          <w:lang w:eastAsia="sl-SI"/>
        </w:rPr>
      </w:pPr>
    </w:p>
    <w:p w14:paraId="0870DAAA" w14:textId="77777777" w:rsidR="0015193F" w:rsidRPr="001E3FC7" w:rsidRDefault="0015193F" w:rsidP="001E3FC7">
      <w:pPr>
        <w:spacing w:line="288" w:lineRule="auto"/>
        <w:jc w:val="both"/>
        <w:rPr>
          <w:rFonts w:ascii="Arial" w:hAnsi="Arial" w:cs="Arial"/>
          <w:sz w:val="20"/>
          <w:szCs w:val="20"/>
          <w:lang w:eastAsia="sl-SI"/>
        </w:rPr>
      </w:pPr>
    </w:p>
    <w:p w14:paraId="048C3863" w14:textId="2D774E63" w:rsidR="00B51481" w:rsidRDefault="00B51481" w:rsidP="00B514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5193F" w:rsidRPr="001E3FC7" w14:paraId="6958D8FD" w14:textId="77777777" w:rsidTr="007A2F01">
        <w:tc>
          <w:tcPr>
            <w:tcW w:w="8488" w:type="dxa"/>
            <w:shd w:val="clear" w:color="auto" w:fill="C5E0B3"/>
          </w:tcPr>
          <w:p w14:paraId="6C815FAE" w14:textId="4D8100A4" w:rsidR="0015193F" w:rsidRPr="007A2F01" w:rsidRDefault="0015193F" w:rsidP="007A2F01">
            <w:pPr>
              <w:pStyle w:val="Odstavekseznama"/>
              <w:spacing w:line="288" w:lineRule="auto"/>
              <w:ind w:left="360"/>
              <w:jc w:val="both"/>
              <w:rPr>
                <w:rFonts w:ascii="Arial" w:hAnsi="Arial" w:cs="Arial"/>
                <w:b/>
                <w:sz w:val="20"/>
                <w:szCs w:val="20"/>
                <w:lang w:eastAsia="sl-SI"/>
              </w:rPr>
            </w:pPr>
          </w:p>
          <w:p w14:paraId="3A4091B2" w14:textId="77777777" w:rsidR="0015193F" w:rsidRPr="007A2F01" w:rsidRDefault="0015193F" w:rsidP="007A2F01">
            <w:pPr>
              <w:pStyle w:val="Odstavekseznama"/>
              <w:numPr>
                <w:ilvl w:val="0"/>
                <w:numId w:val="2"/>
              </w:numPr>
              <w:spacing w:line="288" w:lineRule="auto"/>
              <w:jc w:val="both"/>
              <w:rPr>
                <w:rFonts w:ascii="Arial" w:hAnsi="Arial" w:cs="Arial"/>
                <w:b/>
                <w:sz w:val="28"/>
                <w:szCs w:val="28"/>
                <w:lang w:eastAsia="sl-SI"/>
              </w:rPr>
            </w:pPr>
            <w:r w:rsidRPr="007A2F01">
              <w:rPr>
                <w:rFonts w:ascii="Arial" w:hAnsi="Arial" w:cs="Arial"/>
                <w:b/>
                <w:color w:val="000000"/>
                <w:sz w:val="28"/>
                <w:szCs w:val="28"/>
              </w:rPr>
              <w:t>USTREZNOST VKLJUČEVANJA STROKE IN REGULACIJE STROKOVNIH VPRAŠANJ</w:t>
            </w:r>
          </w:p>
          <w:p w14:paraId="5A221A53" w14:textId="77777777" w:rsidR="0015193F" w:rsidRPr="007A2F01" w:rsidRDefault="0015193F" w:rsidP="007A2F01">
            <w:pPr>
              <w:spacing w:line="288" w:lineRule="auto"/>
              <w:jc w:val="both"/>
              <w:rPr>
                <w:rFonts w:ascii="Arial" w:hAnsi="Arial" w:cs="Arial"/>
                <w:sz w:val="20"/>
                <w:szCs w:val="20"/>
                <w:lang w:eastAsia="sl-SI"/>
              </w:rPr>
            </w:pPr>
          </w:p>
        </w:tc>
      </w:tr>
    </w:tbl>
    <w:p w14:paraId="10893EE6" w14:textId="77777777" w:rsidR="0015193F" w:rsidRPr="001E3FC7" w:rsidRDefault="0015193F" w:rsidP="001E3FC7">
      <w:pPr>
        <w:spacing w:line="288" w:lineRule="auto"/>
        <w:jc w:val="both"/>
        <w:rPr>
          <w:rFonts w:ascii="Arial" w:hAnsi="Arial" w:cs="Arial"/>
          <w:b/>
          <w:sz w:val="20"/>
          <w:szCs w:val="20"/>
          <w:lang w:eastAsia="sl-SI"/>
        </w:rPr>
      </w:pPr>
    </w:p>
    <w:p w14:paraId="7C3EC0FD" w14:textId="59999422"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Pred sprejetjem ZSICT se je Ministrstvo za pravosodje v postopkih imenovanj in razrešitev sodnih izvedencev, sodnih cenilcev in sodnih tolmačev ter v primerih vsakodnevnega poslovanja s strankami soočalo z vprašanji, ki so bila strokovn</w:t>
      </w:r>
      <w:r>
        <w:rPr>
          <w:rFonts w:ascii="Arial" w:hAnsi="Arial" w:cs="Arial"/>
          <w:sz w:val="20"/>
          <w:szCs w:val="20"/>
          <w:lang w:eastAsia="sl-SI"/>
        </w:rPr>
        <w:t>e</w:t>
      </w:r>
      <w:r w:rsidRPr="001E3FC7">
        <w:rPr>
          <w:rFonts w:ascii="Arial" w:hAnsi="Arial" w:cs="Arial"/>
          <w:sz w:val="20"/>
          <w:szCs w:val="20"/>
          <w:lang w:eastAsia="sl-SI"/>
        </w:rPr>
        <w:t xml:space="preserve"> </w:t>
      </w:r>
      <w:r>
        <w:rPr>
          <w:rFonts w:ascii="Arial" w:hAnsi="Arial" w:cs="Arial"/>
          <w:sz w:val="20"/>
          <w:szCs w:val="20"/>
          <w:lang w:eastAsia="sl-SI"/>
        </w:rPr>
        <w:t>narave</w:t>
      </w:r>
      <w:r w:rsidRPr="001E3FC7">
        <w:rPr>
          <w:rFonts w:ascii="Arial" w:hAnsi="Arial" w:cs="Arial"/>
          <w:sz w:val="20"/>
          <w:szCs w:val="20"/>
          <w:lang w:eastAsia="sl-SI"/>
        </w:rPr>
        <w:t xml:space="preserve">. </w:t>
      </w:r>
      <w:r w:rsidR="00DE19F3">
        <w:rPr>
          <w:rFonts w:ascii="Arial" w:hAnsi="Arial" w:cs="Arial"/>
          <w:sz w:val="20"/>
          <w:szCs w:val="20"/>
          <w:lang w:eastAsia="sl-SI"/>
        </w:rPr>
        <w:t>N</w:t>
      </w:r>
      <w:r w:rsidRPr="001E3FC7">
        <w:rPr>
          <w:rFonts w:ascii="Arial" w:hAnsi="Arial" w:cs="Arial"/>
          <w:sz w:val="20"/>
          <w:szCs w:val="20"/>
          <w:lang w:eastAsia="sl-SI"/>
        </w:rPr>
        <w:t xml:space="preserve">emalokrat </w:t>
      </w:r>
      <w:r w:rsidR="00DE19F3">
        <w:rPr>
          <w:rFonts w:ascii="Arial" w:hAnsi="Arial" w:cs="Arial"/>
          <w:sz w:val="20"/>
          <w:szCs w:val="20"/>
          <w:lang w:eastAsia="sl-SI"/>
        </w:rPr>
        <w:t xml:space="preserve">je zato </w:t>
      </w:r>
      <w:r w:rsidRPr="001E3FC7">
        <w:rPr>
          <w:rFonts w:ascii="Arial" w:hAnsi="Arial" w:cs="Arial"/>
          <w:sz w:val="20"/>
          <w:szCs w:val="20"/>
          <w:lang w:eastAsia="sl-SI"/>
        </w:rPr>
        <w:t xml:space="preserve">sodelovalo s strokovnimi združenji in društvi, ki so organizirana v okviru določenega strokovnega področja </w:t>
      </w:r>
      <w:r w:rsidR="00747197">
        <w:rPr>
          <w:rFonts w:ascii="Arial" w:hAnsi="Arial" w:cs="Arial"/>
          <w:sz w:val="20"/>
          <w:szCs w:val="20"/>
          <w:lang w:eastAsia="sl-SI"/>
        </w:rPr>
        <w:t>ali</w:t>
      </w:r>
      <w:r w:rsidRPr="001E3FC7">
        <w:rPr>
          <w:rFonts w:ascii="Arial" w:hAnsi="Arial" w:cs="Arial"/>
          <w:sz w:val="20"/>
          <w:szCs w:val="20"/>
          <w:lang w:eastAsia="sl-SI"/>
        </w:rPr>
        <w:t xml:space="preserve"> podpodročja sodnega izvedenstva</w:t>
      </w:r>
      <w:r w:rsidR="00747197">
        <w:rPr>
          <w:rFonts w:ascii="Arial" w:hAnsi="Arial" w:cs="Arial"/>
          <w:sz w:val="20"/>
          <w:szCs w:val="20"/>
          <w:lang w:eastAsia="sl-SI"/>
        </w:rPr>
        <w:t xml:space="preserve"> in</w:t>
      </w:r>
      <w:r w:rsidRPr="001E3FC7">
        <w:rPr>
          <w:rFonts w:ascii="Arial" w:hAnsi="Arial" w:cs="Arial"/>
          <w:sz w:val="20"/>
          <w:szCs w:val="20"/>
          <w:lang w:eastAsia="sl-SI"/>
        </w:rPr>
        <w:t xml:space="preserve"> sodnega cenilstva oziroma združujejo sodne tolmače. Ker članstvo v teh društvih oziroma združenjih ni obvezno, za posamezna strokovna področja, podpodročja oziroma jezike pa društva niso bila ustanovljena, je bilo nujno ustanoviti organ, ki bo združeval vsa strokovna področja oziroma podpodročja ter jezike. V tem segmentu ZSICT zagotavlja večjo vlogo stroke pri obravnavi strokovnih vprašanj preko različnih institutov, zlasti Strokovnega sveta, ki mu podeljuje največ pristojnosti, </w:t>
      </w:r>
      <w:r w:rsidR="00F74009">
        <w:rPr>
          <w:rFonts w:ascii="Arial" w:hAnsi="Arial" w:cs="Arial"/>
          <w:sz w:val="20"/>
          <w:szCs w:val="20"/>
          <w:lang w:eastAsia="sl-SI"/>
        </w:rPr>
        <w:t xml:space="preserve">stalnih ali začasnih strokovnih teles Strokovnega sveta, </w:t>
      </w:r>
      <w:r w:rsidRPr="001E3FC7">
        <w:rPr>
          <w:rFonts w:ascii="Arial" w:hAnsi="Arial" w:cs="Arial"/>
          <w:sz w:val="20"/>
          <w:szCs w:val="20"/>
          <w:lang w:eastAsia="sl-SI"/>
        </w:rPr>
        <w:t>nadalje pa tudi preko komisij v okviru izvajanja posebnih preizkusov strokovnosti.</w:t>
      </w:r>
    </w:p>
    <w:p w14:paraId="0E7E9609" w14:textId="7FF903ED" w:rsidR="0015193F" w:rsidRDefault="0015193F" w:rsidP="001E3FC7">
      <w:pPr>
        <w:spacing w:line="288" w:lineRule="auto"/>
        <w:jc w:val="both"/>
        <w:rPr>
          <w:rFonts w:ascii="Arial" w:hAnsi="Arial" w:cs="Arial"/>
          <w:sz w:val="20"/>
          <w:szCs w:val="20"/>
          <w:lang w:eastAsia="sl-SI"/>
        </w:rPr>
      </w:pPr>
    </w:p>
    <w:p w14:paraId="1351DD1D" w14:textId="77777777" w:rsidR="00C105D2" w:rsidRPr="001E3FC7" w:rsidRDefault="00C105D2" w:rsidP="001E3FC7">
      <w:pPr>
        <w:spacing w:line="288" w:lineRule="auto"/>
        <w:jc w:val="both"/>
        <w:rPr>
          <w:rFonts w:ascii="Arial" w:hAnsi="Arial" w:cs="Arial"/>
          <w:sz w:val="20"/>
          <w:szCs w:val="20"/>
          <w:lang w:eastAsia="sl-SI"/>
        </w:rPr>
      </w:pPr>
    </w:p>
    <w:p w14:paraId="45CE8BD1" w14:textId="77777777" w:rsidR="0015193F" w:rsidRPr="001E3FC7" w:rsidRDefault="0015193F" w:rsidP="001E3FC7">
      <w:pPr>
        <w:suppressAutoHyphens w:val="0"/>
        <w:spacing w:line="288" w:lineRule="auto"/>
        <w:jc w:val="both"/>
        <w:rPr>
          <w:rFonts w:ascii="Arial" w:hAnsi="Arial" w:cs="Arial"/>
          <w:b/>
        </w:rPr>
      </w:pPr>
      <w:r w:rsidRPr="001E3FC7">
        <w:rPr>
          <w:rFonts w:ascii="Arial" w:hAnsi="Arial" w:cs="Arial"/>
          <w:b/>
        </w:rPr>
        <w:t xml:space="preserve">3.1 Strokovni svet </w:t>
      </w:r>
      <w:r w:rsidRPr="001D1450">
        <w:rPr>
          <w:rFonts w:ascii="Arial" w:hAnsi="Arial" w:cs="Arial"/>
          <w:b/>
          <w:sz w:val="20"/>
          <w:szCs w:val="20"/>
        </w:rPr>
        <w:t>–</w:t>
      </w:r>
      <w:r w:rsidRPr="00C0180D">
        <w:rPr>
          <w:rFonts w:cs="Arial"/>
          <w:b/>
          <w:szCs w:val="20"/>
        </w:rPr>
        <w:t xml:space="preserve"> </w:t>
      </w:r>
      <w:r w:rsidRPr="001E3FC7">
        <w:rPr>
          <w:rFonts w:ascii="Arial" w:hAnsi="Arial" w:cs="Arial"/>
          <w:b/>
        </w:rPr>
        <w:t>sestava</w:t>
      </w:r>
    </w:p>
    <w:p w14:paraId="1FD6A9B8" w14:textId="77777777" w:rsidR="0015193F" w:rsidRPr="001E3FC7" w:rsidRDefault="0015193F" w:rsidP="001E3FC7">
      <w:pPr>
        <w:spacing w:line="288" w:lineRule="auto"/>
        <w:jc w:val="both"/>
        <w:rPr>
          <w:rFonts w:ascii="Arial" w:hAnsi="Arial" w:cs="Arial"/>
          <w:b/>
          <w:sz w:val="20"/>
          <w:szCs w:val="20"/>
        </w:rPr>
      </w:pPr>
    </w:p>
    <w:p w14:paraId="0939B4B0" w14:textId="1733ADF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je skladno s 5. členom ZSICT najvišji strokovno usklajevalni organ na področju sodnega izvedenstva, sodnega cenilstva in sodnega tolmačenja ter deluje po načelu strokovne in operativne avtonomnosti. Sedež Strokovnega sveta je na sedežu ministrstva, ki zagotavlja tudi finančne pogoje za</w:t>
      </w:r>
      <w:r>
        <w:rPr>
          <w:rFonts w:ascii="Arial" w:hAnsi="Arial" w:cs="Arial"/>
          <w:sz w:val="20"/>
          <w:szCs w:val="20"/>
        </w:rPr>
        <w:t xml:space="preserve"> njegovo</w:t>
      </w:r>
      <w:r w:rsidRPr="001E3FC7">
        <w:rPr>
          <w:rFonts w:ascii="Arial" w:hAnsi="Arial" w:cs="Arial"/>
          <w:sz w:val="20"/>
          <w:szCs w:val="20"/>
        </w:rPr>
        <w:t xml:space="preserve"> delo.</w:t>
      </w:r>
    </w:p>
    <w:p w14:paraId="05D58A4D" w14:textId="77777777" w:rsidR="0015193F" w:rsidRPr="001E3FC7" w:rsidRDefault="0015193F" w:rsidP="001E3FC7">
      <w:pPr>
        <w:spacing w:line="288" w:lineRule="auto"/>
        <w:jc w:val="both"/>
        <w:rPr>
          <w:rFonts w:ascii="Arial" w:hAnsi="Arial" w:cs="Arial"/>
          <w:sz w:val="20"/>
          <w:szCs w:val="20"/>
        </w:rPr>
      </w:pPr>
    </w:p>
    <w:p w14:paraId="6C274E96"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ima 15 članov, ki so sodni izvedenci, sodni cenilci in sodni tolmači. Člane Strokovnega sveta na predlog ministra za pravosodje imenuje Vlada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xml:space="preserve"> za šest let, z možnostjo vnovičnega imenovanja. Vlada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xml:space="preserve"> je prve člane v Strokovni svet imenovala s sklepom, št. 01304-5/2018/4 z dne 4. 10. 2018.</w:t>
      </w:r>
    </w:p>
    <w:p w14:paraId="3AFECD8C" w14:textId="77777777" w:rsidR="0015193F" w:rsidRPr="001E3FC7" w:rsidRDefault="0015193F" w:rsidP="001E3FC7">
      <w:pPr>
        <w:spacing w:line="288" w:lineRule="auto"/>
        <w:jc w:val="both"/>
        <w:rPr>
          <w:rFonts w:ascii="Arial" w:hAnsi="Arial" w:cs="Arial"/>
          <w:sz w:val="20"/>
          <w:szCs w:val="20"/>
        </w:rPr>
      </w:pPr>
    </w:p>
    <w:p w14:paraId="5C2053D7"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Vsak član v Strokovnem svetu zastopa posamezen sklop strokovnih področij oziroma jezikov. Sklopi strokovnih področij in jezikov so:</w:t>
      </w:r>
    </w:p>
    <w:p w14:paraId="5F3D5318"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gospodarstvo,</w:t>
      </w:r>
    </w:p>
    <w:p w14:paraId="4EA9A073"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okolje in prostor,</w:t>
      </w:r>
    </w:p>
    <w:p w14:paraId="5C7D48B9"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kmetijstvo in gozdarstvo,</w:t>
      </w:r>
    </w:p>
    <w:p w14:paraId="4D5BBF17"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zdravje,</w:t>
      </w:r>
    </w:p>
    <w:p w14:paraId="53BEC60C"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promet,</w:t>
      </w:r>
    </w:p>
    <w:p w14:paraId="58C09B64"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šport,</w:t>
      </w:r>
    </w:p>
    <w:p w14:paraId="70162DC8"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kultura,</w:t>
      </w:r>
    </w:p>
    <w:p w14:paraId="1DE7456C"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infrastruktura,</w:t>
      </w:r>
    </w:p>
    <w:p w14:paraId="4C5F0C23"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gradbeništvo,</w:t>
      </w:r>
    </w:p>
    <w:p w14:paraId="756174A0"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obrtna dejavnost,</w:t>
      </w:r>
    </w:p>
    <w:p w14:paraId="36C41D21"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stroji in oprema,</w:t>
      </w:r>
    </w:p>
    <w:p w14:paraId="1C9E5056"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varnost,</w:t>
      </w:r>
    </w:p>
    <w:p w14:paraId="007CA274"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forenzika,</w:t>
      </w:r>
    </w:p>
    <w:p w14:paraId="4870D9E3" w14:textId="77777777" w:rsidR="0015193F"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sodno tolmačenje in prevodi ter</w:t>
      </w:r>
    </w:p>
    <w:p w14:paraId="2C63B794" w14:textId="77777777" w:rsidR="0015193F" w:rsidRPr="00D35815" w:rsidRDefault="0015193F" w:rsidP="000A472F">
      <w:pPr>
        <w:pStyle w:val="Odstavekseznama"/>
        <w:numPr>
          <w:ilvl w:val="0"/>
          <w:numId w:val="7"/>
        </w:numPr>
        <w:suppressAutoHyphens w:val="0"/>
        <w:spacing w:line="288" w:lineRule="auto"/>
        <w:ind w:left="567" w:hanging="501"/>
        <w:jc w:val="both"/>
        <w:rPr>
          <w:rFonts w:ascii="Arial" w:hAnsi="Arial" w:cs="Arial"/>
          <w:sz w:val="20"/>
          <w:szCs w:val="20"/>
        </w:rPr>
      </w:pPr>
      <w:r w:rsidRPr="00D35815">
        <w:rPr>
          <w:rFonts w:ascii="Arial" w:hAnsi="Arial" w:cs="Arial"/>
          <w:sz w:val="20"/>
          <w:szCs w:val="20"/>
        </w:rPr>
        <w:t>slovenski znakovni jezik.</w:t>
      </w:r>
    </w:p>
    <w:p w14:paraId="08866D1B" w14:textId="77777777" w:rsidR="0015193F" w:rsidRPr="001E3FC7" w:rsidRDefault="0015193F" w:rsidP="001E3FC7">
      <w:pPr>
        <w:spacing w:line="288" w:lineRule="auto"/>
        <w:jc w:val="both"/>
        <w:rPr>
          <w:rFonts w:ascii="Arial" w:hAnsi="Arial" w:cs="Arial"/>
          <w:sz w:val="20"/>
          <w:szCs w:val="20"/>
        </w:rPr>
      </w:pPr>
    </w:p>
    <w:p w14:paraId="28144B19" w14:textId="17F14E9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Član Strokovnega sveta ima enega namestnika, ki ga nadomešča </w:t>
      </w:r>
      <w:r w:rsidR="0079601D">
        <w:rPr>
          <w:rFonts w:ascii="Arial" w:hAnsi="Arial" w:cs="Arial"/>
          <w:sz w:val="20"/>
          <w:szCs w:val="20"/>
        </w:rPr>
        <w:t>ob</w:t>
      </w:r>
      <w:r w:rsidRPr="001E3FC7">
        <w:rPr>
          <w:rFonts w:ascii="Arial" w:hAnsi="Arial" w:cs="Arial"/>
          <w:sz w:val="20"/>
          <w:szCs w:val="20"/>
        </w:rPr>
        <w:t xml:space="preserve"> njegovi odsotnosti. Praviloma se ga določi tako, da je skupaj s članom zagotovljena ustrezna uravnoteženost s strokovnimi področji ali jeziki, ki jih zajema posamezen sklop. </w:t>
      </w:r>
    </w:p>
    <w:p w14:paraId="2D91D0F4" w14:textId="77777777" w:rsidR="0015193F" w:rsidRPr="001E3FC7" w:rsidRDefault="0015193F" w:rsidP="001E3FC7">
      <w:pPr>
        <w:spacing w:line="288" w:lineRule="auto"/>
        <w:jc w:val="both"/>
        <w:rPr>
          <w:rFonts w:ascii="Arial" w:hAnsi="Arial" w:cs="Arial"/>
          <w:sz w:val="20"/>
          <w:szCs w:val="20"/>
        </w:rPr>
      </w:pPr>
    </w:p>
    <w:p w14:paraId="4E09F66F"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Na konstitutivni seji Strokovnega sveta, ki je potekala 9. 11. 2018, je bil za predsednika Strokovnega sveta soglasno izvoljen prof. dr. Vincenc Butala, ki zastopa sklop strokovnih področij za stroje in opremo, za njegovega namestnika pa je bil izvoljen mag. Branko Kovač, ki zastopa sklop strokovnih področij za okolje in prostor. </w:t>
      </w:r>
    </w:p>
    <w:p w14:paraId="6F3FD956" w14:textId="77777777" w:rsidR="0015193F" w:rsidRPr="001E3FC7" w:rsidRDefault="0015193F" w:rsidP="001E3FC7">
      <w:pPr>
        <w:spacing w:line="288" w:lineRule="auto"/>
        <w:jc w:val="both"/>
        <w:rPr>
          <w:rFonts w:ascii="Arial" w:hAnsi="Arial" w:cs="Arial"/>
          <w:sz w:val="20"/>
          <w:szCs w:val="20"/>
        </w:rPr>
      </w:pPr>
    </w:p>
    <w:p w14:paraId="7F81B059"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Predsednika Strokovnega sveta ter njegovega namestnika izvolijo člani z dvotretjinsko večino glasov s tajnim glasovanjem za dve leti in po izteku te dobe ne more biti takoj spet izvoljen. Skladno z navedenim so bile v mesecu novembru 2020 izvedene volitve predsednika Strokovnega sveta in njegovega namestnika. Za predsednika Strokovnega sveta je bil izvoljen mag. Branko Kovač, za njegovega namestnika pa prof. dr. Vincenc Butala. </w:t>
      </w:r>
    </w:p>
    <w:p w14:paraId="2D574D21" w14:textId="77777777" w:rsidR="0015193F" w:rsidRPr="001E3FC7" w:rsidRDefault="0015193F" w:rsidP="001E3FC7">
      <w:pPr>
        <w:spacing w:line="288" w:lineRule="auto"/>
        <w:jc w:val="both"/>
        <w:rPr>
          <w:rFonts w:ascii="Arial" w:hAnsi="Arial" w:cs="Arial"/>
          <w:sz w:val="20"/>
          <w:szCs w:val="20"/>
        </w:rPr>
      </w:pPr>
    </w:p>
    <w:p w14:paraId="0936BC24" w14:textId="1A3408FA" w:rsidR="0015193F" w:rsidRPr="001E3FC7" w:rsidRDefault="0015193F" w:rsidP="001E3FC7">
      <w:pPr>
        <w:spacing w:line="288" w:lineRule="auto"/>
        <w:jc w:val="both"/>
        <w:rPr>
          <w:rFonts w:ascii="Arial" w:hAnsi="Arial" w:cs="Arial"/>
          <w:color w:val="00B0F0"/>
          <w:sz w:val="20"/>
          <w:szCs w:val="20"/>
        </w:rPr>
      </w:pPr>
      <w:r w:rsidRPr="001E3FC7">
        <w:rPr>
          <w:rFonts w:ascii="Arial" w:hAnsi="Arial" w:cs="Arial"/>
          <w:sz w:val="20"/>
          <w:szCs w:val="20"/>
        </w:rPr>
        <w:t xml:space="preserve">Strokovni svet je pri tem izpostavil, da se je že takoj pri drugi izvolitvi predsednika ter namestnika predsednika Strokovnega sveta v novembru 2020 izkazalo, da zakonska omejitev možnosti reelekcije predsednika ter njegovega namestnika po dveh letih ni dobro zastavljena rešitev, saj ne omogoča kontinuitete dela Strokovnega sveta ter začrtane strategije njegovega vodstva. Ministrstvo za pravosodje ugotavlja, da je tovrstna kontinuiteta dela predsednika Strokovnega sveta </w:t>
      </w:r>
      <w:r w:rsidR="0079601D">
        <w:rPr>
          <w:rFonts w:ascii="Arial" w:hAnsi="Arial" w:cs="Arial"/>
          <w:sz w:val="20"/>
          <w:szCs w:val="20"/>
        </w:rPr>
        <w:t>potrebna</w:t>
      </w:r>
      <w:r w:rsidRPr="001E3FC7">
        <w:rPr>
          <w:rFonts w:ascii="Arial" w:hAnsi="Arial" w:cs="Arial"/>
          <w:sz w:val="20"/>
          <w:szCs w:val="20"/>
        </w:rPr>
        <w:t xml:space="preserve"> in da je pripomba Strokovnega sveta utemeljena, zato je v ta namen v okviru normativnih sprememb že začrtana možnost spremembe določbe ZSICT. </w:t>
      </w:r>
    </w:p>
    <w:p w14:paraId="13DC59B1" w14:textId="77777777" w:rsidR="0015193F" w:rsidRPr="001E3FC7" w:rsidRDefault="0015193F" w:rsidP="001E3FC7">
      <w:pPr>
        <w:spacing w:line="288" w:lineRule="auto"/>
        <w:jc w:val="both"/>
        <w:rPr>
          <w:rFonts w:ascii="Arial" w:hAnsi="Arial" w:cs="Arial"/>
          <w:sz w:val="20"/>
          <w:szCs w:val="20"/>
        </w:rPr>
      </w:pPr>
    </w:p>
    <w:p w14:paraId="0769A004" w14:textId="77ECFCC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V Strokovnem svetu sodeluje tudi predstavnik sodstva, ki ima pravico do razprave, ne pa tudi do glasovanja. Imenuje ga predsednik Vrhovnega sodišča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xml:space="preserve"> izmed sodnikov sodišč prve stopnje. Kot predstavnica sodstva v Strokovnem svetu deluje ga. Deja Kozjek, okrožna sodnica svetnica, vodja kazenskega oddelka na Okrožnem sodišču v Ljubljani. Z namenom izboljšanja komunikacije med sodstvom in Strokovnim svetom se v priloženem akcijskem načrtu predlaga opredelitev določnejše vloge predstavnika sodstva v Strokovnem svetu.</w:t>
      </w:r>
    </w:p>
    <w:p w14:paraId="73F90685" w14:textId="77777777" w:rsidR="00E37DD0" w:rsidRPr="000310A3" w:rsidRDefault="00E37DD0" w:rsidP="0094347E">
      <w:pPr>
        <w:suppressAutoHyphens w:val="0"/>
        <w:autoSpaceDE w:val="0"/>
        <w:autoSpaceDN w:val="0"/>
        <w:adjustRightInd w:val="0"/>
        <w:spacing w:line="288" w:lineRule="auto"/>
        <w:jc w:val="both"/>
        <w:rPr>
          <w:rFonts w:ascii="Arial" w:hAnsi="Arial" w:cs="Arial"/>
          <w:b/>
          <w:bCs/>
          <w:color w:val="7030A0"/>
          <w:sz w:val="20"/>
          <w:szCs w:val="20"/>
        </w:rPr>
      </w:pPr>
    </w:p>
    <w:p w14:paraId="5F37BED4" w14:textId="77777777" w:rsidR="00A3747B" w:rsidRPr="00245E3C" w:rsidRDefault="00A3747B" w:rsidP="001E3FC7">
      <w:pPr>
        <w:spacing w:line="288" w:lineRule="auto"/>
        <w:jc w:val="both"/>
        <w:rPr>
          <w:rFonts w:ascii="Arial" w:hAnsi="Arial" w:cs="Arial"/>
          <w:sz w:val="20"/>
          <w:szCs w:val="20"/>
        </w:rPr>
      </w:pPr>
    </w:p>
    <w:p w14:paraId="027D5D3A" w14:textId="77777777" w:rsidR="0015193F" w:rsidRPr="001E3FC7" w:rsidRDefault="0015193F" w:rsidP="001E3FC7">
      <w:pPr>
        <w:suppressAutoHyphens w:val="0"/>
        <w:spacing w:line="288" w:lineRule="auto"/>
        <w:jc w:val="both"/>
        <w:rPr>
          <w:rFonts w:ascii="Arial" w:hAnsi="Arial" w:cs="Arial"/>
          <w:b/>
        </w:rPr>
      </w:pPr>
      <w:r w:rsidRPr="001E3FC7">
        <w:rPr>
          <w:rFonts w:ascii="Arial" w:hAnsi="Arial" w:cs="Arial"/>
          <w:b/>
        </w:rPr>
        <w:t>3.2 Delovanje in pristojnosti Strokovnega sveta</w:t>
      </w:r>
    </w:p>
    <w:p w14:paraId="1E6E3411" w14:textId="77777777" w:rsidR="0015193F" w:rsidRPr="001E3FC7" w:rsidRDefault="0015193F" w:rsidP="001E3FC7">
      <w:pPr>
        <w:spacing w:line="288" w:lineRule="auto"/>
        <w:jc w:val="both"/>
        <w:rPr>
          <w:rFonts w:ascii="Arial" w:hAnsi="Arial" w:cs="Arial"/>
          <w:b/>
          <w:sz w:val="20"/>
          <w:szCs w:val="20"/>
        </w:rPr>
      </w:pPr>
    </w:p>
    <w:p w14:paraId="04D03A49"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ZSICT v 7. členu določa pristojnosti Strokovnega sveta, in sicer:</w:t>
      </w:r>
    </w:p>
    <w:p w14:paraId="4358BF49"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spremljanje sistemskih, razvojnih in strateških vprašanj s področja sodnega izvedenstva, sodnega cenilstva in sodnega tolmačenja</w:t>
      </w:r>
      <w:r>
        <w:rPr>
          <w:rFonts w:ascii="Arial" w:hAnsi="Arial" w:cs="Arial"/>
          <w:sz w:val="20"/>
          <w:szCs w:val="20"/>
        </w:rPr>
        <w:t>,</w:t>
      </w:r>
    </w:p>
    <w:p w14:paraId="3EAF3946"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podajanje predlogov in pobud s področja sodnega izvedenstva, sodnega cenilstva in sodnega tolmačenja</w:t>
      </w:r>
      <w:r>
        <w:rPr>
          <w:rFonts w:ascii="Arial" w:hAnsi="Arial" w:cs="Arial"/>
          <w:sz w:val="20"/>
          <w:szCs w:val="20"/>
        </w:rPr>
        <w:t>,</w:t>
      </w:r>
    </w:p>
    <w:p w14:paraId="6334FF87"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potrditev splošnih in posamičnih smernic za izdelavo izvedenskih mnenj, cenitev in tolmačenj</w:t>
      </w:r>
      <w:r>
        <w:rPr>
          <w:rFonts w:ascii="Arial" w:hAnsi="Arial" w:cs="Arial"/>
          <w:sz w:val="20"/>
          <w:szCs w:val="20"/>
        </w:rPr>
        <w:t>,</w:t>
      </w:r>
    </w:p>
    <w:p w14:paraId="033BDABA"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podajanje strokovnih mnenj v postopkih imenovanja sodnih izvedencev, sodnih cenilcev in sodnih tolmačev</w:t>
      </w:r>
      <w:r>
        <w:rPr>
          <w:rFonts w:ascii="Arial" w:hAnsi="Arial" w:cs="Arial"/>
          <w:sz w:val="20"/>
          <w:szCs w:val="20"/>
        </w:rPr>
        <w:t>,</w:t>
      </w:r>
    </w:p>
    <w:p w14:paraId="2A42CEA3"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preverjanje strokovne usposobljenosti v postopkih pregleda ustreznosti potrdil o izobraževanju in izpopolnjevanju</w:t>
      </w:r>
      <w:r>
        <w:rPr>
          <w:rFonts w:ascii="Arial" w:hAnsi="Arial" w:cs="Arial"/>
          <w:sz w:val="20"/>
          <w:szCs w:val="20"/>
        </w:rPr>
        <w:t>,</w:t>
      </w:r>
    </w:p>
    <w:p w14:paraId="5FFE1E7A"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podajanje strokovnih mnenj v disciplinskih in razrešitvenih postopkih</w:t>
      </w:r>
      <w:r>
        <w:rPr>
          <w:rFonts w:ascii="Arial" w:hAnsi="Arial" w:cs="Arial"/>
          <w:sz w:val="20"/>
          <w:szCs w:val="20"/>
        </w:rPr>
        <w:t>,</w:t>
      </w:r>
    </w:p>
    <w:p w14:paraId="32E4284E"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skrb za ustreznost nabora strokovnih področij, strokovnih podpodročij ter jezikov v imeniku sodnih izvedencev, sodnih cenilcev in sodnih tolmačev</w:t>
      </w:r>
      <w:r>
        <w:rPr>
          <w:rFonts w:ascii="Arial" w:hAnsi="Arial" w:cs="Arial"/>
          <w:sz w:val="20"/>
          <w:szCs w:val="20"/>
        </w:rPr>
        <w:t>,</w:t>
      </w:r>
    </w:p>
    <w:p w14:paraId="75EB0715"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lastRenderedPageBreak/>
        <w:t>ustanovitev stalnih strokovnih teles in začasnih strokovnih teles</w:t>
      </w:r>
      <w:r>
        <w:rPr>
          <w:rFonts w:ascii="Arial" w:hAnsi="Arial" w:cs="Arial"/>
          <w:sz w:val="20"/>
          <w:szCs w:val="20"/>
        </w:rPr>
        <w:t>,</w:t>
      </w:r>
    </w:p>
    <w:p w14:paraId="547BAD29"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imenovanje članov stalnih strokovnih teles in začasnih strokovnih teles</w:t>
      </w:r>
      <w:r>
        <w:rPr>
          <w:rFonts w:ascii="Arial" w:hAnsi="Arial" w:cs="Arial"/>
          <w:sz w:val="20"/>
          <w:szCs w:val="20"/>
        </w:rPr>
        <w:t>,</w:t>
      </w:r>
    </w:p>
    <w:p w14:paraId="27AED38A"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priprava letnega poročila o delu</w:t>
      </w:r>
      <w:r>
        <w:rPr>
          <w:rFonts w:ascii="Arial" w:hAnsi="Arial" w:cs="Arial"/>
          <w:sz w:val="20"/>
          <w:szCs w:val="20"/>
        </w:rPr>
        <w:t>,</w:t>
      </w:r>
    </w:p>
    <w:p w14:paraId="78F62035"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zagotavljanje strokovne pomoči Ministrstvu za pravosodje</w:t>
      </w:r>
      <w:r>
        <w:rPr>
          <w:rFonts w:ascii="Arial" w:hAnsi="Arial" w:cs="Arial"/>
          <w:sz w:val="20"/>
          <w:szCs w:val="20"/>
        </w:rPr>
        <w:t>,</w:t>
      </w:r>
    </w:p>
    <w:p w14:paraId="153E919C" w14:textId="77777777" w:rsidR="0015193F" w:rsidRPr="001E3FC7" w:rsidRDefault="0015193F" w:rsidP="000A472F">
      <w:pPr>
        <w:pStyle w:val="alineazaodstavkom"/>
        <w:numPr>
          <w:ilvl w:val="0"/>
          <w:numId w:val="17"/>
        </w:numPr>
        <w:shd w:val="clear" w:color="auto" w:fill="FFFFFF"/>
        <w:spacing w:before="0" w:beforeAutospacing="0" w:after="0" w:afterAutospacing="0" w:line="288" w:lineRule="auto"/>
        <w:ind w:left="567" w:hanging="567"/>
        <w:jc w:val="both"/>
        <w:rPr>
          <w:rFonts w:ascii="Arial" w:hAnsi="Arial" w:cs="Arial"/>
          <w:sz w:val="20"/>
          <w:szCs w:val="20"/>
        </w:rPr>
      </w:pPr>
      <w:r w:rsidRPr="001E3FC7">
        <w:rPr>
          <w:rFonts w:ascii="Arial" w:hAnsi="Arial" w:cs="Arial"/>
          <w:sz w:val="20"/>
          <w:szCs w:val="20"/>
        </w:rPr>
        <w:t>opravljanje druge naloge, če tako določa zakon.</w:t>
      </w:r>
    </w:p>
    <w:p w14:paraId="1C64C6FF" w14:textId="77777777" w:rsidR="0015193F" w:rsidRPr="001E3FC7" w:rsidRDefault="0015193F" w:rsidP="001E3FC7">
      <w:pPr>
        <w:pStyle w:val="alineazaodstavkom"/>
        <w:shd w:val="clear" w:color="auto" w:fill="FFFFFF"/>
        <w:spacing w:before="0" w:beforeAutospacing="0" w:after="0" w:afterAutospacing="0" w:line="288" w:lineRule="auto"/>
        <w:ind w:left="425" w:hanging="425"/>
        <w:jc w:val="both"/>
        <w:rPr>
          <w:rFonts w:ascii="Arial" w:hAnsi="Arial" w:cs="Arial"/>
          <w:sz w:val="20"/>
          <w:szCs w:val="20"/>
        </w:rPr>
      </w:pPr>
    </w:p>
    <w:p w14:paraId="6132D663" w14:textId="7AC227F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Skladno z 8. členom ZSICT Strokovni svet odloča na sejah, pri obravnavi strokovnih vsebin mu strokovno pomoč zagotavlja ustrezno strokovno telo. Sejo Strokovnega sveta skliče predsednik, v njegovi odsotnosti pa njegov namestnik. Če najmanj pet članov sveta, predsednik vrhovnega sodišča ali minister pisno zahteva sklic seje, mora sejo sklicati najpozneje v osmih dneh po prejemu zahteve.</w:t>
      </w:r>
    </w:p>
    <w:p w14:paraId="7657852E" w14:textId="77777777" w:rsidR="0015193F" w:rsidRPr="001E3FC7" w:rsidRDefault="0015193F" w:rsidP="001E3FC7">
      <w:pPr>
        <w:spacing w:line="288" w:lineRule="auto"/>
        <w:jc w:val="both"/>
        <w:rPr>
          <w:rFonts w:ascii="Arial" w:hAnsi="Arial" w:cs="Arial"/>
          <w:sz w:val="20"/>
          <w:szCs w:val="20"/>
        </w:rPr>
      </w:pPr>
    </w:p>
    <w:p w14:paraId="169D2129" w14:textId="322A0E94"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Predsednik Strokovnega sveta je od svoje konstitutivne seje do konca leta 2020 sklical 13 rednih sej </w:t>
      </w:r>
      <w:r w:rsidR="007B3055">
        <w:rPr>
          <w:rFonts w:ascii="Arial" w:hAnsi="Arial" w:cs="Arial"/>
          <w:sz w:val="20"/>
          <w:szCs w:val="20"/>
        </w:rPr>
        <w:t>in</w:t>
      </w:r>
      <w:r w:rsidRPr="001E3FC7">
        <w:rPr>
          <w:rFonts w:ascii="Arial" w:hAnsi="Arial" w:cs="Arial"/>
          <w:sz w:val="20"/>
          <w:szCs w:val="20"/>
        </w:rPr>
        <w:t xml:space="preserve"> 10 dopisnih sej. Velja izpostaviti, da je bil Strokovni svet na vseh do sedaj izvedenih sejah sklepčen. </w:t>
      </w:r>
    </w:p>
    <w:p w14:paraId="250DE7A8" w14:textId="77777777" w:rsidR="0015193F" w:rsidRPr="001E3FC7" w:rsidRDefault="0015193F" w:rsidP="001E3FC7">
      <w:pPr>
        <w:spacing w:line="288" w:lineRule="auto"/>
        <w:jc w:val="both"/>
        <w:rPr>
          <w:rFonts w:ascii="Arial" w:hAnsi="Arial" w:cs="Arial"/>
          <w:sz w:val="20"/>
          <w:szCs w:val="20"/>
        </w:rPr>
      </w:pPr>
    </w:p>
    <w:p w14:paraId="217CCFA1" w14:textId="766B7418"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Število dopisnih sej se je</w:t>
      </w:r>
      <w:r w:rsidR="008E7FDE">
        <w:rPr>
          <w:rFonts w:ascii="Arial" w:hAnsi="Arial" w:cs="Arial"/>
          <w:sz w:val="20"/>
          <w:szCs w:val="20"/>
        </w:rPr>
        <w:t xml:space="preserve"> v letu 2020</w:t>
      </w:r>
      <w:r w:rsidRPr="001E3FC7">
        <w:rPr>
          <w:rFonts w:ascii="Arial" w:hAnsi="Arial" w:cs="Arial"/>
          <w:sz w:val="20"/>
          <w:szCs w:val="20"/>
        </w:rPr>
        <w:t xml:space="preserve"> povečalo, vzrok za to pa je predstavljala epidemija nove koronavirusne bolezni C</w:t>
      </w:r>
      <w:r>
        <w:rPr>
          <w:rFonts w:ascii="Arial" w:hAnsi="Arial" w:cs="Arial"/>
          <w:sz w:val="20"/>
          <w:szCs w:val="20"/>
        </w:rPr>
        <w:t>ovid</w:t>
      </w:r>
      <w:r w:rsidRPr="001E3FC7">
        <w:rPr>
          <w:rFonts w:ascii="Arial" w:hAnsi="Arial" w:cs="Arial"/>
          <w:sz w:val="20"/>
          <w:szCs w:val="20"/>
        </w:rPr>
        <w:t xml:space="preserve">-19, ki je tako zaradi ukrepov, ki so bili sprejeti na državni ravni, kot tudi zaradi samih možnih posledic, ki jih </w:t>
      </w:r>
      <w:r w:rsidR="008E7FDE">
        <w:rPr>
          <w:rFonts w:ascii="Arial" w:hAnsi="Arial" w:cs="Arial"/>
          <w:sz w:val="20"/>
          <w:szCs w:val="20"/>
        </w:rPr>
        <w:t xml:space="preserve">bolezen </w:t>
      </w:r>
      <w:r w:rsidRPr="001E3FC7">
        <w:rPr>
          <w:rFonts w:ascii="Arial" w:hAnsi="Arial" w:cs="Arial"/>
          <w:sz w:val="20"/>
          <w:szCs w:val="20"/>
        </w:rPr>
        <w:t>prinaša, močno vplival</w:t>
      </w:r>
      <w:r w:rsidR="008E7FDE">
        <w:rPr>
          <w:rFonts w:ascii="Arial" w:hAnsi="Arial" w:cs="Arial"/>
          <w:sz w:val="20"/>
          <w:szCs w:val="20"/>
        </w:rPr>
        <w:t>a</w:t>
      </w:r>
      <w:r w:rsidRPr="001E3FC7">
        <w:rPr>
          <w:rFonts w:ascii="Arial" w:hAnsi="Arial" w:cs="Arial"/>
          <w:sz w:val="20"/>
          <w:szCs w:val="20"/>
        </w:rPr>
        <w:t xml:space="preserve"> na redno oziroma ustaljeno delovanje Strokovnega sveta. </w:t>
      </w:r>
    </w:p>
    <w:p w14:paraId="4C3624C9" w14:textId="77777777" w:rsidR="0015193F" w:rsidRPr="001E3FC7" w:rsidRDefault="0015193F" w:rsidP="001E3FC7">
      <w:pPr>
        <w:spacing w:line="288" w:lineRule="auto"/>
        <w:jc w:val="both"/>
        <w:rPr>
          <w:rFonts w:ascii="Arial" w:hAnsi="Arial" w:cs="Arial"/>
          <w:sz w:val="20"/>
          <w:szCs w:val="20"/>
        </w:rPr>
      </w:pPr>
    </w:p>
    <w:p w14:paraId="542E0FEE"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Administrativna, tehnična in druga dela za Strokovni svet skladno s šestim odstavkom 8. člena ZSICT opravlja Ministrstvo za pravosodje. Strokovni svet izpostavlja kadrovski primanjkljaj na Ministrstvu za pravosodje, ki bi kontinuirano delal zgolj za potrebe Strokovnega sveta, kar vpliva na vsebinsko, tehnično in organizacijsko sodelovanje z ministrstvom.  </w:t>
      </w:r>
    </w:p>
    <w:p w14:paraId="0626004C" w14:textId="77777777" w:rsidR="0015193F" w:rsidRPr="001E3FC7" w:rsidRDefault="0015193F" w:rsidP="001E3FC7">
      <w:pPr>
        <w:spacing w:line="288" w:lineRule="auto"/>
        <w:jc w:val="both"/>
        <w:rPr>
          <w:rFonts w:ascii="Arial" w:hAnsi="Arial" w:cs="Arial"/>
          <w:sz w:val="20"/>
          <w:szCs w:val="20"/>
        </w:rPr>
      </w:pPr>
    </w:p>
    <w:p w14:paraId="7AE6071F" w14:textId="6FF90B5A"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Ministrstvo za pravosodje </w:t>
      </w:r>
      <w:r w:rsidR="00F06D4B">
        <w:rPr>
          <w:rFonts w:ascii="Arial" w:hAnsi="Arial" w:cs="Arial"/>
          <w:sz w:val="20"/>
          <w:szCs w:val="20"/>
          <w:lang w:eastAsia="sl-SI"/>
        </w:rPr>
        <w:t>in</w:t>
      </w:r>
      <w:r w:rsidRPr="001E3FC7">
        <w:rPr>
          <w:rFonts w:ascii="Arial" w:hAnsi="Arial" w:cs="Arial"/>
          <w:sz w:val="20"/>
          <w:szCs w:val="20"/>
          <w:lang w:eastAsia="sl-SI"/>
        </w:rPr>
        <w:t xml:space="preserve"> Strokovni svet</w:t>
      </w:r>
      <w:r>
        <w:rPr>
          <w:rFonts w:ascii="Arial" w:hAnsi="Arial" w:cs="Arial"/>
          <w:sz w:val="20"/>
          <w:szCs w:val="20"/>
          <w:lang w:eastAsia="sl-SI"/>
        </w:rPr>
        <w:t xml:space="preserve"> tako</w:t>
      </w:r>
      <w:r w:rsidRPr="001E3FC7">
        <w:rPr>
          <w:rFonts w:ascii="Arial" w:hAnsi="Arial" w:cs="Arial"/>
          <w:sz w:val="20"/>
          <w:szCs w:val="20"/>
          <w:lang w:eastAsia="sl-SI"/>
        </w:rPr>
        <w:t xml:space="preserve"> izpostavljata zahtevnost medsebojnega sodelovanja </w:t>
      </w:r>
      <w:r w:rsidR="00F06D4B">
        <w:rPr>
          <w:rFonts w:ascii="Arial" w:hAnsi="Arial" w:cs="Arial"/>
          <w:sz w:val="20"/>
          <w:szCs w:val="20"/>
          <w:lang w:eastAsia="sl-SI"/>
        </w:rPr>
        <w:t>zaradi</w:t>
      </w:r>
      <w:r w:rsidRPr="001E3FC7">
        <w:rPr>
          <w:rFonts w:ascii="Arial" w:hAnsi="Arial" w:cs="Arial"/>
          <w:sz w:val="20"/>
          <w:szCs w:val="20"/>
          <w:lang w:eastAsia="sl-SI"/>
        </w:rPr>
        <w:t xml:space="preserve"> povečanega obsega administrativ</w:t>
      </w:r>
      <w:r w:rsidR="009C7219">
        <w:rPr>
          <w:rFonts w:ascii="Arial" w:hAnsi="Arial" w:cs="Arial"/>
          <w:sz w:val="20"/>
          <w:szCs w:val="20"/>
          <w:lang w:eastAsia="sl-SI"/>
        </w:rPr>
        <w:t>nih nalog</w:t>
      </w:r>
      <w:r w:rsidRPr="001E3FC7">
        <w:rPr>
          <w:rFonts w:ascii="Arial" w:hAnsi="Arial" w:cs="Arial"/>
          <w:sz w:val="20"/>
          <w:szCs w:val="20"/>
          <w:lang w:eastAsia="sl-SI"/>
        </w:rPr>
        <w:t xml:space="preserve">, </w:t>
      </w:r>
      <w:r w:rsidR="00F06D4B">
        <w:rPr>
          <w:rFonts w:ascii="Arial" w:hAnsi="Arial" w:cs="Arial"/>
          <w:sz w:val="20"/>
          <w:szCs w:val="20"/>
          <w:lang w:eastAsia="sl-SI"/>
        </w:rPr>
        <w:t xml:space="preserve">kot ga je določil ZSICT, </w:t>
      </w:r>
      <w:r w:rsidRPr="001E3FC7">
        <w:rPr>
          <w:rFonts w:ascii="Arial" w:hAnsi="Arial" w:cs="Arial"/>
          <w:sz w:val="20"/>
          <w:szCs w:val="20"/>
          <w:lang w:eastAsia="sl-SI"/>
        </w:rPr>
        <w:t>postopki Strokovnega sveta</w:t>
      </w:r>
      <w:r w:rsidR="00E34710">
        <w:rPr>
          <w:rFonts w:ascii="Arial" w:hAnsi="Arial" w:cs="Arial"/>
          <w:sz w:val="20"/>
          <w:szCs w:val="20"/>
          <w:lang w:eastAsia="sl-SI"/>
        </w:rPr>
        <w:t xml:space="preserve"> pa</w:t>
      </w:r>
      <w:r w:rsidRPr="001E3FC7">
        <w:rPr>
          <w:rFonts w:ascii="Arial" w:hAnsi="Arial" w:cs="Arial"/>
          <w:sz w:val="20"/>
          <w:szCs w:val="20"/>
          <w:lang w:eastAsia="sl-SI"/>
        </w:rPr>
        <w:t xml:space="preserve"> so </w:t>
      </w:r>
      <w:r w:rsidR="009562AD">
        <w:rPr>
          <w:rFonts w:ascii="Arial" w:hAnsi="Arial" w:cs="Arial"/>
          <w:sz w:val="20"/>
          <w:szCs w:val="20"/>
          <w:lang w:eastAsia="sl-SI"/>
        </w:rPr>
        <w:t xml:space="preserve">tako </w:t>
      </w:r>
      <w:r w:rsidRPr="001E3FC7">
        <w:rPr>
          <w:rFonts w:ascii="Arial" w:hAnsi="Arial" w:cs="Arial"/>
          <w:sz w:val="20"/>
          <w:szCs w:val="20"/>
          <w:lang w:eastAsia="sl-SI"/>
        </w:rPr>
        <w:t>zlasti zaradi administrativno tehničnih razlogov zamudni, kar vpliva</w:t>
      </w:r>
      <w:r w:rsidR="00D41A4E">
        <w:rPr>
          <w:rFonts w:ascii="Arial" w:hAnsi="Arial" w:cs="Arial"/>
          <w:sz w:val="20"/>
          <w:szCs w:val="20"/>
          <w:lang w:eastAsia="sl-SI"/>
        </w:rPr>
        <w:t xml:space="preserve"> tudi</w:t>
      </w:r>
      <w:r w:rsidRPr="001E3FC7">
        <w:rPr>
          <w:rFonts w:ascii="Arial" w:hAnsi="Arial" w:cs="Arial"/>
          <w:sz w:val="20"/>
          <w:szCs w:val="20"/>
          <w:lang w:eastAsia="sl-SI"/>
        </w:rPr>
        <w:t xml:space="preserve"> na učinkovitost in uspešnost </w:t>
      </w:r>
      <w:r w:rsidR="00F12B6A">
        <w:rPr>
          <w:rFonts w:ascii="Arial" w:hAnsi="Arial" w:cs="Arial"/>
          <w:sz w:val="20"/>
          <w:szCs w:val="20"/>
          <w:lang w:eastAsia="sl-SI"/>
        </w:rPr>
        <w:t>njegovega dela</w:t>
      </w:r>
      <w:r w:rsidRPr="001E3FC7">
        <w:rPr>
          <w:rFonts w:ascii="Arial" w:hAnsi="Arial" w:cs="Arial"/>
          <w:sz w:val="20"/>
          <w:szCs w:val="20"/>
          <w:lang w:eastAsia="sl-SI"/>
        </w:rPr>
        <w:t xml:space="preserve">. </w:t>
      </w:r>
    </w:p>
    <w:p w14:paraId="65AC3435" w14:textId="77777777" w:rsidR="0015193F" w:rsidRPr="001E3FC7" w:rsidRDefault="0015193F" w:rsidP="001E3FC7">
      <w:pPr>
        <w:spacing w:line="288" w:lineRule="auto"/>
        <w:jc w:val="both"/>
        <w:rPr>
          <w:rFonts w:ascii="Arial" w:hAnsi="Arial" w:cs="Arial"/>
          <w:sz w:val="20"/>
          <w:szCs w:val="20"/>
          <w:lang w:eastAsia="sl-SI"/>
        </w:rPr>
      </w:pPr>
    </w:p>
    <w:p w14:paraId="1A5BD083" w14:textId="14E137E8"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Ministrstv</w:t>
      </w:r>
      <w:r w:rsidR="00303D0B">
        <w:rPr>
          <w:rFonts w:ascii="Arial" w:hAnsi="Arial" w:cs="Arial"/>
          <w:sz w:val="20"/>
          <w:szCs w:val="20"/>
          <w:lang w:eastAsia="sl-SI"/>
        </w:rPr>
        <w:t>o</w:t>
      </w:r>
      <w:r w:rsidRPr="001E3FC7">
        <w:rPr>
          <w:rFonts w:ascii="Arial" w:hAnsi="Arial" w:cs="Arial"/>
          <w:sz w:val="20"/>
          <w:szCs w:val="20"/>
          <w:lang w:eastAsia="sl-SI"/>
        </w:rPr>
        <w:t xml:space="preserve"> za pravosodje </w:t>
      </w:r>
      <w:r w:rsidR="00303D0B">
        <w:rPr>
          <w:rFonts w:ascii="Arial" w:hAnsi="Arial" w:cs="Arial"/>
          <w:sz w:val="20"/>
          <w:szCs w:val="20"/>
          <w:lang w:eastAsia="sl-SI"/>
        </w:rPr>
        <w:t>ugotavlja</w:t>
      </w:r>
      <w:r w:rsidRPr="001E3FC7">
        <w:rPr>
          <w:rFonts w:ascii="Arial" w:hAnsi="Arial" w:cs="Arial"/>
          <w:sz w:val="20"/>
          <w:szCs w:val="20"/>
          <w:lang w:eastAsia="sl-SI"/>
        </w:rPr>
        <w:t xml:space="preserve">, da </w:t>
      </w:r>
      <w:r w:rsidR="00B7720E">
        <w:rPr>
          <w:rFonts w:ascii="Arial" w:hAnsi="Arial" w:cs="Arial"/>
          <w:sz w:val="20"/>
          <w:szCs w:val="20"/>
          <w:lang w:eastAsia="sl-SI"/>
        </w:rPr>
        <w:t>so</w:t>
      </w:r>
      <w:r w:rsidRPr="001E3FC7">
        <w:rPr>
          <w:rFonts w:ascii="Arial" w:hAnsi="Arial" w:cs="Arial"/>
          <w:sz w:val="20"/>
          <w:szCs w:val="20"/>
          <w:lang w:eastAsia="sl-SI"/>
        </w:rPr>
        <w:t xml:space="preserve"> strokovno</w:t>
      </w:r>
      <w:r>
        <w:rPr>
          <w:rFonts w:ascii="Arial" w:hAnsi="Arial" w:cs="Arial"/>
          <w:sz w:val="20"/>
          <w:szCs w:val="20"/>
          <w:lang w:eastAsia="sl-SI"/>
        </w:rPr>
        <w:t>-</w:t>
      </w:r>
      <w:r w:rsidRPr="001E3FC7">
        <w:rPr>
          <w:rFonts w:ascii="Arial" w:hAnsi="Arial" w:cs="Arial"/>
          <w:sz w:val="20"/>
          <w:szCs w:val="20"/>
          <w:lang w:eastAsia="sl-SI"/>
        </w:rPr>
        <w:t>administrativn</w:t>
      </w:r>
      <w:r w:rsidR="00B7720E">
        <w:rPr>
          <w:rFonts w:ascii="Arial" w:hAnsi="Arial" w:cs="Arial"/>
          <w:sz w:val="20"/>
          <w:szCs w:val="20"/>
          <w:lang w:eastAsia="sl-SI"/>
        </w:rPr>
        <w:t>a</w:t>
      </w:r>
      <w:r w:rsidRPr="001E3FC7">
        <w:rPr>
          <w:rFonts w:ascii="Arial" w:hAnsi="Arial" w:cs="Arial"/>
          <w:sz w:val="20"/>
          <w:szCs w:val="20"/>
          <w:lang w:eastAsia="sl-SI"/>
        </w:rPr>
        <w:t xml:space="preserve"> del</w:t>
      </w:r>
      <w:r w:rsidR="00B7720E">
        <w:rPr>
          <w:rFonts w:ascii="Arial" w:hAnsi="Arial" w:cs="Arial"/>
          <w:sz w:val="20"/>
          <w:szCs w:val="20"/>
          <w:lang w:eastAsia="sl-SI"/>
        </w:rPr>
        <w:t>a</w:t>
      </w:r>
      <w:r w:rsidRPr="001E3FC7">
        <w:rPr>
          <w:rFonts w:ascii="Arial" w:hAnsi="Arial" w:cs="Arial"/>
          <w:sz w:val="20"/>
          <w:szCs w:val="20"/>
          <w:lang w:eastAsia="sl-SI"/>
        </w:rPr>
        <w:t>, ki jih uslužbenci ministrstva zagotavljajo za nemoteno delo Strokovnega sveta</w:t>
      </w:r>
      <w:r>
        <w:rPr>
          <w:rFonts w:ascii="Arial" w:hAnsi="Arial" w:cs="Arial"/>
          <w:sz w:val="20"/>
          <w:szCs w:val="20"/>
          <w:lang w:eastAsia="sl-SI"/>
        </w:rPr>
        <w:t>,</w:t>
      </w:r>
      <w:r w:rsidRPr="001E3FC7">
        <w:rPr>
          <w:rFonts w:ascii="Arial" w:hAnsi="Arial" w:cs="Arial"/>
          <w:sz w:val="20"/>
          <w:szCs w:val="20"/>
          <w:lang w:eastAsia="sl-SI"/>
        </w:rPr>
        <w:t xml:space="preserve"> glede na kadrovske zmožnosti ministrstva</w:t>
      </w:r>
      <w:r w:rsidR="006C73D7">
        <w:rPr>
          <w:rFonts w:ascii="Arial" w:hAnsi="Arial" w:cs="Arial"/>
          <w:sz w:val="20"/>
          <w:szCs w:val="20"/>
          <w:lang w:eastAsia="sl-SI"/>
        </w:rPr>
        <w:t>, zelo obsežna</w:t>
      </w:r>
      <w:r w:rsidRPr="001E3FC7">
        <w:rPr>
          <w:rFonts w:ascii="Arial" w:hAnsi="Arial" w:cs="Arial"/>
          <w:sz w:val="20"/>
          <w:szCs w:val="20"/>
          <w:lang w:eastAsia="sl-SI"/>
        </w:rPr>
        <w:t>. Strokovno administrativna dela za Strokovni svet tako obsegajo:</w:t>
      </w:r>
    </w:p>
    <w:p w14:paraId="4F5B03B6"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 xml:space="preserve">oblikovanje vabil </w:t>
      </w:r>
      <w:r>
        <w:rPr>
          <w:rFonts w:ascii="Arial" w:hAnsi="Arial" w:cs="Arial"/>
          <w:sz w:val="20"/>
          <w:szCs w:val="20"/>
          <w:lang w:eastAsia="sl-SI"/>
        </w:rPr>
        <w:t>ter</w:t>
      </w:r>
      <w:r w:rsidRPr="001E3FC7">
        <w:rPr>
          <w:rFonts w:ascii="Arial" w:hAnsi="Arial" w:cs="Arial"/>
          <w:sz w:val="20"/>
          <w:szCs w:val="20"/>
          <w:lang w:eastAsia="sl-SI"/>
        </w:rPr>
        <w:t xml:space="preserve"> zbiranje </w:t>
      </w:r>
      <w:r>
        <w:rPr>
          <w:rFonts w:ascii="Arial" w:hAnsi="Arial" w:cs="Arial"/>
          <w:sz w:val="20"/>
          <w:szCs w:val="20"/>
          <w:lang w:eastAsia="sl-SI"/>
        </w:rPr>
        <w:t>in</w:t>
      </w:r>
      <w:r w:rsidRPr="001E3FC7">
        <w:rPr>
          <w:rFonts w:ascii="Arial" w:hAnsi="Arial" w:cs="Arial"/>
          <w:sz w:val="20"/>
          <w:szCs w:val="20"/>
          <w:lang w:eastAsia="sl-SI"/>
        </w:rPr>
        <w:t xml:space="preserve"> urejanje gradiva za seje Strokovnega sveta</w:t>
      </w:r>
      <w:r>
        <w:rPr>
          <w:rFonts w:ascii="Arial" w:hAnsi="Arial" w:cs="Arial"/>
          <w:sz w:val="20"/>
          <w:szCs w:val="20"/>
          <w:lang w:eastAsia="sl-SI"/>
        </w:rPr>
        <w:t>,</w:t>
      </w:r>
    </w:p>
    <w:p w14:paraId="71AA39F3"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 xml:space="preserve">usklajevanje vabil </w:t>
      </w:r>
      <w:r>
        <w:rPr>
          <w:rFonts w:ascii="Arial" w:hAnsi="Arial" w:cs="Arial"/>
          <w:sz w:val="20"/>
          <w:szCs w:val="20"/>
          <w:lang w:eastAsia="sl-SI"/>
        </w:rPr>
        <w:t>in</w:t>
      </w:r>
      <w:r w:rsidRPr="001E3FC7">
        <w:rPr>
          <w:rFonts w:ascii="Arial" w:hAnsi="Arial" w:cs="Arial"/>
          <w:sz w:val="20"/>
          <w:szCs w:val="20"/>
          <w:lang w:eastAsia="sl-SI"/>
        </w:rPr>
        <w:t xml:space="preserve"> dnevnega reda sej Strokovnega sveta s predsednikom</w:t>
      </w:r>
      <w:r>
        <w:rPr>
          <w:rFonts w:ascii="Arial" w:hAnsi="Arial" w:cs="Arial"/>
          <w:sz w:val="20"/>
          <w:szCs w:val="20"/>
          <w:lang w:eastAsia="sl-SI"/>
        </w:rPr>
        <w:t>,</w:t>
      </w:r>
    </w:p>
    <w:p w14:paraId="2A7E2181"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sodelovanje na vseh sejah Strokovnega sveta, tako s strokovnega vidika (odgovori na pravna vprašanja) kot tudi z administrativnega vidika (pisanje zapisnika na seji, usklajevanje slednjega naknadno s predsednikom in člani, objava zapisnika na spletni strani ministrstva)</w:t>
      </w:r>
      <w:r>
        <w:rPr>
          <w:rFonts w:ascii="Arial" w:hAnsi="Arial" w:cs="Arial"/>
          <w:sz w:val="20"/>
          <w:szCs w:val="20"/>
          <w:lang w:eastAsia="sl-SI"/>
        </w:rPr>
        <w:t>,</w:t>
      </w:r>
    </w:p>
    <w:p w14:paraId="43D82003"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oblikovanje dopisov v imenu predsednika Strokovnega sveta, s katerimi predsednik obvešča Ministrstvo za pravosodje o sprejetih sklepih na sejah Strokovnega sveta</w:t>
      </w:r>
      <w:r>
        <w:rPr>
          <w:rFonts w:ascii="Arial" w:hAnsi="Arial" w:cs="Arial"/>
          <w:sz w:val="20"/>
          <w:szCs w:val="20"/>
          <w:lang w:eastAsia="sl-SI"/>
        </w:rPr>
        <w:t>,</w:t>
      </w:r>
    </w:p>
    <w:p w14:paraId="5550FE3C"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oblikovanje dopisov v imenu predsednika Strokovnega sveta, s katerimi predsednik posreduje gradivo stalnemu oziroma začasnemu strokovnemu telesu</w:t>
      </w:r>
      <w:r>
        <w:rPr>
          <w:rFonts w:ascii="Arial" w:hAnsi="Arial" w:cs="Arial"/>
          <w:sz w:val="20"/>
          <w:szCs w:val="20"/>
          <w:lang w:eastAsia="sl-SI"/>
        </w:rPr>
        <w:t>,</w:t>
      </w:r>
    </w:p>
    <w:p w14:paraId="1F363A43"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oblikovanje dopisov za stalna in začasna strokovna telesa</w:t>
      </w:r>
      <w:r>
        <w:rPr>
          <w:rFonts w:ascii="Arial" w:hAnsi="Arial" w:cs="Arial"/>
          <w:sz w:val="20"/>
          <w:szCs w:val="20"/>
          <w:lang w:eastAsia="sl-SI"/>
        </w:rPr>
        <w:t>,</w:t>
      </w:r>
    </w:p>
    <w:p w14:paraId="7E65D67B" w14:textId="77777777"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redna komunikacija s predsednikom Strokovnega sveta in člani Strokovnega sveta</w:t>
      </w:r>
      <w:r>
        <w:rPr>
          <w:rFonts w:ascii="Arial" w:hAnsi="Arial" w:cs="Arial"/>
          <w:sz w:val="20"/>
          <w:szCs w:val="20"/>
          <w:lang w:eastAsia="sl-SI"/>
        </w:rPr>
        <w:t>,</w:t>
      </w:r>
    </w:p>
    <w:p w14:paraId="23E22B17" w14:textId="6F309EB1" w:rsidR="0015193F" w:rsidRPr="001E3FC7" w:rsidRDefault="0015193F" w:rsidP="000A472F">
      <w:pPr>
        <w:pStyle w:val="Odstavekseznama"/>
        <w:numPr>
          <w:ilvl w:val="0"/>
          <w:numId w:val="18"/>
        </w:numPr>
        <w:spacing w:line="288" w:lineRule="auto"/>
        <w:ind w:left="567" w:hanging="567"/>
        <w:jc w:val="both"/>
        <w:rPr>
          <w:rFonts w:ascii="Arial" w:hAnsi="Arial" w:cs="Arial"/>
          <w:sz w:val="20"/>
          <w:szCs w:val="20"/>
          <w:lang w:eastAsia="sl-SI"/>
        </w:rPr>
      </w:pPr>
      <w:r w:rsidRPr="001E3FC7">
        <w:rPr>
          <w:rFonts w:ascii="Arial" w:hAnsi="Arial" w:cs="Arial"/>
          <w:sz w:val="20"/>
          <w:szCs w:val="20"/>
          <w:lang w:eastAsia="sl-SI"/>
        </w:rPr>
        <w:t xml:space="preserve">oblikovanje osnutka letnega poročila Strokovnega sveta </w:t>
      </w:r>
      <w:r w:rsidR="00B54A03">
        <w:rPr>
          <w:rFonts w:ascii="Arial" w:hAnsi="Arial" w:cs="Arial"/>
          <w:sz w:val="20"/>
          <w:szCs w:val="20"/>
          <w:lang w:eastAsia="sl-SI"/>
        </w:rPr>
        <w:t>in</w:t>
      </w:r>
      <w:r w:rsidRPr="001E3FC7">
        <w:rPr>
          <w:rFonts w:ascii="Arial" w:hAnsi="Arial" w:cs="Arial"/>
          <w:sz w:val="20"/>
          <w:szCs w:val="20"/>
          <w:lang w:eastAsia="sl-SI"/>
        </w:rPr>
        <w:t xml:space="preserve"> uskladitev slednjega s predsednikom.</w:t>
      </w:r>
    </w:p>
    <w:p w14:paraId="369BD551" w14:textId="77777777" w:rsidR="0015193F" w:rsidRPr="001E3FC7" w:rsidRDefault="0015193F" w:rsidP="001E3FC7">
      <w:pPr>
        <w:spacing w:line="288" w:lineRule="auto"/>
        <w:jc w:val="both"/>
        <w:rPr>
          <w:rFonts w:ascii="Arial" w:hAnsi="Arial" w:cs="Arial"/>
          <w:sz w:val="20"/>
          <w:szCs w:val="20"/>
          <w:lang w:eastAsia="sl-SI"/>
        </w:rPr>
      </w:pPr>
    </w:p>
    <w:p w14:paraId="1353549A" w14:textId="74DA5893"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lastRenderedPageBreak/>
        <w:t>Ministrstvo za pravosodje tovrstnega obsega nalog ni pričakovalo, kar se je posledično izkazalo v preobremenjenosti posameznih zaposlenih, ki sicer (primarno) delujejo na področju reševanja prejetih pritožb zoper</w:t>
      </w:r>
      <w:r w:rsidR="00917EF2">
        <w:rPr>
          <w:rFonts w:ascii="Arial" w:hAnsi="Arial" w:cs="Arial"/>
          <w:sz w:val="20"/>
          <w:szCs w:val="20"/>
          <w:lang w:eastAsia="sl-SI"/>
        </w:rPr>
        <w:t xml:space="preserve"> delo</w:t>
      </w:r>
      <w:r w:rsidRPr="001E3FC7">
        <w:rPr>
          <w:rFonts w:ascii="Arial" w:hAnsi="Arial" w:cs="Arial"/>
          <w:sz w:val="20"/>
          <w:szCs w:val="20"/>
          <w:lang w:eastAsia="sl-SI"/>
        </w:rPr>
        <w:t xml:space="preserve"> sodn</w:t>
      </w:r>
      <w:r w:rsidR="00917EF2">
        <w:rPr>
          <w:rFonts w:ascii="Arial" w:hAnsi="Arial" w:cs="Arial"/>
          <w:sz w:val="20"/>
          <w:szCs w:val="20"/>
          <w:lang w:eastAsia="sl-SI"/>
        </w:rPr>
        <w:t>ih</w:t>
      </w:r>
      <w:r w:rsidRPr="001E3FC7">
        <w:rPr>
          <w:rFonts w:ascii="Arial" w:hAnsi="Arial" w:cs="Arial"/>
          <w:sz w:val="20"/>
          <w:szCs w:val="20"/>
          <w:lang w:eastAsia="sl-SI"/>
        </w:rPr>
        <w:t xml:space="preserve"> izvedence</w:t>
      </w:r>
      <w:r w:rsidR="00917EF2">
        <w:rPr>
          <w:rFonts w:ascii="Arial" w:hAnsi="Arial" w:cs="Arial"/>
          <w:sz w:val="20"/>
          <w:szCs w:val="20"/>
          <w:lang w:eastAsia="sl-SI"/>
        </w:rPr>
        <w:t>v</w:t>
      </w:r>
      <w:r w:rsidRPr="001E3FC7">
        <w:rPr>
          <w:rFonts w:ascii="Arial" w:hAnsi="Arial" w:cs="Arial"/>
          <w:sz w:val="20"/>
          <w:szCs w:val="20"/>
          <w:lang w:eastAsia="sl-SI"/>
        </w:rPr>
        <w:t>, sodn</w:t>
      </w:r>
      <w:r w:rsidR="00917EF2">
        <w:rPr>
          <w:rFonts w:ascii="Arial" w:hAnsi="Arial" w:cs="Arial"/>
          <w:sz w:val="20"/>
          <w:szCs w:val="20"/>
          <w:lang w:eastAsia="sl-SI"/>
        </w:rPr>
        <w:t>ih</w:t>
      </w:r>
      <w:r w:rsidRPr="001E3FC7">
        <w:rPr>
          <w:rFonts w:ascii="Arial" w:hAnsi="Arial" w:cs="Arial"/>
          <w:sz w:val="20"/>
          <w:szCs w:val="20"/>
          <w:lang w:eastAsia="sl-SI"/>
        </w:rPr>
        <w:t xml:space="preserve"> cenilce</w:t>
      </w:r>
      <w:r w:rsidR="00917EF2">
        <w:rPr>
          <w:rFonts w:ascii="Arial" w:hAnsi="Arial" w:cs="Arial"/>
          <w:sz w:val="20"/>
          <w:szCs w:val="20"/>
          <w:lang w:eastAsia="sl-SI"/>
        </w:rPr>
        <w:t>v</w:t>
      </w:r>
      <w:r w:rsidRPr="001E3FC7">
        <w:rPr>
          <w:rFonts w:ascii="Arial" w:hAnsi="Arial" w:cs="Arial"/>
          <w:sz w:val="20"/>
          <w:szCs w:val="20"/>
          <w:lang w:eastAsia="sl-SI"/>
        </w:rPr>
        <w:t xml:space="preserve"> in sodn</w:t>
      </w:r>
      <w:r w:rsidR="00917EF2">
        <w:rPr>
          <w:rFonts w:ascii="Arial" w:hAnsi="Arial" w:cs="Arial"/>
          <w:sz w:val="20"/>
          <w:szCs w:val="20"/>
          <w:lang w:eastAsia="sl-SI"/>
        </w:rPr>
        <w:t>ih</w:t>
      </w:r>
      <w:r w:rsidRPr="001E3FC7">
        <w:rPr>
          <w:rFonts w:ascii="Arial" w:hAnsi="Arial" w:cs="Arial"/>
          <w:sz w:val="20"/>
          <w:szCs w:val="20"/>
          <w:lang w:eastAsia="sl-SI"/>
        </w:rPr>
        <w:t xml:space="preserve"> tolmače</w:t>
      </w:r>
      <w:r w:rsidR="00917EF2">
        <w:rPr>
          <w:rFonts w:ascii="Arial" w:hAnsi="Arial" w:cs="Arial"/>
          <w:sz w:val="20"/>
          <w:szCs w:val="20"/>
          <w:lang w:eastAsia="sl-SI"/>
        </w:rPr>
        <w:t>v</w:t>
      </w:r>
      <w:r w:rsidRPr="001E3FC7">
        <w:rPr>
          <w:rFonts w:ascii="Arial" w:hAnsi="Arial" w:cs="Arial"/>
          <w:sz w:val="20"/>
          <w:szCs w:val="20"/>
          <w:lang w:eastAsia="sl-SI"/>
        </w:rPr>
        <w:t xml:space="preserve"> ter vodenja tovrstnih postopkov. V preteklih dveh letih je bilo na ministrstvu sicer to področje z vidika kadrovske zasedbe podhranjeno, saj je ena zaposlena, ki je delala na tem področju, na daljši porodniški odsotnosti, ena zaposlena je bila premeščena na drugo delovno mesto, enemu zaposlenemu pa je prenehalo delovno razmerje. V zadnjem mesecu leta 2020 je administrativno pomoč prevzela ena zaposlena na ministrstvu, ki tovrstne naloge opravlja poleg svojega rednega dela</w:t>
      </w:r>
      <w:r w:rsidR="00BA5564">
        <w:rPr>
          <w:rFonts w:ascii="Arial" w:hAnsi="Arial" w:cs="Arial"/>
          <w:sz w:val="20"/>
          <w:szCs w:val="20"/>
          <w:lang w:eastAsia="sl-SI"/>
        </w:rPr>
        <w:t>, naloge s področja dela Strokovnega sveta pa opravlja</w:t>
      </w:r>
      <w:r w:rsidR="00FE0795">
        <w:rPr>
          <w:rFonts w:ascii="Arial" w:hAnsi="Arial" w:cs="Arial"/>
          <w:sz w:val="20"/>
          <w:szCs w:val="20"/>
          <w:lang w:eastAsia="sl-SI"/>
        </w:rPr>
        <w:t>jo</w:t>
      </w:r>
      <w:r w:rsidR="00BA5564">
        <w:rPr>
          <w:rFonts w:ascii="Arial" w:hAnsi="Arial" w:cs="Arial"/>
          <w:sz w:val="20"/>
          <w:szCs w:val="20"/>
          <w:lang w:eastAsia="sl-SI"/>
        </w:rPr>
        <w:t xml:space="preserve"> tudi drugi uslužbenci ministrstva </w:t>
      </w:r>
      <w:r w:rsidRPr="001E3FC7">
        <w:rPr>
          <w:rFonts w:ascii="Arial" w:hAnsi="Arial" w:cs="Arial"/>
          <w:sz w:val="20"/>
          <w:szCs w:val="20"/>
          <w:lang w:eastAsia="sl-SI"/>
        </w:rPr>
        <w:t>.</w:t>
      </w:r>
    </w:p>
    <w:p w14:paraId="7EE1590E" w14:textId="77777777" w:rsidR="0015193F" w:rsidRPr="001E3FC7" w:rsidRDefault="0015193F" w:rsidP="001E3FC7">
      <w:pPr>
        <w:spacing w:line="288" w:lineRule="auto"/>
        <w:jc w:val="both"/>
        <w:rPr>
          <w:rFonts w:ascii="Arial" w:hAnsi="Arial" w:cs="Arial"/>
          <w:sz w:val="20"/>
          <w:szCs w:val="20"/>
          <w:lang w:eastAsia="sl-SI"/>
        </w:rPr>
      </w:pPr>
    </w:p>
    <w:p w14:paraId="2622685F" w14:textId="1DE7CF82" w:rsidR="0015193F" w:rsidRDefault="0015193F" w:rsidP="001E3FC7">
      <w:pPr>
        <w:spacing w:line="288" w:lineRule="auto"/>
        <w:jc w:val="both"/>
        <w:rPr>
          <w:rFonts w:ascii="Arial" w:hAnsi="Arial" w:cs="Arial"/>
          <w:sz w:val="20"/>
          <w:szCs w:val="20"/>
          <w:lang w:eastAsia="sl-SI"/>
        </w:rPr>
      </w:pPr>
      <w:r w:rsidRPr="001E3FC7">
        <w:rPr>
          <w:rFonts w:ascii="Arial" w:hAnsi="Arial" w:cs="Arial"/>
          <w:sz w:val="20"/>
          <w:szCs w:val="20"/>
          <w:lang w:eastAsia="sl-SI"/>
        </w:rPr>
        <w:t xml:space="preserve">Z namenom poenostavitve sistema sledljivosti vhodnih ter izhodnih dokumentov Strokovnega sveta je bila na Ministrstvu za pravosodje v januarju 2021 oblikovana nova informatizirana postopkovna zbirka dokumentarnega gradiva, iz katere je hitreje ter lažje razvidno, koliko zadev ima Strokovni svet trenutno v obravnavi in v kateri fazi reševanja se nahajajo. Z navedeno postopkovno zbirko se poenostavlja tudi odprema določenih dokumentov, ki jih sicer pripravi uslužbenec Ministrstva za pravosodje v imenu predsednika Strokovnega sveta. </w:t>
      </w:r>
    </w:p>
    <w:p w14:paraId="2D4A45F9" w14:textId="156B3E99" w:rsidR="002F75D0" w:rsidRDefault="002F75D0" w:rsidP="00700E33">
      <w:pPr>
        <w:spacing w:line="288" w:lineRule="auto"/>
        <w:jc w:val="both"/>
        <w:rPr>
          <w:rFonts w:ascii="Arial" w:hAnsi="Arial" w:cs="Arial"/>
          <w:sz w:val="20"/>
          <w:szCs w:val="20"/>
        </w:rPr>
      </w:pPr>
    </w:p>
    <w:p w14:paraId="4E4D1E97" w14:textId="77777777" w:rsidR="002F75D0" w:rsidRPr="001E3FC7" w:rsidRDefault="002F75D0" w:rsidP="00700E33">
      <w:pPr>
        <w:spacing w:line="288" w:lineRule="auto"/>
        <w:jc w:val="both"/>
        <w:rPr>
          <w:rFonts w:ascii="Arial" w:hAnsi="Arial" w:cs="Arial"/>
          <w:sz w:val="20"/>
          <w:szCs w:val="20"/>
        </w:rPr>
      </w:pPr>
    </w:p>
    <w:p w14:paraId="238076C8" w14:textId="77777777" w:rsidR="0015193F" w:rsidRPr="001E3FC7" w:rsidRDefault="0015193F" w:rsidP="001E3FC7">
      <w:pPr>
        <w:spacing w:line="288" w:lineRule="auto"/>
        <w:jc w:val="both"/>
        <w:rPr>
          <w:rFonts w:ascii="Arial" w:hAnsi="Arial" w:cs="Arial"/>
          <w:b/>
        </w:rPr>
      </w:pPr>
      <w:r w:rsidRPr="001E3FC7">
        <w:rPr>
          <w:rFonts w:ascii="Arial" w:hAnsi="Arial" w:cs="Arial"/>
          <w:b/>
        </w:rPr>
        <w:t>3.3 Dejavnost po posameznih pristojnostih Strokovnega sveta</w:t>
      </w:r>
    </w:p>
    <w:p w14:paraId="1259996C" w14:textId="77777777" w:rsidR="0015193F" w:rsidRPr="001E3FC7" w:rsidRDefault="0015193F" w:rsidP="001E3FC7">
      <w:pPr>
        <w:tabs>
          <w:tab w:val="left" w:pos="1590"/>
        </w:tabs>
        <w:spacing w:line="288" w:lineRule="auto"/>
        <w:jc w:val="both"/>
        <w:rPr>
          <w:rFonts w:ascii="Arial" w:hAnsi="Arial" w:cs="Arial"/>
          <w:b/>
        </w:rPr>
      </w:pPr>
      <w:r w:rsidRPr="001E3FC7">
        <w:rPr>
          <w:rFonts w:ascii="Arial" w:hAnsi="Arial" w:cs="Arial"/>
          <w:b/>
        </w:rPr>
        <w:tab/>
      </w:r>
    </w:p>
    <w:p w14:paraId="125F71A5" w14:textId="77777777" w:rsidR="0015193F" w:rsidRPr="000C2599" w:rsidRDefault="0015193F" w:rsidP="000A472F">
      <w:pPr>
        <w:pStyle w:val="Odstavekseznama"/>
        <w:numPr>
          <w:ilvl w:val="0"/>
          <w:numId w:val="8"/>
        </w:numPr>
        <w:suppressAutoHyphens w:val="0"/>
        <w:spacing w:line="288" w:lineRule="auto"/>
        <w:ind w:left="426"/>
        <w:jc w:val="both"/>
        <w:rPr>
          <w:rFonts w:ascii="Arial" w:hAnsi="Arial" w:cs="Arial"/>
          <w:b/>
          <w:i/>
          <w:sz w:val="22"/>
          <w:szCs w:val="22"/>
        </w:rPr>
      </w:pPr>
      <w:r w:rsidRPr="000C2599">
        <w:rPr>
          <w:rFonts w:ascii="Arial" w:hAnsi="Arial" w:cs="Arial"/>
          <w:b/>
          <w:i/>
          <w:sz w:val="22"/>
          <w:szCs w:val="22"/>
        </w:rPr>
        <w:t>Spremljanje sistemskih, razvojnih in strateških vprašanj ter podajanje predlogov in pobud s področja sodnega izvedenstva, sodnega cenilstva in sodnega tolmačenja</w:t>
      </w:r>
    </w:p>
    <w:p w14:paraId="72977D43" w14:textId="77777777" w:rsidR="0015193F" w:rsidRPr="001E3FC7" w:rsidRDefault="0015193F" w:rsidP="001E3FC7">
      <w:pPr>
        <w:spacing w:line="288" w:lineRule="auto"/>
        <w:jc w:val="both"/>
        <w:rPr>
          <w:rFonts w:ascii="Arial" w:hAnsi="Arial" w:cs="Arial"/>
          <w:b/>
          <w:i/>
          <w:sz w:val="20"/>
          <w:szCs w:val="20"/>
        </w:rPr>
      </w:pPr>
    </w:p>
    <w:p w14:paraId="38AD67A1" w14:textId="2F6825E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V okviru navedene pristojnosti je Strokovni svet obravnaval več predlogov sodnih izvedencev, cenilcev in tolmačev, ki so opozarjali zlasti na neenotno prakso sodišč pri obračunavanju </w:t>
      </w:r>
      <w:r>
        <w:rPr>
          <w:rFonts w:ascii="Arial" w:hAnsi="Arial" w:cs="Arial"/>
          <w:sz w:val="20"/>
          <w:szCs w:val="20"/>
        </w:rPr>
        <w:t>in</w:t>
      </w:r>
      <w:r w:rsidRPr="001E3FC7">
        <w:rPr>
          <w:rFonts w:ascii="Arial" w:hAnsi="Arial" w:cs="Arial"/>
          <w:sz w:val="20"/>
          <w:szCs w:val="20"/>
        </w:rPr>
        <w:t xml:space="preserve"> povračilu potnih stroškov </w:t>
      </w:r>
      <w:r>
        <w:rPr>
          <w:rFonts w:ascii="Arial" w:hAnsi="Arial" w:cs="Arial"/>
          <w:sz w:val="20"/>
          <w:szCs w:val="20"/>
        </w:rPr>
        <w:t>ter</w:t>
      </w:r>
      <w:r w:rsidRPr="001E3FC7">
        <w:rPr>
          <w:rFonts w:ascii="Arial" w:hAnsi="Arial" w:cs="Arial"/>
          <w:sz w:val="20"/>
          <w:szCs w:val="20"/>
        </w:rPr>
        <w:t xml:space="preserve"> na težave, s katerimi se navedeni strokovnjaki srečujejo pri priglasitvi ostalih (materialnih in dejanskih) stroškov </w:t>
      </w:r>
      <w:r w:rsidR="00F86675">
        <w:rPr>
          <w:rFonts w:ascii="Arial" w:hAnsi="Arial" w:cs="Arial"/>
          <w:sz w:val="20"/>
          <w:szCs w:val="20"/>
        </w:rPr>
        <w:t>v zvezi z</w:t>
      </w:r>
      <w:r w:rsidRPr="001E3FC7">
        <w:rPr>
          <w:rFonts w:ascii="Arial" w:hAnsi="Arial" w:cs="Arial"/>
          <w:sz w:val="20"/>
          <w:szCs w:val="20"/>
        </w:rPr>
        <w:t xml:space="preserve"> opravljanj</w:t>
      </w:r>
      <w:r w:rsidR="00F86675">
        <w:rPr>
          <w:rFonts w:ascii="Arial" w:hAnsi="Arial" w:cs="Arial"/>
          <w:sz w:val="20"/>
          <w:szCs w:val="20"/>
        </w:rPr>
        <w:t>em</w:t>
      </w:r>
      <w:r w:rsidRPr="001E3FC7">
        <w:rPr>
          <w:rFonts w:ascii="Arial" w:hAnsi="Arial" w:cs="Arial"/>
          <w:sz w:val="20"/>
          <w:szCs w:val="20"/>
        </w:rPr>
        <w:t xml:space="preserve"> dela izvedenstva, cenilstva in tolmačenja za sodišča.</w:t>
      </w:r>
    </w:p>
    <w:p w14:paraId="6F6D61BA" w14:textId="77777777" w:rsidR="0015193F" w:rsidRPr="001E3FC7" w:rsidRDefault="0015193F" w:rsidP="001E3FC7">
      <w:pPr>
        <w:spacing w:line="288" w:lineRule="auto"/>
        <w:jc w:val="both"/>
        <w:rPr>
          <w:rFonts w:ascii="Arial" w:hAnsi="Arial" w:cs="Arial"/>
          <w:sz w:val="20"/>
          <w:szCs w:val="20"/>
        </w:rPr>
      </w:pPr>
    </w:p>
    <w:p w14:paraId="524B1F65"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Zaradi navedenega je Strokovni svet pripravil nov predlog tarifnega dela Pravilnika o sodnih izvedencih, sodnih cenilcih in sodnih tolmačih. Priprava novele tega Pravilnika je na Ministrstvu za pravosodje trenutno v zaključni fazi. </w:t>
      </w:r>
    </w:p>
    <w:p w14:paraId="2700453A" w14:textId="77777777" w:rsidR="0015193F" w:rsidRPr="001E3FC7" w:rsidRDefault="0015193F" w:rsidP="001E3FC7">
      <w:pPr>
        <w:spacing w:line="288" w:lineRule="auto"/>
        <w:jc w:val="both"/>
        <w:rPr>
          <w:rFonts w:ascii="Arial" w:hAnsi="Arial" w:cs="Arial"/>
          <w:sz w:val="20"/>
          <w:szCs w:val="20"/>
        </w:rPr>
      </w:pPr>
    </w:p>
    <w:p w14:paraId="506C8C40" w14:textId="73225EE0" w:rsidR="0015193F" w:rsidRDefault="0015193F" w:rsidP="009C773B">
      <w:pPr>
        <w:suppressAutoHyphens w:val="0"/>
        <w:autoSpaceDE w:val="0"/>
        <w:autoSpaceDN w:val="0"/>
        <w:adjustRightInd w:val="0"/>
        <w:spacing w:line="288" w:lineRule="auto"/>
        <w:jc w:val="both"/>
        <w:rPr>
          <w:rFonts w:ascii="Arial" w:hAnsi="Arial" w:cs="Arial"/>
          <w:sz w:val="20"/>
          <w:szCs w:val="20"/>
        </w:rPr>
      </w:pPr>
      <w:r w:rsidRPr="001E3FC7">
        <w:rPr>
          <w:rFonts w:ascii="Arial" w:hAnsi="Arial" w:cs="Arial"/>
          <w:sz w:val="20"/>
          <w:szCs w:val="20"/>
        </w:rPr>
        <w:t>Vloga predstavnika sodstva pri delu Strokovnega sveta zakonsko sicer ni podrobneje opredeljena, iz namena instituta pa izhaja, da je predstavnik sodstva na sejah Strokovnega sveta prisoten zlasti z namenom boljše komunikacije med sodnimi izvedenci, sodnimi cenilci in sodnimi tolmači na eni strani ter sodstvom na drugi strani. Predstavnica sodstva v Strokovnem svetu se sicer redno udeležuje sej Strokovnega sveta, vendar pa niti Ministrstvo za pravosodje niti Strokovni svet nista seznanjena, v kolikšni meri je zagotovljen prenos informacij o aktualni obravnavani problematiki na sejah Strokovnega sveta do sodstva. Predstavnica sodstva namreč o tem ne poroča, zato je mogoče sklepati, da prenos tovrstnih informacij do sodstva ni zagotovljen do te mere, da bi bila vloga predstavnika sodstva v Strokovnem svetu v celoti izkoriščena. Ker namen tega instituta ni bil dosežen, se v akcijskem načrtu predlaga, da se v dialogu med Vrhovnim sodiščem R</w:t>
      </w:r>
      <w:r>
        <w:rPr>
          <w:rFonts w:ascii="Arial" w:hAnsi="Arial" w:cs="Arial"/>
          <w:sz w:val="20"/>
          <w:szCs w:val="20"/>
        </w:rPr>
        <w:t xml:space="preserve">epublike </w:t>
      </w:r>
      <w:r w:rsidRPr="001E3FC7">
        <w:rPr>
          <w:rFonts w:ascii="Arial" w:hAnsi="Arial" w:cs="Arial"/>
          <w:sz w:val="20"/>
          <w:szCs w:val="20"/>
        </w:rPr>
        <w:t>S</w:t>
      </w:r>
      <w:r>
        <w:rPr>
          <w:rFonts w:ascii="Arial" w:hAnsi="Arial" w:cs="Arial"/>
          <w:sz w:val="20"/>
          <w:szCs w:val="20"/>
        </w:rPr>
        <w:t>lovenije</w:t>
      </w:r>
      <w:r w:rsidRPr="001E3FC7">
        <w:rPr>
          <w:rFonts w:ascii="Arial" w:hAnsi="Arial" w:cs="Arial"/>
          <w:sz w:val="20"/>
          <w:szCs w:val="20"/>
        </w:rPr>
        <w:t xml:space="preserve"> in Strokovnim svetom izboljša komunikacija med sodiščem in Strokovnim svetom. </w:t>
      </w:r>
    </w:p>
    <w:p w14:paraId="089EBE06" w14:textId="77777777" w:rsidR="0033552D" w:rsidRDefault="0033552D" w:rsidP="009C773B">
      <w:pPr>
        <w:suppressAutoHyphens w:val="0"/>
        <w:autoSpaceDE w:val="0"/>
        <w:autoSpaceDN w:val="0"/>
        <w:adjustRightInd w:val="0"/>
        <w:spacing w:line="288" w:lineRule="auto"/>
        <w:jc w:val="both"/>
        <w:rPr>
          <w:rFonts w:ascii="Arial" w:hAnsi="Arial" w:cs="Arial"/>
          <w:sz w:val="20"/>
          <w:szCs w:val="20"/>
        </w:rPr>
      </w:pPr>
    </w:p>
    <w:p w14:paraId="6D01B851" w14:textId="77777777" w:rsidR="00A91A1F" w:rsidRPr="001E3FC7" w:rsidRDefault="00A91A1F" w:rsidP="001E3FC7">
      <w:pPr>
        <w:spacing w:line="288" w:lineRule="auto"/>
        <w:jc w:val="both"/>
        <w:rPr>
          <w:rFonts w:ascii="Arial" w:hAnsi="Arial" w:cs="Arial"/>
          <w:sz w:val="20"/>
          <w:szCs w:val="20"/>
        </w:rPr>
      </w:pPr>
    </w:p>
    <w:p w14:paraId="1A48DF59" w14:textId="77777777" w:rsidR="0015193F" w:rsidRPr="000C2599" w:rsidRDefault="0015193F" w:rsidP="000A472F">
      <w:pPr>
        <w:pStyle w:val="Odstavekseznama"/>
        <w:numPr>
          <w:ilvl w:val="0"/>
          <w:numId w:val="8"/>
        </w:numPr>
        <w:suppressAutoHyphens w:val="0"/>
        <w:spacing w:line="288" w:lineRule="auto"/>
        <w:ind w:left="426"/>
        <w:jc w:val="both"/>
        <w:rPr>
          <w:rFonts w:ascii="Arial" w:hAnsi="Arial" w:cs="Arial"/>
          <w:b/>
          <w:i/>
          <w:sz w:val="22"/>
          <w:szCs w:val="22"/>
        </w:rPr>
      </w:pPr>
      <w:r w:rsidRPr="000C2599">
        <w:rPr>
          <w:rFonts w:ascii="Arial" w:hAnsi="Arial" w:cs="Arial"/>
          <w:b/>
          <w:i/>
          <w:sz w:val="22"/>
          <w:szCs w:val="22"/>
        </w:rPr>
        <w:lastRenderedPageBreak/>
        <w:t>Potrditev splošnih in posamičnih smernic za izdelavo izvedenskih mnenj, cenitev ali tolmačenj</w:t>
      </w:r>
    </w:p>
    <w:p w14:paraId="78AD09E2" w14:textId="77777777" w:rsidR="0015193F" w:rsidRPr="001E3FC7" w:rsidRDefault="0015193F" w:rsidP="001E3FC7">
      <w:pPr>
        <w:spacing w:line="288" w:lineRule="auto"/>
        <w:jc w:val="both"/>
        <w:rPr>
          <w:rFonts w:ascii="Arial" w:hAnsi="Arial" w:cs="Arial"/>
          <w:b/>
          <w:i/>
          <w:sz w:val="20"/>
          <w:szCs w:val="20"/>
        </w:rPr>
      </w:pPr>
    </w:p>
    <w:p w14:paraId="216117EB" w14:textId="24B5D78C"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ZSICT v tretjem odstavku 15. člena določa, da splošne smernice vsebujejo enotno navedbo strukture, navodil in napotkov za izdelavo izvedenskih mnenj in cenitev ter za tolmačenje. Nadalje je v četrtem odstavku istega člena določeno, da posamične smernice vsebujejo zlasti napotke in navodila za izdelavo izvedenskih mnenj in cenitev na posameznih strokovnih področjih ali podpodročjih, metode in sredstva, ki jih sodni izvedenec ali sodni cenilec pri izdelavi uporablja, okvirna področja in vsebine, ki so za izdelavo lahko pomembne, in strukturo izvedenskega mnenja glede na posamezno strokovno področje ali podpodročje.</w:t>
      </w:r>
    </w:p>
    <w:p w14:paraId="24DF4CBE" w14:textId="77777777" w:rsidR="0015193F" w:rsidRPr="001E3FC7" w:rsidRDefault="0015193F" w:rsidP="001E3FC7">
      <w:pPr>
        <w:spacing w:line="288" w:lineRule="auto"/>
        <w:jc w:val="both"/>
        <w:rPr>
          <w:rFonts w:ascii="Arial" w:hAnsi="Arial" w:cs="Arial"/>
          <w:sz w:val="20"/>
          <w:szCs w:val="20"/>
        </w:rPr>
      </w:pPr>
    </w:p>
    <w:p w14:paraId="258FDB9C" w14:textId="44AB1E31"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Splošne in posamične smernice ter njihove spremembe ali dopolnitve potrdi Strokovni svet na predlog ustreznega stalnega ali začasnega strokovnega telesa, ki lahko za ta namen sodeluje z ustreznim strokovnim združenjem. Splošne in posamične smernice, ki jih morajo sodni izvedenci, sodni cenilci in sodni tolmači pri svojem delu upoštevati, Ministrstvo za pravosodje </w:t>
      </w:r>
      <w:r w:rsidR="007526FD" w:rsidRPr="001E3FC7">
        <w:rPr>
          <w:rFonts w:ascii="Arial" w:hAnsi="Arial" w:cs="Arial"/>
          <w:sz w:val="20"/>
          <w:szCs w:val="20"/>
        </w:rPr>
        <w:t xml:space="preserve">objavi </w:t>
      </w:r>
      <w:r w:rsidRPr="001E3FC7">
        <w:rPr>
          <w:rFonts w:ascii="Arial" w:hAnsi="Arial" w:cs="Arial"/>
          <w:sz w:val="20"/>
          <w:szCs w:val="20"/>
        </w:rPr>
        <w:t>na svoji spletni strani. Če po mnenju stalnega ali začasnega strokovnega telesa za določeno strokovno področje ali podpodročje ali za potrebe tolmačenja zadostujejo splošne smernice, posamičnih smernic ni treba oblikovati.</w:t>
      </w:r>
    </w:p>
    <w:p w14:paraId="1AE8A732" w14:textId="77777777" w:rsidR="0015193F" w:rsidRPr="001E3FC7" w:rsidRDefault="0015193F" w:rsidP="001E3FC7">
      <w:pPr>
        <w:spacing w:line="288" w:lineRule="auto"/>
        <w:jc w:val="both"/>
        <w:rPr>
          <w:rFonts w:ascii="Arial" w:hAnsi="Arial" w:cs="Arial"/>
          <w:sz w:val="20"/>
          <w:szCs w:val="20"/>
        </w:rPr>
      </w:pPr>
    </w:p>
    <w:p w14:paraId="6A62F37E" w14:textId="71A5C1A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Skladno s 50. členom ZSICT se za strokovna področja in podpodročja izvedenskega ali cenilskega dela oziroma za jezikovna področja opisi, splošne oziroma posamične smernice sprejmejo in objavijo na spletni strani ministrstva v dveh letih po začetku uporabe tega zakona, to je do 1. 1. 2021. Ministrstvo za pravosodje je Strokovni svet z dopisom z dne 14. 10. 2020 pozvalo k realizaciji navedene določbe, saj je Strokovni svet potrdil zgolj splošne smernice za področje psihologije ter posamične smernice za področje klinične psihologije, starševstvo in skrbništvo. Priprava opisov področij in smernic za posamezna strokovna področja in podpodročja sodnega izvedenskega ali cenilskega dela oziroma za jezikovna področja v večjem delu ostaja še nerealizirana naloga Strokovnega sveta, zato je ministrstvo s predmetnim dopisom Strokovni svet tudi zaprosilo za seznanitev, kako poteka realizacija te naloge. Strokovni svet ministrstva formalno še ni seznanil s predvideno realizacijo nadaljnje priprave opisov področij in smernic za posamezna strokovna področja in podpodročja sodnega izvedenskega ali cenilskega dela oziroma za jezikovna področja. </w:t>
      </w:r>
    </w:p>
    <w:p w14:paraId="712409CE" w14:textId="77777777" w:rsidR="0015193F" w:rsidRPr="001E3FC7" w:rsidRDefault="0015193F" w:rsidP="001E3FC7">
      <w:pPr>
        <w:spacing w:line="288" w:lineRule="auto"/>
        <w:jc w:val="both"/>
        <w:rPr>
          <w:rFonts w:ascii="Arial" w:hAnsi="Arial" w:cs="Arial"/>
          <w:sz w:val="20"/>
          <w:szCs w:val="20"/>
          <w:highlight w:val="yellow"/>
        </w:rPr>
      </w:pPr>
    </w:p>
    <w:p w14:paraId="0E99064C"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Ker pristojnost Strokovnega sveta v tem segmentu še ni bila realizirana, se naloga dodaja v akcijski načrt.</w:t>
      </w:r>
    </w:p>
    <w:p w14:paraId="29211D05" w14:textId="77777777" w:rsidR="00EB620D" w:rsidRPr="001E3FC7" w:rsidRDefault="00EB620D" w:rsidP="001E3FC7">
      <w:pPr>
        <w:spacing w:line="288" w:lineRule="auto"/>
        <w:jc w:val="both"/>
        <w:rPr>
          <w:rFonts w:ascii="Arial" w:hAnsi="Arial" w:cs="Arial"/>
          <w:sz w:val="20"/>
          <w:szCs w:val="20"/>
        </w:rPr>
      </w:pPr>
    </w:p>
    <w:p w14:paraId="3AC6C27A" w14:textId="77777777" w:rsidR="0015193F" w:rsidRPr="000C2599" w:rsidRDefault="0015193F" w:rsidP="000A472F">
      <w:pPr>
        <w:pStyle w:val="Odstavekseznama"/>
        <w:numPr>
          <w:ilvl w:val="0"/>
          <w:numId w:val="8"/>
        </w:numPr>
        <w:suppressAutoHyphens w:val="0"/>
        <w:spacing w:line="288" w:lineRule="auto"/>
        <w:ind w:left="426"/>
        <w:jc w:val="both"/>
        <w:rPr>
          <w:rFonts w:ascii="Arial" w:hAnsi="Arial" w:cs="Arial"/>
          <w:b/>
          <w:i/>
          <w:sz w:val="22"/>
          <w:szCs w:val="22"/>
        </w:rPr>
      </w:pPr>
      <w:r w:rsidRPr="000C2599">
        <w:rPr>
          <w:rFonts w:ascii="Arial" w:hAnsi="Arial" w:cs="Arial"/>
          <w:b/>
          <w:i/>
          <w:sz w:val="22"/>
          <w:szCs w:val="22"/>
        </w:rPr>
        <w:t>Podajanje strokovnih mnenj v postopkih imenovanja sodnih izvedencev, sodnih cenilcev in sodnih tolmačev</w:t>
      </w:r>
    </w:p>
    <w:p w14:paraId="761F94AA" w14:textId="77777777" w:rsidR="0015193F" w:rsidRPr="001E3FC7" w:rsidRDefault="0015193F" w:rsidP="001E3FC7">
      <w:pPr>
        <w:spacing w:line="288" w:lineRule="auto"/>
        <w:jc w:val="both"/>
        <w:rPr>
          <w:rFonts w:ascii="Arial" w:hAnsi="Arial" w:cs="Arial"/>
          <w:sz w:val="20"/>
          <w:szCs w:val="20"/>
        </w:rPr>
      </w:pPr>
    </w:p>
    <w:p w14:paraId="34972F80" w14:textId="66EC675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Navedena pristojnost Strokovnega sveta je bila od ustanovitve sveta pa do danes v praksi zahtevana zgolj enkrat</w:t>
      </w:r>
      <w:r w:rsidR="008D391E">
        <w:rPr>
          <w:rFonts w:ascii="Arial" w:hAnsi="Arial" w:cs="Arial"/>
          <w:sz w:val="20"/>
          <w:szCs w:val="20"/>
        </w:rPr>
        <w:t xml:space="preserve">. </w:t>
      </w:r>
      <w:r w:rsidRPr="001E3FC7">
        <w:rPr>
          <w:rFonts w:ascii="Arial" w:hAnsi="Arial" w:cs="Arial"/>
          <w:sz w:val="20"/>
          <w:szCs w:val="20"/>
        </w:rPr>
        <w:t xml:space="preserve">V konkretnem primeru je Ministrstvo za pravosodje Strokovni svet z dopisom z dne 19. 2. 2019 zaprosilo za podajo strokovnega mnenja glede imenovanja sodnega tolmača. </w:t>
      </w:r>
      <w:r w:rsidR="008D391E">
        <w:rPr>
          <w:rFonts w:ascii="Arial" w:hAnsi="Arial" w:cs="Arial"/>
          <w:sz w:val="20"/>
          <w:szCs w:val="20"/>
        </w:rPr>
        <w:t>Strokovni svet je sprejel odločitev, da je treba kandidatu zagotoviti opravljanje posebnega preizkusa strokovnosti, zlasti z vidika uresničevanja načela enake obravnave vseh kandidatov za sodne tolmače</w:t>
      </w:r>
      <w:r w:rsidR="00224003">
        <w:rPr>
          <w:rFonts w:ascii="Arial" w:hAnsi="Arial" w:cs="Arial"/>
          <w:sz w:val="20"/>
          <w:szCs w:val="20"/>
        </w:rPr>
        <w:t>,</w:t>
      </w:r>
      <w:r w:rsidR="008D391E">
        <w:rPr>
          <w:rFonts w:ascii="Arial" w:hAnsi="Arial" w:cs="Arial"/>
          <w:sz w:val="20"/>
          <w:szCs w:val="20"/>
        </w:rPr>
        <w:t xml:space="preserve"> in da naj strokovna komisija odloči, ali kandidat izpolnjuje pogoje za sodnega tolmača. </w:t>
      </w:r>
      <w:r w:rsidRPr="001E3FC7">
        <w:rPr>
          <w:rFonts w:ascii="Arial" w:hAnsi="Arial" w:cs="Arial"/>
          <w:sz w:val="20"/>
          <w:szCs w:val="20"/>
        </w:rPr>
        <w:t xml:space="preserve">V nadaljevanju obravnavanega primera se je izkazalo, da je zaradi specifične narave zadeve </w:t>
      </w:r>
      <w:r w:rsidR="002D1AD4">
        <w:rPr>
          <w:rFonts w:ascii="Arial" w:hAnsi="Arial" w:cs="Arial"/>
          <w:sz w:val="20"/>
          <w:szCs w:val="20"/>
        </w:rPr>
        <w:t>treba</w:t>
      </w:r>
      <w:r w:rsidR="002D1AD4" w:rsidRPr="001E3FC7">
        <w:rPr>
          <w:rFonts w:ascii="Arial" w:hAnsi="Arial" w:cs="Arial"/>
          <w:sz w:val="20"/>
          <w:szCs w:val="20"/>
        </w:rPr>
        <w:t xml:space="preserve"> </w:t>
      </w:r>
      <w:r w:rsidRPr="001E3FC7">
        <w:rPr>
          <w:rFonts w:ascii="Arial" w:hAnsi="Arial" w:cs="Arial"/>
          <w:sz w:val="20"/>
          <w:szCs w:val="20"/>
        </w:rPr>
        <w:t>identificirati vsebino posebnega preizkusa strokovnosti</w:t>
      </w:r>
      <w:r>
        <w:rPr>
          <w:rFonts w:ascii="Arial" w:hAnsi="Arial" w:cs="Arial"/>
          <w:sz w:val="20"/>
          <w:szCs w:val="20"/>
        </w:rPr>
        <w:t xml:space="preserve"> </w:t>
      </w:r>
      <w:r w:rsidR="00390D27">
        <w:rPr>
          <w:rFonts w:ascii="Arial" w:hAnsi="Arial" w:cs="Arial"/>
          <w:sz w:val="20"/>
          <w:szCs w:val="20"/>
        </w:rPr>
        <w:t>oziroma morebiti</w:t>
      </w:r>
      <w:r w:rsidRPr="001E3FC7">
        <w:rPr>
          <w:rFonts w:ascii="Arial" w:hAnsi="Arial" w:cs="Arial"/>
          <w:sz w:val="20"/>
          <w:szCs w:val="20"/>
        </w:rPr>
        <w:t xml:space="preserve"> potrebo po imenovanju strokovnjaka za določeno </w:t>
      </w:r>
      <w:r w:rsidR="00390D27">
        <w:rPr>
          <w:rFonts w:ascii="Arial" w:hAnsi="Arial" w:cs="Arial"/>
          <w:sz w:val="20"/>
          <w:szCs w:val="20"/>
        </w:rPr>
        <w:t xml:space="preserve">novo </w:t>
      </w:r>
      <w:r w:rsidRPr="001E3FC7">
        <w:rPr>
          <w:rFonts w:ascii="Arial" w:hAnsi="Arial" w:cs="Arial"/>
          <w:sz w:val="20"/>
          <w:szCs w:val="20"/>
        </w:rPr>
        <w:t xml:space="preserve">področje dela. </w:t>
      </w:r>
      <w:r w:rsidR="00047E9B">
        <w:rPr>
          <w:rFonts w:ascii="Arial" w:hAnsi="Arial" w:cs="Arial"/>
          <w:sz w:val="20"/>
          <w:szCs w:val="20"/>
        </w:rPr>
        <w:t>Kljub naveden</w:t>
      </w:r>
      <w:r w:rsidR="00A91A1F">
        <w:rPr>
          <w:rFonts w:ascii="Arial" w:hAnsi="Arial" w:cs="Arial"/>
          <w:sz w:val="20"/>
          <w:szCs w:val="20"/>
        </w:rPr>
        <w:t>e</w:t>
      </w:r>
      <w:r w:rsidR="00047E9B">
        <w:rPr>
          <w:rFonts w:ascii="Arial" w:hAnsi="Arial" w:cs="Arial"/>
          <w:sz w:val="20"/>
          <w:szCs w:val="20"/>
        </w:rPr>
        <w:t xml:space="preserve">mu </w:t>
      </w:r>
      <w:r w:rsidR="00047E9B">
        <w:rPr>
          <w:rFonts w:ascii="Arial" w:hAnsi="Arial" w:cs="Arial"/>
          <w:sz w:val="20"/>
          <w:szCs w:val="20"/>
        </w:rPr>
        <w:lastRenderedPageBreak/>
        <w:t>je bila na ministrstvu sprejeta odločitev, da je treba postopek zaključiti in kandidat je bil s strani C</w:t>
      </w:r>
      <w:r w:rsidR="00111DE8">
        <w:rPr>
          <w:rFonts w:ascii="Arial" w:hAnsi="Arial" w:cs="Arial"/>
          <w:sz w:val="20"/>
          <w:szCs w:val="20"/>
        </w:rPr>
        <w:t>IP</w:t>
      </w:r>
      <w:r w:rsidR="00047E9B">
        <w:rPr>
          <w:rFonts w:ascii="Arial" w:hAnsi="Arial" w:cs="Arial"/>
          <w:sz w:val="20"/>
          <w:szCs w:val="20"/>
        </w:rPr>
        <w:t xml:space="preserve"> že povabljen, da pristopi k opravljanju posebnega preizkusa strokovnosti.</w:t>
      </w:r>
    </w:p>
    <w:p w14:paraId="39E8DB31" w14:textId="77777777" w:rsidR="00EB620D" w:rsidRPr="00245E3C" w:rsidRDefault="00EB620D" w:rsidP="001E3FC7">
      <w:pPr>
        <w:spacing w:line="288" w:lineRule="auto"/>
        <w:jc w:val="both"/>
        <w:rPr>
          <w:rFonts w:ascii="Arial" w:hAnsi="Arial" w:cs="Arial"/>
          <w:sz w:val="20"/>
          <w:szCs w:val="20"/>
        </w:rPr>
      </w:pPr>
    </w:p>
    <w:p w14:paraId="16CF4EBD" w14:textId="77777777" w:rsidR="0015193F" w:rsidRPr="000C2599" w:rsidRDefault="0015193F" w:rsidP="000A472F">
      <w:pPr>
        <w:pStyle w:val="Odstavekseznama"/>
        <w:numPr>
          <w:ilvl w:val="0"/>
          <w:numId w:val="8"/>
        </w:numPr>
        <w:suppressAutoHyphens w:val="0"/>
        <w:spacing w:line="288" w:lineRule="auto"/>
        <w:ind w:left="426"/>
        <w:jc w:val="both"/>
        <w:rPr>
          <w:rFonts w:ascii="Arial" w:hAnsi="Arial" w:cs="Arial"/>
          <w:b/>
          <w:i/>
          <w:sz w:val="22"/>
          <w:szCs w:val="22"/>
        </w:rPr>
      </w:pPr>
      <w:r w:rsidRPr="000C2599">
        <w:rPr>
          <w:rFonts w:ascii="Arial" w:hAnsi="Arial" w:cs="Arial"/>
          <w:b/>
          <w:i/>
          <w:sz w:val="22"/>
          <w:szCs w:val="22"/>
        </w:rPr>
        <w:t>Preverjanje strokovne usposobljenosti v postopkih pregleda</w:t>
      </w:r>
      <w:r>
        <w:rPr>
          <w:rFonts w:ascii="Arial" w:hAnsi="Arial" w:cs="Arial"/>
          <w:b/>
          <w:i/>
          <w:sz w:val="22"/>
          <w:szCs w:val="22"/>
        </w:rPr>
        <w:t xml:space="preserve"> </w:t>
      </w:r>
      <w:r w:rsidRPr="000C2599">
        <w:rPr>
          <w:rFonts w:ascii="Arial" w:hAnsi="Arial" w:cs="Arial"/>
          <w:b/>
          <w:i/>
          <w:sz w:val="22"/>
          <w:szCs w:val="22"/>
        </w:rPr>
        <w:t>ustreznosti potrdil o izobraževanju in izpopolnjevanju</w:t>
      </w:r>
    </w:p>
    <w:p w14:paraId="2A0C6701" w14:textId="77777777" w:rsidR="0015193F" w:rsidRPr="001E3FC7" w:rsidRDefault="0015193F" w:rsidP="001E3FC7">
      <w:pPr>
        <w:spacing w:line="288" w:lineRule="auto"/>
        <w:jc w:val="both"/>
        <w:rPr>
          <w:rFonts w:ascii="Arial" w:hAnsi="Arial" w:cs="Arial"/>
          <w:b/>
          <w:i/>
          <w:sz w:val="20"/>
          <w:szCs w:val="20"/>
        </w:rPr>
      </w:pPr>
    </w:p>
    <w:p w14:paraId="38D849A3"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po preteku petih let od dneva imenovanja in po preteku vsakih nadaljnjih petih let preverja strokovno usposobljenost sodnih izvedencev, sodnih cenilcev in sodnih tolmačev, in sicer po predhodni obravnavi pri ustreznem strokovnem telesu (27. člen ZSICT; redno preverjanje strokovnosti). Praviloma se strokovnost preverja na način predložitve dokazil o strokovnem izpopolnjevanju ter seznanitvi z novimi dognanji in metodami v stroki oziroma o sodelovanju na posvetovanjih in strokovnih izobraževanjih.</w:t>
      </w:r>
    </w:p>
    <w:p w14:paraId="5C8DB580" w14:textId="77777777" w:rsidR="0015193F" w:rsidRPr="001E3FC7" w:rsidRDefault="0015193F" w:rsidP="001E3FC7">
      <w:pPr>
        <w:spacing w:line="288" w:lineRule="auto"/>
        <w:jc w:val="both"/>
        <w:rPr>
          <w:rFonts w:ascii="Arial" w:hAnsi="Arial" w:cs="Arial"/>
          <w:sz w:val="20"/>
          <w:szCs w:val="20"/>
        </w:rPr>
      </w:pPr>
    </w:p>
    <w:p w14:paraId="4378CDAF" w14:textId="3D625624"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Prej veljavni ZS je pri rednem preverjanju strokovnosti sodnih izvedencev, sodnih cenilcev in sodnih tolmačev določal zgolj pregled ustreznih dokazil o izobraževanju kot edino obliko preverjanja strokovnosti, ZSICT pa je v 27. členu razširil možnosti oziroma načine rednega preverjanja strokovnosti. Po tretjem odstavku tega člena se strokovnost lahko preverja tudi na naslednje načine:</w:t>
      </w:r>
    </w:p>
    <w:p w14:paraId="0C7798C8" w14:textId="77777777" w:rsidR="0015193F" w:rsidRPr="000C2599" w:rsidRDefault="0015193F" w:rsidP="000A472F">
      <w:pPr>
        <w:pStyle w:val="Odstavekseznama"/>
        <w:numPr>
          <w:ilvl w:val="0"/>
          <w:numId w:val="8"/>
        </w:numPr>
        <w:spacing w:line="288" w:lineRule="auto"/>
        <w:ind w:left="567" w:hanging="567"/>
        <w:jc w:val="both"/>
        <w:rPr>
          <w:rFonts w:ascii="Arial" w:hAnsi="Arial" w:cs="Arial"/>
          <w:sz w:val="20"/>
          <w:szCs w:val="20"/>
        </w:rPr>
      </w:pPr>
      <w:r w:rsidRPr="000C2599">
        <w:rPr>
          <w:rFonts w:ascii="Arial" w:hAnsi="Arial" w:cs="Arial"/>
          <w:sz w:val="20"/>
          <w:szCs w:val="20"/>
        </w:rPr>
        <w:t>s predlaganjem oprave posebnega preizkusa strokovnosti</w:t>
      </w:r>
      <w:r>
        <w:rPr>
          <w:rFonts w:ascii="Arial" w:hAnsi="Arial" w:cs="Arial"/>
          <w:sz w:val="20"/>
          <w:szCs w:val="20"/>
        </w:rPr>
        <w:t>,</w:t>
      </w:r>
    </w:p>
    <w:p w14:paraId="632CDAD7" w14:textId="77777777" w:rsidR="0015193F" w:rsidRPr="000C2599" w:rsidRDefault="0015193F" w:rsidP="000A472F">
      <w:pPr>
        <w:pStyle w:val="Odstavekseznama"/>
        <w:numPr>
          <w:ilvl w:val="0"/>
          <w:numId w:val="8"/>
        </w:numPr>
        <w:spacing w:line="288" w:lineRule="auto"/>
        <w:ind w:left="567" w:hanging="567"/>
        <w:jc w:val="both"/>
        <w:rPr>
          <w:rFonts w:ascii="Arial" w:hAnsi="Arial" w:cs="Arial"/>
          <w:sz w:val="20"/>
          <w:szCs w:val="20"/>
        </w:rPr>
      </w:pPr>
      <w:r w:rsidRPr="000C2599">
        <w:rPr>
          <w:rFonts w:ascii="Arial" w:hAnsi="Arial" w:cs="Arial"/>
          <w:sz w:val="20"/>
          <w:szCs w:val="20"/>
        </w:rPr>
        <w:t>s preverjanjem vestnosti izdelanih treh naključno predloženih anonimiziranih prepisov izvedenskih mnenj, cenitev ali prepisov prevodov, izdelanih v minulem obdobju imenovanja</w:t>
      </w:r>
      <w:r>
        <w:rPr>
          <w:rFonts w:ascii="Arial" w:hAnsi="Arial" w:cs="Arial"/>
          <w:sz w:val="20"/>
          <w:szCs w:val="20"/>
        </w:rPr>
        <w:t>,</w:t>
      </w:r>
    </w:p>
    <w:p w14:paraId="4AD44E0F" w14:textId="77777777" w:rsidR="0015193F" w:rsidRPr="000C2599" w:rsidRDefault="0015193F" w:rsidP="000A472F">
      <w:pPr>
        <w:pStyle w:val="Odstavekseznama"/>
        <w:numPr>
          <w:ilvl w:val="0"/>
          <w:numId w:val="8"/>
        </w:numPr>
        <w:spacing w:line="288" w:lineRule="auto"/>
        <w:ind w:left="567" w:hanging="567"/>
        <w:jc w:val="both"/>
        <w:rPr>
          <w:rFonts w:ascii="Arial" w:hAnsi="Arial" w:cs="Arial"/>
          <w:sz w:val="20"/>
          <w:szCs w:val="20"/>
        </w:rPr>
      </w:pPr>
      <w:r w:rsidRPr="000C2599">
        <w:rPr>
          <w:rFonts w:ascii="Arial" w:hAnsi="Arial" w:cs="Arial"/>
          <w:sz w:val="20"/>
          <w:szCs w:val="20"/>
        </w:rPr>
        <w:t>z upoštevanjem mnenj, priporočil, ocen ali drugih dokazil o strokovnem izpopolnjevanju ali</w:t>
      </w:r>
    </w:p>
    <w:p w14:paraId="4DC37B20" w14:textId="77777777" w:rsidR="0015193F" w:rsidRPr="000C2599" w:rsidRDefault="0015193F" w:rsidP="000A472F">
      <w:pPr>
        <w:pStyle w:val="Odstavekseznama"/>
        <w:numPr>
          <w:ilvl w:val="0"/>
          <w:numId w:val="8"/>
        </w:numPr>
        <w:spacing w:line="288" w:lineRule="auto"/>
        <w:ind w:left="567" w:hanging="567"/>
        <w:jc w:val="both"/>
        <w:rPr>
          <w:rFonts w:ascii="Arial" w:hAnsi="Arial" w:cs="Arial"/>
          <w:sz w:val="20"/>
          <w:szCs w:val="20"/>
        </w:rPr>
      </w:pPr>
      <w:r w:rsidRPr="000C2599">
        <w:rPr>
          <w:rFonts w:ascii="Arial" w:hAnsi="Arial" w:cs="Arial"/>
          <w:sz w:val="20"/>
          <w:szCs w:val="20"/>
        </w:rPr>
        <w:t>z določitvijo drugega ustreznega načina, ki bo zagotovil preverjanje strokovnosti sodnega izvedenca, sodnega cenilca ali sodnega tolmača.</w:t>
      </w:r>
    </w:p>
    <w:p w14:paraId="5F57671F" w14:textId="77777777" w:rsidR="0015193F" w:rsidRPr="001E3FC7" w:rsidRDefault="0015193F" w:rsidP="001E3FC7">
      <w:pPr>
        <w:spacing w:line="288" w:lineRule="auto"/>
        <w:jc w:val="both"/>
        <w:rPr>
          <w:rFonts w:ascii="Arial" w:hAnsi="Arial" w:cs="Arial"/>
          <w:sz w:val="20"/>
          <w:szCs w:val="20"/>
        </w:rPr>
      </w:pPr>
    </w:p>
    <w:p w14:paraId="371BEAB3" w14:textId="008F72F5"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Po izvedenem preverjanju strokovnosti poda Strokovni svet o tem mnenje, ki ga posreduje Ministrstvu za pravosodje. Če iz mnenja izhaja, da sodni izvedenec, sodni cenilec ali sodni tolmač ne izkazuje strokovnosti, se šteje, da ne izpolnjuje pogoja strokovnega znanja in praktičnih sposobnosti za opravljanje dela sodnega izvedenca, sodnega cenilca ali sodnega tolmača.</w:t>
      </w:r>
    </w:p>
    <w:p w14:paraId="4507B815" w14:textId="77777777" w:rsidR="0015193F" w:rsidRPr="001E3FC7" w:rsidRDefault="0015193F" w:rsidP="001E3FC7">
      <w:pPr>
        <w:spacing w:line="288" w:lineRule="auto"/>
        <w:jc w:val="both"/>
        <w:rPr>
          <w:rFonts w:ascii="Arial" w:hAnsi="Arial" w:cs="Arial"/>
          <w:sz w:val="20"/>
          <w:szCs w:val="20"/>
        </w:rPr>
      </w:pPr>
    </w:p>
    <w:p w14:paraId="542DDC6A"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Poslovanje s Strokovnim svetom v zvezi z izpostavljeno pristojnostjo se je izkazalo za zamudno, tako za Ministrstvo za pravosodje kot tudi za Strokovni svet; uvodoma namreč ministrstvo predsedniku Strokovnega sveta odstopi v preverjanje strokovnosti relevantno gradivo, nato pa Strokovni svet na seji sprejme sklep, katero stalno oziroma začasno strokovno telo bo gradivo pregledalo. Po sprejetem sklepu Ministrstvo za pravosodje v imenu predsednika Strokovnega sveta relevantno gradivo (ponovno) posreduje na Strokovni svet, vendar tokrat članom posameznega stalnega ali začasnega strokovnega telesa. Ministrstvo za pravosodje bo z namenom odprave tovrstnih zamudnih postopkov pripravilo predlog spremembe poslovanja, ki je vključen v priloženi akcijski načrt.</w:t>
      </w:r>
    </w:p>
    <w:p w14:paraId="7E6D9FBA" w14:textId="77777777" w:rsidR="0015193F" w:rsidRPr="001E3FC7" w:rsidRDefault="0015193F" w:rsidP="001E3FC7">
      <w:pPr>
        <w:spacing w:line="288" w:lineRule="auto"/>
        <w:jc w:val="both"/>
        <w:rPr>
          <w:rFonts w:ascii="Arial" w:hAnsi="Arial" w:cs="Arial"/>
          <w:sz w:val="20"/>
          <w:szCs w:val="20"/>
        </w:rPr>
      </w:pPr>
    </w:p>
    <w:p w14:paraId="4E959EE0" w14:textId="77777777" w:rsidR="0015193F" w:rsidRPr="001E3FC7" w:rsidRDefault="0015193F" w:rsidP="001E3FC7">
      <w:pPr>
        <w:spacing w:line="288" w:lineRule="auto"/>
        <w:jc w:val="both"/>
        <w:rPr>
          <w:rFonts w:ascii="Arial" w:hAnsi="Arial" w:cs="Arial"/>
          <w:strike/>
          <w:sz w:val="20"/>
          <w:szCs w:val="20"/>
        </w:rPr>
      </w:pPr>
      <w:r w:rsidRPr="001E3FC7">
        <w:rPr>
          <w:rFonts w:ascii="Arial" w:hAnsi="Arial" w:cs="Arial"/>
          <w:sz w:val="20"/>
          <w:szCs w:val="20"/>
        </w:rPr>
        <w:t xml:space="preserve">Strokovni svet oziroma njegovi člani so večkrat izpostavili, da bi moralo tovrstna potrdila pregledovati ministrstvo, šele če bi bila le-ta pomanjkljiva, pa bi nadaljnje odločitve sprejel Strokovni svet. Kljub temu, da je izvedba zamudna in administrativno zapletena, je po mnenju Ministrstva za pravosodje v skladu z namenom ZSICT to naloga, ki jo opravlja Strokovni svet, ki na najvišji ravni predstavlja stroko. Ministrstvo za pravosodje ni pristojno za preverjanje ustreznosti dokazil o strokovnem izpopolnjevanju na področju sodnega izvedenstva, sodnega cenilstva in sodnega tolmačenja niti nima ustrezno usposobljenega kadra, ki bi zagotavljal verodostojnost preverjanja ustreznosti tovrstnih dokazil po posameznih strokovnih področjih </w:t>
      </w:r>
      <w:r w:rsidRPr="001E3FC7">
        <w:rPr>
          <w:rFonts w:ascii="Arial" w:hAnsi="Arial" w:cs="Arial"/>
          <w:sz w:val="20"/>
          <w:szCs w:val="20"/>
        </w:rPr>
        <w:lastRenderedPageBreak/>
        <w:t xml:space="preserve">oziroma podpodročjih ter jezikih. Edini, ki lahko strokovno utemeljeno preverja dokazila o izobraževanju posameznih strokovnjakov, je Strokovni svet, v katerem so zastopani vsi sklopi strokovnih področij in jezikov. </w:t>
      </w:r>
    </w:p>
    <w:p w14:paraId="269F0DF1" w14:textId="77777777" w:rsidR="00ED40C3" w:rsidRPr="001E3FC7" w:rsidRDefault="00ED40C3" w:rsidP="001E3FC7">
      <w:pPr>
        <w:spacing w:line="288" w:lineRule="auto"/>
        <w:jc w:val="both"/>
        <w:rPr>
          <w:rFonts w:ascii="Arial" w:hAnsi="Arial" w:cs="Arial"/>
          <w:sz w:val="20"/>
          <w:szCs w:val="20"/>
        </w:rPr>
      </w:pPr>
    </w:p>
    <w:p w14:paraId="7CB7C3D8" w14:textId="77777777" w:rsidR="0015193F" w:rsidRPr="002B0C31" w:rsidRDefault="0015193F" w:rsidP="000A472F">
      <w:pPr>
        <w:pStyle w:val="Odstavekseznama"/>
        <w:numPr>
          <w:ilvl w:val="0"/>
          <w:numId w:val="9"/>
        </w:numPr>
        <w:suppressAutoHyphens w:val="0"/>
        <w:spacing w:line="288" w:lineRule="auto"/>
        <w:ind w:left="426"/>
        <w:jc w:val="both"/>
        <w:rPr>
          <w:rFonts w:ascii="Arial" w:hAnsi="Arial" w:cs="Arial"/>
          <w:b/>
          <w:bCs/>
          <w:i/>
          <w:iCs/>
          <w:sz w:val="22"/>
          <w:szCs w:val="22"/>
        </w:rPr>
      </w:pPr>
      <w:r w:rsidRPr="002B0C31">
        <w:rPr>
          <w:rFonts w:ascii="Arial" w:hAnsi="Arial" w:cs="Arial"/>
          <w:b/>
          <w:bCs/>
          <w:i/>
          <w:iCs/>
          <w:sz w:val="22"/>
          <w:szCs w:val="22"/>
        </w:rPr>
        <w:t>Podajanje strokovnih mnenj v disciplinskih in razrešitvenih postopkih</w:t>
      </w:r>
    </w:p>
    <w:p w14:paraId="30E126E9" w14:textId="77777777" w:rsidR="0015193F" w:rsidRPr="001E3FC7" w:rsidRDefault="0015193F" w:rsidP="001E3FC7">
      <w:pPr>
        <w:spacing w:line="288" w:lineRule="auto"/>
        <w:jc w:val="both"/>
        <w:rPr>
          <w:rFonts w:ascii="Arial" w:hAnsi="Arial" w:cs="Arial"/>
          <w:sz w:val="20"/>
          <w:szCs w:val="20"/>
        </w:rPr>
      </w:pPr>
    </w:p>
    <w:p w14:paraId="489E92C8" w14:textId="3D3D979E"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Ministrstvo za pravosodje od začetka uporabe ZSICT do danes v okviru začetih disciplinskih ali razrešitvenih postopk</w:t>
      </w:r>
      <w:r w:rsidR="00427184">
        <w:rPr>
          <w:rFonts w:ascii="Arial" w:hAnsi="Arial" w:cs="Arial"/>
          <w:sz w:val="20"/>
          <w:szCs w:val="20"/>
        </w:rPr>
        <w:t>ov</w:t>
      </w:r>
      <w:r w:rsidRPr="001E3FC7">
        <w:rPr>
          <w:rFonts w:ascii="Arial" w:hAnsi="Arial" w:cs="Arial"/>
          <w:sz w:val="20"/>
          <w:szCs w:val="20"/>
        </w:rPr>
        <w:t xml:space="preserve"> ni potrebovalo mnenja Strokovnega sveta.</w:t>
      </w:r>
    </w:p>
    <w:p w14:paraId="399DAD6E" w14:textId="77777777" w:rsidR="00B16128" w:rsidRPr="001E3FC7" w:rsidRDefault="00B16128" w:rsidP="001E3FC7">
      <w:pPr>
        <w:spacing w:line="288" w:lineRule="auto"/>
        <w:jc w:val="both"/>
        <w:rPr>
          <w:rFonts w:ascii="Arial" w:hAnsi="Arial" w:cs="Arial"/>
          <w:sz w:val="20"/>
          <w:szCs w:val="20"/>
        </w:rPr>
      </w:pPr>
    </w:p>
    <w:p w14:paraId="7113171F" w14:textId="77777777" w:rsidR="0015193F" w:rsidRPr="002B0C31" w:rsidRDefault="0015193F" w:rsidP="000A472F">
      <w:pPr>
        <w:pStyle w:val="Odstavekseznama"/>
        <w:numPr>
          <w:ilvl w:val="0"/>
          <w:numId w:val="9"/>
        </w:numPr>
        <w:suppressAutoHyphens w:val="0"/>
        <w:spacing w:line="288" w:lineRule="auto"/>
        <w:ind w:left="426"/>
        <w:jc w:val="both"/>
        <w:rPr>
          <w:rFonts w:ascii="Arial" w:hAnsi="Arial" w:cs="Arial"/>
          <w:b/>
          <w:bCs/>
          <w:i/>
          <w:iCs/>
          <w:sz w:val="22"/>
          <w:szCs w:val="22"/>
        </w:rPr>
      </w:pPr>
      <w:r w:rsidRPr="002B0C31">
        <w:rPr>
          <w:rFonts w:ascii="Arial" w:hAnsi="Arial" w:cs="Arial"/>
          <w:b/>
          <w:bCs/>
          <w:i/>
          <w:iCs/>
          <w:sz w:val="22"/>
          <w:szCs w:val="22"/>
        </w:rPr>
        <w:t>Skrb za ustreznost nabora strokovnih področij, strokovnih podpodročij ter jezikov v imeniku sodnih izvedencev, sodnih cenilcev in sodnih tolmačev</w:t>
      </w:r>
    </w:p>
    <w:p w14:paraId="046AE904" w14:textId="77777777" w:rsidR="0015193F" w:rsidRPr="001E3FC7" w:rsidRDefault="0015193F" w:rsidP="001E3FC7">
      <w:pPr>
        <w:spacing w:line="288" w:lineRule="auto"/>
        <w:jc w:val="both"/>
        <w:rPr>
          <w:rFonts w:ascii="Arial" w:hAnsi="Arial" w:cs="Arial"/>
          <w:sz w:val="22"/>
          <w:szCs w:val="22"/>
        </w:rPr>
      </w:pPr>
    </w:p>
    <w:p w14:paraId="1479EF89"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Posamezna strokovna združenja sodnih izvedencev in sodnih cenilcev so v zadnjih letih pogosto opozarjala na nekatere nedoslednosti ter predvsem na vsebinska prekrivanja pri trenutno objavljenih strokovnih področjih in podpodročjih v imeniku sodnih izvedencev in sodnih cenilcev. V povezavi s tem bo Strokovni svet moral ne samo preučiti obstoječa strokovna področja in podpodročja sodnega izvedenstva in sodnega cenilstva, temveč bo moral to nalogo združiti s podajanjem (vsebinskih) opisov posameznih strokovnih področij in podpodročij ter s sprejemom splošnih ter posamičnih smernic. Ker se izpostavljene pristojnosti oziroma naloge Strokovnega sveta med sabo vsebinsko prepletajo, gre pričakovati, da bo skrb za ustreznost nabora strokovnih področij, podpodročij ter jezikov v imeniku sodnih izvedencev, sodnih cenilcev in sodnih tolmačev dejansko lahko uresničena v celoti šele tedaj, ko bo Strokovni svet aktivno pristopil k realizaciji vseh navedenih pristojnosti. </w:t>
      </w:r>
    </w:p>
    <w:p w14:paraId="24E70D46" w14:textId="77777777" w:rsidR="0015193F" w:rsidRPr="001E3FC7" w:rsidRDefault="0015193F" w:rsidP="001E3FC7">
      <w:pPr>
        <w:spacing w:line="288" w:lineRule="auto"/>
        <w:jc w:val="both"/>
        <w:rPr>
          <w:rFonts w:ascii="Arial" w:hAnsi="Arial" w:cs="Arial"/>
          <w:sz w:val="20"/>
          <w:szCs w:val="20"/>
        </w:rPr>
      </w:pPr>
    </w:p>
    <w:p w14:paraId="4EF4FA3D" w14:textId="1CD769EF" w:rsidR="0015193F" w:rsidRPr="001E3FC7" w:rsidRDefault="00BE2EAC" w:rsidP="001E3FC7">
      <w:pPr>
        <w:spacing w:line="288" w:lineRule="auto"/>
        <w:jc w:val="both"/>
        <w:rPr>
          <w:rFonts w:ascii="Arial" w:hAnsi="Arial" w:cs="Arial"/>
          <w:sz w:val="20"/>
          <w:szCs w:val="20"/>
        </w:rPr>
      </w:pPr>
      <w:r>
        <w:rPr>
          <w:rFonts w:ascii="Arial" w:hAnsi="Arial" w:cs="Arial"/>
          <w:sz w:val="20"/>
          <w:szCs w:val="20"/>
        </w:rPr>
        <w:t>V skladu</w:t>
      </w:r>
      <w:r w:rsidRPr="001E3FC7">
        <w:rPr>
          <w:rFonts w:ascii="Arial" w:hAnsi="Arial" w:cs="Arial"/>
          <w:sz w:val="20"/>
          <w:szCs w:val="20"/>
        </w:rPr>
        <w:t xml:space="preserve"> </w:t>
      </w:r>
      <w:r w:rsidR="0015193F" w:rsidRPr="001E3FC7">
        <w:rPr>
          <w:rFonts w:ascii="Arial" w:hAnsi="Arial" w:cs="Arial"/>
          <w:sz w:val="20"/>
          <w:szCs w:val="20"/>
        </w:rPr>
        <w:t>s petim odstavkom 6. člena ZSICT je minister, pristojen za pravosodje, na predlog Strokovnega sveta sicer že sprejel Pravilnik o uvrstitvi strokovnih področij in jezikov v posamezne sklope strokovnih področij in jezikov</w:t>
      </w:r>
      <w:r w:rsidR="0015193F" w:rsidRPr="001E3FC7">
        <w:rPr>
          <w:rStyle w:val="Sprotnaopomba-sklic"/>
          <w:rFonts w:ascii="Arial" w:hAnsi="Arial" w:cs="Arial"/>
          <w:sz w:val="20"/>
          <w:szCs w:val="20"/>
        </w:rPr>
        <w:footnoteReference w:id="10"/>
      </w:r>
      <w:r w:rsidR="0015193F" w:rsidRPr="001E3FC7">
        <w:rPr>
          <w:rFonts w:ascii="Arial" w:hAnsi="Arial" w:cs="Arial"/>
          <w:sz w:val="20"/>
          <w:szCs w:val="20"/>
        </w:rPr>
        <w:t xml:space="preserve">, vendar pa strokovna področja in podpodročja še niso bila </w:t>
      </w:r>
      <w:r w:rsidR="00C569E4">
        <w:rPr>
          <w:rFonts w:ascii="Arial" w:hAnsi="Arial" w:cs="Arial"/>
          <w:sz w:val="20"/>
          <w:szCs w:val="20"/>
        </w:rPr>
        <w:t>prečiščena</w:t>
      </w:r>
      <w:r w:rsidR="0015193F" w:rsidRPr="001E3FC7">
        <w:rPr>
          <w:rFonts w:ascii="Arial" w:hAnsi="Arial" w:cs="Arial"/>
          <w:sz w:val="20"/>
          <w:szCs w:val="20"/>
        </w:rPr>
        <w:t>.</w:t>
      </w:r>
      <w:r w:rsidR="00C569E4">
        <w:rPr>
          <w:rFonts w:ascii="Arial" w:hAnsi="Arial" w:cs="Arial"/>
          <w:sz w:val="20"/>
          <w:szCs w:val="20"/>
        </w:rPr>
        <w:t xml:space="preserve"> Strokovni svet je namreč smiselno uvrstil trenutno obstoječa strokovna področja in jezike v posamezne sklope, vendar pa so se člani Strokovnega sveta ob predlaganju omenjenega </w:t>
      </w:r>
      <w:r w:rsidR="00334847">
        <w:rPr>
          <w:rFonts w:ascii="Arial" w:hAnsi="Arial" w:cs="Arial"/>
          <w:sz w:val="20"/>
          <w:szCs w:val="20"/>
        </w:rPr>
        <w:t>p</w:t>
      </w:r>
      <w:r w:rsidR="00C569E4">
        <w:rPr>
          <w:rFonts w:ascii="Arial" w:hAnsi="Arial" w:cs="Arial"/>
          <w:sz w:val="20"/>
          <w:szCs w:val="20"/>
        </w:rPr>
        <w:t xml:space="preserve">ravilnika strinjali, da je strokovna področja in zlasti podpodročja </w:t>
      </w:r>
      <w:r>
        <w:rPr>
          <w:rFonts w:ascii="Arial" w:hAnsi="Arial" w:cs="Arial"/>
          <w:sz w:val="20"/>
          <w:szCs w:val="20"/>
        </w:rPr>
        <w:t xml:space="preserve">treba </w:t>
      </w:r>
      <w:r w:rsidR="00C569E4">
        <w:rPr>
          <w:rFonts w:ascii="Arial" w:hAnsi="Arial" w:cs="Arial"/>
          <w:sz w:val="20"/>
          <w:szCs w:val="20"/>
        </w:rPr>
        <w:t>v imeniku sodnih izvedencev in sodnih cenilcev še temeljito prečistiti, saj večkrat prihaja do vsebinskega prekrivanja več strokovnih podpodročij</w:t>
      </w:r>
      <w:r>
        <w:rPr>
          <w:rFonts w:ascii="Arial" w:hAnsi="Arial" w:cs="Arial"/>
          <w:sz w:val="20"/>
          <w:szCs w:val="20"/>
        </w:rPr>
        <w:t>,</w:t>
      </w:r>
      <w:r w:rsidR="00C569E4">
        <w:rPr>
          <w:rFonts w:ascii="Arial" w:hAnsi="Arial" w:cs="Arial"/>
          <w:sz w:val="20"/>
          <w:szCs w:val="20"/>
        </w:rPr>
        <w:t xml:space="preserve"> pa tudi do prekrivanja nekaterih strokovnih področij.</w:t>
      </w:r>
    </w:p>
    <w:p w14:paraId="2730DEC3" w14:textId="77777777" w:rsidR="0015193F" w:rsidRPr="001E3FC7" w:rsidRDefault="0015193F" w:rsidP="001E3FC7">
      <w:pPr>
        <w:spacing w:line="288" w:lineRule="auto"/>
        <w:jc w:val="both"/>
        <w:rPr>
          <w:rFonts w:ascii="Arial" w:hAnsi="Arial" w:cs="Arial"/>
          <w:sz w:val="20"/>
          <w:szCs w:val="20"/>
        </w:rPr>
      </w:pPr>
    </w:p>
    <w:p w14:paraId="18DEA833" w14:textId="665212E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Ministrstvo za pravosodje bo v nadaljevanju spremljalo realizacijo navedenih pristojnosti ter Strokovni svet opozarjalo na morebitne zamude</w:t>
      </w:r>
      <w:r w:rsidR="00C569E4">
        <w:rPr>
          <w:rFonts w:ascii="Arial" w:hAnsi="Arial" w:cs="Arial"/>
          <w:sz w:val="20"/>
          <w:szCs w:val="20"/>
        </w:rPr>
        <w:t>.</w:t>
      </w:r>
    </w:p>
    <w:p w14:paraId="30E75956" w14:textId="77777777" w:rsidR="005D2BEB" w:rsidRDefault="005D2BEB" w:rsidP="00124422">
      <w:pPr>
        <w:spacing w:line="288" w:lineRule="auto"/>
        <w:jc w:val="both"/>
        <w:rPr>
          <w:rFonts w:asciiTheme="minorHAnsi" w:hAnsiTheme="minorHAnsi"/>
          <w:color w:val="7030A0"/>
          <w:sz w:val="22"/>
          <w:szCs w:val="22"/>
        </w:rPr>
      </w:pPr>
    </w:p>
    <w:p w14:paraId="52BA6AAC" w14:textId="77777777" w:rsidR="0015193F" w:rsidRPr="001E3FC7" w:rsidRDefault="0015193F" w:rsidP="001E3FC7">
      <w:pPr>
        <w:spacing w:line="288" w:lineRule="auto"/>
        <w:jc w:val="both"/>
        <w:rPr>
          <w:rFonts w:ascii="Arial" w:hAnsi="Arial" w:cs="Arial"/>
          <w:sz w:val="20"/>
          <w:szCs w:val="20"/>
        </w:rPr>
      </w:pPr>
    </w:p>
    <w:p w14:paraId="549B1E34" w14:textId="77777777" w:rsidR="0015193F" w:rsidRPr="002B0C31" w:rsidRDefault="0015193F" w:rsidP="000A472F">
      <w:pPr>
        <w:pStyle w:val="Odstavekseznama"/>
        <w:numPr>
          <w:ilvl w:val="0"/>
          <w:numId w:val="9"/>
        </w:numPr>
        <w:suppressAutoHyphens w:val="0"/>
        <w:spacing w:line="288" w:lineRule="auto"/>
        <w:ind w:left="426"/>
        <w:jc w:val="both"/>
        <w:rPr>
          <w:rFonts w:ascii="Arial" w:hAnsi="Arial" w:cs="Arial"/>
          <w:b/>
          <w:bCs/>
          <w:i/>
          <w:iCs/>
          <w:sz w:val="22"/>
          <w:szCs w:val="22"/>
        </w:rPr>
      </w:pPr>
      <w:r w:rsidRPr="002B0C31">
        <w:rPr>
          <w:rFonts w:ascii="Arial" w:hAnsi="Arial" w:cs="Arial"/>
          <w:b/>
          <w:bCs/>
          <w:i/>
          <w:iCs/>
          <w:sz w:val="22"/>
          <w:szCs w:val="22"/>
        </w:rPr>
        <w:t>Ustanovitev stalnih strokovnih teles in začasnih strokovnih teles ter imenovanje članov stalnih strokovnih teles in začasnih strokovnih teles</w:t>
      </w:r>
    </w:p>
    <w:p w14:paraId="5DE282F0" w14:textId="77777777" w:rsidR="0015193F" w:rsidRPr="001E3FC7" w:rsidRDefault="0015193F" w:rsidP="001E3FC7">
      <w:pPr>
        <w:spacing w:line="288" w:lineRule="auto"/>
        <w:jc w:val="both"/>
        <w:rPr>
          <w:rFonts w:ascii="Arial" w:hAnsi="Arial" w:cs="Arial"/>
          <w:sz w:val="20"/>
          <w:szCs w:val="20"/>
        </w:rPr>
      </w:pPr>
    </w:p>
    <w:p w14:paraId="55C6070E" w14:textId="5E79C27E"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Ker ni mogoče pričakovati, da bi lahko vseh 15 članov Strokovnega sveta vsebinsko pokrivalo vsa obstoječa strokovna področja in podpodročja izvedenskega in cenilskega dela ter vse jezik</w:t>
      </w:r>
      <w:r w:rsidR="00FC2453">
        <w:rPr>
          <w:rFonts w:ascii="Arial" w:hAnsi="Arial" w:cs="Arial"/>
          <w:sz w:val="20"/>
          <w:szCs w:val="20"/>
        </w:rPr>
        <w:t>e</w:t>
      </w:r>
      <w:r w:rsidRPr="001E3FC7">
        <w:rPr>
          <w:rFonts w:ascii="Arial" w:hAnsi="Arial" w:cs="Arial"/>
          <w:sz w:val="20"/>
          <w:szCs w:val="20"/>
        </w:rPr>
        <w:t>, mora Strokovni svet v primeru konkretnih strokovnih vprašanj angažirati posamezne strokovnjake, ki jih imenuje v strokovna telesa.</w:t>
      </w:r>
    </w:p>
    <w:p w14:paraId="29098412" w14:textId="77777777" w:rsidR="0015193F" w:rsidRPr="001E3FC7" w:rsidRDefault="0015193F" w:rsidP="001E3FC7">
      <w:pPr>
        <w:spacing w:line="288" w:lineRule="auto"/>
        <w:jc w:val="both"/>
        <w:rPr>
          <w:rFonts w:ascii="Arial" w:hAnsi="Arial" w:cs="Arial"/>
          <w:sz w:val="20"/>
          <w:szCs w:val="20"/>
        </w:rPr>
      </w:pPr>
    </w:p>
    <w:p w14:paraId="6D1C742A" w14:textId="2E1C7C1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Stalna strokovna telesa so skladno s prvim odstavkom 9. člena ZSICT strokovno usklajevalne skupine članov ali predstavniki strokovnih združenj, sestavljena iz sodnih izvedencev, sodnih </w:t>
      </w:r>
      <w:r w:rsidRPr="001E3FC7">
        <w:rPr>
          <w:rFonts w:ascii="Arial" w:hAnsi="Arial" w:cs="Arial"/>
          <w:sz w:val="20"/>
          <w:szCs w:val="20"/>
        </w:rPr>
        <w:lastRenderedPageBreak/>
        <w:t>cenilcev in sodnih tolmačev, ki Strokovnemu svetu zagotavljajo strokovno pomoč ter oblikujejo strokovna mnenja ali stališča glede vprašanj, ki zadevajo stroko.</w:t>
      </w:r>
    </w:p>
    <w:p w14:paraId="77A14FFD" w14:textId="77777777" w:rsidR="0015193F" w:rsidRPr="001E3FC7" w:rsidRDefault="0015193F" w:rsidP="001E3FC7">
      <w:pPr>
        <w:spacing w:line="288" w:lineRule="auto"/>
        <w:jc w:val="both"/>
        <w:rPr>
          <w:rFonts w:ascii="Arial" w:hAnsi="Arial" w:cs="Arial"/>
          <w:sz w:val="20"/>
          <w:szCs w:val="20"/>
        </w:rPr>
      </w:pPr>
    </w:p>
    <w:p w14:paraId="028689EF" w14:textId="5FDFBBE1"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Število stalnih strokovnih teles, ki jih ustanovi in katerih članstvo določi Strokovni svet, je najmanj tolikšno in takšne vrste, kot je število in vrsta sklopov strokovnih področij, ki so zastopana v Strokovnem svetu. Posamezno strokovno telo ima tri člane, ki so izmed sodnih izvedencev, sodnih cenilcev in sodnih tolmačev imenovani do izteka obdobja imenovanja članov Strokovnega sveta z možnostjo vnovičnega imenovanja.</w:t>
      </w:r>
    </w:p>
    <w:p w14:paraId="7E665463" w14:textId="77777777" w:rsidR="0015193F" w:rsidRPr="001E3FC7" w:rsidRDefault="0015193F" w:rsidP="001E3FC7">
      <w:pPr>
        <w:spacing w:line="288" w:lineRule="auto"/>
        <w:jc w:val="both"/>
        <w:rPr>
          <w:rFonts w:ascii="Arial" w:hAnsi="Arial" w:cs="Arial"/>
          <w:sz w:val="20"/>
          <w:szCs w:val="20"/>
        </w:rPr>
      </w:pPr>
    </w:p>
    <w:p w14:paraId="36C04D82"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Stalno strokovno telo zagotavlja Strokovnemu svetu strokovno pomoč z določenega strokovnega področja oziroma jezika, Strokovni svet pa je vezan na njegovo mnenje. </w:t>
      </w:r>
    </w:p>
    <w:p w14:paraId="0A6A423B" w14:textId="77777777" w:rsidR="0015193F" w:rsidRPr="001E3FC7" w:rsidRDefault="0015193F" w:rsidP="001E3FC7">
      <w:pPr>
        <w:spacing w:line="288" w:lineRule="auto"/>
        <w:jc w:val="both"/>
        <w:rPr>
          <w:rFonts w:ascii="Arial" w:hAnsi="Arial" w:cs="Arial"/>
          <w:sz w:val="20"/>
          <w:szCs w:val="20"/>
        </w:rPr>
      </w:pPr>
    </w:p>
    <w:p w14:paraId="297B8848" w14:textId="55C04F2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je do danes ustanovil 20 stalnih strokovnih teles, in sicer je poleg tistih, ki so določen</w:t>
      </w:r>
      <w:r w:rsidR="00D652F6">
        <w:rPr>
          <w:rFonts w:ascii="Arial" w:hAnsi="Arial" w:cs="Arial"/>
          <w:sz w:val="20"/>
          <w:szCs w:val="20"/>
        </w:rPr>
        <w:t>a</w:t>
      </w:r>
      <w:r w:rsidRPr="001E3FC7">
        <w:rPr>
          <w:rFonts w:ascii="Arial" w:hAnsi="Arial" w:cs="Arial"/>
          <w:sz w:val="20"/>
          <w:szCs w:val="20"/>
        </w:rPr>
        <w:t xml:space="preserve"> že s samim zakonom (glede na vrsto sklopov strokovnih področij), ustanovil tudi stalno strokovno telo za klinično psihologijo in stalno strokovno telo za socialno delo, ločil je stalno strokovno telo za kmetijstvo in gozdarstvo na dve strokovni telesi, pri sklopu gradbeništva </w:t>
      </w:r>
      <w:r>
        <w:rPr>
          <w:rFonts w:ascii="Arial" w:hAnsi="Arial" w:cs="Arial"/>
          <w:sz w:val="20"/>
          <w:szCs w:val="20"/>
        </w:rPr>
        <w:t>ter</w:t>
      </w:r>
      <w:r w:rsidRPr="001E3FC7">
        <w:rPr>
          <w:rFonts w:ascii="Arial" w:hAnsi="Arial" w:cs="Arial"/>
          <w:sz w:val="20"/>
          <w:szCs w:val="20"/>
        </w:rPr>
        <w:t xml:space="preserve"> strojev </w:t>
      </w:r>
      <w:r>
        <w:rPr>
          <w:rFonts w:ascii="Arial" w:hAnsi="Arial" w:cs="Arial"/>
          <w:sz w:val="20"/>
          <w:szCs w:val="20"/>
        </w:rPr>
        <w:t>in</w:t>
      </w:r>
      <w:r w:rsidRPr="001E3FC7">
        <w:rPr>
          <w:rFonts w:ascii="Arial" w:hAnsi="Arial" w:cs="Arial"/>
          <w:sz w:val="20"/>
          <w:szCs w:val="20"/>
        </w:rPr>
        <w:t xml:space="preserve"> opreme pa je ločil stalni strokovni telesi izvedenstva in cenilstva (tako sta ustanovljeni stalno strokovno telo za gradbeništvo – cenilstvo in stalno strokovno telo za gradbeništvo – izvedenstvo ter stalno strokovno telo za stroje in opremo – cenilstvo in stalno strokovno telo za stroje in opremo </w:t>
      </w:r>
      <w:r w:rsidRPr="002B0C31">
        <w:rPr>
          <w:rFonts w:ascii="Arial" w:hAnsi="Arial" w:cs="Arial"/>
          <w:bCs/>
          <w:sz w:val="20"/>
          <w:szCs w:val="20"/>
        </w:rPr>
        <w:t>–</w:t>
      </w:r>
      <w:r w:rsidRPr="001E3FC7">
        <w:rPr>
          <w:rFonts w:ascii="Arial" w:hAnsi="Arial" w:cs="Arial"/>
          <w:sz w:val="20"/>
          <w:szCs w:val="20"/>
        </w:rPr>
        <w:t xml:space="preserve"> izvedenstvo).</w:t>
      </w:r>
    </w:p>
    <w:p w14:paraId="03280A80" w14:textId="77777777" w:rsidR="0015193F" w:rsidRPr="001E3FC7" w:rsidRDefault="0015193F" w:rsidP="001E3FC7">
      <w:pPr>
        <w:spacing w:line="288" w:lineRule="auto"/>
        <w:jc w:val="both"/>
        <w:rPr>
          <w:rFonts w:ascii="Arial" w:hAnsi="Arial" w:cs="Arial"/>
          <w:sz w:val="20"/>
          <w:szCs w:val="20"/>
        </w:rPr>
      </w:pPr>
    </w:p>
    <w:p w14:paraId="322789E5" w14:textId="218AC6C4"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Začasna strokovna telesa so skladno z 10. členom ZSICT strokovno usklajevalne skupine članov ali predstavniki strokovnih združenj, sestavljena iz sodnih izvedencev, sodnih cenilcev in sodnih tolmačev za strokovna področja oziroma jezike glede na vsebino strokovnega vprašanja ali naloge, ki jih ustanovi Strokovni svet za obravnavo posamičnih zadev iz pristojnosti Strokovnega sveta na področju ali jeziku, kjer ni ustanovljenega stalnega strokovnega telesa. Glede imenovanja članov, dobe imenovanja, nalog in vezanosti na mnenja se uporabljajo določbe kot za stalna strokovna telesa.</w:t>
      </w:r>
    </w:p>
    <w:p w14:paraId="31E1F547" w14:textId="77777777" w:rsidR="0015193F" w:rsidRPr="001E3FC7" w:rsidRDefault="0015193F" w:rsidP="001E3FC7">
      <w:pPr>
        <w:spacing w:line="288" w:lineRule="auto"/>
        <w:jc w:val="both"/>
        <w:rPr>
          <w:rFonts w:ascii="Arial" w:hAnsi="Arial" w:cs="Arial"/>
          <w:sz w:val="20"/>
          <w:szCs w:val="20"/>
        </w:rPr>
      </w:pPr>
    </w:p>
    <w:p w14:paraId="448B8287"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Ker ZSICT tudi imenovanje za člana stalnega ali začasnega strokovnega telesa veže na status sodnega izvedenca, sodnega cenilca ali sodnega tolmača, bi morda veljalo v prihodnje razmisliti o možnosti, da se v začasno strokovno telo lahko pritegne tudi strokovnjaka z določenega strokovnega področja, podpodročja oziroma jezika, ki sicer nima statusa sodnega izvedenca, sodnega cenilca ali sodnega tolmača. </w:t>
      </w:r>
    </w:p>
    <w:p w14:paraId="371B57CD" w14:textId="77777777" w:rsidR="0015193F" w:rsidRPr="001E3FC7" w:rsidRDefault="0015193F" w:rsidP="001E3FC7">
      <w:pPr>
        <w:spacing w:line="288" w:lineRule="auto"/>
        <w:jc w:val="both"/>
        <w:rPr>
          <w:rFonts w:ascii="Arial" w:hAnsi="Arial" w:cs="Arial"/>
          <w:sz w:val="20"/>
          <w:szCs w:val="20"/>
        </w:rPr>
      </w:pPr>
    </w:p>
    <w:p w14:paraId="2F041663" w14:textId="4D61A5E3" w:rsidR="0015193F"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Število stalnih strokovnih teles je najmanj tolikšno in takšne vrste, kot je število in vrsta sklopov strokovnih področij, ki so zastopana v Strokovnem svetu, kar pomeni, da je možnih članov za stalna strokovna telesa glede na število sodnih izvedencev, sodnih cenilcev in sodnih tolmačev, ki glede na področje oziroma jezik imenovanja sodijo v posamezen sklop, veliko. V nasprotnem primeru pa se lahko pri oblikovanju začasnih strokovnih teles za določeno specifično strokovno področje in podpodročje oziroma jezik imenovanja pojavijo težave, saj za določena strokovna področja in podpodročja oziroma specifične jezike ni veliko imenovanih sodnih izvedencev, sodnih cenilcev in sodnih tolmačev, tudi manj kot trije, kot jih ZSICT predvideva za sestavo začasnih strokovnih teles. V tovrstnih primerih bi bilo nujno </w:t>
      </w:r>
      <w:r w:rsidR="002F102C">
        <w:rPr>
          <w:rFonts w:ascii="Arial" w:hAnsi="Arial" w:cs="Arial"/>
          <w:sz w:val="20"/>
          <w:szCs w:val="20"/>
        </w:rPr>
        <w:t>treba</w:t>
      </w:r>
      <w:r w:rsidR="002F102C" w:rsidRPr="001E3FC7">
        <w:rPr>
          <w:rFonts w:ascii="Arial" w:hAnsi="Arial" w:cs="Arial"/>
          <w:sz w:val="20"/>
          <w:szCs w:val="20"/>
        </w:rPr>
        <w:t xml:space="preserve"> </w:t>
      </w:r>
      <w:r w:rsidRPr="001E3FC7">
        <w:rPr>
          <w:rFonts w:ascii="Arial" w:hAnsi="Arial" w:cs="Arial"/>
          <w:sz w:val="20"/>
          <w:szCs w:val="20"/>
        </w:rPr>
        <w:t>določiti možnost, da se nabor strokovnjakov za imenovanje v takšno začasno strokovno telo lahko širi tudi na osebe, ki nimajo statusa sodnega izvedenca, sodnega cenilca in sodnega tolmača.</w:t>
      </w:r>
    </w:p>
    <w:p w14:paraId="4ADB8F4F" w14:textId="77777777" w:rsidR="0015193F" w:rsidRPr="001E3FC7" w:rsidRDefault="0015193F" w:rsidP="001E3FC7">
      <w:pPr>
        <w:spacing w:line="288" w:lineRule="auto"/>
        <w:jc w:val="both"/>
        <w:rPr>
          <w:rFonts w:ascii="Arial" w:hAnsi="Arial" w:cs="Arial"/>
          <w:sz w:val="20"/>
          <w:szCs w:val="20"/>
        </w:rPr>
      </w:pPr>
    </w:p>
    <w:p w14:paraId="64159E24" w14:textId="45FFD75B"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Poleg navedenega velja izpostaviti, da se večina strokovnjakov z istega strokovnega področja ter podpodročja oziroma jezika med sabo dobro pozna, zato je včasih težko zagotoviti strokovno neodvisno, nepristransko stalno ali začasno strokovno telo, kar predstavlja še dodaten razlog za </w:t>
      </w:r>
      <w:r w:rsidRPr="001E3FC7">
        <w:rPr>
          <w:rFonts w:ascii="Arial" w:hAnsi="Arial" w:cs="Arial"/>
          <w:sz w:val="20"/>
          <w:szCs w:val="20"/>
        </w:rPr>
        <w:lastRenderedPageBreak/>
        <w:t xml:space="preserve">zagotavljanje širšega nabora možnih članov začasnih strokovnih teles. Slednje je opisano </w:t>
      </w:r>
      <w:r w:rsidR="00FE0795" w:rsidRPr="00014225">
        <w:rPr>
          <w:rFonts w:ascii="Arial" w:hAnsi="Arial" w:cs="Arial"/>
          <w:color w:val="000000" w:themeColor="text1"/>
          <w:sz w:val="20"/>
          <w:szCs w:val="20"/>
        </w:rPr>
        <w:t>med predlogi za optimizacijo oziroma dodatno normiranje</w:t>
      </w:r>
      <w:r w:rsidRPr="00FE0795">
        <w:rPr>
          <w:rFonts w:ascii="Arial" w:hAnsi="Arial" w:cs="Arial"/>
          <w:sz w:val="20"/>
          <w:szCs w:val="20"/>
        </w:rPr>
        <w:t>.</w:t>
      </w:r>
      <w:r w:rsidRPr="001E3FC7">
        <w:rPr>
          <w:rFonts w:ascii="Arial" w:hAnsi="Arial" w:cs="Arial"/>
          <w:sz w:val="20"/>
          <w:szCs w:val="20"/>
        </w:rPr>
        <w:t xml:space="preserve"> </w:t>
      </w:r>
    </w:p>
    <w:p w14:paraId="2C60C01E" w14:textId="77777777" w:rsidR="0015193F" w:rsidRPr="001E3FC7" w:rsidRDefault="0015193F" w:rsidP="001E3FC7">
      <w:pPr>
        <w:spacing w:line="288" w:lineRule="auto"/>
        <w:jc w:val="both"/>
        <w:rPr>
          <w:rFonts w:ascii="Arial" w:hAnsi="Arial" w:cs="Arial"/>
          <w:sz w:val="20"/>
          <w:szCs w:val="20"/>
        </w:rPr>
      </w:pPr>
    </w:p>
    <w:p w14:paraId="16B70E1A"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je izrazil mnenje, da bi moral biti tretji član stalnega ali začasnega strokovnega telesa sodni izvedenec</w:t>
      </w:r>
      <w:r>
        <w:rPr>
          <w:rFonts w:ascii="Arial" w:hAnsi="Arial" w:cs="Arial"/>
          <w:sz w:val="20"/>
          <w:szCs w:val="20"/>
        </w:rPr>
        <w:t>,</w:t>
      </w:r>
      <w:r w:rsidRPr="001E3FC7">
        <w:rPr>
          <w:rFonts w:ascii="Arial" w:hAnsi="Arial" w:cs="Arial"/>
          <w:sz w:val="20"/>
          <w:szCs w:val="20"/>
        </w:rPr>
        <w:t xml:space="preserve"> sodni cenilec ali sodni tolmač iz drugega sklopa strokovnih področij, kar bi lahko zagotavljalo večjo nepristranskost ter neodvisnost pri podajanju mnenj strokovnih teles. Pri obravnavanju pobud za izredno preverjanje strokovnosti sodnih izvedencev, sodnih cenilcev in sodnih tolmačev pa bi bila na sejah strokovnih teles obvezna navzočnost predsednika Strokovnega sveta, ki bi imel v primeru neenotnega glasovanja preferenčni glas. Strokovni svet izpostavlja tudi zakonsko predpisano obligatorno vezanost Strokovnega sveta na mnenje stalnega oziroma začasnega strokovnega telesa, kar z vidika vloge in odgovornosti predsednika Strokovnega sveta, po mnenju slednjega</w:t>
      </w:r>
      <w:r>
        <w:rPr>
          <w:rFonts w:ascii="Arial" w:hAnsi="Arial" w:cs="Arial"/>
          <w:sz w:val="20"/>
          <w:szCs w:val="20"/>
        </w:rPr>
        <w:t>,</w:t>
      </w:r>
      <w:r w:rsidRPr="001E3FC7">
        <w:rPr>
          <w:rFonts w:ascii="Arial" w:hAnsi="Arial" w:cs="Arial"/>
          <w:sz w:val="20"/>
          <w:szCs w:val="20"/>
        </w:rPr>
        <w:t xml:space="preserve"> ni dobra rešitev.</w:t>
      </w:r>
    </w:p>
    <w:p w14:paraId="07A4AEB3" w14:textId="77777777" w:rsidR="0015193F" w:rsidRPr="001E3FC7" w:rsidRDefault="0015193F" w:rsidP="001E3FC7">
      <w:pPr>
        <w:spacing w:line="288" w:lineRule="auto"/>
        <w:jc w:val="both"/>
        <w:rPr>
          <w:rFonts w:ascii="Arial" w:hAnsi="Arial" w:cs="Arial"/>
          <w:sz w:val="20"/>
          <w:szCs w:val="20"/>
        </w:rPr>
      </w:pPr>
    </w:p>
    <w:p w14:paraId="53CEC5CB"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Ministrstvo za pravosodje ugotavlja, da predlog Strokovnega sveta, da bi bil tretji član stalnega ali začasnega strokovnega telesa strokovnjak iz</w:t>
      </w:r>
      <w:r>
        <w:rPr>
          <w:rFonts w:ascii="Arial" w:hAnsi="Arial" w:cs="Arial"/>
          <w:sz w:val="20"/>
          <w:szCs w:val="20"/>
        </w:rPr>
        <w:t xml:space="preserve"> </w:t>
      </w:r>
      <w:r w:rsidRPr="001E3FC7">
        <w:rPr>
          <w:rFonts w:ascii="Arial" w:hAnsi="Arial" w:cs="Arial"/>
          <w:sz w:val="20"/>
          <w:szCs w:val="20"/>
        </w:rPr>
        <w:t xml:space="preserve">drugega sklopa strokovnih področij, ni utemeljen. Kadar gre namreč za obravnavo specifičnih strokovnih vprašanj, tretja oseba, ki ni strokovnjak za določeno strokovno področje in podpodročje izvedenskega ali cenilskega dela oziroma za določen jezik, ne more verodostojno (strokovno) podajati odgovorov, ki se jih pričakuje od stalnih </w:t>
      </w:r>
      <w:r>
        <w:rPr>
          <w:rFonts w:ascii="Arial" w:hAnsi="Arial" w:cs="Arial"/>
          <w:sz w:val="20"/>
          <w:szCs w:val="20"/>
        </w:rPr>
        <w:t>ali</w:t>
      </w:r>
      <w:r w:rsidRPr="001E3FC7">
        <w:rPr>
          <w:rFonts w:ascii="Arial" w:hAnsi="Arial" w:cs="Arial"/>
          <w:sz w:val="20"/>
          <w:szCs w:val="20"/>
        </w:rPr>
        <w:t xml:space="preserve"> začasnih strokovnih teles. Ministrstvo za pravosodje pri tem dodaja, da morebitnega nezaupanja v posamezne člane stalnih in začasnih strokovnih teles s tovrstnimi predlaganimi ukrepi ne gre dopuščati, v primeru utemeljenih razlogov za nezaupanje posameznim članom strokovnih teles pa je mogoče tovrstne situacije preprečiti z drugimi vzvodi, ki jih zagotavlja že ZSICT v okviru 11. člena.</w:t>
      </w:r>
    </w:p>
    <w:p w14:paraId="6E10F01B" w14:textId="77777777" w:rsidR="00446225" w:rsidRPr="001E3FC7" w:rsidRDefault="00446225" w:rsidP="001E3FC7">
      <w:pPr>
        <w:suppressAutoHyphens w:val="0"/>
        <w:spacing w:line="288" w:lineRule="auto"/>
        <w:jc w:val="both"/>
        <w:rPr>
          <w:rFonts w:ascii="Arial" w:hAnsi="Arial" w:cs="Arial"/>
          <w:b/>
          <w:bCs/>
          <w:i/>
          <w:iCs/>
          <w:sz w:val="20"/>
          <w:szCs w:val="20"/>
        </w:rPr>
      </w:pPr>
    </w:p>
    <w:p w14:paraId="4343501D" w14:textId="77777777" w:rsidR="0015193F" w:rsidRPr="001E3FC7" w:rsidRDefault="0015193F" w:rsidP="000A472F">
      <w:pPr>
        <w:pStyle w:val="Odstavekseznama"/>
        <w:numPr>
          <w:ilvl w:val="0"/>
          <w:numId w:val="9"/>
        </w:numPr>
        <w:suppressAutoHyphens w:val="0"/>
        <w:spacing w:line="288" w:lineRule="auto"/>
        <w:ind w:left="426"/>
        <w:jc w:val="both"/>
        <w:rPr>
          <w:rFonts w:ascii="Arial" w:hAnsi="Arial" w:cs="Arial"/>
          <w:b/>
          <w:bCs/>
          <w:i/>
          <w:iCs/>
          <w:sz w:val="22"/>
          <w:szCs w:val="22"/>
        </w:rPr>
      </w:pPr>
      <w:r w:rsidRPr="001E3FC7">
        <w:rPr>
          <w:rFonts w:ascii="Arial" w:hAnsi="Arial" w:cs="Arial"/>
          <w:b/>
          <w:bCs/>
          <w:i/>
          <w:iCs/>
          <w:sz w:val="22"/>
          <w:szCs w:val="22"/>
        </w:rPr>
        <w:t>Priprava letnega poročila o delu</w:t>
      </w:r>
    </w:p>
    <w:p w14:paraId="08653723" w14:textId="77777777" w:rsidR="0015193F" w:rsidRPr="001E3FC7" w:rsidRDefault="0015193F" w:rsidP="001E3FC7">
      <w:pPr>
        <w:spacing w:line="288" w:lineRule="auto"/>
        <w:jc w:val="both"/>
        <w:rPr>
          <w:rFonts w:ascii="Arial" w:hAnsi="Arial" w:cs="Arial"/>
          <w:sz w:val="20"/>
          <w:szCs w:val="20"/>
        </w:rPr>
      </w:pPr>
    </w:p>
    <w:p w14:paraId="2E0101F2" w14:textId="77252170"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vsako leto sprejme poročilo o svojem delu za preteklo leto. Strokovni svet je tako sprejel Letno poročilo o delu Strokovnega sveta za leto 2019 na svoji 12. redni seji dne 3.</w:t>
      </w:r>
      <w:r>
        <w:rPr>
          <w:rFonts w:ascii="Arial" w:hAnsi="Arial" w:cs="Arial"/>
          <w:sz w:val="20"/>
          <w:szCs w:val="20"/>
        </w:rPr>
        <w:t> </w:t>
      </w:r>
      <w:r w:rsidRPr="001E3FC7">
        <w:rPr>
          <w:rFonts w:ascii="Arial" w:hAnsi="Arial" w:cs="Arial"/>
          <w:sz w:val="20"/>
          <w:szCs w:val="20"/>
        </w:rPr>
        <w:t>2.</w:t>
      </w:r>
      <w:r>
        <w:rPr>
          <w:rFonts w:ascii="Arial" w:hAnsi="Arial" w:cs="Arial"/>
          <w:sz w:val="20"/>
          <w:szCs w:val="20"/>
        </w:rPr>
        <w:t> </w:t>
      </w:r>
      <w:r w:rsidRPr="001E3FC7">
        <w:rPr>
          <w:rFonts w:ascii="Arial" w:hAnsi="Arial" w:cs="Arial"/>
          <w:sz w:val="20"/>
          <w:szCs w:val="20"/>
        </w:rPr>
        <w:t>2020.</w:t>
      </w:r>
    </w:p>
    <w:p w14:paraId="77B47EA5" w14:textId="77777777" w:rsidR="0015193F" w:rsidRPr="001E3FC7" w:rsidRDefault="0015193F" w:rsidP="001E3FC7">
      <w:pPr>
        <w:spacing w:line="288" w:lineRule="auto"/>
        <w:jc w:val="both"/>
        <w:rPr>
          <w:rFonts w:ascii="Arial" w:hAnsi="Arial" w:cs="Arial"/>
          <w:sz w:val="20"/>
          <w:szCs w:val="20"/>
        </w:rPr>
      </w:pPr>
    </w:p>
    <w:p w14:paraId="626B890F"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V okviru letnega poročila za leto 2019 je Strokovni svet uvodoma izpostavil nekatere predloge za normativne spremembe tako ZSICT kot tudi Pravilnika, nadaljevanje poročila pa zajema pregled realizacije posameznih sklepov, ki so bili sprejeti na</w:t>
      </w:r>
      <w:r>
        <w:rPr>
          <w:rFonts w:ascii="Arial" w:hAnsi="Arial" w:cs="Arial"/>
          <w:sz w:val="20"/>
          <w:szCs w:val="20"/>
        </w:rPr>
        <w:t xml:space="preserve"> njegovih</w:t>
      </w:r>
      <w:r w:rsidRPr="001E3FC7">
        <w:rPr>
          <w:rFonts w:ascii="Arial" w:hAnsi="Arial" w:cs="Arial"/>
          <w:sz w:val="20"/>
          <w:szCs w:val="20"/>
        </w:rPr>
        <w:t xml:space="preserve"> sejah.</w:t>
      </w:r>
    </w:p>
    <w:p w14:paraId="5275EDDF" w14:textId="77777777" w:rsidR="0015193F" w:rsidRPr="001E3FC7" w:rsidRDefault="0015193F" w:rsidP="001E3FC7">
      <w:pPr>
        <w:spacing w:line="288" w:lineRule="auto"/>
        <w:jc w:val="both"/>
        <w:rPr>
          <w:rFonts w:ascii="Arial" w:hAnsi="Arial" w:cs="Arial"/>
          <w:sz w:val="20"/>
          <w:szCs w:val="20"/>
        </w:rPr>
      </w:pPr>
    </w:p>
    <w:p w14:paraId="5C7E2036" w14:textId="23669D81" w:rsidR="003A188E" w:rsidRDefault="0015193F" w:rsidP="002F7A6A">
      <w:pPr>
        <w:spacing w:line="288" w:lineRule="auto"/>
        <w:jc w:val="both"/>
        <w:rPr>
          <w:rFonts w:ascii="Arial" w:hAnsi="Arial" w:cs="Arial"/>
          <w:sz w:val="20"/>
          <w:szCs w:val="20"/>
        </w:rPr>
      </w:pPr>
      <w:r w:rsidRPr="001E3FC7">
        <w:rPr>
          <w:rFonts w:ascii="Arial" w:hAnsi="Arial" w:cs="Arial"/>
          <w:sz w:val="20"/>
          <w:szCs w:val="20"/>
        </w:rPr>
        <w:t>Z vidika boljše preglednosti letnih poročil Ministrstvo za pravosodje ocenjuje, da bi bilo treba vsebino letnega poročila Strokovnega sveta podrobneje opredeliti, saj trenutno njegova vsebina ni določena. Zaradi navedenega je takšna aktivnost predvidena v akcijskem na</w:t>
      </w:r>
      <w:r w:rsidR="002F7A6A">
        <w:rPr>
          <w:rFonts w:ascii="Arial" w:hAnsi="Arial" w:cs="Arial"/>
          <w:sz w:val="20"/>
          <w:szCs w:val="20"/>
        </w:rPr>
        <w:t>črtu.</w:t>
      </w:r>
    </w:p>
    <w:p w14:paraId="3BDDDE16" w14:textId="77777777" w:rsidR="002F7A6A" w:rsidRPr="002F7A6A" w:rsidRDefault="002F7A6A" w:rsidP="002F7A6A">
      <w:pPr>
        <w:spacing w:line="288" w:lineRule="auto"/>
        <w:jc w:val="both"/>
        <w:rPr>
          <w:rFonts w:ascii="Arial" w:hAnsi="Arial" w:cs="Arial"/>
          <w:sz w:val="20"/>
          <w:szCs w:val="20"/>
        </w:rPr>
      </w:pPr>
    </w:p>
    <w:p w14:paraId="733FFD99" w14:textId="77777777" w:rsidR="0015193F" w:rsidRPr="009E1BA3" w:rsidRDefault="0015193F" w:rsidP="000A472F">
      <w:pPr>
        <w:pStyle w:val="Odstavekseznama"/>
        <w:numPr>
          <w:ilvl w:val="0"/>
          <w:numId w:val="9"/>
        </w:numPr>
        <w:suppressAutoHyphens w:val="0"/>
        <w:spacing w:line="288" w:lineRule="auto"/>
        <w:ind w:left="426"/>
        <w:jc w:val="both"/>
        <w:rPr>
          <w:rFonts w:ascii="Arial" w:hAnsi="Arial" w:cs="Arial"/>
          <w:b/>
          <w:bCs/>
          <w:i/>
          <w:iCs/>
          <w:sz w:val="22"/>
          <w:szCs w:val="22"/>
        </w:rPr>
      </w:pPr>
      <w:r w:rsidRPr="009E1BA3">
        <w:rPr>
          <w:rFonts w:ascii="Arial" w:hAnsi="Arial" w:cs="Arial"/>
          <w:b/>
          <w:bCs/>
          <w:i/>
          <w:iCs/>
          <w:sz w:val="22"/>
          <w:szCs w:val="22"/>
        </w:rPr>
        <w:t>Zagotavljanje strokovne pomoči ministrstvu</w:t>
      </w:r>
    </w:p>
    <w:p w14:paraId="78F0BF8E" w14:textId="77777777" w:rsidR="0015193F" w:rsidRPr="001E3FC7" w:rsidRDefault="0015193F" w:rsidP="001E3FC7">
      <w:pPr>
        <w:spacing w:line="288" w:lineRule="auto"/>
        <w:jc w:val="both"/>
        <w:rPr>
          <w:rFonts w:ascii="Arial" w:hAnsi="Arial" w:cs="Arial"/>
          <w:sz w:val="20"/>
          <w:szCs w:val="20"/>
        </w:rPr>
      </w:pPr>
    </w:p>
    <w:p w14:paraId="46F196DB" w14:textId="4A6B27CB"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Kot že izpostavljeno, je bil Strokovni svet ustanovljen zlasti z namenom zagotovitve enotnega sogovornika na strani stroke v primerih, ko mora Ministrstvo za pravosodje zagotoviti strokovne odgovore s specifičnega strokovnega področja in podpodročja oziroma jezika, za katerega so imenovani sodni izvedenci, sodni cenilci in sodni tolmači.  </w:t>
      </w:r>
    </w:p>
    <w:p w14:paraId="3D353B88" w14:textId="77777777" w:rsidR="0015193F" w:rsidRPr="001E3FC7" w:rsidRDefault="0015193F" w:rsidP="001E3FC7">
      <w:pPr>
        <w:spacing w:line="288" w:lineRule="auto"/>
        <w:jc w:val="both"/>
        <w:rPr>
          <w:rFonts w:ascii="Arial" w:hAnsi="Arial" w:cs="Arial"/>
          <w:sz w:val="20"/>
          <w:szCs w:val="20"/>
        </w:rPr>
      </w:pPr>
    </w:p>
    <w:p w14:paraId="3E39A06E" w14:textId="779A1392"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je do danes obravnaval devet zaprosil Ministrstva za pravosodje za presojo obstoja utemeljenih razlogov</w:t>
      </w:r>
      <w:r w:rsidR="009702AB">
        <w:rPr>
          <w:rFonts w:ascii="Arial" w:hAnsi="Arial" w:cs="Arial"/>
          <w:sz w:val="20"/>
          <w:szCs w:val="20"/>
        </w:rPr>
        <w:t xml:space="preserve"> v primerih</w:t>
      </w:r>
      <w:r w:rsidRPr="001E3FC7">
        <w:rPr>
          <w:rFonts w:ascii="Arial" w:hAnsi="Arial" w:cs="Arial"/>
          <w:sz w:val="20"/>
          <w:szCs w:val="20"/>
        </w:rPr>
        <w:t xml:space="preserve">, </w:t>
      </w:r>
      <w:r w:rsidR="00810B2C">
        <w:rPr>
          <w:rFonts w:ascii="Arial" w:hAnsi="Arial" w:cs="Arial"/>
          <w:sz w:val="20"/>
          <w:szCs w:val="20"/>
        </w:rPr>
        <w:t>ko</w:t>
      </w:r>
      <w:r w:rsidR="005F52AC">
        <w:rPr>
          <w:rFonts w:ascii="Arial" w:hAnsi="Arial" w:cs="Arial"/>
          <w:sz w:val="20"/>
          <w:szCs w:val="20"/>
        </w:rPr>
        <w:t xml:space="preserve"> naj bi bil po njegovem mnenju izkazan </w:t>
      </w:r>
      <w:r w:rsidRPr="001E3FC7">
        <w:rPr>
          <w:rFonts w:ascii="Arial" w:hAnsi="Arial" w:cs="Arial"/>
          <w:sz w:val="20"/>
          <w:szCs w:val="20"/>
        </w:rPr>
        <w:t xml:space="preserve">dvom v izpolnjevanje pogoja strokovnega znanja in praktičnih sposobnosti za opravljanje dela sodnega izvedenca, sodnega cenilca ali sodnega tolmača, od tega je Strokovni svet v štirih primerih predlagal </w:t>
      </w:r>
      <w:r w:rsidRPr="001E3FC7">
        <w:rPr>
          <w:rFonts w:ascii="Arial" w:hAnsi="Arial" w:cs="Arial"/>
          <w:sz w:val="20"/>
          <w:szCs w:val="20"/>
        </w:rPr>
        <w:lastRenderedPageBreak/>
        <w:t>odreditev ponovnega opravljanja posebnega preizkusa strokovnosti oziroma je potrdil obstoj tovrstnih utemeljenih razlogov.</w:t>
      </w:r>
    </w:p>
    <w:p w14:paraId="43CC7580" w14:textId="77777777" w:rsidR="0015193F" w:rsidRPr="001E3FC7" w:rsidRDefault="0015193F" w:rsidP="001E3FC7">
      <w:pPr>
        <w:spacing w:line="288" w:lineRule="auto"/>
        <w:jc w:val="both"/>
        <w:rPr>
          <w:rFonts w:ascii="Arial" w:hAnsi="Arial" w:cs="Arial"/>
          <w:sz w:val="20"/>
          <w:szCs w:val="20"/>
        </w:rPr>
      </w:pPr>
    </w:p>
    <w:p w14:paraId="15C48BAA" w14:textId="45C6CDC1"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Ministrstvo za pravosodje se je za strokovno pomoč na Strokovni svet obrnilo tudi </w:t>
      </w:r>
      <w:r>
        <w:rPr>
          <w:rFonts w:ascii="Arial" w:hAnsi="Arial" w:cs="Arial"/>
          <w:sz w:val="20"/>
          <w:szCs w:val="20"/>
        </w:rPr>
        <w:t xml:space="preserve">v zvezi z </w:t>
      </w:r>
      <w:r w:rsidRPr="001E3FC7">
        <w:rPr>
          <w:rFonts w:ascii="Arial" w:hAnsi="Arial" w:cs="Arial"/>
          <w:sz w:val="20"/>
          <w:szCs w:val="20"/>
        </w:rPr>
        <w:t>imenovan</w:t>
      </w:r>
      <w:r>
        <w:rPr>
          <w:rFonts w:ascii="Arial" w:hAnsi="Arial" w:cs="Arial"/>
          <w:sz w:val="20"/>
          <w:szCs w:val="20"/>
        </w:rPr>
        <w:t>em</w:t>
      </w:r>
      <w:r w:rsidRPr="001E3FC7">
        <w:rPr>
          <w:rFonts w:ascii="Arial" w:hAnsi="Arial" w:cs="Arial"/>
          <w:sz w:val="20"/>
          <w:szCs w:val="20"/>
        </w:rPr>
        <w:t xml:space="preserve"> strokovnih komisij za izvedbo posebnih preizkusov strokovnosti, </w:t>
      </w:r>
      <w:r>
        <w:rPr>
          <w:rFonts w:ascii="Arial" w:hAnsi="Arial" w:cs="Arial"/>
          <w:sz w:val="20"/>
          <w:szCs w:val="20"/>
        </w:rPr>
        <w:t>s</w:t>
      </w:r>
      <w:r w:rsidRPr="001E3FC7">
        <w:rPr>
          <w:rFonts w:ascii="Arial" w:hAnsi="Arial" w:cs="Arial"/>
          <w:sz w:val="20"/>
          <w:szCs w:val="20"/>
        </w:rPr>
        <w:t xml:space="preserve"> predlaganje</w:t>
      </w:r>
      <w:r>
        <w:rPr>
          <w:rFonts w:ascii="Arial" w:hAnsi="Arial" w:cs="Arial"/>
          <w:sz w:val="20"/>
          <w:szCs w:val="20"/>
        </w:rPr>
        <w:t>m</w:t>
      </w:r>
      <w:r w:rsidRPr="001E3FC7">
        <w:rPr>
          <w:rFonts w:ascii="Arial" w:hAnsi="Arial" w:cs="Arial"/>
          <w:sz w:val="20"/>
          <w:szCs w:val="20"/>
        </w:rPr>
        <w:t xml:space="preserve"> tem izobraževalnih seminarjev za sodne izvedence, sodne cenilce in sodne tolmače ter </w:t>
      </w:r>
      <w:r>
        <w:rPr>
          <w:rFonts w:ascii="Arial" w:hAnsi="Arial" w:cs="Arial"/>
          <w:sz w:val="20"/>
          <w:szCs w:val="20"/>
        </w:rPr>
        <w:t>pripravo</w:t>
      </w:r>
      <w:r w:rsidRPr="001E3FC7">
        <w:rPr>
          <w:rFonts w:ascii="Arial" w:hAnsi="Arial" w:cs="Arial"/>
          <w:sz w:val="20"/>
          <w:szCs w:val="20"/>
        </w:rPr>
        <w:t xml:space="preserve"> odgovor</w:t>
      </w:r>
      <w:r>
        <w:rPr>
          <w:rFonts w:ascii="Arial" w:hAnsi="Arial" w:cs="Arial"/>
          <w:sz w:val="20"/>
          <w:szCs w:val="20"/>
        </w:rPr>
        <w:t>ov</w:t>
      </w:r>
      <w:r w:rsidRPr="001E3FC7">
        <w:rPr>
          <w:rFonts w:ascii="Arial" w:hAnsi="Arial" w:cs="Arial"/>
          <w:sz w:val="20"/>
          <w:szCs w:val="20"/>
        </w:rPr>
        <w:t xml:space="preserve"> na konkretna strokovna vprašanja, ki jih je ministrstvo prejelo bodisi v obliki novinarskih vprašanj</w:t>
      </w:r>
      <w:r>
        <w:rPr>
          <w:rFonts w:ascii="Arial" w:hAnsi="Arial" w:cs="Arial"/>
          <w:sz w:val="20"/>
          <w:szCs w:val="20"/>
        </w:rPr>
        <w:t>, ki</w:t>
      </w:r>
      <w:r w:rsidRPr="001E3FC7">
        <w:rPr>
          <w:rFonts w:ascii="Arial" w:hAnsi="Arial" w:cs="Arial"/>
          <w:sz w:val="20"/>
          <w:szCs w:val="20"/>
        </w:rPr>
        <w:t xml:space="preserve"> so se po vsebini nanašala na stroko, bodisi so bila vprašanja podana s strani posameznikov. </w:t>
      </w:r>
    </w:p>
    <w:p w14:paraId="302EBC45" w14:textId="77777777" w:rsidR="0015193F" w:rsidRPr="001E3FC7" w:rsidRDefault="0015193F" w:rsidP="001E3FC7">
      <w:pPr>
        <w:spacing w:line="288" w:lineRule="auto"/>
        <w:jc w:val="both"/>
        <w:rPr>
          <w:rFonts w:ascii="Arial" w:hAnsi="Arial" w:cs="Arial"/>
          <w:sz w:val="20"/>
          <w:szCs w:val="20"/>
        </w:rPr>
      </w:pPr>
    </w:p>
    <w:p w14:paraId="0BF96FCC"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V tem segmentu dejavnosti Strokovnega sveta Ministrstvo za pravosodje ugotavlja, da: </w:t>
      </w:r>
    </w:p>
    <w:p w14:paraId="7B429895" w14:textId="3BCE0727" w:rsidR="0015193F" w:rsidRPr="001E3FC7" w:rsidRDefault="0015193F" w:rsidP="000A472F">
      <w:pPr>
        <w:pStyle w:val="Odstavekseznama"/>
        <w:numPr>
          <w:ilvl w:val="0"/>
          <w:numId w:val="9"/>
        </w:numPr>
        <w:spacing w:line="288" w:lineRule="auto"/>
        <w:ind w:left="567" w:hanging="567"/>
        <w:jc w:val="both"/>
        <w:rPr>
          <w:rFonts w:ascii="Arial" w:hAnsi="Arial" w:cs="Arial"/>
          <w:sz w:val="20"/>
          <w:szCs w:val="20"/>
        </w:rPr>
      </w:pPr>
      <w:r w:rsidRPr="001E3FC7">
        <w:rPr>
          <w:rFonts w:ascii="Arial" w:hAnsi="Arial" w:cs="Arial"/>
          <w:sz w:val="20"/>
          <w:szCs w:val="20"/>
        </w:rPr>
        <w:t>se stalna in začasna strokovna telesa, ki presojajo vprašanje obstoja utemeljenih razlogov, ki izkazujejo dvom v izpolnjevanje pogoja strokovnega znanja in praktičnih sposobnosti za opravljanje dela sodnega izvedenca, sodnega cenilca ali sodnega tolmača, večkrat ne opredelijo konkretno do zastavljenih vprašanj, zato jih je treba ponovno pozivati k podaji določnih odgovorov</w:t>
      </w:r>
      <w:r>
        <w:rPr>
          <w:rFonts w:ascii="Arial" w:hAnsi="Arial" w:cs="Arial"/>
          <w:sz w:val="20"/>
          <w:szCs w:val="20"/>
        </w:rPr>
        <w:t>,</w:t>
      </w:r>
    </w:p>
    <w:p w14:paraId="44E4842A" w14:textId="00E19F84" w:rsidR="0015193F" w:rsidRPr="009E1BA3" w:rsidRDefault="0015193F" w:rsidP="000A472F">
      <w:pPr>
        <w:pStyle w:val="Odstavekseznama"/>
        <w:numPr>
          <w:ilvl w:val="0"/>
          <w:numId w:val="9"/>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je strokovna argumentacija večkrat pomanjkljiva, zato</w:t>
      </w:r>
      <w:r w:rsidR="00AD6926">
        <w:rPr>
          <w:rFonts w:ascii="Arial" w:hAnsi="Arial" w:cs="Arial"/>
          <w:sz w:val="20"/>
          <w:szCs w:val="20"/>
        </w:rPr>
        <w:t xml:space="preserve"> je</w:t>
      </w:r>
      <w:r w:rsidRPr="009E1BA3">
        <w:rPr>
          <w:rFonts w:ascii="Arial" w:hAnsi="Arial" w:cs="Arial"/>
          <w:sz w:val="20"/>
          <w:szCs w:val="20"/>
        </w:rPr>
        <w:t xml:space="preserve"> stalna in začasna strokovna telesa </w:t>
      </w:r>
      <w:r w:rsidR="00AD6926">
        <w:rPr>
          <w:rFonts w:ascii="Arial" w:hAnsi="Arial" w:cs="Arial"/>
          <w:sz w:val="20"/>
          <w:szCs w:val="20"/>
        </w:rPr>
        <w:t xml:space="preserve">treba </w:t>
      </w:r>
      <w:r w:rsidRPr="009E1BA3">
        <w:rPr>
          <w:rFonts w:ascii="Arial" w:hAnsi="Arial" w:cs="Arial"/>
          <w:sz w:val="20"/>
          <w:szCs w:val="20"/>
        </w:rPr>
        <w:t>poziva</w:t>
      </w:r>
      <w:r w:rsidR="000532BA">
        <w:rPr>
          <w:rFonts w:ascii="Arial" w:hAnsi="Arial" w:cs="Arial"/>
          <w:sz w:val="20"/>
          <w:szCs w:val="20"/>
        </w:rPr>
        <w:t>ti</w:t>
      </w:r>
      <w:r w:rsidRPr="009E1BA3">
        <w:rPr>
          <w:rFonts w:ascii="Arial" w:hAnsi="Arial" w:cs="Arial"/>
          <w:sz w:val="20"/>
          <w:szCs w:val="20"/>
        </w:rPr>
        <w:t xml:space="preserve"> k dopolnitvam mnenj.</w:t>
      </w:r>
    </w:p>
    <w:p w14:paraId="0DAF18CD" w14:textId="77777777" w:rsidR="0015193F" w:rsidRPr="001E3FC7" w:rsidRDefault="0015193F" w:rsidP="001E3FC7">
      <w:pPr>
        <w:spacing w:line="288" w:lineRule="auto"/>
        <w:jc w:val="both"/>
        <w:rPr>
          <w:rFonts w:ascii="Arial" w:hAnsi="Arial" w:cs="Arial"/>
          <w:sz w:val="20"/>
          <w:szCs w:val="20"/>
        </w:rPr>
      </w:pPr>
    </w:p>
    <w:p w14:paraId="11572646" w14:textId="29761903" w:rsidR="0015193F" w:rsidRPr="001E3FC7" w:rsidRDefault="00AD6926" w:rsidP="001E3FC7">
      <w:pPr>
        <w:spacing w:line="288" w:lineRule="auto"/>
        <w:jc w:val="both"/>
        <w:rPr>
          <w:rFonts w:ascii="Arial" w:hAnsi="Arial" w:cs="Arial"/>
          <w:sz w:val="20"/>
          <w:szCs w:val="20"/>
        </w:rPr>
      </w:pPr>
      <w:r>
        <w:rPr>
          <w:rFonts w:ascii="Arial" w:hAnsi="Arial" w:cs="Arial"/>
          <w:sz w:val="20"/>
          <w:szCs w:val="20"/>
        </w:rPr>
        <w:t>V z</w:t>
      </w:r>
      <w:r w:rsidR="0015193F" w:rsidRPr="001E3FC7">
        <w:rPr>
          <w:rFonts w:ascii="Arial" w:hAnsi="Arial" w:cs="Arial"/>
          <w:sz w:val="20"/>
          <w:szCs w:val="20"/>
        </w:rPr>
        <w:t>aključ</w:t>
      </w:r>
      <w:r>
        <w:rPr>
          <w:rFonts w:ascii="Arial" w:hAnsi="Arial" w:cs="Arial"/>
          <w:sz w:val="20"/>
          <w:szCs w:val="20"/>
        </w:rPr>
        <w:t>ku</w:t>
      </w:r>
      <w:r w:rsidR="0015193F" w:rsidRPr="001E3FC7">
        <w:rPr>
          <w:rFonts w:ascii="Arial" w:hAnsi="Arial" w:cs="Arial"/>
          <w:sz w:val="20"/>
          <w:szCs w:val="20"/>
        </w:rPr>
        <w:t xml:space="preserve"> je </w:t>
      </w:r>
      <w:r w:rsidR="001E7E4F">
        <w:rPr>
          <w:rFonts w:ascii="Arial" w:hAnsi="Arial" w:cs="Arial"/>
          <w:sz w:val="20"/>
          <w:szCs w:val="20"/>
        </w:rPr>
        <w:t xml:space="preserve">treba tudi </w:t>
      </w:r>
      <w:r w:rsidR="0015193F" w:rsidRPr="001E3FC7">
        <w:rPr>
          <w:rFonts w:ascii="Arial" w:hAnsi="Arial" w:cs="Arial"/>
          <w:sz w:val="20"/>
          <w:szCs w:val="20"/>
        </w:rPr>
        <w:t xml:space="preserve">izpostaviti, da se pojavljajo vrzeli v poslovanju, ki jih je mogoče pripisati tako nenatančnosti pri odgovorih na posamezna zastavljena vprašanja in </w:t>
      </w:r>
      <w:r w:rsidR="0015193F" w:rsidRPr="001E3FC7">
        <w:rPr>
          <w:rFonts w:ascii="Arial" w:hAnsi="Arial" w:cs="Arial"/>
          <w:sz w:val="20"/>
          <w:szCs w:val="20"/>
          <w:shd w:val="clear" w:color="auto" w:fill="FFFFFF"/>
        </w:rPr>
        <w:t>neodzivnosti</w:t>
      </w:r>
      <w:r w:rsidR="0015193F" w:rsidRPr="001E3FC7">
        <w:rPr>
          <w:rFonts w:ascii="Arial" w:hAnsi="Arial" w:cs="Arial"/>
          <w:sz w:val="20"/>
          <w:szCs w:val="20"/>
        </w:rPr>
        <w:t xml:space="preserve"> stalnih ter začasnih strokovnih teles</w:t>
      </w:r>
      <w:r w:rsidR="0015193F">
        <w:rPr>
          <w:rFonts w:ascii="Arial" w:hAnsi="Arial" w:cs="Arial"/>
          <w:sz w:val="20"/>
          <w:szCs w:val="20"/>
        </w:rPr>
        <w:t xml:space="preserve"> Strokovnega sveta</w:t>
      </w:r>
      <w:r w:rsidR="0015193F" w:rsidRPr="001E3FC7">
        <w:rPr>
          <w:rFonts w:ascii="Arial" w:hAnsi="Arial" w:cs="Arial"/>
          <w:sz w:val="20"/>
          <w:szCs w:val="20"/>
        </w:rPr>
        <w:t xml:space="preserve"> kot tudi nezadovoljstvu s plačilom za delo, ki ga opravljajo takšna strokovna telesa. Z bodočo predvideno spremembo ZSICT v delu, ki se nanaša na sejnine za člane Strokovnega sveta</w:t>
      </w:r>
      <w:r w:rsidR="0015193F">
        <w:rPr>
          <w:rFonts w:ascii="Arial" w:hAnsi="Arial" w:cs="Arial"/>
          <w:sz w:val="20"/>
          <w:szCs w:val="20"/>
        </w:rPr>
        <w:t>,</w:t>
      </w:r>
      <w:r w:rsidR="0015193F" w:rsidRPr="001E3FC7">
        <w:rPr>
          <w:rFonts w:ascii="Arial" w:hAnsi="Arial" w:cs="Arial"/>
          <w:sz w:val="20"/>
          <w:szCs w:val="20"/>
        </w:rPr>
        <w:t xml:space="preserve"> ter s spremembo Pravilnika o sodnih izvedencih, sodnih cenilc</w:t>
      </w:r>
      <w:r w:rsidR="0015193F">
        <w:rPr>
          <w:rFonts w:ascii="Arial" w:hAnsi="Arial" w:cs="Arial"/>
          <w:sz w:val="20"/>
          <w:szCs w:val="20"/>
        </w:rPr>
        <w:t>ih</w:t>
      </w:r>
      <w:r w:rsidR="0015193F" w:rsidRPr="001E3FC7">
        <w:rPr>
          <w:rFonts w:ascii="Arial" w:hAnsi="Arial" w:cs="Arial"/>
          <w:sz w:val="20"/>
          <w:szCs w:val="20"/>
        </w:rPr>
        <w:t xml:space="preserve"> in sodnih tolmač</w:t>
      </w:r>
      <w:r w:rsidR="0015193F">
        <w:rPr>
          <w:rFonts w:ascii="Arial" w:hAnsi="Arial" w:cs="Arial"/>
          <w:sz w:val="20"/>
          <w:szCs w:val="20"/>
        </w:rPr>
        <w:t>ih</w:t>
      </w:r>
      <w:r w:rsidR="0015193F" w:rsidRPr="001E3FC7">
        <w:rPr>
          <w:rFonts w:ascii="Arial" w:hAnsi="Arial" w:cs="Arial"/>
          <w:sz w:val="20"/>
          <w:szCs w:val="20"/>
        </w:rPr>
        <w:t>, se bo po mnenju Ministrstva za pravosodje spremenil tudi odnos posameznih članov Strokovnega sveta do nalog, ki naj bi jih kot člani najvišjega strokovno usklajevalnega organa na področju sodnega izvedenstva, sodnega cenilstva in sodnega tolmačenja morali opravljati.</w:t>
      </w:r>
    </w:p>
    <w:p w14:paraId="634D3FC3" w14:textId="77777777" w:rsidR="0015193F" w:rsidRDefault="0015193F" w:rsidP="001E3FC7">
      <w:pPr>
        <w:spacing w:line="288" w:lineRule="auto"/>
        <w:jc w:val="both"/>
        <w:rPr>
          <w:rFonts w:ascii="Arial" w:hAnsi="Arial" w:cs="Arial"/>
          <w:sz w:val="20"/>
          <w:szCs w:val="20"/>
        </w:rPr>
      </w:pPr>
    </w:p>
    <w:p w14:paraId="10DDCF4B" w14:textId="77777777" w:rsidR="0076378D" w:rsidRPr="00245E3C" w:rsidRDefault="0076378D" w:rsidP="001E3FC7">
      <w:pPr>
        <w:spacing w:line="288" w:lineRule="auto"/>
        <w:jc w:val="both"/>
        <w:rPr>
          <w:rFonts w:ascii="Arial" w:hAnsi="Arial" w:cs="Arial"/>
          <w:sz w:val="20"/>
          <w:szCs w:val="20"/>
        </w:rPr>
      </w:pPr>
    </w:p>
    <w:p w14:paraId="25940DF5" w14:textId="77777777" w:rsidR="0015193F" w:rsidRPr="001E3FC7" w:rsidRDefault="0015193F" w:rsidP="001E3FC7">
      <w:pPr>
        <w:spacing w:line="288" w:lineRule="auto"/>
        <w:jc w:val="both"/>
        <w:rPr>
          <w:rFonts w:ascii="Arial" w:hAnsi="Arial" w:cs="Arial"/>
          <w:b/>
          <w:bCs/>
        </w:rPr>
      </w:pPr>
      <w:r w:rsidRPr="001E3FC7">
        <w:rPr>
          <w:rFonts w:ascii="Arial" w:hAnsi="Arial" w:cs="Arial"/>
          <w:b/>
          <w:bCs/>
        </w:rPr>
        <w:t>3.4. Sprejem aktov</w:t>
      </w:r>
    </w:p>
    <w:p w14:paraId="3BE83BFB" w14:textId="77777777" w:rsidR="0015193F" w:rsidRPr="001E3FC7" w:rsidRDefault="0015193F" w:rsidP="001E3FC7">
      <w:pPr>
        <w:spacing w:line="288" w:lineRule="auto"/>
        <w:jc w:val="both"/>
        <w:rPr>
          <w:rFonts w:ascii="Arial" w:hAnsi="Arial" w:cs="Arial"/>
          <w:sz w:val="20"/>
          <w:szCs w:val="20"/>
        </w:rPr>
      </w:pPr>
    </w:p>
    <w:p w14:paraId="5751ED11"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Strokovni svet je od svojega konstituiranja do danes sprejel naslednje akte ter notranja pravila:</w:t>
      </w:r>
    </w:p>
    <w:p w14:paraId="7D0079B1" w14:textId="77777777" w:rsidR="0015193F" w:rsidRPr="009E1BA3"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Poslovnik Strokovnega sveta (objavljen na spletni strani ministrstva)</w:t>
      </w:r>
      <w:r>
        <w:rPr>
          <w:rFonts w:ascii="Arial" w:hAnsi="Arial" w:cs="Arial"/>
          <w:sz w:val="20"/>
          <w:szCs w:val="20"/>
        </w:rPr>
        <w:t>,</w:t>
      </w:r>
    </w:p>
    <w:p w14:paraId="1649774F" w14:textId="77777777" w:rsidR="0015193F" w:rsidRPr="009E1BA3"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Kodeks ravnanja in obnašanja sodnih izvedencev, sodnih cenilcev in sodnih tolmačev (objavljen na spletni strani ministrstva)</w:t>
      </w:r>
      <w:r>
        <w:rPr>
          <w:rFonts w:ascii="Arial" w:hAnsi="Arial" w:cs="Arial"/>
          <w:sz w:val="20"/>
          <w:szCs w:val="20"/>
        </w:rPr>
        <w:t>,</w:t>
      </w:r>
    </w:p>
    <w:p w14:paraId="1B72DCDB" w14:textId="77777777" w:rsidR="0015193F" w:rsidRPr="009E1BA3"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Letno poročilo o delu za leto 2019</w:t>
      </w:r>
      <w:r>
        <w:rPr>
          <w:rFonts w:ascii="Arial" w:hAnsi="Arial" w:cs="Arial"/>
          <w:sz w:val="20"/>
          <w:szCs w:val="20"/>
        </w:rPr>
        <w:t>,</w:t>
      </w:r>
    </w:p>
    <w:p w14:paraId="208F7828" w14:textId="77777777" w:rsidR="0015193F" w:rsidRPr="009E1BA3"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Postopkovnik za izredno preverjanje strokovnosti</w:t>
      </w:r>
      <w:r>
        <w:rPr>
          <w:rFonts w:ascii="Arial" w:hAnsi="Arial" w:cs="Arial"/>
          <w:sz w:val="20"/>
          <w:szCs w:val="20"/>
        </w:rPr>
        <w:t>,</w:t>
      </w:r>
    </w:p>
    <w:p w14:paraId="3B014BA8" w14:textId="77777777" w:rsidR="0015193F" w:rsidRPr="009E1BA3"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Postopkovnik za imenovanje začasnih strokovnih teles in</w:t>
      </w:r>
    </w:p>
    <w:p w14:paraId="3BC03D8E" w14:textId="77777777" w:rsidR="0015193F" w:rsidRPr="00D02C56" w:rsidRDefault="0015193F" w:rsidP="000A472F">
      <w:pPr>
        <w:pStyle w:val="Odstavekseznama"/>
        <w:numPr>
          <w:ilvl w:val="0"/>
          <w:numId w:val="10"/>
        </w:numPr>
        <w:suppressAutoHyphens w:val="0"/>
        <w:spacing w:line="288" w:lineRule="auto"/>
        <w:ind w:left="567" w:hanging="567"/>
        <w:jc w:val="both"/>
        <w:rPr>
          <w:rFonts w:ascii="Arial" w:hAnsi="Arial" w:cs="Arial"/>
          <w:sz w:val="20"/>
          <w:szCs w:val="20"/>
        </w:rPr>
      </w:pPr>
      <w:r w:rsidRPr="009E1BA3">
        <w:rPr>
          <w:rFonts w:ascii="Arial" w:hAnsi="Arial" w:cs="Arial"/>
          <w:sz w:val="20"/>
          <w:szCs w:val="20"/>
        </w:rPr>
        <w:t>Kriterije za redno preverjanje strokovnosti,</w:t>
      </w:r>
    </w:p>
    <w:p w14:paraId="59063C0A"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podal pa je tudi predlog za sprejem Pravilnika o uvrstitvi strokovnih področij in jezikov v posamezne sklope strokovnih področij in jezikov.</w:t>
      </w:r>
    </w:p>
    <w:p w14:paraId="5F3A2219" w14:textId="77777777" w:rsidR="0015193F" w:rsidRDefault="0015193F" w:rsidP="001E3FC7">
      <w:pPr>
        <w:spacing w:line="288" w:lineRule="auto"/>
        <w:jc w:val="both"/>
        <w:rPr>
          <w:rFonts w:ascii="Arial" w:hAnsi="Arial" w:cs="Arial"/>
          <w:sz w:val="20"/>
          <w:szCs w:val="20"/>
        </w:rPr>
      </w:pPr>
    </w:p>
    <w:p w14:paraId="543B0A73" w14:textId="77777777" w:rsidR="0015193F" w:rsidRPr="001E3FC7" w:rsidRDefault="0015193F" w:rsidP="001E3FC7">
      <w:pPr>
        <w:spacing w:line="288" w:lineRule="auto"/>
        <w:jc w:val="both"/>
        <w:rPr>
          <w:rFonts w:ascii="Arial" w:hAnsi="Arial" w:cs="Arial"/>
          <w:sz w:val="20"/>
          <w:szCs w:val="20"/>
        </w:rPr>
      </w:pPr>
    </w:p>
    <w:p w14:paraId="780CB0CB" w14:textId="77777777" w:rsidR="0015193F" w:rsidRPr="001E3FC7" w:rsidRDefault="0015193F" w:rsidP="001E3FC7">
      <w:pPr>
        <w:spacing w:line="288" w:lineRule="auto"/>
        <w:jc w:val="both"/>
        <w:rPr>
          <w:rFonts w:ascii="Arial" w:hAnsi="Arial" w:cs="Arial"/>
          <w:b/>
          <w:bCs/>
        </w:rPr>
      </w:pPr>
      <w:r w:rsidRPr="001E3FC7">
        <w:rPr>
          <w:rFonts w:ascii="Arial" w:hAnsi="Arial" w:cs="Arial"/>
          <w:b/>
          <w:bCs/>
        </w:rPr>
        <w:t>3.5 Sodelovanje Ministrstva za pravosodje in Strokovnega sveta</w:t>
      </w:r>
    </w:p>
    <w:p w14:paraId="19E765D7" w14:textId="77777777" w:rsidR="0015193F" w:rsidRPr="001E3FC7" w:rsidRDefault="0015193F" w:rsidP="001E3FC7">
      <w:pPr>
        <w:spacing w:line="288" w:lineRule="auto"/>
        <w:jc w:val="both"/>
        <w:rPr>
          <w:rFonts w:ascii="Arial" w:hAnsi="Arial" w:cs="Arial"/>
          <w:sz w:val="20"/>
          <w:szCs w:val="20"/>
        </w:rPr>
      </w:pPr>
    </w:p>
    <w:p w14:paraId="4CBE965A" w14:textId="1CAD667F" w:rsidR="00726756" w:rsidRPr="00245E3C" w:rsidRDefault="0015193F" w:rsidP="001253EA">
      <w:pPr>
        <w:spacing w:line="288" w:lineRule="auto"/>
        <w:jc w:val="both"/>
        <w:rPr>
          <w:rFonts w:ascii="Arial" w:hAnsi="Arial" w:cs="Arial"/>
          <w:sz w:val="20"/>
          <w:szCs w:val="20"/>
        </w:rPr>
      </w:pPr>
      <w:r w:rsidRPr="001E3FC7">
        <w:rPr>
          <w:rFonts w:ascii="Arial" w:hAnsi="Arial" w:cs="Arial"/>
          <w:bCs/>
          <w:sz w:val="20"/>
          <w:szCs w:val="20"/>
        </w:rPr>
        <w:t xml:space="preserve">Ugotovitve Ministrstva za pravosodje in Strokovnega sveta kažejo na to, da je treba obstoječo ureditev nadgraditi </w:t>
      </w:r>
      <w:r w:rsidR="00870B87">
        <w:rPr>
          <w:rFonts w:ascii="Arial" w:hAnsi="Arial" w:cs="Arial"/>
          <w:bCs/>
          <w:sz w:val="20"/>
          <w:szCs w:val="20"/>
        </w:rPr>
        <w:t>in</w:t>
      </w:r>
      <w:r w:rsidRPr="001E3FC7">
        <w:rPr>
          <w:rFonts w:ascii="Arial" w:hAnsi="Arial" w:cs="Arial"/>
          <w:bCs/>
          <w:sz w:val="20"/>
          <w:szCs w:val="20"/>
        </w:rPr>
        <w:t xml:space="preserve"> hkrati izboljšati </w:t>
      </w:r>
      <w:r>
        <w:rPr>
          <w:rFonts w:ascii="Arial" w:hAnsi="Arial" w:cs="Arial"/>
          <w:bCs/>
          <w:sz w:val="20"/>
          <w:szCs w:val="20"/>
        </w:rPr>
        <w:t xml:space="preserve">njuno </w:t>
      </w:r>
      <w:r w:rsidRPr="001E3FC7">
        <w:rPr>
          <w:rFonts w:ascii="Arial" w:hAnsi="Arial" w:cs="Arial"/>
          <w:bCs/>
          <w:sz w:val="20"/>
          <w:szCs w:val="20"/>
        </w:rPr>
        <w:t xml:space="preserve">sodelovanje, zlasti je nujno </w:t>
      </w:r>
      <w:r w:rsidR="007E1B0C">
        <w:rPr>
          <w:rFonts w:ascii="Arial" w:hAnsi="Arial" w:cs="Arial"/>
          <w:bCs/>
          <w:sz w:val="20"/>
          <w:szCs w:val="20"/>
        </w:rPr>
        <w:t xml:space="preserve">treba </w:t>
      </w:r>
      <w:r w:rsidRPr="001E3FC7">
        <w:rPr>
          <w:rFonts w:ascii="Arial" w:hAnsi="Arial" w:cs="Arial"/>
          <w:bCs/>
          <w:sz w:val="20"/>
          <w:szCs w:val="20"/>
        </w:rPr>
        <w:t>okrepiti kadrovsko zasedbo zaposlenih na Ministrstvu za pravosodje, da bodo</w:t>
      </w:r>
      <w:r w:rsidR="0023025F">
        <w:rPr>
          <w:rFonts w:ascii="Arial" w:hAnsi="Arial" w:cs="Arial"/>
          <w:bCs/>
          <w:sz w:val="20"/>
          <w:szCs w:val="20"/>
        </w:rPr>
        <w:t xml:space="preserve"> lahko</w:t>
      </w:r>
      <w:r w:rsidRPr="001E3FC7">
        <w:rPr>
          <w:rFonts w:ascii="Arial" w:hAnsi="Arial" w:cs="Arial"/>
          <w:bCs/>
          <w:sz w:val="20"/>
          <w:szCs w:val="20"/>
        </w:rPr>
        <w:t xml:space="preserve"> postopki, ki terjajo angažma </w:t>
      </w:r>
      <w:r w:rsidRPr="001E3FC7">
        <w:rPr>
          <w:rFonts w:ascii="Arial" w:hAnsi="Arial" w:cs="Arial"/>
          <w:bCs/>
          <w:sz w:val="20"/>
          <w:szCs w:val="20"/>
        </w:rPr>
        <w:lastRenderedPageBreak/>
        <w:t xml:space="preserve">obeh navedenih deležnikov, nemoteno potekali. Vendarle pa velja izpostaviti, da je ustanovitev enotnega sogovornika na strani stroke v sistemsko ureditev sodnega izvedenstva, sodnega cenilstva in sodnega tolmačenja zagotovo vnesla ne samo večji pomen naslovnika vseh strokovnih vprašanj, temveč je omogočila tudi širši vpogled v delovanje sodnih izvedencev, sodnih cenilcev in sodnih tolmačev. </w:t>
      </w:r>
    </w:p>
    <w:p w14:paraId="5678CA45" w14:textId="542006DE" w:rsidR="0015193F" w:rsidRDefault="0015193F" w:rsidP="001E3FC7">
      <w:pPr>
        <w:spacing w:line="288" w:lineRule="auto"/>
        <w:jc w:val="both"/>
        <w:rPr>
          <w:rFonts w:ascii="Arial" w:hAnsi="Arial" w:cs="Arial"/>
          <w:bCs/>
          <w:sz w:val="20"/>
          <w:szCs w:val="20"/>
        </w:rPr>
      </w:pPr>
    </w:p>
    <w:p w14:paraId="6BB45746" w14:textId="77777777" w:rsidR="00EB1C23" w:rsidRPr="001E3FC7" w:rsidRDefault="00EB1C23" w:rsidP="001E3FC7">
      <w:pPr>
        <w:spacing w:line="288" w:lineRule="auto"/>
        <w:jc w:val="both"/>
        <w:rPr>
          <w:rFonts w:ascii="Arial" w:hAnsi="Arial" w:cs="Arial"/>
          <w:bCs/>
          <w:sz w:val="20"/>
          <w:szCs w:val="20"/>
        </w:rPr>
      </w:pPr>
    </w:p>
    <w:p w14:paraId="72F49F57" w14:textId="77777777" w:rsidR="0015193F" w:rsidRPr="001E3FC7" w:rsidRDefault="0015193F" w:rsidP="001E3FC7">
      <w:pPr>
        <w:spacing w:line="288" w:lineRule="auto"/>
        <w:jc w:val="both"/>
        <w:rPr>
          <w:rFonts w:ascii="Arial" w:hAnsi="Arial" w:cs="Arial"/>
          <w:sz w:val="20"/>
          <w:szCs w:val="20"/>
          <w:lang w:eastAsia="sl-SI"/>
        </w:rPr>
      </w:pPr>
    </w:p>
    <w:p w14:paraId="7D79F809" w14:textId="7673C718" w:rsidR="00975F98" w:rsidRDefault="00975F98" w:rsidP="00975F98">
      <w:r>
        <w:br w:type="page"/>
      </w:r>
    </w:p>
    <w:p w14:paraId="52A9E9D7" w14:textId="77777777" w:rsidR="00975F98" w:rsidRDefault="00975F98" w:rsidP="00975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5193F" w:rsidRPr="001E3FC7" w14:paraId="4D11D6E1" w14:textId="77777777" w:rsidTr="007A2F01">
        <w:tc>
          <w:tcPr>
            <w:tcW w:w="8488" w:type="dxa"/>
            <w:shd w:val="clear" w:color="auto" w:fill="C5E0B3"/>
          </w:tcPr>
          <w:p w14:paraId="2D91CA7D" w14:textId="1AAFEA59" w:rsidR="0015193F" w:rsidRPr="007A2F01" w:rsidRDefault="0015193F" w:rsidP="000A472F">
            <w:pPr>
              <w:pStyle w:val="Odstavekseznama"/>
              <w:numPr>
                <w:ilvl w:val="0"/>
                <w:numId w:val="2"/>
              </w:numPr>
              <w:spacing w:before="240" w:after="240" w:line="288" w:lineRule="auto"/>
              <w:ind w:left="357" w:hanging="357"/>
              <w:contextualSpacing w:val="0"/>
              <w:jc w:val="both"/>
              <w:rPr>
                <w:rFonts w:ascii="Arial" w:hAnsi="Arial" w:cs="Arial"/>
                <w:b/>
                <w:bCs/>
                <w:sz w:val="28"/>
                <w:szCs w:val="28"/>
                <w:lang w:eastAsia="sl-SI"/>
              </w:rPr>
            </w:pPr>
            <w:r w:rsidRPr="007A2F01">
              <w:rPr>
                <w:rFonts w:ascii="Arial" w:hAnsi="Arial" w:cs="Arial"/>
                <w:b/>
                <w:bCs/>
                <w:sz w:val="28"/>
                <w:szCs w:val="28"/>
              </w:rPr>
              <w:t xml:space="preserve">ZBORNIČNA UREDITEV SODNEGA IZVEDENSTVA, SODNEGA CENILSTVA IN SODNEGA TOLMAČENJA </w:t>
            </w:r>
          </w:p>
        </w:tc>
      </w:tr>
    </w:tbl>
    <w:p w14:paraId="406D5BCA" w14:textId="77777777" w:rsidR="0015193F" w:rsidRPr="001E3FC7" w:rsidRDefault="0015193F" w:rsidP="001E3FC7">
      <w:pPr>
        <w:suppressAutoHyphens w:val="0"/>
        <w:autoSpaceDE w:val="0"/>
        <w:autoSpaceDN w:val="0"/>
        <w:adjustRightInd w:val="0"/>
        <w:spacing w:line="288" w:lineRule="auto"/>
        <w:jc w:val="both"/>
        <w:rPr>
          <w:rFonts w:ascii="Arial" w:hAnsi="Arial" w:cs="Arial"/>
          <w:sz w:val="20"/>
          <w:szCs w:val="20"/>
        </w:rPr>
      </w:pPr>
    </w:p>
    <w:p w14:paraId="3E673D5C" w14:textId="1EC0E5D0" w:rsidR="0015193F" w:rsidRPr="001E3FC7" w:rsidRDefault="0015193F" w:rsidP="001E3FC7">
      <w:pPr>
        <w:spacing w:line="288" w:lineRule="auto"/>
        <w:jc w:val="both"/>
        <w:rPr>
          <w:rFonts w:ascii="Arial" w:hAnsi="Arial" w:cs="Arial"/>
          <w:sz w:val="20"/>
          <w:szCs w:val="20"/>
          <w:lang w:eastAsia="sl-SI"/>
        </w:rPr>
      </w:pPr>
      <w:r w:rsidRPr="001E3FC7">
        <w:rPr>
          <w:rFonts w:ascii="Arial" w:hAnsi="Arial" w:cs="Arial"/>
          <w:sz w:val="20"/>
          <w:szCs w:val="20"/>
        </w:rPr>
        <w:t xml:space="preserve">Strokovna javnost je že v času strokovnih usklajevanj </w:t>
      </w:r>
      <w:r w:rsidR="00512DB9">
        <w:rPr>
          <w:rFonts w:ascii="Arial" w:hAnsi="Arial" w:cs="Arial"/>
          <w:sz w:val="20"/>
          <w:szCs w:val="20"/>
        </w:rPr>
        <w:t xml:space="preserve">glede </w:t>
      </w:r>
      <w:r w:rsidRPr="001E3FC7">
        <w:rPr>
          <w:rFonts w:ascii="Arial" w:hAnsi="Arial" w:cs="Arial"/>
          <w:sz w:val="20"/>
          <w:szCs w:val="20"/>
        </w:rPr>
        <w:t xml:space="preserve">ZSICT Ministrstvu za pravosodje podala pobudo za ustanovitev Zbornice sodnih izvedencev, sodnih cenilcev in sodnih tolmačev Slovenije (v nadaljevanju besedila: Zbornica). Po </w:t>
      </w:r>
      <w:r w:rsidR="00512DB9">
        <w:rPr>
          <w:rFonts w:ascii="Arial" w:hAnsi="Arial" w:cs="Arial"/>
          <w:sz w:val="20"/>
          <w:szCs w:val="20"/>
        </w:rPr>
        <w:t xml:space="preserve">svojem </w:t>
      </w:r>
      <w:r w:rsidRPr="001E3FC7">
        <w:rPr>
          <w:rFonts w:ascii="Arial" w:hAnsi="Arial" w:cs="Arial"/>
          <w:sz w:val="20"/>
          <w:szCs w:val="20"/>
        </w:rPr>
        <w:t>dv</w:t>
      </w:r>
      <w:r w:rsidR="00512DB9">
        <w:rPr>
          <w:rFonts w:ascii="Arial" w:hAnsi="Arial" w:cs="Arial"/>
          <w:sz w:val="20"/>
          <w:szCs w:val="20"/>
        </w:rPr>
        <w:t>e</w:t>
      </w:r>
      <w:r w:rsidRPr="001E3FC7">
        <w:rPr>
          <w:rFonts w:ascii="Arial" w:hAnsi="Arial" w:cs="Arial"/>
          <w:sz w:val="20"/>
          <w:szCs w:val="20"/>
        </w:rPr>
        <w:t xml:space="preserve">letnem delovanju je Strokovni svet Ministrstvu za pravosodje ponovno predlagal ustanovitev Zbornice, pri tem pa je izpostavil, da </w:t>
      </w:r>
      <w:r>
        <w:rPr>
          <w:rFonts w:ascii="Arial" w:hAnsi="Arial" w:cs="Arial"/>
          <w:sz w:val="20"/>
          <w:szCs w:val="20"/>
          <w:lang w:eastAsia="sl-SI"/>
        </w:rPr>
        <w:t>lahko le</w:t>
      </w:r>
      <w:r w:rsidRPr="001E3FC7">
        <w:rPr>
          <w:rFonts w:ascii="Arial" w:hAnsi="Arial" w:cs="Arial"/>
          <w:sz w:val="20"/>
          <w:szCs w:val="20"/>
          <w:lang w:eastAsia="sl-SI"/>
        </w:rPr>
        <w:t xml:space="preserve"> organiziranost v obliki Zbornice</w:t>
      </w:r>
      <w:r>
        <w:rPr>
          <w:rFonts w:ascii="Arial" w:hAnsi="Arial" w:cs="Arial"/>
          <w:sz w:val="20"/>
          <w:szCs w:val="20"/>
          <w:lang w:eastAsia="sl-SI"/>
        </w:rPr>
        <w:t>,</w:t>
      </w:r>
      <w:r w:rsidRPr="001E3FC7">
        <w:rPr>
          <w:rFonts w:ascii="Arial" w:hAnsi="Arial" w:cs="Arial"/>
          <w:sz w:val="20"/>
          <w:szCs w:val="20"/>
          <w:lang w:eastAsia="sl-SI"/>
        </w:rPr>
        <w:t xml:space="preserve"> z obveznim članstvom za vse sodne izvedence, sodne cenilce in sodne tolmače</w:t>
      </w:r>
      <w:r>
        <w:rPr>
          <w:rFonts w:ascii="Arial" w:hAnsi="Arial" w:cs="Arial"/>
          <w:sz w:val="20"/>
          <w:szCs w:val="20"/>
          <w:lang w:eastAsia="sl-SI"/>
        </w:rPr>
        <w:t>,</w:t>
      </w:r>
      <w:r w:rsidRPr="001E3FC7">
        <w:rPr>
          <w:rFonts w:ascii="Arial" w:hAnsi="Arial" w:cs="Arial"/>
          <w:sz w:val="20"/>
          <w:szCs w:val="20"/>
          <w:lang w:eastAsia="sl-SI"/>
        </w:rPr>
        <w:t xml:space="preserve"> zagotavlja največjo vlogo stroke pri obravnavi strokovnih vprašanj (po zgledu Inženirske zbornice Slovenije). </w:t>
      </w:r>
    </w:p>
    <w:p w14:paraId="19A9B842" w14:textId="77777777" w:rsidR="0015193F" w:rsidRPr="001E3FC7" w:rsidRDefault="0015193F" w:rsidP="001E3FC7">
      <w:pPr>
        <w:spacing w:line="288" w:lineRule="auto"/>
        <w:jc w:val="both"/>
        <w:rPr>
          <w:rFonts w:ascii="Arial" w:hAnsi="Arial" w:cs="Arial"/>
          <w:sz w:val="20"/>
          <w:szCs w:val="20"/>
          <w:lang w:eastAsia="sl-SI"/>
        </w:rPr>
      </w:pPr>
    </w:p>
    <w:p w14:paraId="1F0E7A8B" w14:textId="77777777" w:rsidR="0015193F" w:rsidRPr="001E3FC7" w:rsidRDefault="0015193F" w:rsidP="001E3FC7">
      <w:pPr>
        <w:spacing w:line="288" w:lineRule="auto"/>
        <w:jc w:val="both"/>
        <w:rPr>
          <w:rFonts w:ascii="Arial" w:hAnsi="Arial" w:cs="Arial"/>
          <w:sz w:val="20"/>
          <w:szCs w:val="20"/>
          <w:bdr w:val="none" w:sz="0" w:space="0" w:color="auto" w:frame="1"/>
          <w:lang w:eastAsia="sl-SI"/>
        </w:rPr>
      </w:pPr>
      <w:r w:rsidRPr="001E3FC7">
        <w:rPr>
          <w:rFonts w:ascii="Arial" w:hAnsi="Arial" w:cs="Arial"/>
          <w:sz w:val="20"/>
          <w:szCs w:val="20"/>
          <w:bdr w:val="none" w:sz="0" w:space="0" w:color="auto" w:frame="1"/>
          <w:lang w:eastAsia="sl-SI"/>
        </w:rPr>
        <w:t xml:space="preserve">Strokovni svet je tako predlagal, da se z dopolnitvijo ZSICT opredeli in zagotovi vse potrebno za ustanovitev Zbornice v obdobju 2021/22. </w:t>
      </w:r>
    </w:p>
    <w:p w14:paraId="097FF3AD" w14:textId="77777777" w:rsidR="0015193F" w:rsidRPr="001E3FC7" w:rsidRDefault="0015193F" w:rsidP="001E3FC7">
      <w:pPr>
        <w:tabs>
          <w:tab w:val="left" w:pos="1455"/>
        </w:tabs>
        <w:spacing w:line="288" w:lineRule="auto"/>
        <w:jc w:val="both"/>
        <w:rPr>
          <w:rFonts w:ascii="Arial" w:hAnsi="Arial" w:cs="Arial"/>
          <w:sz w:val="20"/>
          <w:szCs w:val="20"/>
          <w:bdr w:val="none" w:sz="0" w:space="0" w:color="auto" w:frame="1"/>
          <w:lang w:eastAsia="sl-SI"/>
        </w:rPr>
      </w:pPr>
      <w:r w:rsidRPr="001E3FC7">
        <w:rPr>
          <w:rFonts w:ascii="Arial" w:hAnsi="Arial" w:cs="Arial"/>
          <w:sz w:val="20"/>
          <w:szCs w:val="20"/>
          <w:bdr w:val="none" w:sz="0" w:space="0" w:color="auto" w:frame="1"/>
          <w:lang w:eastAsia="sl-SI"/>
        </w:rPr>
        <w:tab/>
      </w:r>
    </w:p>
    <w:p w14:paraId="0CB3EAC6"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Temeljno poslanstvo Zbornice bi po mnenju Strokovnega sveta zasledovalo naslednje cilje:</w:t>
      </w:r>
    </w:p>
    <w:p w14:paraId="6D4266DF" w14:textId="4C848101"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s</w:t>
      </w:r>
      <w:r w:rsidRPr="001E3FC7">
        <w:rPr>
          <w:rFonts w:ascii="Arial" w:hAnsi="Arial" w:cs="Arial"/>
          <w:sz w:val="20"/>
          <w:szCs w:val="20"/>
        </w:rPr>
        <w:t>istemska ureditev statusnih in organizacijski</w:t>
      </w:r>
      <w:r w:rsidR="008F2222">
        <w:rPr>
          <w:rFonts w:ascii="Arial" w:hAnsi="Arial" w:cs="Arial"/>
          <w:sz w:val="20"/>
          <w:szCs w:val="20"/>
        </w:rPr>
        <w:t>h</w:t>
      </w:r>
      <w:r w:rsidRPr="001E3FC7">
        <w:rPr>
          <w:rFonts w:ascii="Arial" w:hAnsi="Arial" w:cs="Arial"/>
          <w:sz w:val="20"/>
          <w:szCs w:val="20"/>
        </w:rPr>
        <w:t xml:space="preserve"> normativnih določb, skrb za status sodnega izvedenca, sodnega cenilca in sodnega tolmača</w:t>
      </w:r>
      <w:r>
        <w:rPr>
          <w:rFonts w:ascii="Arial" w:hAnsi="Arial" w:cs="Arial"/>
          <w:sz w:val="20"/>
          <w:szCs w:val="20"/>
        </w:rPr>
        <w:t>,</w:t>
      </w:r>
    </w:p>
    <w:p w14:paraId="27717B04" w14:textId="7777777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i</w:t>
      </w:r>
      <w:r w:rsidRPr="001E3FC7">
        <w:rPr>
          <w:rFonts w:ascii="Arial" w:hAnsi="Arial" w:cs="Arial"/>
          <w:sz w:val="20"/>
          <w:szCs w:val="20"/>
        </w:rPr>
        <w:t>zvajanje procesov in postopkov na podlagi ZSICT</w:t>
      </w:r>
      <w:r>
        <w:rPr>
          <w:rFonts w:ascii="Arial" w:hAnsi="Arial" w:cs="Arial"/>
          <w:sz w:val="20"/>
          <w:szCs w:val="20"/>
        </w:rPr>
        <w:t>,</w:t>
      </w:r>
    </w:p>
    <w:p w14:paraId="478901A0" w14:textId="7777777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s</w:t>
      </w:r>
      <w:r w:rsidRPr="001E3FC7">
        <w:rPr>
          <w:rFonts w:ascii="Arial" w:hAnsi="Arial" w:cs="Arial"/>
          <w:sz w:val="20"/>
          <w:szCs w:val="20"/>
        </w:rPr>
        <w:t>krb za razvoj stroke s področja sodnega izvedenstva, sodnega cenilstva in sodnega tolmačenja, vključno z določanjem standardov, metodologij, izobraževanja/izpopolnjevanja, uvajanja dobrih praks</w:t>
      </w:r>
      <w:r>
        <w:rPr>
          <w:rFonts w:ascii="Arial" w:hAnsi="Arial" w:cs="Arial"/>
          <w:sz w:val="20"/>
          <w:szCs w:val="20"/>
        </w:rPr>
        <w:t>,</w:t>
      </w:r>
    </w:p>
    <w:p w14:paraId="6E10214D" w14:textId="7777777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z</w:t>
      </w:r>
      <w:r w:rsidRPr="001E3FC7">
        <w:rPr>
          <w:rFonts w:ascii="Arial" w:hAnsi="Arial" w:cs="Arial"/>
          <w:sz w:val="20"/>
          <w:szCs w:val="20"/>
        </w:rPr>
        <w:t>agotavljanje visoke ravni kakovosti izvedenskih mnenj, cenitev in tolmačenj, skrb za kakovost</w:t>
      </w:r>
      <w:r>
        <w:rPr>
          <w:rFonts w:ascii="Arial" w:hAnsi="Arial" w:cs="Arial"/>
          <w:sz w:val="20"/>
          <w:szCs w:val="20"/>
        </w:rPr>
        <w:t>,</w:t>
      </w:r>
      <w:r w:rsidRPr="001E3FC7">
        <w:rPr>
          <w:rFonts w:ascii="Arial" w:hAnsi="Arial" w:cs="Arial"/>
          <w:sz w:val="20"/>
          <w:szCs w:val="20"/>
        </w:rPr>
        <w:t xml:space="preserve"> </w:t>
      </w:r>
    </w:p>
    <w:p w14:paraId="7BDA806E" w14:textId="693D13B5"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d</w:t>
      </w:r>
      <w:r w:rsidRPr="001E3FC7">
        <w:rPr>
          <w:rFonts w:ascii="Arial" w:hAnsi="Arial" w:cs="Arial"/>
          <w:sz w:val="20"/>
          <w:szCs w:val="20"/>
        </w:rPr>
        <w:t>oločanje strokovnih meril za pridobitev statusa ter preizkusi znanj</w:t>
      </w:r>
      <w:r>
        <w:rPr>
          <w:rFonts w:ascii="Arial" w:hAnsi="Arial" w:cs="Arial"/>
          <w:sz w:val="20"/>
          <w:szCs w:val="20"/>
        </w:rPr>
        <w:t>,</w:t>
      </w:r>
    </w:p>
    <w:p w14:paraId="087DE6BD" w14:textId="6729FAF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i</w:t>
      </w:r>
      <w:r w:rsidRPr="001E3FC7">
        <w:rPr>
          <w:rFonts w:ascii="Arial" w:hAnsi="Arial" w:cs="Arial"/>
          <w:sz w:val="20"/>
          <w:szCs w:val="20"/>
        </w:rPr>
        <w:t xml:space="preserve">zvajanje nadzora nad strokovnim delovanjem sodnih izvedencev, sodnih cenilcev in sodnih tolmačev z možnostjo sankcioniranja kršitev pravil stroke in pravil statuta </w:t>
      </w:r>
      <w:r w:rsidR="00C716FE">
        <w:rPr>
          <w:rFonts w:ascii="Arial" w:hAnsi="Arial" w:cs="Arial"/>
          <w:sz w:val="20"/>
          <w:szCs w:val="20"/>
        </w:rPr>
        <w:t>Z</w:t>
      </w:r>
      <w:r w:rsidRPr="001E3FC7">
        <w:rPr>
          <w:rFonts w:ascii="Arial" w:hAnsi="Arial" w:cs="Arial"/>
          <w:sz w:val="20"/>
          <w:szCs w:val="20"/>
        </w:rPr>
        <w:t>bornice</w:t>
      </w:r>
      <w:r>
        <w:rPr>
          <w:rFonts w:ascii="Arial" w:hAnsi="Arial" w:cs="Arial"/>
          <w:sz w:val="20"/>
          <w:szCs w:val="20"/>
        </w:rPr>
        <w:t>,</w:t>
      </w:r>
    </w:p>
    <w:p w14:paraId="61098DFD" w14:textId="7777777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o</w:t>
      </w:r>
      <w:r w:rsidRPr="001E3FC7">
        <w:rPr>
          <w:rFonts w:ascii="Arial" w:hAnsi="Arial" w:cs="Arial"/>
          <w:sz w:val="20"/>
          <w:szCs w:val="20"/>
        </w:rPr>
        <w:t>blikovanje predloga tarifnega dela Pravilnika za plačilo dela sodnih izvedencev, sodnih cenilcev in sodnih tolmačev</w:t>
      </w:r>
      <w:r>
        <w:rPr>
          <w:rFonts w:ascii="Arial" w:hAnsi="Arial" w:cs="Arial"/>
          <w:sz w:val="20"/>
          <w:szCs w:val="20"/>
        </w:rPr>
        <w:t>,</w:t>
      </w:r>
    </w:p>
    <w:p w14:paraId="46991EFE" w14:textId="77777777"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s</w:t>
      </w:r>
      <w:r w:rsidRPr="001E3FC7">
        <w:rPr>
          <w:rFonts w:ascii="Arial" w:hAnsi="Arial" w:cs="Arial"/>
          <w:sz w:val="20"/>
          <w:szCs w:val="20"/>
        </w:rPr>
        <w:t>krb za oblikovanje pogojev za delo, ki vključuje pridobivanje podatkov in odpravo administrativnih ovir za delo sodnih izvedencev, sodnih cenilcev in sodnih tolmačev</w:t>
      </w:r>
      <w:r>
        <w:rPr>
          <w:rFonts w:ascii="Arial" w:hAnsi="Arial" w:cs="Arial"/>
          <w:sz w:val="20"/>
          <w:szCs w:val="20"/>
        </w:rPr>
        <w:t>,</w:t>
      </w:r>
    </w:p>
    <w:p w14:paraId="7B46C851" w14:textId="4BA578D8" w:rsidR="0015193F" w:rsidRPr="001E3FC7" w:rsidRDefault="0015193F" w:rsidP="000A472F">
      <w:pPr>
        <w:pStyle w:val="Odstavekseznama"/>
        <w:numPr>
          <w:ilvl w:val="0"/>
          <w:numId w:val="3"/>
        </w:numPr>
        <w:suppressAutoHyphens w:val="0"/>
        <w:spacing w:line="288" w:lineRule="auto"/>
        <w:ind w:left="567" w:hanging="567"/>
        <w:jc w:val="both"/>
        <w:rPr>
          <w:rFonts w:ascii="Arial" w:hAnsi="Arial" w:cs="Arial"/>
          <w:sz w:val="20"/>
          <w:szCs w:val="20"/>
        </w:rPr>
      </w:pPr>
      <w:r>
        <w:rPr>
          <w:rFonts w:ascii="Arial" w:hAnsi="Arial" w:cs="Arial"/>
          <w:sz w:val="20"/>
          <w:szCs w:val="20"/>
        </w:rPr>
        <w:t>s</w:t>
      </w:r>
      <w:r w:rsidRPr="001E3FC7">
        <w:rPr>
          <w:rFonts w:ascii="Arial" w:hAnsi="Arial" w:cs="Arial"/>
          <w:sz w:val="20"/>
          <w:szCs w:val="20"/>
        </w:rPr>
        <w:t xml:space="preserve">odelovanje s subjekti z drugih področij, ki so pomembni za delo sodnih izvedencev, sodnih cenilcev in sodnih tolmačev </w:t>
      </w:r>
      <w:r>
        <w:rPr>
          <w:rFonts w:ascii="Arial" w:hAnsi="Arial" w:cs="Arial"/>
          <w:sz w:val="20"/>
          <w:szCs w:val="20"/>
        </w:rPr>
        <w:t>ter</w:t>
      </w:r>
      <w:r w:rsidRPr="001E3FC7">
        <w:rPr>
          <w:rFonts w:ascii="Arial" w:hAnsi="Arial" w:cs="Arial"/>
          <w:sz w:val="20"/>
          <w:szCs w:val="20"/>
        </w:rPr>
        <w:t xml:space="preserve"> za razvoj stroke.</w:t>
      </w:r>
    </w:p>
    <w:p w14:paraId="721B5829" w14:textId="77777777" w:rsidR="0015193F" w:rsidRPr="001E3FC7" w:rsidRDefault="0015193F" w:rsidP="001E3FC7">
      <w:pPr>
        <w:suppressAutoHyphens w:val="0"/>
        <w:spacing w:line="288" w:lineRule="auto"/>
        <w:jc w:val="both"/>
        <w:rPr>
          <w:rFonts w:ascii="Arial" w:hAnsi="Arial" w:cs="Arial"/>
          <w:sz w:val="20"/>
          <w:szCs w:val="20"/>
        </w:rPr>
      </w:pPr>
    </w:p>
    <w:p w14:paraId="1E121ED3" w14:textId="508DCB5E"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Ključno vprašanje pri navedeni pobudi je, ali bo delovanje Zbornice učinkovitejše </w:t>
      </w:r>
      <w:r>
        <w:rPr>
          <w:rFonts w:ascii="Arial" w:hAnsi="Arial" w:cs="Arial"/>
          <w:sz w:val="20"/>
          <w:szCs w:val="20"/>
        </w:rPr>
        <w:t>od</w:t>
      </w:r>
      <w:r w:rsidRPr="001E3FC7">
        <w:rPr>
          <w:rFonts w:ascii="Arial" w:hAnsi="Arial" w:cs="Arial"/>
          <w:sz w:val="20"/>
          <w:szCs w:val="20"/>
        </w:rPr>
        <w:t xml:space="preserve"> trenutno veljavn</w:t>
      </w:r>
      <w:r>
        <w:rPr>
          <w:rFonts w:ascii="Arial" w:hAnsi="Arial" w:cs="Arial"/>
          <w:sz w:val="20"/>
          <w:szCs w:val="20"/>
        </w:rPr>
        <w:t>ega</w:t>
      </w:r>
      <w:r w:rsidRPr="001E3FC7">
        <w:rPr>
          <w:rFonts w:ascii="Arial" w:hAnsi="Arial" w:cs="Arial"/>
          <w:sz w:val="20"/>
          <w:szCs w:val="20"/>
        </w:rPr>
        <w:t xml:space="preserve"> sistem</w:t>
      </w:r>
      <w:r>
        <w:rPr>
          <w:rFonts w:ascii="Arial" w:hAnsi="Arial" w:cs="Arial"/>
          <w:sz w:val="20"/>
          <w:szCs w:val="20"/>
        </w:rPr>
        <w:t>a</w:t>
      </w:r>
      <w:r w:rsidRPr="001E3FC7">
        <w:rPr>
          <w:rFonts w:ascii="Arial" w:hAnsi="Arial" w:cs="Arial"/>
          <w:sz w:val="20"/>
          <w:szCs w:val="20"/>
        </w:rPr>
        <w:t xml:space="preserve">. V ta namen je </w:t>
      </w:r>
      <w:r w:rsidR="005E5C01">
        <w:rPr>
          <w:rFonts w:ascii="Arial" w:hAnsi="Arial" w:cs="Arial"/>
          <w:sz w:val="20"/>
          <w:szCs w:val="20"/>
        </w:rPr>
        <w:t>treba</w:t>
      </w:r>
      <w:r w:rsidR="005E5C01" w:rsidRPr="001E3FC7">
        <w:rPr>
          <w:rFonts w:ascii="Arial" w:hAnsi="Arial" w:cs="Arial"/>
          <w:sz w:val="20"/>
          <w:szCs w:val="20"/>
        </w:rPr>
        <w:t xml:space="preserve"> </w:t>
      </w:r>
      <w:r w:rsidRPr="001E3FC7">
        <w:rPr>
          <w:rFonts w:ascii="Arial" w:hAnsi="Arial" w:cs="Arial"/>
          <w:sz w:val="20"/>
          <w:szCs w:val="20"/>
        </w:rPr>
        <w:t xml:space="preserve">argumentirano opredeliti učinkovitejše izvajanje upravnih nalog v okviru nosilca javnega pooblastila, pripraviti in opredeliti načrt financiranja delovanja </w:t>
      </w:r>
      <w:r>
        <w:rPr>
          <w:rFonts w:ascii="Arial" w:hAnsi="Arial" w:cs="Arial"/>
          <w:sz w:val="20"/>
          <w:szCs w:val="20"/>
        </w:rPr>
        <w:t>Z</w:t>
      </w:r>
      <w:r w:rsidRPr="001E3FC7">
        <w:rPr>
          <w:rFonts w:ascii="Arial" w:hAnsi="Arial" w:cs="Arial"/>
          <w:sz w:val="20"/>
          <w:szCs w:val="20"/>
        </w:rPr>
        <w:t>bornice ter konkretizirati način zagotavljanja enakovrednega zastopanja vseh strokovnih področij v</w:t>
      </w:r>
      <w:r>
        <w:rPr>
          <w:rFonts w:ascii="Arial" w:hAnsi="Arial" w:cs="Arial"/>
          <w:sz w:val="20"/>
          <w:szCs w:val="20"/>
        </w:rPr>
        <w:t xml:space="preserve"> njej</w:t>
      </w:r>
      <w:r w:rsidRPr="001E3FC7">
        <w:rPr>
          <w:rFonts w:ascii="Arial" w:hAnsi="Arial" w:cs="Arial"/>
          <w:sz w:val="20"/>
          <w:szCs w:val="20"/>
        </w:rPr>
        <w:t>.</w:t>
      </w:r>
    </w:p>
    <w:p w14:paraId="383536EE" w14:textId="77777777" w:rsidR="0015193F" w:rsidRPr="001E3FC7" w:rsidRDefault="0015193F" w:rsidP="001E3FC7">
      <w:pPr>
        <w:spacing w:line="288" w:lineRule="auto"/>
        <w:jc w:val="both"/>
        <w:rPr>
          <w:rFonts w:ascii="Arial" w:hAnsi="Arial" w:cs="Arial"/>
          <w:sz w:val="20"/>
          <w:szCs w:val="20"/>
        </w:rPr>
      </w:pPr>
    </w:p>
    <w:p w14:paraId="6C891DBA" w14:textId="7F361B7E"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Po doslej izkazanem Strokovni svet ni </w:t>
      </w:r>
      <w:r w:rsidR="005B4DB6">
        <w:rPr>
          <w:rFonts w:ascii="Arial" w:hAnsi="Arial" w:cs="Arial"/>
          <w:sz w:val="20"/>
          <w:szCs w:val="20"/>
        </w:rPr>
        <w:t>prepričljivo</w:t>
      </w:r>
      <w:r w:rsidRPr="001E3FC7">
        <w:rPr>
          <w:rFonts w:ascii="Arial" w:hAnsi="Arial" w:cs="Arial"/>
          <w:sz w:val="20"/>
          <w:szCs w:val="20"/>
        </w:rPr>
        <w:t xml:space="preserve"> utemeljil, da bi </w:t>
      </w:r>
      <w:r w:rsidR="005E5C01" w:rsidRPr="001E3FC7">
        <w:rPr>
          <w:rFonts w:ascii="Arial" w:hAnsi="Arial" w:cs="Arial"/>
          <w:sz w:val="20"/>
          <w:szCs w:val="20"/>
        </w:rPr>
        <w:t xml:space="preserve">Zbornica </w:t>
      </w:r>
      <w:r w:rsidRPr="001E3FC7">
        <w:rPr>
          <w:rFonts w:ascii="Arial" w:hAnsi="Arial" w:cs="Arial"/>
          <w:sz w:val="20"/>
          <w:szCs w:val="20"/>
        </w:rPr>
        <w:t>kot nosilec javnega pooblastila lahko suvereno in učinkovito opravljala naloge, ki naj bi bile predmet urejanja v zborničnem sistemu</w:t>
      </w:r>
      <w:r w:rsidRPr="00A330C0">
        <w:rPr>
          <w:rFonts w:ascii="Arial" w:hAnsi="Arial" w:cs="Arial"/>
          <w:sz w:val="20"/>
          <w:szCs w:val="20"/>
        </w:rPr>
        <w:t>.</w:t>
      </w:r>
      <w:r>
        <w:rPr>
          <w:rFonts w:ascii="Arial" w:hAnsi="Arial" w:cs="Arial"/>
          <w:sz w:val="20"/>
          <w:szCs w:val="20"/>
        </w:rPr>
        <w:t xml:space="preserve"> </w:t>
      </w:r>
      <w:r w:rsidRPr="001E3FC7">
        <w:rPr>
          <w:rFonts w:ascii="Arial" w:hAnsi="Arial" w:cs="Arial"/>
          <w:bCs/>
          <w:sz w:val="20"/>
          <w:szCs w:val="20"/>
        </w:rPr>
        <w:t xml:space="preserve">Ideja o ustanovitvi </w:t>
      </w:r>
      <w:r w:rsidR="005E5C01">
        <w:rPr>
          <w:rFonts w:ascii="Arial" w:hAnsi="Arial" w:cs="Arial"/>
          <w:bCs/>
          <w:sz w:val="20"/>
          <w:szCs w:val="20"/>
        </w:rPr>
        <w:t>Z</w:t>
      </w:r>
      <w:r w:rsidRPr="001E3FC7">
        <w:rPr>
          <w:rFonts w:ascii="Arial" w:hAnsi="Arial" w:cs="Arial"/>
          <w:bCs/>
          <w:sz w:val="20"/>
          <w:szCs w:val="20"/>
        </w:rPr>
        <w:t xml:space="preserve">bornice se z vidika Ministrstva za pravosodje zdi v komaj nekajletnem sodelovanju s Strokovnim svetom preuranjena za realizacijo, saj </w:t>
      </w:r>
      <w:r w:rsidR="005B4DB6">
        <w:rPr>
          <w:rFonts w:ascii="Arial" w:hAnsi="Arial" w:cs="Arial"/>
          <w:bCs/>
          <w:sz w:val="20"/>
          <w:szCs w:val="20"/>
        </w:rPr>
        <w:t>bi bilo treba pred tem tudi konkretno opredeliti</w:t>
      </w:r>
      <w:r w:rsidRPr="001E3FC7">
        <w:rPr>
          <w:rFonts w:ascii="Arial" w:hAnsi="Arial" w:cs="Arial"/>
          <w:bCs/>
          <w:sz w:val="20"/>
          <w:szCs w:val="20"/>
        </w:rPr>
        <w:t xml:space="preserve">, kako naj bi zbornični sistem potekal in kakšne finančne posledice bi imela tako sama ustanovitev morebitne </w:t>
      </w:r>
      <w:r w:rsidR="005E5C01">
        <w:rPr>
          <w:rFonts w:ascii="Arial" w:hAnsi="Arial" w:cs="Arial"/>
          <w:bCs/>
          <w:sz w:val="20"/>
          <w:szCs w:val="20"/>
        </w:rPr>
        <w:t>Z</w:t>
      </w:r>
      <w:r w:rsidRPr="001E3FC7">
        <w:rPr>
          <w:rFonts w:ascii="Arial" w:hAnsi="Arial" w:cs="Arial"/>
          <w:bCs/>
          <w:sz w:val="20"/>
          <w:szCs w:val="20"/>
        </w:rPr>
        <w:t>bornice sodnih izvedencev, sodnih cenilcev in sodnih tolmačev kot tudi njen obstoj in opravljanje tekočih nalog.</w:t>
      </w:r>
      <w:r w:rsidR="00334895">
        <w:rPr>
          <w:rFonts w:ascii="Arial" w:hAnsi="Arial" w:cs="Arial"/>
          <w:bCs/>
          <w:sz w:val="20"/>
          <w:szCs w:val="20"/>
        </w:rPr>
        <w:t xml:space="preserve"> Dodatno ministrstvo ugotavlja, da </w:t>
      </w:r>
      <w:r w:rsidR="00334895">
        <w:rPr>
          <w:rFonts w:ascii="Arial" w:hAnsi="Arial" w:cs="Arial"/>
          <w:bCs/>
          <w:sz w:val="20"/>
          <w:szCs w:val="20"/>
        </w:rPr>
        <w:lastRenderedPageBreak/>
        <w:t>konsenz</w:t>
      </w:r>
      <w:r w:rsidR="005B4DB6">
        <w:rPr>
          <w:rFonts w:ascii="Arial" w:hAnsi="Arial" w:cs="Arial"/>
          <w:bCs/>
          <w:sz w:val="20"/>
          <w:szCs w:val="20"/>
        </w:rPr>
        <w:t>a</w:t>
      </w:r>
      <w:r w:rsidR="00334895">
        <w:rPr>
          <w:rFonts w:ascii="Arial" w:hAnsi="Arial" w:cs="Arial"/>
          <w:bCs/>
          <w:sz w:val="20"/>
          <w:szCs w:val="20"/>
        </w:rPr>
        <w:t xml:space="preserve"> glede ustanovitve Zbornice </w:t>
      </w:r>
      <w:r w:rsidR="005B4DB6">
        <w:rPr>
          <w:rFonts w:ascii="Arial" w:hAnsi="Arial" w:cs="Arial"/>
          <w:bCs/>
          <w:sz w:val="20"/>
          <w:szCs w:val="20"/>
        </w:rPr>
        <w:t xml:space="preserve">ni niti </w:t>
      </w:r>
      <w:r w:rsidR="00334895">
        <w:rPr>
          <w:rFonts w:ascii="Arial" w:hAnsi="Arial" w:cs="Arial"/>
          <w:bCs/>
          <w:sz w:val="20"/>
          <w:szCs w:val="20"/>
        </w:rPr>
        <w:t xml:space="preserve">med samimi sodnimi izvedenci, sodnimi cenilci in sodnimi tolmači, zaradi česar </w:t>
      </w:r>
      <w:r w:rsidR="005B4DB6">
        <w:rPr>
          <w:rFonts w:ascii="Arial" w:hAnsi="Arial" w:cs="Arial"/>
          <w:bCs/>
          <w:sz w:val="20"/>
          <w:szCs w:val="20"/>
        </w:rPr>
        <w:t>bo najprej med njimi opravilo</w:t>
      </w:r>
      <w:r w:rsidR="00334895">
        <w:rPr>
          <w:rFonts w:ascii="Arial" w:hAnsi="Arial" w:cs="Arial"/>
          <w:bCs/>
          <w:sz w:val="20"/>
          <w:szCs w:val="20"/>
        </w:rPr>
        <w:t xml:space="preserve"> poizvedbo o naklonjenosti tovrstni ureditvi.</w:t>
      </w:r>
    </w:p>
    <w:p w14:paraId="63465D88" w14:textId="77777777" w:rsidR="0015193F" w:rsidRDefault="0015193F" w:rsidP="00AE5E36">
      <w:pPr>
        <w:suppressAutoHyphens w:val="0"/>
        <w:autoSpaceDE w:val="0"/>
        <w:autoSpaceDN w:val="0"/>
        <w:adjustRightInd w:val="0"/>
        <w:spacing w:line="288" w:lineRule="auto"/>
        <w:jc w:val="both"/>
        <w:rPr>
          <w:rFonts w:ascii="Arial" w:hAnsi="Arial" w:cs="Arial"/>
          <w:b/>
          <w:bCs/>
          <w:color w:val="0000FF"/>
          <w:sz w:val="20"/>
          <w:szCs w:val="20"/>
        </w:rPr>
      </w:pPr>
    </w:p>
    <w:p w14:paraId="4791B3B9" w14:textId="77777777" w:rsidR="00232318" w:rsidRPr="001E3FC7" w:rsidRDefault="00232318" w:rsidP="001E3FC7">
      <w:pPr>
        <w:spacing w:line="288" w:lineRule="auto"/>
        <w:jc w:val="both"/>
        <w:rPr>
          <w:rFonts w:ascii="Arial" w:hAnsi="Arial" w:cs="Arial"/>
          <w:sz w:val="20"/>
          <w:szCs w:val="20"/>
          <w:lang w:eastAsia="sl-SI"/>
        </w:rPr>
      </w:pPr>
    </w:p>
    <w:p w14:paraId="31BC54EA" w14:textId="77777777" w:rsidR="0015193F" w:rsidRPr="001E3FC7" w:rsidRDefault="0015193F" w:rsidP="001E3FC7">
      <w:pPr>
        <w:pStyle w:val="Odstavekseznama"/>
        <w:spacing w:line="288" w:lineRule="auto"/>
        <w:ind w:left="0"/>
        <w:jc w:val="both"/>
        <w:rPr>
          <w:rFonts w:ascii="Arial" w:hAnsi="Arial" w:cs="Arial"/>
          <w:b/>
        </w:rPr>
      </w:pPr>
      <w:r w:rsidRPr="001E3FC7">
        <w:rPr>
          <w:rFonts w:ascii="Arial" w:hAnsi="Arial" w:cs="Arial"/>
          <w:b/>
        </w:rPr>
        <w:t>4.1 Splošno o zbornicah</w:t>
      </w:r>
    </w:p>
    <w:p w14:paraId="2112699B" w14:textId="77777777" w:rsidR="0015193F" w:rsidRDefault="0015193F" w:rsidP="001E3FC7">
      <w:pPr>
        <w:pStyle w:val="Odstavekseznama"/>
        <w:spacing w:line="288" w:lineRule="auto"/>
        <w:ind w:left="0"/>
        <w:jc w:val="both"/>
        <w:rPr>
          <w:rFonts w:ascii="Arial" w:hAnsi="Arial" w:cs="Arial"/>
          <w:sz w:val="20"/>
          <w:szCs w:val="20"/>
        </w:rPr>
      </w:pPr>
    </w:p>
    <w:p w14:paraId="5A6A158E" w14:textId="77777777" w:rsidR="0015193F" w:rsidRDefault="0015193F" w:rsidP="001E3FC7">
      <w:pPr>
        <w:pStyle w:val="Odstavekseznama"/>
        <w:spacing w:line="288" w:lineRule="auto"/>
        <w:ind w:left="0"/>
        <w:jc w:val="both"/>
        <w:rPr>
          <w:rFonts w:ascii="Arial" w:hAnsi="Arial" w:cs="Arial"/>
          <w:sz w:val="20"/>
          <w:szCs w:val="20"/>
        </w:rPr>
      </w:pPr>
      <w:r>
        <w:rPr>
          <w:rFonts w:ascii="Arial" w:hAnsi="Arial" w:cs="Arial"/>
          <w:sz w:val="20"/>
          <w:szCs w:val="20"/>
        </w:rPr>
        <w:t>Zaradi potrebe po jasni opredelitvi Zbornice je v nadaljevanju podan temelj zbornične ureditve.</w:t>
      </w:r>
    </w:p>
    <w:p w14:paraId="32C9D5E8" w14:textId="77777777" w:rsidR="0015193F" w:rsidRPr="001E3FC7" w:rsidRDefault="0015193F" w:rsidP="001E3FC7">
      <w:pPr>
        <w:pStyle w:val="Odstavekseznama"/>
        <w:spacing w:line="288" w:lineRule="auto"/>
        <w:ind w:left="0"/>
        <w:jc w:val="both"/>
        <w:rPr>
          <w:rFonts w:ascii="Arial" w:hAnsi="Arial" w:cs="Arial"/>
          <w:sz w:val="20"/>
          <w:szCs w:val="20"/>
        </w:rPr>
      </w:pPr>
    </w:p>
    <w:p w14:paraId="041FFFA6" w14:textId="77777777"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Zbornice so pravne osebe, v katere se brez profitnega namena združujejo subjekti. Lahko so osebe javnega ali zasebnega prava. Od vprašanja, ali gre za javnopravno ali zasebnopravno osebo</w:t>
      </w:r>
      <w:r>
        <w:rPr>
          <w:rFonts w:ascii="Arial" w:hAnsi="Arial" w:cs="Arial"/>
          <w:sz w:val="20"/>
          <w:szCs w:val="20"/>
        </w:rPr>
        <w:t>,</w:t>
      </w:r>
      <w:r w:rsidRPr="001E3FC7">
        <w:rPr>
          <w:rFonts w:ascii="Arial" w:hAnsi="Arial" w:cs="Arial"/>
          <w:sz w:val="20"/>
          <w:szCs w:val="20"/>
        </w:rPr>
        <w:t xml:space="preserve"> </w:t>
      </w:r>
      <w:r>
        <w:rPr>
          <w:rFonts w:ascii="Arial" w:hAnsi="Arial" w:cs="Arial"/>
          <w:sz w:val="20"/>
          <w:szCs w:val="20"/>
        </w:rPr>
        <w:t>so</w:t>
      </w:r>
      <w:r w:rsidRPr="001E3FC7">
        <w:rPr>
          <w:rFonts w:ascii="Arial" w:hAnsi="Arial" w:cs="Arial"/>
          <w:sz w:val="20"/>
          <w:szCs w:val="20"/>
        </w:rPr>
        <w:t xml:space="preserve"> v veliki meri odvisn</w:t>
      </w:r>
      <w:r>
        <w:rPr>
          <w:rFonts w:ascii="Arial" w:hAnsi="Arial" w:cs="Arial"/>
          <w:sz w:val="20"/>
          <w:szCs w:val="20"/>
        </w:rPr>
        <w:t>i</w:t>
      </w:r>
      <w:r w:rsidRPr="001E3FC7">
        <w:rPr>
          <w:rFonts w:ascii="Arial" w:hAnsi="Arial" w:cs="Arial"/>
          <w:sz w:val="20"/>
          <w:szCs w:val="20"/>
        </w:rPr>
        <w:t xml:space="preserve"> notranja ureditev zbornice, pravo razmerij, v katere vstopa, in celotni pravni režim te pravne osebe.</w:t>
      </w:r>
    </w:p>
    <w:p w14:paraId="5A9F3907" w14:textId="77777777" w:rsidR="0015193F" w:rsidRPr="001E3FC7" w:rsidRDefault="0015193F" w:rsidP="001E3FC7">
      <w:pPr>
        <w:spacing w:line="288" w:lineRule="auto"/>
        <w:jc w:val="both"/>
        <w:rPr>
          <w:rFonts w:ascii="Arial" w:hAnsi="Arial" w:cs="Arial"/>
          <w:sz w:val="20"/>
          <w:szCs w:val="20"/>
        </w:rPr>
      </w:pPr>
    </w:p>
    <w:p w14:paraId="295BA473"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Prvenstvena naloga zbornic je, da v okviru različnih aktivnosti, ki jih izvajajo, skrbijo za pravice in interese svojih članov ter za ustrezno vlogo in pomen področja v družbi, ki ga pokrivajo. Kot bistveno je videti nalogo zbornic tudi v tem, da skrbijo za ugled stroke na svojem področju. Na drugi strani pa se z delovanjem zbornic v okviru nalog, ki jim jih daje zakonodaja, zasleduje tudi javni interes. V javnem interesu je namreč, da je delovanje na področju, ki ga pokriva posamezna zbornica, usklajeno in nemoteno ter da se v njem odpravljajo anomalije, ki se pojavljajo. Na podlagi navedenega posamezni zakoni zbornicam nalagajo številne naloge.</w:t>
      </w:r>
    </w:p>
    <w:p w14:paraId="3BC0A0A0" w14:textId="77777777" w:rsidR="0015193F" w:rsidRPr="001E3FC7" w:rsidRDefault="0015193F" w:rsidP="001E3FC7">
      <w:pPr>
        <w:pStyle w:val="Odstavekseznama"/>
        <w:spacing w:line="288" w:lineRule="auto"/>
        <w:jc w:val="both"/>
        <w:rPr>
          <w:rFonts w:ascii="Arial" w:hAnsi="Arial" w:cs="Arial"/>
          <w:sz w:val="20"/>
          <w:szCs w:val="20"/>
        </w:rPr>
      </w:pPr>
    </w:p>
    <w:p w14:paraId="67DEF396" w14:textId="3248E11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Organiziranje v zbornice je nedvomno primerno, ko so le</w:t>
      </w:r>
      <w:r w:rsidR="00860AE6">
        <w:rPr>
          <w:rFonts w:ascii="Arial" w:hAnsi="Arial" w:cs="Arial"/>
          <w:sz w:val="20"/>
          <w:szCs w:val="20"/>
        </w:rPr>
        <w:t>-</w:t>
      </w:r>
      <w:r w:rsidRPr="001E3FC7">
        <w:rPr>
          <w:rFonts w:ascii="Arial" w:hAnsi="Arial" w:cs="Arial"/>
          <w:sz w:val="20"/>
          <w:szCs w:val="20"/>
        </w:rPr>
        <w:t>te organizirane v javnem interesu z oblastvenim aktom kot javnopravne osebe, medtem ko se organiziranje v zasebnem interesu lahko odvija tudi v društvih kot strokovno interesnih združenjih po predpisih o društvih, ki so zasebnopravne osebe, če je taka ureditev zadostna in primerna. V povezavi z navedenim se postavlja vprašanje transparentnosti delovanja zbornice, njenih pristojnosti in nalog, vprašanje odločanja o pravicah, obveznostih oziroma kršitvah subjektov oziroma njenih članov. Glede na veljavno zakonodajo so zbornice v takih primerih zavezane uporabljati določbe Zakona o splošnem upravnem postopku</w:t>
      </w:r>
      <w:r w:rsidRPr="001E3FC7">
        <w:rPr>
          <w:rStyle w:val="Sprotnaopomba-sklic"/>
          <w:rFonts w:ascii="Arial" w:hAnsi="Arial" w:cs="Arial"/>
          <w:sz w:val="20"/>
          <w:szCs w:val="20"/>
        </w:rPr>
        <w:footnoteReference w:id="11"/>
      </w:r>
      <w:r w:rsidRPr="001E3FC7">
        <w:rPr>
          <w:rFonts w:ascii="Arial" w:hAnsi="Arial" w:cs="Arial"/>
          <w:sz w:val="20"/>
          <w:szCs w:val="20"/>
        </w:rPr>
        <w:t>. Zato je pomemb</w:t>
      </w:r>
      <w:r w:rsidR="00554BBE">
        <w:rPr>
          <w:rFonts w:ascii="Arial" w:hAnsi="Arial" w:cs="Arial"/>
          <w:sz w:val="20"/>
          <w:szCs w:val="20"/>
        </w:rPr>
        <w:t xml:space="preserve">en </w:t>
      </w:r>
      <w:r w:rsidRPr="001E3FC7">
        <w:rPr>
          <w:rFonts w:ascii="Arial" w:hAnsi="Arial" w:cs="Arial"/>
          <w:sz w:val="20"/>
          <w:szCs w:val="20"/>
        </w:rPr>
        <w:t>vidik ureditve stalni nadzor nad nosilcem javnega pooblastila s strani pristojnega ministrstva, kar seveda vključuje tudi stalno preverjanje, ali zbornica še vedno izpolnjuje pogoje za podelitev javnega pooblastila</w:t>
      </w:r>
      <w:r>
        <w:rPr>
          <w:rFonts w:ascii="Arial" w:hAnsi="Arial" w:cs="Arial"/>
          <w:sz w:val="20"/>
          <w:szCs w:val="20"/>
        </w:rPr>
        <w:t>,</w:t>
      </w:r>
      <w:r w:rsidRPr="001E3FC7">
        <w:rPr>
          <w:rFonts w:ascii="Arial" w:hAnsi="Arial" w:cs="Arial"/>
          <w:sz w:val="20"/>
          <w:szCs w:val="20"/>
        </w:rPr>
        <w:t xml:space="preserve"> ter predpis glob za ravnanja zbornic v nasprotju z zakonom. Upoštevaje strokovno raznolikost članov zbornice se v postopke ugotavljanja kršitev članov zbornic vključujejo resorno pristojna ministrstva. </w:t>
      </w:r>
    </w:p>
    <w:p w14:paraId="6F33BD0C" w14:textId="77777777" w:rsidR="0015193F" w:rsidRPr="001E3FC7" w:rsidRDefault="0015193F" w:rsidP="001E3FC7">
      <w:pPr>
        <w:pStyle w:val="Odstavekseznama"/>
        <w:spacing w:line="288" w:lineRule="auto"/>
        <w:jc w:val="both"/>
        <w:rPr>
          <w:rFonts w:ascii="Arial" w:hAnsi="Arial" w:cs="Arial"/>
          <w:sz w:val="20"/>
          <w:szCs w:val="20"/>
        </w:rPr>
      </w:pPr>
    </w:p>
    <w:p w14:paraId="2EE8635B"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Poleg nalog, ki jih opravljajo zbornice v interesu svojih članov, pa izvršujejo tudi vrsto nalog v javnem interesu. V tem okviru izvajajo javna pooblastila. Večina poklicnih zbornic na svojem področju sprejema kodeks poklicne etike oziroma promovira in uresničuje etična načela. Posamezni zakoni opredeljujejo in točno določajo naloge, ki jih na podlagi javnega pooblastila v zakonu izvršujejo posamezne zbornice. V prvi vrsti gre za podeljevanje in odvzem</w:t>
      </w:r>
      <w:r w:rsidRPr="001E3FC7">
        <w:rPr>
          <w:rFonts w:ascii="Arial" w:hAnsi="Arial" w:cs="Arial"/>
          <w:sz w:val="20"/>
          <w:szCs w:val="20"/>
          <w:lang w:eastAsia="sl-SI"/>
        </w:rPr>
        <w:t xml:space="preserve"> statusa</w:t>
      </w:r>
      <w:r w:rsidRPr="001E3FC7">
        <w:rPr>
          <w:rFonts w:ascii="Arial" w:hAnsi="Arial" w:cs="Arial"/>
          <w:sz w:val="20"/>
          <w:szCs w:val="20"/>
        </w:rPr>
        <w:t xml:space="preserve">, za vodenje predpisane evidence in registrov, opravljanje strokovnega nadzora, določanje programa usposabljanja za posamezen poklic in zagotavljanje strokovnih izpitov. </w:t>
      </w:r>
    </w:p>
    <w:p w14:paraId="2438666A" w14:textId="77777777" w:rsidR="0015193F" w:rsidRPr="001E3FC7" w:rsidRDefault="0015193F" w:rsidP="001E3FC7">
      <w:pPr>
        <w:spacing w:line="288" w:lineRule="auto"/>
        <w:jc w:val="both"/>
        <w:rPr>
          <w:rFonts w:ascii="Arial" w:hAnsi="Arial" w:cs="Arial"/>
          <w:sz w:val="20"/>
          <w:szCs w:val="20"/>
        </w:rPr>
      </w:pPr>
    </w:p>
    <w:p w14:paraId="22BDA782"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Upravne naloge praviloma izvajajo organi državne uprave, kot javno pooblastilo pa jih država zaupa pravnim ali fizičnim osebam, če bi se opravljale bolj racionalno, bolj učinkovito, če gre za potrebe po samoregulaciji ali če gre za zahteve po določenem neodvisnem upravnem področju.</w:t>
      </w:r>
    </w:p>
    <w:p w14:paraId="60CFE624" w14:textId="77777777" w:rsidR="0015193F" w:rsidRPr="001E3FC7" w:rsidRDefault="0015193F" w:rsidP="001E3FC7">
      <w:pPr>
        <w:spacing w:line="288" w:lineRule="auto"/>
        <w:jc w:val="both"/>
        <w:rPr>
          <w:rFonts w:ascii="Arial" w:hAnsi="Arial" w:cs="Arial"/>
          <w:sz w:val="20"/>
          <w:szCs w:val="20"/>
        </w:rPr>
      </w:pPr>
    </w:p>
    <w:p w14:paraId="22BCCA99"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lastRenderedPageBreak/>
        <w:t>Javno pooblastilo se v skladu s 15. členom Zakona o državni upravi</w:t>
      </w:r>
      <w:r w:rsidRPr="001E3FC7">
        <w:rPr>
          <w:rStyle w:val="Sprotnaopomba-sklic"/>
          <w:rFonts w:ascii="Arial" w:hAnsi="Arial" w:cs="Arial"/>
          <w:sz w:val="20"/>
          <w:szCs w:val="20"/>
        </w:rPr>
        <w:footnoteReference w:id="12"/>
      </w:r>
      <w:r w:rsidRPr="001E3FC7">
        <w:rPr>
          <w:rFonts w:ascii="Arial" w:hAnsi="Arial" w:cs="Arial"/>
          <w:sz w:val="20"/>
          <w:szCs w:val="20"/>
        </w:rPr>
        <w:t xml:space="preserve"> lahko podeli, če je s tem omogočeno učinkovitejše in smotrnejše opravljanje upravnih nalog, kot bi bilo v primeru opravljanja nalog v upravnem organu, zlasti če se lahko opravljanje upravnih nalog v celoti ali pretežno financira z upravnimi taksami oziroma plačili uporabnikov, ali če glede na naravo oziroma vrsto nalog ni potreben ali ni primeren stalni neposredni politični nadzor nad opravljanjem nalog.</w:t>
      </w:r>
    </w:p>
    <w:p w14:paraId="3FB5090D" w14:textId="77777777" w:rsidR="0015193F" w:rsidRPr="001E3FC7" w:rsidRDefault="0015193F" w:rsidP="001E3FC7">
      <w:pPr>
        <w:spacing w:line="288" w:lineRule="auto"/>
        <w:jc w:val="both"/>
        <w:rPr>
          <w:rFonts w:ascii="Arial" w:hAnsi="Arial" w:cs="Arial"/>
          <w:sz w:val="20"/>
          <w:szCs w:val="20"/>
        </w:rPr>
      </w:pPr>
    </w:p>
    <w:p w14:paraId="1F291DC7" w14:textId="77777777" w:rsidR="0015193F" w:rsidRPr="001E3FC7" w:rsidRDefault="0015193F" w:rsidP="001E3FC7">
      <w:pPr>
        <w:spacing w:line="288" w:lineRule="auto"/>
        <w:jc w:val="both"/>
        <w:rPr>
          <w:rFonts w:ascii="Arial" w:hAnsi="Arial" w:cs="Arial"/>
          <w:sz w:val="20"/>
          <w:szCs w:val="20"/>
        </w:rPr>
      </w:pPr>
      <w:r w:rsidRPr="001E3FC7">
        <w:rPr>
          <w:rFonts w:ascii="Arial" w:hAnsi="Arial" w:cs="Arial"/>
          <w:sz w:val="20"/>
          <w:szCs w:val="20"/>
        </w:rPr>
        <w:t xml:space="preserve">Navedeno po mnenju Vlade Republike Slovenije pomeni, da je treba pri pripravi zakonskih rešitev vselej z jasnimi in dokazljivimi argumenti izkazati, zakaj naj bi bilo izvajanje upravnih nalog v okviru nosilca javnega pooblastila (zbornice) učinkovitejše kot </w:t>
      </w:r>
      <w:r>
        <w:rPr>
          <w:rFonts w:ascii="Arial" w:hAnsi="Arial" w:cs="Arial"/>
          <w:sz w:val="20"/>
          <w:szCs w:val="20"/>
        </w:rPr>
        <w:t>v okviru organa državne uprave</w:t>
      </w:r>
      <w:r w:rsidRPr="001E3FC7">
        <w:rPr>
          <w:rFonts w:ascii="Arial" w:hAnsi="Arial" w:cs="Arial"/>
          <w:sz w:val="20"/>
          <w:szCs w:val="20"/>
        </w:rPr>
        <w:t xml:space="preserve">. Na podlagi dosedanjih izkušenj je namreč mogoče ugotoviti, da so bile tovrstne ocene mnogokrat povsem pavšalne in nepreverljive. Iz navedenega izhaja, da je upoštevanje prej navedenega pri pripravi zakonodaje predpogoj za učinkovito izvajanje javnih pooblastil vseh nosilcev le-teh, vključno z zbornicami. </w:t>
      </w:r>
    </w:p>
    <w:p w14:paraId="73FD0C54" w14:textId="77777777" w:rsidR="00383F3A" w:rsidRDefault="00383F3A" w:rsidP="001E3FC7">
      <w:pPr>
        <w:spacing w:line="288" w:lineRule="auto"/>
        <w:jc w:val="both"/>
        <w:rPr>
          <w:rFonts w:ascii="Arial" w:hAnsi="Arial" w:cs="Arial"/>
          <w:sz w:val="20"/>
          <w:szCs w:val="20"/>
        </w:rPr>
      </w:pPr>
    </w:p>
    <w:p w14:paraId="78439110" w14:textId="00851677" w:rsidR="0015193F" w:rsidRDefault="0015193F" w:rsidP="001E3FC7">
      <w:pPr>
        <w:spacing w:line="288" w:lineRule="auto"/>
        <w:jc w:val="both"/>
        <w:rPr>
          <w:rFonts w:ascii="Arial" w:hAnsi="Arial" w:cs="Arial"/>
          <w:sz w:val="20"/>
          <w:szCs w:val="20"/>
          <w:lang w:eastAsia="sl-SI"/>
        </w:rPr>
      </w:pPr>
    </w:p>
    <w:p w14:paraId="0CBB746D" w14:textId="77777777" w:rsidR="00EB1C23" w:rsidRPr="001E3FC7" w:rsidRDefault="00EB1C23" w:rsidP="001E3FC7">
      <w:pPr>
        <w:spacing w:line="288" w:lineRule="auto"/>
        <w:jc w:val="both"/>
        <w:rPr>
          <w:rFonts w:ascii="Arial" w:hAnsi="Arial" w:cs="Arial"/>
          <w:sz w:val="20"/>
          <w:szCs w:val="20"/>
          <w:lang w:eastAsia="sl-SI"/>
        </w:rPr>
      </w:pPr>
    </w:p>
    <w:p w14:paraId="4D69DC4F" w14:textId="7418A40F" w:rsidR="002B1D76" w:rsidRDefault="002B1D76">
      <w:r>
        <w:br w:type="page"/>
      </w:r>
    </w:p>
    <w:p w14:paraId="705ADB11" w14:textId="689312AF" w:rsidR="002B1D76" w:rsidRDefault="002B1D76">
      <w:pPr>
        <w:suppressAutoHyphens w:val="0"/>
      </w:pPr>
    </w:p>
    <w:p w14:paraId="2F087FB9" w14:textId="77777777" w:rsidR="002B1D76" w:rsidRDefault="002B1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5193F" w:rsidRPr="001E3FC7" w14:paraId="37B528AF" w14:textId="77777777" w:rsidTr="007A2F01">
        <w:tc>
          <w:tcPr>
            <w:tcW w:w="8488" w:type="dxa"/>
            <w:shd w:val="clear" w:color="auto" w:fill="C5E0B3"/>
          </w:tcPr>
          <w:p w14:paraId="5321187C" w14:textId="633D9AD6" w:rsidR="0015193F" w:rsidRPr="007A2F01" w:rsidRDefault="0015193F" w:rsidP="000A472F">
            <w:pPr>
              <w:pStyle w:val="Odstavekseznama"/>
              <w:numPr>
                <w:ilvl w:val="0"/>
                <w:numId w:val="2"/>
              </w:numPr>
              <w:spacing w:before="240" w:after="240" w:line="288" w:lineRule="auto"/>
              <w:ind w:left="357" w:hanging="357"/>
              <w:contextualSpacing w:val="0"/>
              <w:jc w:val="both"/>
              <w:rPr>
                <w:rFonts w:ascii="Arial" w:hAnsi="Arial" w:cs="Arial"/>
                <w:b/>
                <w:bCs/>
                <w:sz w:val="28"/>
                <w:szCs w:val="28"/>
                <w:lang w:eastAsia="sl-SI"/>
              </w:rPr>
            </w:pPr>
            <w:r w:rsidRPr="007A2F01">
              <w:rPr>
                <w:rFonts w:ascii="Arial" w:hAnsi="Arial" w:cs="Arial"/>
                <w:b/>
                <w:bCs/>
                <w:sz w:val="28"/>
                <w:szCs w:val="28"/>
              </w:rPr>
              <w:t>ZAKLJUČEK</w:t>
            </w:r>
          </w:p>
        </w:tc>
      </w:tr>
    </w:tbl>
    <w:p w14:paraId="3BE6A109" w14:textId="77777777" w:rsidR="0015193F" w:rsidRPr="001E3FC7" w:rsidRDefault="0015193F" w:rsidP="001E3FC7">
      <w:pPr>
        <w:suppressAutoHyphens w:val="0"/>
        <w:autoSpaceDE w:val="0"/>
        <w:autoSpaceDN w:val="0"/>
        <w:adjustRightInd w:val="0"/>
        <w:spacing w:line="288" w:lineRule="auto"/>
        <w:jc w:val="both"/>
        <w:rPr>
          <w:rFonts w:ascii="Arial" w:hAnsi="Arial" w:cs="Arial"/>
          <w:sz w:val="20"/>
          <w:szCs w:val="20"/>
        </w:rPr>
      </w:pPr>
    </w:p>
    <w:p w14:paraId="19BC997C" w14:textId="77777777"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 xml:space="preserve">Sprejem akta, ki je prvič enotno in sistemsko uredil področje sodnega izvedenstva, sodnega cenilstva in sodnega tolmačenja, je zasledoval točno opredeljene cilje, katerih realizacija je opisana v predmetnem poročilu. </w:t>
      </w:r>
    </w:p>
    <w:p w14:paraId="7358DAE6" w14:textId="77777777" w:rsidR="0015193F" w:rsidRPr="001E3FC7" w:rsidRDefault="0015193F" w:rsidP="001E3FC7">
      <w:pPr>
        <w:pStyle w:val="Odstavekseznama"/>
        <w:spacing w:line="288" w:lineRule="auto"/>
        <w:jc w:val="both"/>
        <w:rPr>
          <w:rFonts w:ascii="Arial" w:hAnsi="Arial" w:cs="Arial"/>
          <w:sz w:val="20"/>
          <w:szCs w:val="20"/>
        </w:rPr>
      </w:pPr>
    </w:p>
    <w:p w14:paraId="32D293E1" w14:textId="0F392A71"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Cilj, da se sistemsko uredijo statusna in organizacijska vprašanja v enem aktu, je zagotovo dosežen, sama izvedba oziroma realizacija posameznih določb zakona pa je odvisna od več dejavnikov. Pri nekaterih institutih, ki so bili vpeljani za doseganje tega cilja, je bila njihova izvedba odvisna predvsem od stroke same, torej sodnih izvedencev, sodnih cenilcev in sodnih tolmačev. Sprva težko pridobljeni podatki v okviru izjave o delu sodnih izvedencev, sodnih cenilcev in sodnih tolmačev so prikazali širši vpogled v delo strokovnjakov ter njihovo obremenjenost</w:t>
      </w:r>
      <w:r w:rsidR="00B146C6">
        <w:rPr>
          <w:rFonts w:ascii="Arial" w:hAnsi="Arial" w:cs="Arial"/>
          <w:sz w:val="20"/>
          <w:szCs w:val="20"/>
        </w:rPr>
        <w:t xml:space="preserve"> v relaciji do državnih organov</w:t>
      </w:r>
      <w:r w:rsidRPr="001E3FC7">
        <w:rPr>
          <w:rFonts w:ascii="Arial" w:hAnsi="Arial" w:cs="Arial"/>
          <w:sz w:val="20"/>
          <w:szCs w:val="20"/>
        </w:rPr>
        <w:t>, Ministrstv</w:t>
      </w:r>
      <w:r w:rsidR="00B146C6">
        <w:rPr>
          <w:rFonts w:ascii="Arial" w:hAnsi="Arial" w:cs="Arial"/>
          <w:sz w:val="20"/>
          <w:szCs w:val="20"/>
        </w:rPr>
        <w:t>o</w:t>
      </w:r>
      <w:r w:rsidRPr="001E3FC7">
        <w:rPr>
          <w:rFonts w:ascii="Arial" w:hAnsi="Arial" w:cs="Arial"/>
          <w:sz w:val="20"/>
          <w:szCs w:val="20"/>
        </w:rPr>
        <w:t xml:space="preserve"> za pravosodje pa so hkrati </w:t>
      </w:r>
      <w:r w:rsidR="00B146C6">
        <w:rPr>
          <w:rFonts w:ascii="Arial" w:hAnsi="Arial" w:cs="Arial"/>
          <w:sz w:val="20"/>
          <w:szCs w:val="20"/>
        </w:rPr>
        <w:t xml:space="preserve">opozorili na potrebo po iskanju rešitev v primeru njihovega nezadostnega števila na </w:t>
      </w:r>
      <w:r w:rsidRPr="001E3FC7">
        <w:rPr>
          <w:rFonts w:ascii="Arial" w:hAnsi="Arial" w:cs="Arial"/>
          <w:sz w:val="20"/>
          <w:szCs w:val="20"/>
        </w:rPr>
        <w:t>posamezn</w:t>
      </w:r>
      <w:r>
        <w:rPr>
          <w:rFonts w:ascii="Arial" w:hAnsi="Arial" w:cs="Arial"/>
          <w:sz w:val="20"/>
          <w:szCs w:val="20"/>
        </w:rPr>
        <w:t>em</w:t>
      </w:r>
      <w:r w:rsidRPr="001E3FC7">
        <w:rPr>
          <w:rFonts w:ascii="Arial" w:hAnsi="Arial" w:cs="Arial"/>
          <w:sz w:val="20"/>
          <w:szCs w:val="20"/>
        </w:rPr>
        <w:t xml:space="preserve"> strokovn</w:t>
      </w:r>
      <w:r>
        <w:rPr>
          <w:rFonts w:ascii="Arial" w:hAnsi="Arial" w:cs="Arial"/>
          <w:sz w:val="20"/>
          <w:szCs w:val="20"/>
        </w:rPr>
        <w:t>em</w:t>
      </w:r>
      <w:r w:rsidRPr="001E3FC7">
        <w:rPr>
          <w:rFonts w:ascii="Arial" w:hAnsi="Arial" w:cs="Arial"/>
          <w:sz w:val="20"/>
          <w:szCs w:val="20"/>
        </w:rPr>
        <w:t xml:space="preserve"> področj</w:t>
      </w:r>
      <w:r>
        <w:rPr>
          <w:rFonts w:ascii="Arial" w:hAnsi="Arial" w:cs="Arial"/>
          <w:sz w:val="20"/>
          <w:szCs w:val="20"/>
        </w:rPr>
        <w:t>u</w:t>
      </w:r>
      <w:r w:rsidRPr="001E3FC7">
        <w:rPr>
          <w:rFonts w:ascii="Arial" w:hAnsi="Arial" w:cs="Arial"/>
          <w:sz w:val="20"/>
          <w:szCs w:val="20"/>
        </w:rPr>
        <w:t xml:space="preserve"> in podpodroč</w:t>
      </w:r>
      <w:r>
        <w:rPr>
          <w:rFonts w:ascii="Arial" w:hAnsi="Arial" w:cs="Arial"/>
          <w:sz w:val="20"/>
          <w:szCs w:val="20"/>
        </w:rPr>
        <w:t>ju</w:t>
      </w:r>
      <w:r w:rsidRPr="001E3FC7">
        <w:rPr>
          <w:rFonts w:ascii="Arial" w:hAnsi="Arial" w:cs="Arial"/>
          <w:sz w:val="20"/>
          <w:szCs w:val="20"/>
        </w:rPr>
        <w:t xml:space="preserve">. </w:t>
      </w:r>
    </w:p>
    <w:p w14:paraId="537FEEFC" w14:textId="77777777" w:rsidR="0015193F" w:rsidRPr="001E3FC7" w:rsidRDefault="0015193F" w:rsidP="001E3FC7">
      <w:pPr>
        <w:pStyle w:val="Odstavekseznama"/>
        <w:spacing w:line="288" w:lineRule="auto"/>
        <w:ind w:left="0"/>
        <w:jc w:val="both"/>
        <w:rPr>
          <w:rFonts w:ascii="Arial" w:hAnsi="Arial" w:cs="Arial"/>
          <w:sz w:val="20"/>
          <w:szCs w:val="20"/>
        </w:rPr>
      </w:pPr>
    </w:p>
    <w:p w14:paraId="6E0027FD" w14:textId="77777777"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 xml:space="preserve">Zagotavljanje visoke ravni kakovosti izvedenskih mnenj, cenitev in tolmačenj je bil eden težje dosegljivih ciljev. Ugotoviti je mogoče, da je </w:t>
      </w:r>
      <w:r>
        <w:rPr>
          <w:rFonts w:ascii="Arial" w:hAnsi="Arial" w:cs="Arial"/>
          <w:sz w:val="20"/>
          <w:szCs w:val="20"/>
        </w:rPr>
        <w:t xml:space="preserve">slednja </w:t>
      </w:r>
      <w:r w:rsidRPr="001E3FC7">
        <w:rPr>
          <w:rFonts w:ascii="Arial" w:hAnsi="Arial" w:cs="Arial"/>
          <w:sz w:val="20"/>
          <w:szCs w:val="20"/>
        </w:rPr>
        <w:t>odraz usposobljenosti sodnih izvedencev, sodnih cenilcev in sodnih tolmačev. Preverjanje znanja z obveznim preizkusom strokovnosti je zagotovo eden izmed ukrepov, ki stremijo k doseganju tega cilja, prav tako se preko instituta rednega preverjanja strokovnosti zagotavlja (redno) spremljanje strokovne usposobljenosti navedenih strokovnjakov.</w:t>
      </w:r>
    </w:p>
    <w:p w14:paraId="6FF4DA26" w14:textId="77777777" w:rsidR="00B146C6" w:rsidRPr="001E3FC7" w:rsidRDefault="00B146C6" w:rsidP="001E3FC7">
      <w:pPr>
        <w:pStyle w:val="Odstavekseznama"/>
        <w:spacing w:line="288" w:lineRule="auto"/>
        <w:ind w:left="0"/>
        <w:jc w:val="both"/>
        <w:rPr>
          <w:rFonts w:ascii="Arial" w:hAnsi="Arial" w:cs="Arial"/>
          <w:sz w:val="20"/>
          <w:szCs w:val="20"/>
        </w:rPr>
      </w:pPr>
    </w:p>
    <w:p w14:paraId="1DB49C9D" w14:textId="77777777"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 xml:space="preserve">Krepitev odgovornosti </w:t>
      </w:r>
      <w:r>
        <w:rPr>
          <w:rFonts w:ascii="Arial" w:hAnsi="Arial" w:cs="Arial"/>
          <w:sz w:val="20"/>
          <w:szCs w:val="20"/>
        </w:rPr>
        <w:t>in</w:t>
      </w:r>
      <w:r w:rsidRPr="001E3FC7">
        <w:rPr>
          <w:rFonts w:ascii="Arial" w:hAnsi="Arial" w:cs="Arial"/>
          <w:sz w:val="20"/>
          <w:szCs w:val="20"/>
        </w:rPr>
        <w:t xml:space="preserve"> zagotavljanje sorazmernih ukrepov glede na očitane kršitve je prav tako eden izmed ciljev, ki na kratek rok ne morejo biti v celoti izkazani, se pa preko izvedbe instituta disciplinskega postopka že kaže smiselnost rangiranja ustreznih sankcij v okvire očitanih kršitev. </w:t>
      </w:r>
    </w:p>
    <w:p w14:paraId="34E8FC2B" w14:textId="77777777" w:rsidR="0015193F" w:rsidRPr="001E3FC7" w:rsidRDefault="0015193F" w:rsidP="001E3FC7">
      <w:pPr>
        <w:pStyle w:val="Odstavekseznama"/>
        <w:spacing w:line="288" w:lineRule="auto"/>
        <w:jc w:val="both"/>
        <w:rPr>
          <w:rFonts w:ascii="Arial" w:hAnsi="Arial" w:cs="Arial"/>
          <w:sz w:val="20"/>
          <w:szCs w:val="20"/>
        </w:rPr>
      </w:pPr>
    </w:p>
    <w:p w14:paraId="691EBBE2" w14:textId="77777777" w:rsidR="0015193F" w:rsidRPr="001E3FC7"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Večja vloga stroke je bila zagotovo izkazana ter realizirana s centralizacijo naslovnika strokovnih vprašanj, to je</w:t>
      </w:r>
      <w:r>
        <w:rPr>
          <w:rFonts w:ascii="Arial" w:hAnsi="Arial" w:cs="Arial"/>
          <w:sz w:val="20"/>
          <w:szCs w:val="20"/>
        </w:rPr>
        <w:t xml:space="preserve"> z ustanovitvijo</w:t>
      </w:r>
      <w:r w:rsidRPr="001E3FC7">
        <w:rPr>
          <w:rFonts w:ascii="Arial" w:hAnsi="Arial" w:cs="Arial"/>
          <w:sz w:val="20"/>
          <w:szCs w:val="20"/>
        </w:rPr>
        <w:t xml:space="preserve"> Strokovnega sveta, ob upoštevanju, da slednji pri svojem delovanju ves čas zagotavlja strokovnost, nepristranskost in učinkovitost. Preko predmetnega poročila je sicer mogoče ugotoviti, da nekatere rešitve v zvezi s Strokovnim svetom zagotovo niso bile domišljene (na primer delovanje Strokovnega sveta brez zagotovitve plačila za delo njegovim članom, administrativne in tehnične ovire pri večji učinkovitosti Strokovnega sveta in podobno), vendar pa se je Strokovni svet izkazal za ključnega pri izvedbi več postopkov, ki so bili identificirani v okviru določb ZSICT.</w:t>
      </w:r>
    </w:p>
    <w:p w14:paraId="5B1ACB21" w14:textId="77777777" w:rsidR="0015193F" w:rsidRPr="001E3FC7" w:rsidRDefault="0015193F" w:rsidP="001E3FC7">
      <w:pPr>
        <w:pStyle w:val="Odstavekseznama"/>
        <w:spacing w:line="288" w:lineRule="auto"/>
        <w:ind w:left="0"/>
        <w:jc w:val="both"/>
        <w:rPr>
          <w:rFonts w:ascii="Arial" w:hAnsi="Arial" w:cs="Arial"/>
          <w:sz w:val="20"/>
          <w:szCs w:val="20"/>
        </w:rPr>
      </w:pPr>
    </w:p>
    <w:p w14:paraId="2DEF9EC2" w14:textId="6DA92C09" w:rsidR="0015193F" w:rsidRDefault="0015193F" w:rsidP="001E3FC7">
      <w:pPr>
        <w:pStyle w:val="Odstavekseznama"/>
        <w:spacing w:line="288" w:lineRule="auto"/>
        <w:ind w:left="0"/>
        <w:jc w:val="both"/>
        <w:rPr>
          <w:rFonts w:ascii="Arial" w:hAnsi="Arial" w:cs="Arial"/>
          <w:sz w:val="20"/>
          <w:szCs w:val="20"/>
        </w:rPr>
      </w:pPr>
      <w:r w:rsidRPr="001E3FC7">
        <w:rPr>
          <w:rFonts w:ascii="Arial" w:hAnsi="Arial" w:cs="Arial"/>
          <w:sz w:val="20"/>
          <w:szCs w:val="20"/>
        </w:rPr>
        <w:t>Zastavljeni cilj, da naj bi bili procesi ter postopki po ZSICT preprosti ter učinkoviti, se je zgolj delno realiziral</w:t>
      </w:r>
      <w:r>
        <w:rPr>
          <w:rFonts w:ascii="Arial" w:hAnsi="Arial" w:cs="Arial"/>
          <w:sz w:val="20"/>
          <w:szCs w:val="20"/>
        </w:rPr>
        <w:t>. P</w:t>
      </w:r>
      <w:r w:rsidRPr="001E3FC7">
        <w:rPr>
          <w:rFonts w:ascii="Arial" w:hAnsi="Arial" w:cs="Arial"/>
          <w:sz w:val="20"/>
          <w:szCs w:val="20"/>
        </w:rPr>
        <w:t xml:space="preserve">ostopki imenovanj zaradi ohranitve pozivnega sistema ostajajo jasni ter učinkoviti, hkrati enostavna ureditev disciplinskih postopkov v praksi že kaže na smiselnost tako oblikovanih določb. Na drugi strani </w:t>
      </w:r>
      <w:r>
        <w:rPr>
          <w:rFonts w:ascii="Arial" w:hAnsi="Arial" w:cs="Arial"/>
          <w:sz w:val="20"/>
          <w:szCs w:val="20"/>
        </w:rPr>
        <w:t xml:space="preserve">pa </w:t>
      </w:r>
      <w:r w:rsidRPr="001E3FC7">
        <w:rPr>
          <w:rFonts w:ascii="Arial" w:hAnsi="Arial" w:cs="Arial"/>
          <w:sz w:val="20"/>
          <w:szCs w:val="20"/>
        </w:rPr>
        <w:t xml:space="preserve">se Ministrstvo za pravosodje sooča z obširno administracijo in slabšim sodelovanjem s Strokovnim svetom v nekaterih segmentih trenutne ureditve, kar bo, kot že zapisano, treba urediti v okviru prihodnjih normativnih sprememb, prilagoditi pa bo treba tudi sam način poslovanja med ministrstvom </w:t>
      </w:r>
      <w:r>
        <w:rPr>
          <w:rFonts w:ascii="Arial" w:hAnsi="Arial" w:cs="Arial"/>
          <w:sz w:val="20"/>
          <w:szCs w:val="20"/>
        </w:rPr>
        <w:t>in</w:t>
      </w:r>
      <w:r w:rsidRPr="001E3FC7">
        <w:rPr>
          <w:rFonts w:ascii="Arial" w:hAnsi="Arial" w:cs="Arial"/>
          <w:sz w:val="20"/>
          <w:szCs w:val="20"/>
        </w:rPr>
        <w:t xml:space="preserve"> Strokovnim svetom.</w:t>
      </w:r>
    </w:p>
    <w:p w14:paraId="5CAA5649" w14:textId="77777777" w:rsidR="0015193F" w:rsidRPr="001E3FC7" w:rsidRDefault="0015193F" w:rsidP="001E3FC7">
      <w:pPr>
        <w:pStyle w:val="Odstavekseznama"/>
        <w:spacing w:line="288" w:lineRule="auto"/>
        <w:ind w:left="0"/>
        <w:jc w:val="both"/>
        <w:rPr>
          <w:rFonts w:ascii="Arial" w:hAnsi="Arial" w:cs="Arial"/>
          <w:sz w:val="20"/>
          <w:szCs w:val="20"/>
        </w:rPr>
      </w:pPr>
    </w:p>
    <w:p w14:paraId="0DBD183F" w14:textId="1D62A4FE" w:rsidR="0015193F" w:rsidRDefault="0015193F" w:rsidP="001E3FC7">
      <w:pPr>
        <w:pStyle w:val="Odstavekseznama"/>
        <w:spacing w:line="288" w:lineRule="auto"/>
        <w:ind w:left="0"/>
        <w:jc w:val="both"/>
        <w:rPr>
          <w:rFonts w:ascii="Arial" w:hAnsi="Arial" w:cs="Arial"/>
          <w:bCs/>
          <w:sz w:val="20"/>
          <w:szCs w:val="20"/>
        </w:rPr>
      </w:pPr>
      <w:r w:rsidRPr="001E3FC7">
        <w:rPr>
          <w:rFonts w:ascii="Arial" w:hAnsi="Arial" w:cs="Arial"/>
          <w:sz w:val="20"/>
          <w:szCs w:val="20"/>
        </w:rPr>
        <w:t>Ugotoviti je mogoče, da je začrtana smer ZSICT sicer pravilna, vendar pa realizacija njegovih določb v določenih segmentih urejanja kaže na pomanjkljivosti trenutne ureditve</w:t>
      </w:r>
      <w:r>
        <w:rPr>
          <w:rFonts w:ascii="Arial" w:hAnsi="Arial" w:cs="Arial"/>
          <w:sz w:val="20"/>
          <w:szCs w:val="20"/>
        </w:rPr>
        <w:t xml:space="preserve"> (slednje so </w:t>
      </w:r>
      <w:r>
        <w:rPr>
          <w:rFonts w:ascii="Arial" w:hAnsi="Arial" w:cs="Arial"/>
          <w:sz w:val="20"/>
          <w:szCs w:val="20"/>
        </w:rPr>
        <w:lastRenderedPageBreak/>
        <w:t>deloma že zaznane)</w:t>
      </w:r>
      <w:r w:rsidRPr="001E3FC7">
        <w:rPr>
          <w:rFonts w:ascii="Arial" w:hAnsi="Arial" w:cs="Arial"/>
          <w:sz w:val="20"/>
          <w:szCs w:val="20"/>
        </w:rPr>
        <w:t xml:space="preserve">. Šele nadaljnja praksa ter izvrševanje določb ZSICT bosta pokazala, kje so še tiste vrzeli, ki jih je treba zapolniti, predvsem pa bo treba vzpostaviti boljšo komunikacijo med sodstvom </w:t>
      </w:r>
      <w:r w:rsidR="00DE3D54">
        <w:rPr>
          <w:rFonts w:ascii="Arial" w:hAnsi="Arial" w:cs="Arial"/>
          <w:sz w:val="20"/>
          <w:szCs w:val="20"/>
        </w:rPr>
        <w:t>in</w:t>
      </w:r>
      <w:r w:rsidRPr="001E3FC7">
        <w:rPr>
          <w:rFonts w:ascii="Arial" w:hAnsi="Arial" w:cs="Arial"/>
          <w:sz w:val="20"/>
          <w:szCs w:val="20"/>
        </w:rPr>
        <w:t xml:space="preserve"> strokovnjaki, ki jih sodišča v okviru odločanja zagotovo nujno potrebujejo. Morda bo ravno preko novo zamišljenega instituta posodabljanja imenika sodnih izvedencev, sodnih cenilcev in sodnih tolmačev prišlo do boljše interakcije med sodstvom in strokovnjaki </w:t>
      </w:r>
      <w:r>
        <w:rPr>
          <w:rFonts w:ascii="Arial" w:hAnsi="Arial" w:cs="Arial"/>
          <w:sz w:val="20"/>
          <w:szCs w:val="20"/>
        </w:rPr>
        <w:t>ter</w:t>
      </w:r>
      <w:r w:rsidRPr="001E3FC7">
        <w:rPr>
          <w:rFonts w:ascii="Arial" w:hAnsi="Arial" w:cs="Arial"/>
          <w:sz w:val="20"/>
          <w:szCs w:val="20"/>
        </w:rPr>
        <w:t xml:space="preserve"> posledično do hitrejših in bolj premišljenih rešitev v smeri zagotavljanja izboljšanja kakovosti strokovnih storitev. Pomoč sodnih izvedencev, sodnih cenilcev in sodnih tolmačev v okviru sodnih postopkov je namreč nujno potrebna, mora pa biti tudi splošno zagotovljena, strokovna in s tem zaupanja vredna. </w:t>
      </w:r>
      <w:r>
        <w:rPr>
          <w:rFonts w:ascii="Arial" w:hAnsi="Arial" w:cs="Arial"/>
          <w:sz w:val="20"/>
          <w:szCs w:val="20"/>
        </w:rPr>
        <w:t xml:space="preserve">Le </w:t>
      </w:r>
      <w:r>
        <w:rPr>
          <w:rFonts w:ascii="Arial" w:hAnsi="Arial" w:cs="Arial"/>
          <w:bCs/>
          <w:sz w:val="20"/>
          <w:szCs w:val="20"/>
        </w:rPr>
        <w:t>n</w:t>
      </w:r>
      <w:r w:rsidRPr="001E3FC7">
        <w:rPr>
          <w:rFonts w:ascii="Arial" w:hAnsi="Arial" w:cs="Arial"/>
          <w:bCs/>
          <w:sz w:val="20"/>
          <w:szCs w:val="20"/>
        </w:rPr>
        <w:t>a podlagi zagotovitve takšnih predpostavk lahko</w:t>
      </w:r>
      <w:r>
        <w:rPr>
          <w:rFonts w:ascii="Arial" w:hAnsi="Arial" w:cs="Arial"/>
          <w:bCs/>
          <w:sz w:val="20"/>
          <w:szCs w:val="20"/>
        </w:rPr>
        <w:t xml:space="preserve"> namreč</w:t>
      </w:r>
      <w:r w:rsidRPr="001E3FC7">
        <w:rPr>
          <w:rFonts w:ascii="Arial" w:hAnsi="Arial" w:cs="Arial"/>
          <w:bCs/>
          <w:sz w:val="20"/>
          <w:szCs w:val="20"/>
        </w:rPr>
        <w:t xml:space="preserve"> sodni sistem pridobiva tako na ugledu kot tudi na verodostojnosti in neodvisnosti.</w:t>
      </w:r>
      <w:r w:rsidR="00425DFC">
        <w:rPr>
          <w:rFonts w:ascii="Arial" w:hAnsi="Arial" w:cs="Arial"/>
          <w:bCs/>
          <w:sz w:val="20"/>
          <w:szCs w:val="20"/>
        </w:rPr>
        <w:t xml:space="preserve"> </w:t>
      </w:r>
    </w:p>
    <w:p w14:paraId="14951B63" w14:textId="77777777" w:rsidR="00232318" w:rsidRPr="001E3FC7" w:rsidRDefault="00232318" w:rsidP="001E3FC7">
      <w:pPr>
        <w:pStyle w:val="Odstavekseznama"/>
        <w:spacing w:line="288" w:lineRule="auto"/>
        <w:ind w:left="0"/>
        <w:jc w:val="both"/>
        <w:rPr>
          <w:rFonts w:ascii="Arial" w:hAnsi="Arial" w:cs="Arial"/>
          <w:sz w:val="20"/>
          <w:szCs w:val="20"/>
        </w:rPr>
      </w:pPr>
    </w:p>
    <w:p w14:paraId="1644FAED" w14:textId="6F5B0932" w:rsidR="002E2229" w:rsidRDefault="002E2229" w:rsidP="001E3FC7">
      <w:pPr>
        <w:pStyle w:val="Odstavekseznama"/>
        <w:spacing w:line="288" w:lineRule="auto"/>
        <w:ind w:left="0"/>
        <w:jc w:val="both"/>
        <w:rPr>
          <w:rFonts w:ascii="Arial" w:hAnsi="Arial" w:cs="Arial"/>
          <w:sz w:val="20"/>
          <w:szCs w:val="20"/>
        </w:rPr>
      </w:pPr>
    </w:p>
    <w:p w14:paraId="630174A6" w14:textId="77777777" w:rsidR="0015193F" w:rsidRDefault="0015193F" w:rsidP="001E3FC7">
      <w:pPr>
        <w:pStyle w:val="Odstavekseznama"/>
        <w:spacing w:line="288" w:lineRule="auto"/>
        <w:ind w:left="0"/>
        <w:jc w:val="both"/>
        <w:rPr>
          <w:rFonts w:ascii="Arial" w:hAnsi="Arial" w:cs="Arial"/>
          <w:sz w:val="20"/>
          <w:szCs w:val="20"/>
        </w:rPr>
      </w:pPr>
    </w:p>
    <w:p w14:paraId="49E4F36C" w14:textId="77777777" w:rsidR="0015193F" w:rsidRDefault="0015193F" w:rsidP="00CC5741">
      <w:pPr>
        <w:pStyle w:val="Odstavekseznama"/>
        <w:spacing w:line="288" w:lineRule="auto"/>
        <w:ind w:left="0"/>
        <w:jc w:val="both"/>
        <w:rPr>
          <w:rFonts w:ascii="Arial" w:hAnsi="Arial" w:cs="Arial"/>
          <w:b/>
          <w:sz w:val="22"/>
          <w:szCs w:val="22"/>
          <w:u w:val="single"/>
        </w:rPr>
      </w:pPr>
      <w:r w:rsidRPr="001E3FC7">
        <w:rPr>
          <w:rFonts w:ascii="Arial" w:hAnsi="Arial" w:cs="Arial"/>
          <w:b/>
          <w:sz w:val="22"/>
          <w:szCs w:val="22"/>
          <w:u w:val="single"/>
        </w:rPr>
        <w:t xml:space="preserve">PRILOGE: </w:t>
      </w:r>
    </w:p>
    <w:p w14:paraId="6F5B5E62" w14:textId="75A9D607" w:rsidR="0015193F" w:rsidRDefault="00F07F3C" w:rsidP="000A472F">
      <w:pPr>
        <w:pStyle w:val="Odstavekseznama"/>
        <w:numPr>
          <w:ilvl w:val="1"/>
          <w:numId w:val="19"/>
        </w:numPr>
        <w:spacing w:line="288" w:lineRule="auto"/>
        <w:ind w:left="567" w:hanging="567"/>
        <w:jc w:val="both"/>
        <w:rPr>
          <w:rFonts w:ascii="Arial" w:hAnsi="Arial" w:cs="Arial"/>
          <w:sz w:val="20"/>
          <w:szCs w:val="20"/>
        </w:rPr>
      </w:pPr>
      <w:r>
        <w:rPr>
          <w:rFonts w:ascii="Arial" w:hAnsi="Arial" w:cs="Arial"/>
          <w:sz w:val="20"/>
          <w:szCs w:val="20"/>
        </w:rPr>
        <w:t xml:space="preserve">priloga </w:t>
      </w:r>
      <w:r w:rsidR="00CF30C9">
        <w:rPr>
          <w:rFonts w:ascii="Arial" w:hAnsi="Arial" w:cs="Arial"/>
          <w:sz w:val="20"/>
          <w:szCs w:val="20"/>
        </w:rPr>
        <w:t>1</w:t>
      </w:r>
      <w:r>
        <w:rPr>
          <w:rFonts w:ascii="Arial" w:hAnsi="Arial" w:cs="Arial"/>
          <w:sz w:val="20"/>
          <w:szCs w:val="20"/>
        </w:rPr>
        <w:t xml:space="preserve">: </w:t>
      </w:r>
      <w:r w:rsidR="0015193F">
        <w:rPr>
          <w:rFonts w:ascii="Arial" w:hAnsi="Arial" w:cs="Arial"/>
          <w:sz w:val="20"/>
          <w:szCs w:val="20"/>
        </w:rPr>
        <w:t>Akcijski načrt</w:t>
      </w:r>
    </w:p>
    <w:p w14:paraId="1F40C1E0" w14:textId="70216412" w:rsidR="0015193F" w:rsidRDefault="0015193F" w:rsidP="000A472F">
      <w:pPr>
        <w:pStyle w:val="Odstavekseznama"/>
        <w:numPr>
          <w:ilvl w:val="1"/>
          <w:numId w:val="19"/>
        </w:numPr>
        <w:spacing w:line="288" w:lineRule="auto"/>
        <w:ind w:left="567" w:hanging="567"/>
        <w:jc w:val="both"/>
        <w:rPr>
          <w:rFonts w:ascii="Arial" w:hAnsi="Arial" w:cs="Arial"/>
          <w:sz w:val="20"/>
          <w:szCs w:val="20"/>
        </w:rPr>
      </w:pPr>
      <w:r>
        <w:rPr>
          <w:rFonts w:ascii="Arial" w:hAnsi="Arial" w:cs="Arial"/>
          <w:sz w:val="20"/>
          <w:szCs w:val="20"/>
        </w:rPr>
        <w:t xml:space="preserve">priloga </w:t>
      </w:r>
      <w:r w:rsidR="00CF30C9">
        <w:rPr>
          <w:rFonts w:ascii="Arial" w:hAnsi="Arial" w:cs="Arial"/>
          <w:sz w:val="20"/>
          <w:szCs w:val="20"/>
        </w:rPr>
        <w:t>2</w:t>
      </w:r>
      <w:r>
        <w:rPr>
          <w:rFonts w:ascii="Arial" w:hAnsi="Arial" w:cs="Arial"/>
          <w:sz w:val="20"/>
          <w:szCs w:val="20"/>
        </w:rPr>
        <w:t>: Predlogi za optimizacijo oziroma dodatno normiranje</w:t>
      </w:r>
    </w:p>
    <w:p w14:paraId="746F943C" w14:textId="721026A2" w:rsidR="00CF30C9" w:rsidRDefault="00CF30C9" w:rsidP="00CF30C9">
      <w:pPr>
        <w:pStyle w:val="Odstavekseznama"/>
        <w:numPr>
          <w:ilvl w:val="1"/>
          <w:numId w:val="19"/>
        </w:numPr>
        <w:spacing w:line="288" w:lineRule="auto"/>
        <w:ind w:left="567" w:hanging="567"/>
        <w:jc w:val="both"/>
        <w:rPr>
          <w:rFonts w:ascii="Arial" w:hAnsi="Arial" w:cs="Arial"/>
          <w:sz w:val="20"/>
          <w:szCs w:val="20"/>
        </w:rPr>
      </w:pPr>
      <w:r>
        <w:rPr>
          <w:rFonts w:ascii="Arial" w:hAnsi="Arial" w:cs="Arial"/>
          <w:sz w:val="20"/>
          <w:szCs w:val="20"/>
        </w:rPr>
        <w:t xml:space="preserve">priloga 3: Stališča Strokovnega sveta k posameznih točkam </w:t>
      </w:r>
      <w:r w:rsidR="0065343E">
        <w:rPr>
          <w:rFonts w:ascii="Arial" w:hAnsi="Arial" w:cs="Arial"/>
          <w:sz w:val="20"/>
          <w:szCs w:val="20"/>
        </w:rPr>
        <w:t>E</w:t>
      </w:r>
      <w:r>
        <w:rPr>
          <w:rFonts w:ascii="Arial" w:hAnsi="Arial" w:cs="Arial"/>
          <w:sz w:val="20"/>
          <w:szCs w:val="20"/>
        </w:rPr>
        <w:t>valvacije in odzivi Ministrstva za pravosodje</w:t>
      </w:r>
    </w:p>
    <w:p w14:paraId="7671524F" w14:textId="77777777" w:rsidR="00CF30C9" w:rsidRPr="00CF30C9" w:rsidRDefault="00CF30C9" w:rsidP="00CF30C9">
      <w:pPr>
        <w:spacing w:line="288" w:lineRule="auto"/>
        <w:jc w:val="both"/>
        <w:rPr>
          <w:rFonts w:ascii="Arial" w:hAnsi="Arial" w:cs="Arial"/>
          <w:sz w:val="20"/>
          <w:szCs w:val="20"/>
        </w:rPr>
      </w:pPr>
    </w:p>
    <w:p w14:paraId="125A73FD" w14:textId="54BC334E" w:rsidR="0015193F" w:rsidRPr="00CF30C9" w:rsidRDefault="0015193F" w:rsidP="00CF30C9">
      <w:pPr>
        <w:spacing w:line="288" w:lineRule="auto"/>
        <w:jc w:val="both"/>
        <w:rPr>
          <w:rFonts w:ascii="Arial" w:hAnsi="Arial" w:cs="Arial"/>
          <w:sz w:val="20"/>
          <w:szCs w:val="20"/>
        </w:rPr>
      </w:pPr>
    </w:p>
    <w:sectPr w:rsidR="0015193F" w:rsidRPr="00CF30C9" w:rsidSect="00E32FAF">
      <w:headerReference w:type="default" r:id="rId20"/>
      <w:foot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EF1A" w14:textId="77777777" w:rsidR="001A5EEA" w:rsidRDefault="001A5EEA" w:rsidP="007C2269">
      <w:r>
        <w:separator/>
      </w:r>
    </w:p>
  </w:endnote>
  <w:endnote w:type="continuationSeparator" w:id="0">
    <w:p w14:paraId="10ABC3EB" w14:textId="77777777" w:rsidR="001A5EEA" w:rsidRDefault="001A5EEA" w:rsidP="007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A18D" w14:textId="6D1042CE" w:rsidR="008B4C54" w:rsidRDefault="008B4C54">
    <w:pPr>
      <w:pStyle w:val="Noga"/>
      <w:jc w:val="right"/>
    </w:pPr>
    <w:r>
      <w:fldChar w:fldCharType="begin"/>
    </w:r>
    <w:r>
      <w:instrText xml:space="preserve"> PAGE   \* MERGEFORMAT </w:instrText>
    </w:r>
    <w:r>
      <w:fldChar w:fldCharType="separate"/>
    </w:r>
    <w:r>
      <w:rPr>
        <w:noProof/>
      </w:rPr>
      <w:t>21</w:t>
    </w:r>
    <w:r>
      <w:rPr>
        <w:noProof/>
      </w:rPr>
      <w:fldChar w:fldCharType="end"/>
    </w:r>
  </w:p>
  <w:p w14:paraId="2C316242" w14:textId="77777777" w:rsidR="008B4C54" w:rsidRDefault="008B4C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E60B" w14:textId="77777777" w:rsidR="001A5EEA" w:rsidRDefault="001A5EEA" w:rsidP="007C2269">
      <w:r>
        <w:separator/>
      </w:r>
    </w:p>
  </w:footnote>
  <w:footnote w:type="continuationSeparator" w:id="0">
    <w:p w14:paraId="29105C1A" w14:textId="77777777" w:rsidR="001A5EEA" w:rsidRDefault="001A5EEA" w:rsidP="007C2269">
      <w:r>
        <w:continuationSeparator/>
      </w:r>
    </w:p>
  </w:footnote>
  <w:footnote w:id="1">
    <w:p w14:paraId="5EB2D1B9" w14:textId="77777777" w:rsidR="008B4C54" w:rsidRDefault="008B4C54" w:rsidP="003944F5">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w:t>
      </w:r>
      <w:r w:rsidRPr="001E3FC7">
        <w:rPr>
          <w:rFonts w:ascii="Arial" w:hAnsi="Arial" w:cs="Arial"/>
          <w:bCs/>
          <w:sz w:val="16"/>
          <w:szCs w:val="16"/>
          <w:shd w:val="clear" w:color="auto" w:fill="FFFFFF"/>
        </w:rPr>
        <w:t>Uradni list RS, št. </w:t>
      </w:r>
      <w:hyperlink r:id="rId1" w:tgtFrame="_blank" w:tooltip="Ustava Republike Slovenije (URS)" w:history="1">
        <w:r w:rsidRPr="001E3FC7">
          <w:rPr>
            <w:rStyle w:val="Hiperpovezava"/>
            <w:rFonts w:ascii="Arial" w:hAnsi="Arial" w:cs="Arial"/>
            <w:bCs/>
            <w:color w:val="auto"/>
            <w:sz w:val="16"/>
            <w:szCs w:val="16"/>
            <w:u w:val="none"/>
            <w:shd w:val="clear" w:color="auto" w:fill="FFFFFF"/>
          </w:rPr>
          <w:t>33/91-I</w:t>
        </w:r>
      </w:hyperlink>
      <w:r w:rsidRPr="001E3FC7">
        <w:rPr>
          <w:rFonts w:ascii="Arial" w:hAnsi="Arial" w:cs="Arial"/>
          <w:bCs/>
          <w:sz w:val="16"/>
          <w:szCs w:val="16"/>
          <w:shd w:val="clear" w:color="auto" w:fill="FFFFFF"/>
        </w:rPr>
        <w:t>, </w:t>
      </w:r>
      <w:hyperlink r:id="rId2" w:tgtFrame="_blank" w:tooltip="Ustavni zakon o spremembi 68. člena ustave Republike Slovenije" w:history="1">
        <w:r w:rsidRPr="001E3FC7">
          <w:rPr>
            <w:rStyle w:val="Hiperpovezava"/>
            <w:rFonts w:ascii="Arial" w:hAnsi="Arial" w:cs="Arial"/>
            <w:bCs/>
            <w:color w:val="auto"/>
            <w:sz w:val="16"/>
            <w:szCs w:val="16"/>
            <w:u w:val="none"/>
            <w:shd w:val="clear" w:color="auto" w:fill="FFFFFF"/>
          </w:rPr>
          <w:t>42/97</w:t>
        </w:r>
      </w:hyperlink>
      <w:r w:rsidRPr="001E3FC7">
        <w:rPr>
          <w:rFonts w:ascii="Arial" w:hAnsi="Arial" w:cs="Arial"/>
          <w:bCs/>
          <w:sz w:val="16"/>
          <w:szCs w:val="16"/>
          <w:shd w:val="clear" w:color="auto" w:fill="FFFFFF"/>
        </w:rPr>
        <w:t> – UZS68, </w:t>
      </w:r>
      <w:hyperlink r:id="rId3" w:tgtFrame="_blank" w:tooltip="Ustavni zakon o dopolnitvi 80. člena ustave Republike Slovenije" w:history="1">
        <w:r w:rsidRPr="001E3FC7">
          <w:rPr>
            <w:rStyle w:val="Hiperpovezava"/>
            <w:rFonts w:ascii="Arial" w:hAnsi="Arial" w:cs="Arial"/>
            <w:bCs/>
            <w:color w:val="auto"/>
            <w:sz w:val="16"/>
            <w:szCs w:val="16"/>
            <w:u w:val="none"/>
            <w:shd w:val="clear" w:color="auto" w:fill="FFFFFF"/>
          </w:rPr>
          <w:t>66/00</w:t>
        </w:r>
      </w:hyperlink>
      <w:r w:rsidRPr="001E3FC7">
        <w:rPr>
          <w:rFonts w:ascii="Arial" w:hAnsi="Arial" w:cs="Arial"/>
          <w:bCs/>
          <w:sz w:val="16"/>
          <w:szCs w:val="16"/>
          <w:shd w:val="clear" w:color="auto" w:fill="FFFFFF"/>
        </w:rPr>
        <w:t> – UZ80, </w:t>
      </w:r>
      <w:hyperlink r:id="rId4" w:tgtFrame="_blank" w:tooltip="Ustavni zakon o spremembah I. poglavja ter 47. in 68. člena ustave Republike Slovenije" w:history="1">
        <w:r w:rsidRPr="001E3FC7">
          <w:rPr>
            <w:rStyle w:val="Hiperpovezava"/>
            <w:rFonts w:ascii="Arial" w:hAnsi="Arial" w:cs="Arial"/>
            <w:bCs/>
            <w:color w:val="auto"/>
            <w:sz w:val="16"/>
            <w:szCs w:val="16"/>
            <w:u w:val="none"/>
            <w:shd w:val="clear" w:color="auto" w:fill="FFFFFF"/>
          </w:rPr>
          <w:t>24/03</w:t>
        </w:r>
      </w:hyperlink>
      <w:r w:rsidRPr="001E3FC7">
        <w:rPr>
          <w:rFonts w:ascii="Arial" w:hAnsi="Arial" w:cs="Arial"/>
          <w:bCs/>
          <w:sz w:val="16"/>
          <w:szCs w:val="16"/>
          <w:shd w:val="clear" w:color="auto" w:fill="FFFFFF"/>
        </w:rPr>
        <w:t> – UZ3a, 47, 68, </w:t>
      </w:r>
      <w:hyperlink r:id="rId5" w:tgtFrame="_blank" w:tooltip="Ustavni zakon o spremembi 14. člena Ustave Republike Slovenije" w:history="1">
        <w:r w:rsidRPr="001E3FC7">
          <w:rPr>
            <w:rStyle w:val="Hiperpovezava"/>
            <w:rFonts w:ascii="Arial" w:hAnsi="Arial" w:cs="Arial"/>
            <w:bCs/>
            <w:color w:val="auto"/>
            <w:sz w:val="16"/>
            <w:szCs w:val="16"/>
            <w:u w:val="none"/>
            <w:shd w:val="clear" w:color="auto" w:fill="FFFFFF"/>
          </w:rPr>
          <w:t>69/04</w:t>
        </w:r>
      </w:hyperlink>
      <w:r w:rsidRPr="001E3FC7">
        <w:rPr>
          <w:rFonts w:ascii="Arial" w:hAnsi="Arial" w:cs="Arial"/>
          <w:bCs/>
          <w:sz w:val="16"/>
          <w:szCs w:val="16"/>
          <w:shd w:val="clear" w:color="auto" w:fill="FFFFFF"/>
        </w:rPr>
        <w:t> – UZ14, </w:t>
      </w:r>
      <w:hyperlink r:id="rId6" w:tgtFrame="_blank" w:tooltip="Ustavni zakon o spremembi 43. člena Ustave Republike Slovenije" w:history="1">
        <w:r w:rsidRPr="001E3FC7">
          <w:rPr>
            <w:rStyle w:val="Hiperpovezava"/>
            <w:rFonts w:ascii="Arial" w:hAnsi="Arial" w:cs="Arial"/>
            <w:bCs/>
            <w:color w:val="auto"/>
            <w:sz w:val="16"/>
            <w:szCs w:val="16"/>
            <w:u w:val="none"/>
            <w:shd w:val="clear" w:color="auto" w:fill="FFFFFF"/>
          </w:rPr>
          <w:t>69/04</w:t>
        </w:r>
      </w:hyperlink>
      <w:r w:rsidRPr="001E3FC7">
        <w:rPr>
          <w:rFonts w:ascii="Arial" w:hAnsi="Arial" w:cs="Arial"/>
          <w:bCs/>
          <w:sz w:val="16"/>
          <w:szCs w:val="16"/>
          <w:shd w:val="clear" w:color="auto" w:fill="FFFFFF"/>
        </w:rPr>
        <w:t> – UZ43, </w:t>
      </w:r>
      <w:hyperlink r:id="rId7" w:tgtFrame="_blank" w:tooltip="Ustavni zakon o spremembi 50. člena Ustave Republike Slovenije" w:history="1">
        <w:r w:rsidRPr="001E3FC7">
          <w:rPr>
            <w:rStyle w:val="Hiperpovezava"/>
            <w:rFonts w:ascii="Arial" w:hAnsi="Arial" w:cs="Arial"/>
            <w:bCs/>
            <w:color w:val="auto"/>
            <w:sz w:val="16"/>
            <w:szCs w:val="16"/>
            <w:u w:val="none"/>
            <w:shd w:val="clear" w:color="auto" w:fill="FFFFFF"/>
          </w:rPr>
          <w:t>69/04</w:t>
        </w:r>
      </w:hyperlink>
      <w:r w:rsidRPr="001E3FC7">
        <w:rPr>
          <w:rFonts w:ascii="Arial" w:hAnsi="Arial" w:cs="Arial"/>
          <w:bCs/>
          <w:sz w:val="16"/>
          <w:szCs w:val="16"/>
          <w:shd w:val="clear" w:color="auto" w:fill="FFFFFF"/>
        </w:rPr>
        <w:t> – UZ50, </w:t>
      </w:r>
      <w:hyperlink r:id="rId8" w:tgtFrame="_blank" w:tooltip="Ustavni zakon o spremembah 121., 140. in 143. člena Ustave Republike Slovenije" w:history="1">
        <w:r w:rsidRPr="001E3FC7">
          <w:rPr>
            <w:rStyle w:val="Hiperpovezava"/>
            <w:rFonts w:ascii="Arial" w:hAnsi="Arial" w:cs="Arial"/>
            <w:bCs/>
            <w:color w:val="auto"/>
            <w:sz w:val="16"/>
            <w:szCs w:val="16"/>
            <w:u w:val="none"/>
            <w:shd w:val="clear" w:color="auto" w:fill="FFFFFF"/>
          </w:rPr>
          <w:t>68/06</w:t>
        </w:r>
      </w:hyperlink>
      <w:r w:rsidRPr="001E3FC7">
        <w:rPr>
          <w:rFonts w:ascii="Arial" w:hAnsi="Arial" w:cs="Arial"/>
          <w:bCs/>
          <w:sz w:val="16"/>
          <w:szCs w:val="16"/>
          <w:shd w:val="clear" w:color="auto" w:fill="FFFFFF"/>
        </w:rPr>
        <w:t> – UZ121,140,143, </w:t>
      </w:r>
      <w:hyperlink r:id="rId9" w:tgtFrame="_blank" w:tooltip="Ustavni zakon o spremembi 148. člena Ustave Republike Slovenije" w:history="1">
        <w:r w:rsidRPr="001E3FC7">
          <w:rPr>
            <w:rStyle w:val="Hiperpovezava"/>
            <w:rFonts w:ascii="Arial" w:hAnsi="Arial" w:cs="Arial"/>
            <w:bCs/>
            <w:color w:val="auto"/>
            <w:sz w:val="16"/>
            <w:szCs w:val="16"/>
            <w:u w:val="none"/>
            <w:shd w:val="clear" w:color="auto" w:fill="FFFFFF"/>
          </w:rPr>
          <w:t>47/13</w:t>
        </w:r>
      </w:hyperlink>
      <w:r w:rsidRPr="001E3FC7">
        <w:rPr>
          <w:rFonts w:ascii="Arial" w:hAnsi="Arial" w:cs="Arial"/>
          <w:bCs/>
          <w:sz w:val="16"/>
          <w:szCs w:val="16"/>
          <w:shd w:val="clear" w:color="auto" w:fill="FFFFFF"/>
        </w:rPr>
        <w:t> – UZ148, </w:t>
      </w:r>
      <w:hyperlink r:id="rId10" w:tgtFrame="_blank" w:tooltip="Ustavni zakon o spremembah 90., 97. in 99. člena Ustave Republike Slovenije" w:history="1">
        <w:r w:rsidRPr="001E3FC7">
          <w:rPr>
            <w:rStyle w:val="Hiperpovezava"/>
            <w:rFonts w:ascii="Arial" w:hAnsi="Arial" w:cs="Arial"/>
            <w:bCs/>
            <w:color w:val="auto"/>
            <w:sz w:val="16"/>
            <w:szCs w:val="16"/>
            <w:u w:val="none"/>
            <w:shd w:val="clear" w:color="auto" w:fill="FFFFFF"/>
          </w:rPr>
          <w:t>47/13</w:t>
        </w:r>
      </w:hyperlink>
      <w:r w:rsidRPr="001E3FC7">
        <w:rPr>
          <w:rFonts w:ascii="Arial" w:hAnsi="Arial" w:cs="Arial"/>
          <w:bCs/>
          <w:sz w:val="16"/>
          <w:szCs w:val="16"/>
          <w:shd w:val="clear" w:color="auto" w:fill="FFFFFF"/>
        </w:rPr>
        <w:t> – UZ90,97,99 in </w:t>
      </w:r>
      <w:hyperlink r:id="rId11" w:tgtFrame="_blank" w:tooltip="Ustavni zakon o dopolnitvi III. poglavja Ustave Republike Slovenije" w:history="1">
        <w:r w:rsidRPr="001E3FC7">
          <w:rPr>
            <w:rStyle w:val="Hiperpovezava"/>
            <w:rFonts w:ascii="Arial" w:hAnsi="Arial" w:cs="Arial"/>
            <w:bCs/>
            <w:color w:val="auto"/>
            <w:sz w:val="16"/>
            <w:szCs w:val="16"/>
            <w:u w:val="none"/>
            <w:shd w:val="clear" w:color="auto" w:fill="FFFFFF"/>
          </w:rPr>
          <w:t>75/16</w:t>
        </w:r>
      </w:hyperlink>
      <w:r w:rsidRPr="001E3FC7">
        <w:rPr>
          <w:rFonts w:ascii="Arial" w:hAnsi="Arial" w:cs="Arial"/>
          <w:bCs/>
          <w:sz w:val="16"/>
          <w:szCs w:val="16"/>
          <w:shd w:val="clear" w:color="auto" w:fill="FFFFFF"/>
        </w:rPr>
        <w:t> – UZ70a.</w:t>
      </w:r>
    </w:p>
  </w:footnote>
  <w:footnote w:id="2">
    <w:p w14:paraId="0D249854" w14:textId="77777777" w:rsidR="008B4C54" w:rsidRDefault="008B4C54" w:rsidP="003944F5">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w:t>
      </w:r>
      <w:r w:rsidRPr="001E3FC7">
        <w:rPr>
          <w:rFonts w:ascii="Arial" w:hAnsi="Arial" w:cs="Arial"/>
          <w:bCs/>
          <w:sz w:val="16"/>
          <w:szCs w:val="16"/>
          <w:shd w:val="clear" w:color="auto" w:fill="FFFFFF"/>
        </w:rPr>
        <w:t>Uradni list RS, št. </w:t>
      </w:r>
      <w:hyperlink r:id="rId12" w:tgtFrame="_blank" w:tooltip="Zakon o pravdnem postopku (uradno prečiščeno besedilo)" w:history="1">
        <w:r w:rsidRPr="001E3FC7">
          <w:rPr>
            <w:rStyle w:val="Hiperpovezava"/>
            <w:rFonts w:ascii="Arial" w:hAnsi="Arial" w:cs="Arial"/>
            <w:bCs/>
            <w:color w:val="auto"/>
            <w:sz w:val="16"/>
            <w:szCs w:val="16"/>
            <w:u w:val="none"/>
            <w:shd w:val="clear" w:color="auto" w:fill="FFFFFF"/>
          </w:rPr>
          <w:t>73/07</w:t>
        </w:r>
      </w:hyperlink>
      <w:r w:rsidRPr="001E3FC7">
        <w:rPr>
          <w:rFonts w:ascii="Arial" w:hAnsi="Arial" w:cs="Arial"/>
          <w:bCs/>
          <w:sz w:val="16"/>
          <w:szCs w:val="16"/>
          <w:shd w:val="clear" w:color="auto" w:fill="FFFFFF"/>
        </w:rPr>
        <w:t> – uradno prečiščeno besedilo, </w:t>
      </w:r>
      <w:hyperlink r:id="rId13" w:tgtFrame="_blank" w:tooltip="Zakon o arbitraži" w:history="1">
        <w:r w:rsidRPr="001E3FC7">
          <w:rPr>
            <w:rStyle w:val="Hiperpovezava"/>
            <w:rFonts w:ascii="Arial" w:hAnsi="Arial" w:cs="Arial"/>
            <w:bCs/>
            <w:color w:val="auto"/>
            <w:sz w:val="16"/>
            <w:szCs w:val="16"/>
            <w:u w:val="none"/>
            <w:shd w:val="clear" w:color="auto" w:fill="FFFFFF"/>
          </w:rPr>
          <w:t>45/08</w:t>
        </w:r>
      </w:hyperlink>
      <w:r w:rsidRPr="001E3FC7">
        <w:rPr>
          <w:rFonts w:ascii="Arial" w:hAnsi="Arial" w:cs="Arial"/>
          <w:bCs/>
          <w:sz w:val="16"/>
          <w:szCs w:val="16"/>
          <w:shd w:val="clear" w:color="auto" w:fill="FFFFFF"/>
        </w:rPr>
        <w:t> – ZArbit, </w:t>
      </w:r>
      <w:hyperlink r:id="rId14" w:tgtFrame="_blank" w:tooltip="Zakon o spremembah in dopolnitvah Zakona o pravdnem postopku" w:history="1">
        <w:r w:rsidRPr="001E3FC7">
          <w:rPr>
            <w:rStyle w:val="Hiperpovezava"/>
            <w:rFonts w:ascii="Arial" w:hAnsi="Arial" w:cs="Arial"/>
            <w:bCs/>
            <w:color w:val="auto"/>
            <w:sz w:val="16"/>
            <w:szCs w:val="16"/>
            <w:u w:val="none"/>
            <w:shd w:val="clear" w:color="auto" w:fill="FFFFFF"/>
          </w:rPr>
          <w:t>45/08</w:t>
        </w:r>
      </w:hyperlink>
      <w:r w:rsidRPr="001E3FC7">
        <w:rPr>
          <w:rFonts w:ascii="Arial" w:hAnsi="Arial" w:cs="Arial"/>
          <w:bCs/>
          <w:sz w:val="16"/>
          <w:szCs w:val="16"/>
          <w:shd w:val="clear" w:color="auto" w:fill="FFFFFF"/>
        </w:rPr>
        <w:t>, </w:t>
      </w:r>
      <w:hyperlink r:id="rId15" w:tgtFrame="_blank" w:tooltip="Odločba o ugotovitvi, da je Zakon o pravdnem postopku v neskladju z Ustavo" w:history="1">
        <w:r w:rsidRPr="001E3FC7">
          <w:rPr>
            <w:rStyle w:val="Hiperpovezava"/>
            <w:rFonts w:ascii="Arial" w:hAnsi="Arial" w:cs="Arial"/>
            <w:bCs/>
            <w:color w:val="auto"/>
            <w:sz w:val="16"/>
            <w:szCs w:val="16"/>
            <w:u w:val="none"/>
            <w:shd w:val="clear" w:color="auto" w:fill="FFFFFF"/>
          </w:rPr>
          <w:t>111/08</w:t>
        </w:r>
      </w:hyperlink>
      <w:r w:rsidRPr="001E3FC7">
        <w:rPr>
          <w:rFonts w:ascii="Arial" w:hAnsi="Arial" w:cs="Arial"/>
          <w:bCs/>
          <w:sz w:val="16"/>
          <w:szCs w:val="16"/>
          <w:shd w:val="clear" w:color="auto" w:fill="FFFFFF"/>
        </w:rPr>
        <w:t> – odl. US, </w:t>
      </w:r>
      <w:hyperlink r:id="rId16" w:tgtFrame="_blank" w:tooltip="Odločba o razveljavitvi četrtega, petega in šestega odstavka 143. člena Zakona o pravdnem postopku" w:history="1">
        <w:r w:rsidRPr="001E3FC7">
          <w:rPr>
            <w:rStyle w:val="Hiperpovezava"/>
            <w:rFonts w:ascii="Arial" w:hAnsi="Arial" w:cs="Arial"/>
            <w:bCs/>
            <w:color w:val="auto"/>
            <w:sz w:val="16"/>
            <w:szCs w:val="16"/>
            <w:u w:val="none"/>
            <w:shd w:val="clear" w:color="auto" w:fill="FFFFFF"/>
          </w:rPr>
          <w:t>57/09</w:t>
        </w:r>
      </w:hyperlink>
      <w:r w:rsidRPr="001E3FC7">
        <w:rPr>
          <w:rFonts w:ascii="Arial" w:hAnsi="Arial" w:cs="Arial"/>
          <w:bCs/>
          <w:sz w:val="16"/>
          <w:szCs w:val="16"/>
          <w:shd w:val="clear" w:color="auto" w:fill="FFFFFF"/>
        </w:rPr>
        <w:t> – odl. US, </w:t>
      </w:r>
      <w:hyperlink r:id="rId17" w:tgtFrame="_blank" w:tooltip="Odločba o razveljavitvi drugega odstavka 282. člena Zakona o pravdnem postopku" w:history="1">
        <w:r w:rsidRPr="001E3FC7">
          <w:rPr>
            <w:rStyle w:val="Hiperpovezava"/>
            <w:rFonts w:ascii="Arial" w:hAnsi="Arial" w:cs="Arial"/>
            <w:bCs/>
            <w:color w:val="auto"/>
            <w:sz w:val="16"/>
            <w:szCs w:val="16"/>
            <w:u w:val="none"/>
            <w:shd w:val="clear" w:color="auto" w:fill="FFFFFF"/>
          </w:rPr>
          <w:t>12/10</w:t>
        </w:r>
      </w:hyperlink>
      <w:r w:rsidRPr="001E3FC7">
        <w:rPr>
          <w:rFonts w:ascii="Arial" w:hAnsi="Arial" w:cs="Arial"/>
          <w:bCs/>
          <w:sz w:val="16"/>
          <w:szCs w:val="16"/>
          <w:shd w:val="clear" w:color="auto" w:fill="FFFFFF"/>
        </w:rPr>
        <w:t> – odl. US, </w:t>
      </w:r>
      <w:hyperlink r:id="rId18" w:tgtFrame="_blank" w:tooltip="Odločba o razveljavitvi drugega odstavka 108. člena Zakona o pravdnem postopku" w:history="1">
        <w:r w:rsidRPr="001E3FC7">
          <w:rPr>
            <w:rStyle w:val="Hiperpovezava"/>
            <w:rFonts w:ascii="Arial" w:hAnsi="Arial" w:cs="Arial"/>
            <w:bCs/>
            <w:color w:val="auto"/>
            <w:sz w:val="16"/>
            <w:szCs w:val="16"/>
            <w:u w:val="none"/>
            <w:shd w:val="clear" w:color="auto" w:fill="FFFFFF"/>
          </w:rPr>
          <w:t>50/10</w:t>
        </w:r>
      </w:hyperlink>
      <w:r w:rsidRPr="001E3FC7">
        <w:rPr>
          <w:rFonts w:ascii="Arial" w:hAnsi="Arial" w:cs="Arial"/>
          <w:bCs/>
          <w:sz w:val="16"/>
          <w:szCs w:val="16"/>
          <w:shd w:val="clear" w:color="auto" w:fill="FFFFFF"/>
        </w:rPr>
        <w:t> – odl. US, </w:t>
      </w:r>
      <w:hyperlink r:id="rId19" w:tgtFrame="_blank" w:tooltip="Odločba o razveljavitvi prvega odstavka 282. člena Zakona o pravdnem postopku" w:history="1">
        <w:r w:rsidRPr="001E3FC7">
          <w:rPr>
            <w:rStyle w:val="Hiperpovezava"/>
            <w:rFonts w:ascii="Arial" w:hAnsi="Arial" w:cs="Arial"/>
            <w:bCs/>
            <w:color w:val="auto"/>
            <w:sz w:val="16"/>
            <w:szCs w:val="16"/>
            <w:u w:val="none"/>
            <w:shd w:val="clear" w:color="auto" w:fill="FFFFFF"/>
          </w:rPr>
          <w:t>107/10</w:t>
        </w:r>
      </w:hyperlink>
      <w:r w:rsidRPr="001E3FC7">
        <w:rPr>
          <w:rFonts w:ascii="Arial" w:hAnsi="Arial" w:cs="Arial"/>
          <w:bCs/>
          <w:sz w:val="16"/>
          <w:szCs w:val="16"/>
          <w:shd w:val="clear" w:color="auto" w:fill="FFFFFF"/>
        </w:rPr>
        <w:t> – odl. US, </w:t>
      </w:r>
      <w:hyperlink r:id="rId20" w:tgtFrame="_blank" w:tooltip="Odločba o delni razveljavitvi petega odstavka 98. člena Zakona o pravdnem postopku" w:history="1">
        <w:r w:rsidRPr="001E3FC7">
          <w:rPr>
            <w:rStyle w:val="Hiperpovezava"/>
            <w:rFonts w:ascii="Arial" w:hAnsi="Arial" w:cs="Arial"/>
            <w:bCs/>
            <w:color w:val="auto"/>
            <w:sz w:val="16"/>
            <w:szCs w:val="16"/>
            <w:u w:val="none"/>
            <w:shd w:val="clear" w:color="auto" w:fill="FFFFFF"/>
          </w:rPr>
          <w:t>75/12</w:t>
        </w:r>
      </w:hyperlink>
      <w:r w:rsidRPr="001E3FC7">
        <w:rPr>
          <w:rFonts w:ascii="Arial" w:hAnsi="Arial" w:cs="Arial"/>
          <w:bCs/>
          <w:sz w:val="16"/>
          <w:szCs w:val="16"/>
          <w:shd w:val="clear" w:color="auto" w:fill="FFFFFF"/>
        </w:rPr>
        <w:t> – odl. US, </w:t>
      </w:r>
      <w:hyperlink r:id="rId21" w:tgtFrame="_blank" w:tooltip="Odločba o razveljavitvi četrtega odstavka 282. člena Zakona o pravdnem postopku in o zavrženju zahteve za oceno ustavnosti petega odstavka 282. člena Zakona o pravdnem postopku" w:history="1">
        <w:r w:rsidRPr="001E3FC7">
          <w:rPr>
            <w:rStyle w:val="Hiperpovezava"/>
            <w:rFonts w:ascii="Arial" w:hAnsi="Arial" w:cs="Arial"/>
            <w:bCs/>
            <w:color w:val="auto"/>
            <w:sz w:val="16"/>
            <w:szCs w:val="16"/>
            <w:u w:val="none"/>
            <w:shd w:val="clear" w:color="auto" w:fill="FFFFFF"/>
          </w:rPr>
          <w:t>40/13</w:t>
        </w:r>
      </w:hyperlink>
      <w:r w:rsidRPr="001E3FC7">
        <w:rPr>
          <w:rFonts w:ascii="Arial" w:hAnsi="Arial" w:cs="Arial"/>
          <w:bCs/>
          <w:sz w:val="16"/>
          <w:szCs w:val="16"/>
          <w:shd w:val="clear" w:color="auto" w:fill="FFFFFF"/>
        </w:rPr>
        <w:t> – odl. US, </w:t>
      </w:r>
      <w:hyperlink r:id="rId22" w:tgtFrame="_blank" w:tooltip="Odločba o ugotovitvi, da je Zakon o pravdnem postopku v neskladju z Ustavo" w:history="1">
        <w:r w:rsidRPr="001E3FC7">
          <w:rPr>
            <w:rStyle w:val="Hiperpovezava"/>
            <w:rFonts w:ascii="Arial" w:hAnsi="Arial" w:cs="Arial"/>
            <w:bCs/>
            <w:color w:val="auto"/>
            <w:sz w:val="16"/>
            <w:szCs w:val="16"/>
            <w:u w:val="none"/>
            <w:shd w:val="clear" w:color="auto" w:fill="FFFFFF"/>
          </w:rPr>
          <w:t>92/13</w:t>
        </w:r>
      </w:hyperlink>
      <w:r w:rsidRPr="001E3FC7">
        <w:rPr>
          <w:rFonts w:ascii="Arial" w:hAnsi="Arial" w:cs="Arial"/>
          <w:bCs/>
          <w:sz w:val="16"/>
          <w:szCs w:val="16"/>
          <w:shd w:val="clear" w:color="auto" w:fill="FFFFFF"/>
        </w:rPr>
        <w:t> – odl. US, </w:t>
      </w:r>
      <w:hyperlink r:id="rId23" w:tgtFrame="_blank" w:tooltip="Odločba o delni razveljavitvi petega odstavka 98. člena Zakona o pravdnem postopku in o razveljavitvi sklepa Višjega sodišča v Mariboru ter sklepa Okrajnega sodišča v Ljubljani" w:history="1">
        <w:r w:rsidRPr="001E3FC7">
          <w:rPr>
            <w:rStyle w:val="Hiperpovezava"/>
            <w:rFonts w:ascii="Arial" w:hAnsi="Arial" w:cs="Arial"/>
            <w:bCs/>
            <w:color w:val="auto"/>
            <w:sz w:val="16"/>
            <w:szCs w:val="16"/>
            <w:u w:val="none"/>
            <w:shd w:val="clear" w:color="auto" w:fill="FFFFFF"/>
          </w:rPr>
          <w:t>10/14</w:t>
        </w:r>
      </w:hyperlink>
      <w:r w:rsidRPr="001E3FC7">
        <w:rPr>
          <w:rFonts w:ascii="Arial" w:hAnsi="Arial" w:cs="Arial"/>
          <w:bCs/>
          <w:sz w:val="16"/>
          <w:szCs w:val="16"/>
          <w:shd w:val="clear" w:color="auto" w:fill="FFFFFF"/>
        </w:rPr>
        <w:t> – odl. US, </w:t>
      </w:r>
      <w:hyperlink r:id="rId24" w:tgtFrame="_blank" w:tooltip="Odločba o razveljavitvi petega odstavka 98. člena in šestega odstavka 324. člena Zakona o pravdnem postopku" w:history="1">
        <w:r w:rsidRPr="001E3FC7">
          <w:rPr>
            <w:rStyle w:val="Hiperpovezava"/>
            <w:rFonts w:ascii="Arial" w:hAnsi="Arial" w:cs="Arial"/>
            <w:bCs/>
            <w:color w:val="auto"/>
            <w:sz w:val="16"/>
            <w:szCs w:val="16"/>
            <w:u w:val="none"/>
            <w:shd w:val="clear" w:color="auto" w:fill="FFFFFF"/>
          </w:rPr>
          <w:t>48/15</w:t>
        </w:r>
      </w:hyperlink>
      <w:r w:rsidRPr="001E3FC7">
        <w:rPr>
          <w:rFonts w:ascii="Arial" w:hAnsi="Arial" w:cs="Arial"/>
          <w:bCs/>
          <w:sz w:val="16"/>
          <w:szCs w:val="16"/>
          <w:shd w:val="clear" w:color="auto" w:fill="FFFFFF"/>
        </w:rPr>
        <w:t> – odl. US, </w:t>
      </w:r>
      <w:hyperlink r:id="rId25" w:tgtFrame="_blank" w:tooltip="Odločba o delni razveljavitvi tretjega odstavka 406. člena v zvezi s tretjim odstavkom 396. člena Zakona o pravdnem postopku" w:history="1">
        <w:r w:rsidRPr="001E3FC7">
          <w:rPr>
            <w:rStyle w:val="Hiperpovezava"/>
            <w:rFonts w:ascii="Arial" w:hAnsi="Arial" w:cs="Arial"/>
            <w:bCs/>
            <w:color w:val="auto"/>
            <w:sz w:val="16"/>
            <w:szCs w:val="16"/>
            <w:u w:val="none"/>
            <w:shd w:val="clear" w:color="auto" w:fill="FFFFFF"/>
          </w:rPr>
          <w:t>6/17</w:t>
        </w:r>
      </w:hyperlink>
      <w:r w:rsidRPr="001E3FC7">
        <w:rPr>
          <w:rFonts w:ascii="Arial" w:hAnsi="Arial" w:cs="Arial"/>
          <w:bCs/>
          <w:sz w:val="16"/>
          <w:szCs w:val="16"/>
          <w:shd w:val="clear" w:color="auto" w:fill="FFFFFF"/>
        </w:rPr>
        <w:t> – odl. US, </w:t>
      </w:r>
      <w:hyperlink r:id="rId26" w:tgtFrame="_blank" w:tooltip="Zakon o spremembah in dopolnitvah Zakona o pravdnem postopku" w:history="1">
        <w:r w:rsidRPr="001E3FC7">
          <w:rPr>
            <w:rStyle w:val="Hiperpovezava"/>
            <w:rFonts w:ascii="Arial" w:hAnsi="Arial" w:cs="Arial"/>
            <w:bCs/>
            <w:color w:val="auto"/>
            <w:sz w:val="16"/>
            <w:szCs w:val="16"/>
            <w:u w:val="none"/>
            <w:shd w:val="clear" w:color="auto" w:fill="FFFFFF"/>
          </w:rPr>
          <w:t>10/17</w:t>
        </w:r>
      </w:hyperlink>
      <w:r w:rsidRPr="001E3FC7">
        <w:rPr>
          <w:rFonts w:ascii="Arial" w:hAnsi="Arial" w:cs="Arial"/>
          <w:bCs/>
          <w:sz w:val="16"/>
          <w:szCs w:val="16"/>
          <w:shd w:val="clear" w:color="auto" w:fill="FFFFFF"/>
        </w:rPr>
        <w:t>, </w:t>
      </w:r>
      <w:hyperlink r:id="rId27" w:tgtFrame="_blank" w:tooltip="Zakon o nepravdnem postopku" w:history="1">
        <w:r w:rsidRPr="001E3FC7">
          <w:rPr>
            <w:rStyle w:val="Hiperpovezava"/>
            <w:rFonts w:ascii="Arial" w:hAnsi="Arial" w:cs="Arial"/>
            <w:bCs/>
            <w:color w:val="auto"/>
            <w:sz w:val="16"/>
            <w:szCs w:val="16"/>
            <w:u w:val="none"/>
            <w:shd w:val="clear" w:color="auto" w:fill="FFFFFF"/>
          </w:rPr>
          <w:t>16/19</w:t>
        </w:r>
      </w:hyperlink>
      <w:r w:rsidRPr="001E3FC7">
        <w:rPr>
          <w:rFonts w:ascii="Arial" w:hAnsi="Arial" w:cs="Arial"/>
          <w:bCs/>
          <w:sz w:val="16"/>
          <w:szCs w:val="16"/>
          <w:shd w:val="clear" w:color="auto" w:fill="FFFFFF"/>
        </w:rPr>
        <w:t> – ZNP-1 in </w:t>
      </w:r>
      <w:hyperlink r:id="rId28" w:tgtFrame="_blank" w:tooltip="Odločba o ugotovitvi, da je tretji odstavek 396. člena Zakona o pravdnem postopku v zvezi z 9. točko 394. člena Zakona o pravdnem postopku v neskladju z Ustavo" w:history="1">
        <w:r w:rsidRPr="001E3FC7">
          <w:rPr>
            <w:rStyle w:val="Hiperpovezava"/>
            <w:rFonts w:ascii="Arial" w:hAnsi="Arial" w:cs="Arial"/>
            <w:bCs/>
            <w:color w:val="auto"/>
            <w:sz w:val="16"/>
            <w:szCs w:val="16"/>
            <w:u w:val="none"/>
            <w:shd w:val="clear" w:color="auto" w:fill="FFFFFF"/>
          </w:rPr>
          <w:t>70/19</w:t>
        </w:r>
      </w:hyperlink>
      <w:r w:rsidRPr="001E3FC7">
        <w:rPr>
          <w:rFonts w:ascii="Arial" w:hAnsi="Arial" w:cs="Arial"/>
          <w:bCs/>
          <w:sz w:val="16"/>
          <w:szCs w:val="16"/>
          <w:shd w:val="clear" w:color="auto" w:fill="FFFFFF"/>
        </w:rPr>
        <w:t> – odl. US.</w:t>
      </w:r>
    </w:p>
  </w:footnote>
  <w:footnote w:id="3">
    <w:p w14:paraId="4FF47421" w14:textId="77777777" w:rsidR="008B4C54" w:rsidRDefault="008B4C54" w:rsidP="003944F5">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w:t>
      </w:r>
      <w:r w:rsidRPr="001E3FC7">
        <w:rPr>
          <w:rFonts w:ascii="Arial" w:hAnsi="Arial" w:cs="Arial"/>
          <w:bCs/>
          <w:sz w:val="16"/>
          <w:szCs w:val="16"/>
          <w:shd w:val="clear" w:color="auto" w:fill="FFFFFF"/>
        </w:rPr>
        <w:t>Uradni list RS, št. </w:t>
      </w:r>
      <w:hyperlink r:id="rId29" w:tgtFrame="_blank" w:tooltip="Zakon o kazenskem postopku (uradno prečiščeno besedilo)" w:history="1">
        <w:r w:rsidRPr="001E3FC7">
          <w:rPr>
            <w:rStyle w:val="Hiperpovezava"/>
            <w:rFonts w:ascii="Arial" w:hAnsi="Arial" w:cs="Arial"/>
            <w:bCs/>
            <w:color w:val="auto"/>
            <w:sz w:val="16"/>
            <w:szCs w:val="16"/>
            <w:u w:val="none"/>
            <w:shd w:val="clear" w:color="auto" w:fill="FFFFFF"/>
          </w:rPr>
          <w:t>32/12</w:t>
        </w:r>
      </w:hyperlink>
      <w:r w:rsidRPr="001E3FC7">
        <w:rPr>
          <w:rFonts w:ascii="Arial" w:hAnsi="Arial" w:cs="Arial"/>
          <w:bCs/>
          <w:sz w:val="16"/>
          <w:szCs w:val="16"/>
          <w:shd w:val="clear" w:color="auto" w:fill="FFFFFF"/>
        </w:rPr>
        <w:t> – uradno prečiščeno besedilo, </w:t>
      </w:r>
      <w:hyperlink r:id="rId30" w:tgtFrame="_blank" w:tooltip="Zakon o spremembah in dopolnitvah Zakona o kazenskem postopku" w:history="1">
        <w:r w:rsidRPr="001E3FC7">
          <w:rPr>
            <w:rStyle w:val="Hiperpovezava"/>
            <w:rFonts w:ascii="Arial" w:hAnsi="Arial" w:cs="Arial"/>
            <w:bCs/>
            <w:color w:val="auto"/>
            <w:sz w:val="16"/>
            <w:szCs w:val="16"/>
            <w:u w:val="none"/>
            <w:shd w:val="clear" w:color="auto" w:fill="FFFFFF"/>
          </w:rPr>
          <w:t>47/13</w:t>
        </w:r>
      </w:hyperlink>
      <w:r w:rsidRPr="001E3FC7">
        <w:rPr>
          <w:rFonts w:ascii="Arial" w:hAnsi="Arial" w:cs="Arial"/>
          <w:bCs/>
          <w:sz w:val="16"/>
          <w:szCs w:val="16"/>
          <w:shd w:val="clear" w:color="auto" w:fill="FFFFFF"/>
        </w:rPr>
        <w:t>, </w:t>
      </w:r>
      <w:hyperlink r:id="rId31" w:tgtFrame="_blank" w:tooltip="Zakon o spremembah in dopolnitvah Zakona o kazenskem postopku" w:history="1">
        <w:r w:rsidRPr="001E3FC7">
          <w:rPr>
            <w:rStyle w:val="Hiperpovezava"/>
            <w:rFonts w:ascii="Arial" w:hAnsi="Arial" w:cs="Arial"/>
            <w:bCs/>
            <w:color w:val="auto"/>
            <w:sz w:val="16"/>
            <w:szCs w:val="16"/>
            <w:u w:val="none"/>
            <w:shd w:val="clear" w:color="auto" w:fill="FFFFFF"/>
          </w:rPr>
          <w:t>87/14</w:t>
        </w:r>
      </w:hyperlink>
      <w:r w:rsidRPr="001E3FC7">
        <w:rPr>
          <w:rFonts w:ascii="Arial" w:hAnsi="Arial" w:cs="Arial"/>
          <w:bCs/>
          <w:sz w:val="16"/>
          <w:szCs w:val="16"/>
          <w:shd w:val="clear" w:color="auto" w:fill="FFFFFF"/>
        </w:rPr>
        <w:t>, </w:t>
      </w:r>
      <w:hyperlink r:id="rId32" w:tgtFrame="_blank" w:tooltip="Odločba o ugotovitvi, da sta Zakon o kazenskem postopku in Zakon o odvetništvu v neskladju z Ustavo in odločba o ugotovitvi kršitve človekove pravice" w:history="1">
        <w:r w:rsidRPr="001E3FC7">
          <w:rPr>
            <w:rStyle w:val="Hiperpovezava"/>
            <w:rFonts w:ascii="Arial" w:hAnsi="Arial" w:cs="Arial"/>
            <w:bCs/>
            <w:color w:val="auto"/>
            <w:sz w:val="16"/>
            <w:szCs w:val="16"/>
            <w:u w:val="none"/>
            <w:shd w:val="clear" w:color="auto" w:fill="FFFFFF"/>
          </w:rPr>
          <w:t>8/16</w:t>
        </w:r>
      </w:hyperlink>
      <w:r w:rsidRPr="001E3FC7">
        <w:rPr>
          <w:rFonts w:ascii="Arial" w:hAnsi="Arial" w:cs="Arial"/>
          <w:bCs/>
          <w:sz w:val="16"/>
          <w:szCs w:val="16"/>
          <w:shd w:val="clear" w:color="auto" w:fill="FFFFFF"/>
        </w:rPr>
        <w:t> – odl. US, </w:t>
      </w:r>
      <w:hyperlink r:id="rId33"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1E3FC7">
          <w:rPr>
            <w:rStyle w:val="Hiperpovezava"/>
            <w:rFonts w:ascii="Arial" w:hAnsi="Arial" w:cs="Arial"/>
            <w:bCs/>
            <w:color w:val="auto"/>
            <w:sz w:val="16"/>
            <w:szCs w:val="16"/>
            <w:u w:val="none"/>
            <w:shd w:val="clear" w:color="auto" w:fill="FFFFFF"/>
          </w:rPr>
          <w:t>64/16</w:t>
        </w:r>
      </w:hyperlink>
      <w:r w:rsidRPr="001E3FC7">
        <w:rPr>
          <w:rFonts w:ascii="Arial" w:hAnsi="Arial" w:cs="Arial"/>
          <w:bCs/>
          <w:sz w:val="16"/>
          <w:szCs w:val="16"/>
          <w:shd w:val="clear" w:color="auto" w:fill="FFFFFF"/>
        </w:rPr>
        <w:t> – odl. US, </w:t>
      </w:r>
      <w:hyperlink r:id="rId34"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1E3FC7">
          <w:rPr>
            <w:rStyle w:val="Hiperpovezava"/>
            <w:rFonts w:ascii="Arial" w:hAnsi="Arial" w:cs="Arial"/>
            <w:bCs/>
            <w:color w:val="auto"/>
            <w:sz w:val="16"/>
            <w:szCs w:val="16"/>
            <w:u w:val="none"/>
            <w:shd w:val="clear" w:color="auto" w:fill="FFFFFF"/>
          </w:rPr>
          <w:t>65/16</w:t>
        </w:r>
      </w:hyperlink>
      <w:r w:rsidRPr="001E3FC7">
        <w:rPr>
          <w:rFonts w:ascii="Arial" w:hAnsi="Arial" w:cs="Arial"/>
          <w:bCs/>
          <w:sz w:val="16"/>
          <w:szCs w:val="16"/>
          <w:shd w:val="clear" w:color="auto" w:fill="FFFFFF"/>
        </w:rPr>
        <w:t> – odl. US, </w:t>
      </w:r>
      <w:hyperlink r:id="rId35" w:tgtFrame="_blank" w:tooltip="Avtentična razlaga četrtega odstavka 153. člena in drugega odstavka 154. člena Zakona o kazenskem postopku" w:history="1">
        <w:r w:rsidRPr="001E3FC7">
          <w:rPr>
            <w:rStyle w:val="Hiperpovezava"/>
            <w:rFonts w:ascii="Arial" w:hAnsi="Arial" w:cs="Arial"/>
            <w:bCs/>
            <w:color w:val="auto"/>
            <w:sz w:val="16"/>
            <w:szCs w:val="16"/>
            <w:u w:val="none"/>
            <w:shd w:val="clear" w:color="auto" w:fill="FFFFFF"/>
          </w:rPr>
          <w:t>66/17</w:t>
        </w:r>
      </w:hyperlink>
      <w:r w:rsidRPr="001E3FC7">
        <w:rPr>
          <w:rFonts w:ascii="Arial" w:hAnsi="Arial" w:cs="Arial"/>
          <w:bCs/>
          <w:sz w:val="16"/>
          <w:szCs w:val="16"/>
          <w:shd w:val="clear" w:color="auto" w:fill="FFFFFF"/>
        </w:rPr>
        <w:t> – ORZKP153,154, </w:t>
      </w:r>
      <w:hyperlink r:id="rId36" w:tgtFrame="_blank" w:tooltip="Zakon o spremembah in dopolnitvah Zakona o kazenskem postopku" w:history="1">
        <w:r w:rsidRPr="001E3FC7">
          <w:rPr>
            <w:rStyle w:val="Hiperpovezava"/>
            <w:rFonts w:ascii="Arial" w:hAnsi="Arial" w:cs="Arial"/>
            <w:bCs/>
            <w:color w:val="auto"/>
            <w:sz w:val="16"/>
            <w:szCs w:val="16"/>
            <w:u w:val="none"/>
            <w:shd w:val="clear" w:color="auto" w:fill="FFFFFF"/>
          </w:rPr>
          <w:t>22/19</w:t>
        </w:r>
      </w:hyperlink>
      <w:r w:rsidRPr="001E3FC7">
        <w:rPr>
          <w:rFonts w:ascii="Arial" w:hAnsi="Arial" w:cs="Arial"/>
          <w:bCs/>
          <w:sz w:val="16"/>
          <w:szCs w:val="16"/>
          <w:shd w:val="clear" w:color="auto" w:fill="FFFFFF"/>
        </w:rPr>
        <w:t>, </w:t>
      </w:r>
      <w:hyperlink r:id="rId37" w:tgtFrame="_blank" w:tooltip="Odločba o ugotovitvi, da je 41. člen Zakona o kazenskem postopku v neskladju z Ustavo in o razveljavitvi sodbe Vrhovnega sodišča" w:history="1">
        <w:r w:rsidRPr="001E3FC7">
          <w:rPr>
            <w:rStyle w:val="Hiperpovezava"/>
            <w:rFonts w:ascii="Arial" w:hAnsi="Arial" w:cs="Arial"/>
            <w:bCs/>
            <w:color w:val="auto"/>
            <w:sz w:val="16"/>
            <w:szCs w:val="16"/>
            <w:u w:val="none"/>
            <w:shd w:val="clear" w:color="auto" w:fill="FFFFFF"/>
          </w:rPr>
          <w:t>55/20</w:t>
        </w:r>
      </w:hyperlink>
      <w:r w:rsidRPr="001E3FC7">
        <w:rPr>
          <w:rFonts w:ascii="Arial" w:hAnsi="Arial" w:cs="Arial"/>
          <w:bCs/>
          <w:sz w:val="16"/>
          <w:szCs w:val="16"/>
          <w:shd w:val="clear" w:color="auto" w:fill="FFFFFF"/>
        </w:rPr>
        <w:t> – odl. US, </w:t>
      </w:r>
      <w:hyperlink r:id="rId38" w:tgtFrame="_blank" w:tooltip="Odločba o ugotovitvi, da je drugi odstavek 129.a člena Zakona o kazenskem postopku, kolikor določa petnajstdnevni rok za vložitev predloga o nadomestitvi kazni zapora s hišnim zaporom, ki teče od pravnomočnosti sodbe oziroma od zadnje vročitve prepisa sodbe da" w:history="1">
        <w:r w:rsidRPr="001E3FC7">
          <w:rPr>
            <w:rStyle w:val="Hiperpovezava"/>
            <w:rFonts w:ascii="Arial" w:hAnsi="Arial" w:cs="Arial"/>
            <w:bCs/>
            <w:color w:val="auto"/>
            <w:sz w:val="16"/>
            <w:szCs w:val="16"/>
            <w:u w:val="none"/>
            <w:shd w:val="clear" w:color="auto" w:fill="FFFFFF"/>
          </w:rPr>
          <w:t>89/20</w:t>
        </w:r>
      </w:hyperlink>
      <w:r w:rsidRPr="001E3FC7">
        <w:rPr>
          <w:rFonts w:ascii="Arial" w:hAnsi="Arial" w:cs="Arial"/>
          <w:bCs/>
          <w:sz w:val="16"/>
          <w:szCs w:val="16"/>
          <w:shd w:val="clear" w:color="auto" w:fill="FFFFFF"/>
        </w:rPr>
        <w:t> – odl. US, </w:t>
      </w:r>
      <w:hyperlink r:id="rId39" w:tgtFrame="_blank" w:tooltip="Odločba o ugotovitvi, da je Zakon o kazenskem postopku v neskladju z ustavo, in o ugotovitvi kršitve človekove pravice" w:history="1">
        <w:r w:rsidRPr="001E3FC7">
          <w:rPr>
            <w:rStyle w:val="Hiperpovezava"/>
            <w:rFonts w:ascii="Arial" w:hAnsi="Arial" w:cs="Arial"/>
            <w:bCs/>
            <w:color w:val="auto"/>
            <w:sz w:val="16"/>
            <w:szCs w:val="16"/>
            <w:u w:val="none"/>
            <w:shd w:val="clear" w:color="auto" w:fill="FFFFFF"/>
          </w:rPr>
          <w:t>191/20</w:t>
        </w:r>
      </w:hyperlink>
      <w:r w:rsidRPr="001E3FC7">
        <w:rPr>
          <w:rFonts w:ascii="Arial" w:hAnsi="Arial" w:cs="Arial"/>
          <w:bCs/>
          <w:sz w:val="16"/>
          <w:szCs w:val="16"/>
          <w:shd w:val="clear" w:color="auto" w:fill="FFFFFF"/>
        </w:rPr>
        <w:t> – odl. US in </w:t>
      </w:r>
      <w:hyperlink r:id="rId40" w:tgtFrame="_blank" w:tooltip="Zakon o spremembah in dopolnitvah Zakona o kazenskem postopku" w:history="1">
        <w:r w:rsidRPr="001E3FC7">
          <w:rPr>
            <w:rStyle w:val="Hiperpovezava"/>
            <w:rFonts w:ascii="Arial" w:hAnsi="Arial" w:cs="Arial"/>
            <w:bCs/>
            <w:color w:val="auto"/>
            <w:sz w:val="16"/>
            <w:szCs w:val="16"/>
            <w:u w:val="none"/>
            <w:shd w:val="clear" w:color="auto" w:fill="FFFFFF"/>
          </w:rPr>
          <w:t>200/20</w:t>
        </w:r>
      </w:hyperlink>
      <w:r w:rsidRPr="001E3FC7">
        <w:rPr>
          <w:rFonts w:ascii="Arial" w:hAnsi="Arial" w:cs="Arial"/>
          <w:sz w:val="16"/>
          <w:szCs w:val="16"/>
        </w:rPr>
        <w:t>.</w:t>
      </w:r>
    </w:p>
  </w:footnote>
  <w:footnote w:id="4">
    <w:p w14:paraId="7017F6DE" w14:textId="77777777" w:rsidR="008B4C54" w:rsidRDefault="008B4C54" w:rsidP="003944F5">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Uradni list RS, št. 19/94.</w:t>
      </w:r>
    </w:p>
  </w:footnote>
  <w:footnote w:id="5">
    <w:p w14:paraId="62669D87" w14:textId="77777777" w:rsidR="008B4C54" w:rsidRDefault="008B4C54" w:rsidP="003944F5">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Uradni list RS, št. 22/18.</w:t>
      </w:r>
    </w:p>
  </w:footnote>
  <w:footnote w:id="6">
    <w:p w14:paraId="15B6400D" w14:textId="77777777" w:rsidR="008B4C54" w:rsidRDefault="008B4C54" w:rsidP="00272C40">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Uradni list RS, št. 17/15.</w:t>
      </w:r>
    </w:p>
  </w:footnote>
  <w:footnote w:id="7">
    <w:p w14:paraId="0BC3FDCE" w14:textId="77777777" w:rsidR="008B4C54" w:rsidRDefault="008B4C54" w:rsidP="00272C40">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Ministrstvo za pravosodje ne vodi statističnih podatkov o tem, v koliko primerih so se sodni izvedenci, sodni cenilci in sodni tolmači te možnosti dejansko poslužili, je pa v praksi do tovrstnih izjav ter umikov podatkov iz imenika že prišlo, zato je mogoče oceniti, da je bila navedena določba potrebna in smiselna.</w:t>
      </w:r>
    </w:p>
  </w:footnote>
  <w:footnote w:id="8">
    <w:p w14:paraId="78EC7B75" w14:textId="6A14A9D7" w:rsidR="008B4C54" w:rsidRDefault="008B4C54" w:rsidP="009C72F7">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Z namenom dokončne povezave je Ministrstvo za pravosodje z Vrhovnim sodiščem R</w:t>
      </w:r>
      <w:r>
        <w:rPr>
          <w:rFonts w:ascii="Arial" w:hAnsi="Arial" w:cs="Arial"/>
          <w:sz w:val="16"/>
          <w:szCs w:val="16"/>
        </w:rPr>
        <w:t xml:space="preserve">epublike </w:t>
      </w:r>
      <w:r w:rsidRPr="001E3FC7">
        <w:rPr>
          <w:rFonts w:ascii="Arial" w:hAnsi="Arial" w:cs="Arial"/>
          <w:sz w:val="16"/>
          <w:szCs w:val="16"/>
        </w:rPr>
        <w:t>S</w:t>
      </w:r>
      <w:r>
        <w:rPr>
          <w:rFonts w:ascii="Arial" w:hAnsi="Arial" w:cs="Arial"/>
          <w:sz w:val="16"/>
          <w:szCs w:val="16"/>
        </w:rPr>
        <w:t>lovenije</w:t>
      </w:r>
      <w:r w:rsidRPr="001E3FC7">
        <w:rPr>
          <w:rFonts w:ascii="Arial" w:hAnsi="Arial" w:cs="Arial"/>
          <w:sz w:val="16"/>
          <w:szCs w:val="16"/>
        </w:rPr>
        <w:t xml:space="preserve"> dne 10. 9. 2019 že sklenilo dogovor o ureditvi medsebojnih razmerij pri dostopu o uporabi podatkov iz evidence sodnih izvedencev, sodnih cenilcev in sodnih tolmačev, ki pa je iz objektivnih razlogov na strani sodstva še vedno v fazi realizacije.</w:t>
      </w:r>
    </w:p>
  </w:footnote>
  <w:footnote w:id="9">
    <w:p w14:paraId="23493D7A" w14:textId="77777777" w:rsidR="008B4C54" w:rsidRDefault="008B4C54" w:rsidP="00A34F1F">
      <w:pPr>
        <w:pStyle w:val="Sprotnaopomba-besedilo"/>
        <w:jc w:val="both"/>
      </w:pPr>
      <w:r w:rsidRPr="001E3FC7">
        <w:rPr>
          <w:rStyle w:val="Sprotnaopomba-sklic"/>
          <w:rFonts w:ascii="Arial" w:hAnsi="Arial" w:cs="Arial"/>
          <w:sz w:val="16"/>
          <w:szCs w:val="16"/>
        </w:rPr>
        <w:footnoteRef/>
      </w:r>
      <w:r w:rsidRPr="001E3FC7">
        <w:rPr>
          <w:rFonts w:ascii="Arial" w:hAnsi="Arial" w:cs="Arial"/>
          <w:sz w:val="16"/>
          <w:szCs w:val="16"/>
        </w:rPr>
        <w:t xml:space="preserve"> Uradni list RS, št. 84/18.</w:t>
      </w:r>
    </w:p>
  </w:footnote>
  <w:footnote w:id="10">
    <w:p w14:paraId="4BC84278" w14:textId="77777777" w:rsidR="008B4C54" w:rsidRDefault="008B4C54" w:rsidP="00A34F1F">
      <w:pPr>
        <w:pStyle w:val="Sprotnaopomba-besedilo"/>
        <w:jc w:val="both"/>
      </w:pPr>
      <w:r w:rsidRPr="00A34F1F">
        <w:rPr>
          <w:rStyle w:val="Sprotnaopomba-sklic"/>
          <w:rFonts w:ascii="Arial" w:hAnsi="Arial" w:cs="Arial"/>
          <w:sz w:val="16"/>
          <w:szCs w:val="16"/>
        </w:rPr>
        <w:footnoteRef/>
      </w:r>
      <w:r w:rsidRPr="00A34F1F">
        <w:rPr>
          <w:rFonts w:ascii="Arial" w:hAnsi="Arial" w:cs="Arial"/>
          <w:sz w:val="16"/>
          <w:szCs w:val="16"/>
        </w:rPr>
        <w:t xml:space="preserve"> Uradni list RS, št. 30/19.</w:t>
      </w:r>
    </w:p>
  </w:footnote>
  <w:footnote w:id="11">
    <w:p w14:paraId="4D8354D0" w14:textId="77777777" w:rsidR="008B4C54" w:rsidRDefault="008B4C54" w:rsidP="00A34F1F">
      <w:pPr>
        <w:pStyle w:val="Sprotnaopomba-besedilo"/>
        <w:jc w:val="both"/>
      </w:pPr>
      <w:r w:rsidRPr="00A34F1F">
        <w:rPr>
          <w:rStyle w:val="Sprotnaopomba-sklic"/>
          <w:rFonts w:ascii="Arial" w:hAnsi="Arial" w:cs="Arial"/>
          <w:sz w:val="16"/>
          <w:szCs w:val="16"/>
        </w:rPr>
        <w:footnoteRef/>
      </w:r>
      <w:r w:rsidRPr="00A34F1F">
        <w:rPr>
          <w:rFonts w:ascii="Arial" w:hAnsi="Arial" w:cs="Arial"/>
          <w:sz w:val="16"/>
          <w:szCs w:val="16"/>
        </w:rPr>
        <w:t xml:space="preserve"> </w:t>
      </w:r>
      <w:r w:rsidRPr="00A34F1F">
        <w:rPr>
          <w:rFonts w:ascii="Arial" w:hAnsi="Arial" w:cs="Arial"/>
          <w:bCs/>
          <w:sz w:val="16"/>
          <w:szCs w:val="16"/>
          <w:shd w:val="clear" w:color="auto" w:fill="FFFFFF"/>
        </w:rPr>
        <w:t>Uradni list RS, št. </w:t>
      </w:r>
      <w:hyperlink r:id="rId41" w:tgtFrame="_blank" w:tooltip="Zakon o splošnem upravnem postopku (uradno prečiščeno besedilo)" w:history="1">
        <w:r w:rsidRPr="00A34F1F">
          <w:rPr>
            <w:rStyle w:val="Hiperpovezava"/>
            <w:rFonts w:ascii="Arial" w:hAnsi="Arial" w:cs="Arial"/>
            <w:bCs/>
            <w:color w:val="auto"/>
            <w:sz w:val="16"/>
            <w:szCs w:val="16"/>
            <w:u w:val="none"/>
            <w:shd w:val="clear" w:color="auto" w:fill="FFFFFF"/>
          </w:rPr>
          <w:t>24/06</w:t>
        </w:r>
      </w:hyperlink>
      <w:r w:rsidRPr="00A34F1F">
        <w:rPr>
          <w:rFonts w:ascii="Arial" w:hAnsi="Arial" w:cs="Arial"/>
          <w:bCs/>
          <w:sz w:val="16"/>
          <w:szCs w:val="16"/>
          <w:shd w:val="clear" w:color="auto" w:fill="FFFFFF"/>
        </w:rPr>
        <w:t> – uradno prečiščeno besedilo, </w:t>
      </w:r>
      <w:hyperlink r:id="rId42" w:tgtFrame="_blank" w:tooltip="Zakon o upravnem sporu" w:history="1">
        <w:r w:rsidRPr="00A34F1F">
          <w:rPr>
            <w:rStyle w:val="Hiperpovezava"/>
            <w:rFonts w:ascii="Arial" w:hAnsi="Arial" w:cs="Arial"/>
            <w:bCs/>
            <w:color w:val="auto"/>
            <w:sz w:val="16"/>
            <w:szCs w:val="16"/>
            <w:u w:val="none"/>
            <w:shd w:val="clear" w:color="auto" w:fill="FFFFFF"/>
          </w:rPr>
          <w:t>105/06</w:t>
        </w:r>
      </w:hyperlink>
      <w:r w:rsidRPr="00A34F1F">
        <w:rPr>
          <w:rFonts w:ascii="Arial" w:hAnsi="Arial" w:cs="Arial"/>
          <w:bCs/>
          <w:sz w:val="16"/>
          <w:szCs w:val="16"/>
          <w:shd w:val="clear" w:color="auto" w:fill="FFFFFF"/>
        </w:rPr>
        <w:t> – ZUS-1, </w:t>
      </w:r>
      <w:hyperlink r:id="rId43" w:tgtFrame="_blank" w:tooltip="Zakon o spremembah in dopolnitvah Zakona o splošnem upravnem postopku" w:history="1">
        <w:r w:rsidRPr="00A34F1F">
          <w:rPr>
            <w:rStyle w:val="Hiperpovezava"/>
            <w:rFonts w:ascii="Arial" w:hAnsi="Arial" w:cs="Arial"/>
            <w:bCs/>
            <w:color w:val="auto"/>
            <w:sz w:val="16"/>
            <w:szCs w:val="16"/>
            <w:u w:val="none"/>
            <w:shd w:val="clear" w:color="auto" w:fill="FFFFFF"/>
          </w:rPr>
          <w:t>126/07</w:t>
        </w:r>
      </w:hyperlink>
      <w:r w:rsidRPr="00A34F1F">
        <w:rPr>
          <w:rFonts w:ascii="Arial" w:hAnsi="Arial" w:cs="Arial"/>
          <w:bCs/>
          <w:sz w:val="16"/>
          <w:szCs w:val="16"/>
          <w:shd w:val="clear" w:color="auto" w:fill="FFFFFF"/>
        </w:rPr>
        <w:t>, </w:t>
      </w:r>
      <w:hyperlink r:id="rId44" w:tgtFrame="_blank" w:tooltip="Zakon o spremembi in dopolnitvah Zakona o splošnem upravnem postopku" w:history="1">
        <w:r w:rsidRPr="00A34F1F">
          <w:rPr>
            <w:rStyle w:val="Hiperpovezava"/>
            <w:rFonts w:ascii="Arial" w:hAnsi="Arial" w:cs="Arial"/>
            <w:bCs/>
            <w:color w:val="auto"/>
            <w:sz w:val="16"/>
            <w:szCs w:val="16"/>
            <w:u w:val="none"/>
            <w:shd w:val="clear" w:color="auto" w:fill="FFFFFF"/>
          </w:rPr>
          <w:t>65/08</w:t>
        </w:r>
      </w:hyperlink>
      <w:r w:rsidRPr="00A34F1F">
        <w:rPr>
          <w:rFonts w:ascii="Arial" w:hAnsi="Arial" w:cs="Arial"/>
          <w:bCs/>
          <w:sz w:val="16"/>
          <w:szCs w:val="16"/>
          <w:shd w:val="clear" w:color="auto" w:fill="FFFFFF"/>
        </w:rPr>
        <w:t>, </w:t>
      </w:r>
      <w:hyperlink r:id="rId45" w:tgtFrame="_blank" w:tooltip="Zakon o spremembah in dopolnitvah Zakona o splošnem upravnem postopku" w:history="1">
        <w:r w:rsidRPr="00A34F1F">
          <w:rPr>
            <w:rStyle w:val="Hiperpovezava"/>
            <w:rFonts w:ascii="Arial" w:hAnsi="Arial" w:cs="Arial"/>
            <w:bCs/>
            <w:color w:val="auto"/>
            <w:sz w:val="16"/>
            <w:szCs w:val="16"/>
            <w:u w:val="none"/>
            <w:shd w:val="clear" w:color="auto" w:fill="FFFFFF"/>
          </w:rPr>
          <w:t>8/10</w:t>
        </w:r>
      </w:hyperlink>
      <w:r w:rsidRPr="00A34F1F">
        <w:rPr>
          <w:rFonts w:ascii="Arial" w:hAnsi="Arial" w:cs="Arial"/>
          <w:bCs/>
          <w:sz w:val="16"/>
          <w:szCs w:val="16"/>
          <w:shd w:val="clear" w:color="auto" w:fill="FFFFFF"/>
        </w:rPr>
        <w:t>, </w:t>
      </w:r>
      <w:hyperlink r:id="rId46" w:tgtFrame="_blank" w:tooltip="Zakon o spremembah in dopolnitvi Zakona o splošnem upravnem postopku" w:history="1">
        <w:r w:rsidRPr="00A34F1F">
          <w:rPr>
            <w:rStyle w:val="Hiperpovezava"/>
            <w:rFonts w:ascii="Arial" w:hAnsi="Arial" w:cs="Arial"/>
            <w:bCs/>
            <w:color w:val="auto"/>
            <w:sz w:val="16"/>
            <w:szCs w:val="16"/>
            <w:u w:val="none"/>
            <w:shd w:val="clear" w:color="auto" w:fill="FFFFFF"/>
          </w:rPr>
          <w:t>82/13</w:t>
        </w:r>
      </w:hyperlink>
      <w:r w:rsidRPr="00A34F1F">
        <w:rPr>
          <w:rFonts w:ascii="Arial" w:hAnsi="Arial" w:cs="Arial"/>
          <w:bCs/>
          <w:sz w:val="16"/>
          <w:szCs w:val="16"/>
          <w:shd w:val="clear" w:color="auto" w:fill="FFFFFF"/>
        </w:rPr>
        <w:t> in </w:t>
      </w:r>
      <w:hyperlink r:id="rId47" w:tgtFrame="_blank" w:tooltip="Zakon o interventnih ukrepih za omilitev posledic drugega vala epidemije COVID-19" w:history="1">
        <w:r w:rsidRPr="00A34F1F">
          <w:rPr>
            <w:rStyle w:val="Hiperpovezava"/>
            <w:rFonts w:ascii="Arial" w:hAnsi="Arial" w:cs="Arial"/>
            <w:bCs/>
            <w:color w:val="auto"/>
            <w:sz w:val="16"/>
            <w:szCs w:val="16"/>
            <w:u w:val="none"/>
            <w:shd w:val="clear" w:color="auto" w:fill="FFFFFF"/>
          </w:rPr>
          <w:t>175/20</w:t>
        </w:r>
      </w:hyperlink>
      <w:r w:rsidRPr="00A34F1F">
        <w:rPr>
          <w:rFonts w:ascii="Arial" w:hAnsi="Arial" w:cs="Arial"/>
          <w:bCs/>
          <w:sz w:val="16"/>
          <w:szCs w:val="16"/>
          <w:shd w:val="clear" w:color="auto" w:fill="FFFFFF"/>
        </w:rPr>
        <w:t> – ZIUOPDVE.</w:t>
      </w:r>
    </w:p>
  </w:footnote>
  <w:footnote w:id="12">
    <w:p w14:paraId="42599D55" w14:textId="77777777" w:rsidR="008B4C54" w:rsidRDefault="008B4C54" w:rsidP="003A7252">
      <w:pPr>
        <w:pStyle w:val="Sprotnaopomba-besedilo"/>
        <w:jc w:val="both"/>
      </w:pPr>
      <w:r w:rsidRPr="00A34F1F">
        <w:rPr>
          <w:rStyle w:val="Sprotnaopomba-sklic"/>
          <w:rFonts w:ascii="Arial" w:hAnsi="Arial" w:cs="Arial"/>
          <w:sz w:val="16"/>
          <w:szCs w:val="16"/>
        </w:rPr>
        <w:footnoteRef/>
      </w:r>
      <w:r w:rsidRPr="00A34F1F">
        <w:rPr>
          <w:rFonts w:ascii="Arial" w:hAnsi="Arial" w:cs="Arial"/>
          <w:sz w:val="16"/>
          <w:szCs w:val="16"/>
        </w:rPr>
        <w:t xml:space="preserve"> </w:t>
      </w:r>
      <w:r w:rsidRPr="00A34F1F">
        <w:rPr>
          <w:rFonts w:ascii="Arial" w:hAnsi="Arial" w:cs="Arial"/>
          <w:bCs/>
          <w:sz w:val="16"/>
          <w:szCs w:val="16"/>
          <w:shd w:val="clear" w:color="auto" w:fill="FFFFFF"/>
        </w:rPr>
        <w:t>Uradni list RS, št. </w:t>
      </w:r>
      <w:hyperlink r:id="rId48" w:tgtFrame="_blank" w:tooltip="Zakon o državni upravi (uradno prečiščeno besedilo)" w:history="1">
        <w:r w:rsidRPr="00A34F1F">
          <w:rPr>
            <w:rStyle w:val="Hiperpovezava"/>
            <w:rFonts w:ascii="Arial" w:hAnsi="Arial" w:cs="Arial"/>
            <w:bCs/>
            <w:color w:val="auto"/>
            <w:sz w:val="16"/>
            <w:szCs w:val="16"/>
            <w:u w:val="none"/>
            <w:shd w:val="clear" w:color="auto" w:fill="FFFFFF"/>
          </w:rPr>
          <w:t>113/05</w:t>
        </w:r>
      </w:hyperlink>
      <w:r w:rsidRPr="00A34F1F">
        <w:rPr>
          <w:rFonts w:ascii="Arial" w:hAnsi="Arial" w:cs="Arial"/>
          <w:bCs/>
          <w:sz w:val="16"/>
          <w:szCs w:val="16"/>
          <w:shd w:val="clear" w:color="auto" w:fill="FFFFFF"/>
        </w:rPr>
        <w:t> – uradno prečiščeno besedilo, </w:t>
      </w:r>
      <w:hyperlink r:id="rId49" w:tgtFrame="_blank" w:tooltip="Odločba o razveljavitvi 2. člena Zakona o spremembah in dopolnitvah Zakona o državni upravi" w:history="1">
        <w:r w:rsidRPr="00A34F1F">
          <w:rPr>
            <w:rStyle w:val="Hiperpovezava"/>
            <w:rFonts w:ascii="Arial" w:hAnsi="Arial" w:cs="Arial"/>
            <w:bCs/>
            <w:color w:val="auto"/>
            <w:sz w:val="16"/>
            <w:szCs w:val="16"/>
            <w:u w:val="none"/>
            <w:shd w:val="clear" w:color="auto" w:fill="FFFFFF"/>
          </w:rPr>
          <w:t>89/07</w:t>
        </w:r>
      </w:hyperlink>
      <w:r w:rsidRPr="00A34F1F">
        <w:rPr>
          <w:rFonts w:ascii="Arial" w:hAnsi="Arial" w:cs="Arial"/>
          <w:bCs/>
          <w:sz w:val="16"/>
          <w:szCs w:val="16"/>
          <w:shd w:val="clear" w:color="auto" w:fill="FFFFFF"/>
        </w:rPr>
        <w:t> – odl. US, </w:t>
      </w:r>
      <w:hyperlink r:id="rId50" w:tgtFrame="_blank" w:tooltip="Zakon o spremembah in dopolnitvah Zakona o splošnem upravnem postopku" w:history="1">
        <w:r w:rsidRPr="00A34F1F">
          <w:rPr>
            <w:rStyle w:val="Hiperpovezava"/>
            <w:rFonts w:ascii="Arial" w:hAnsi="Arial" w:cs="Arial"/>
            <w:bCs/>
            <w:color w:val="auto"/>
            <w:sz w:val="16"/>
            <w:szCs w:val="16"/>
            <w:u w:val="none"/>
            <w:shd w:val="clear" w:color="auto" w:fill="FFFFFF"/>
          </w:rPr>
          <w:t>126/07</w:t>
        </w:r>
      </w:hyperlink>
      <w:r w:rsidRPr="00A34F1F">
        <w:rPr>
          <w:rFonts w:ascii="Arial" w:hAnsi="Arial" w:cs="Arial"/>
          <w:bCs/>
          <w:sz w:val="16"/>
          <w:szCs w:val="16"/>
          <w:shd w:val="clear" w:color="auto" w:fill="FFFFFF"/>
        </w:rPr>
        <w:t> – ZUP-E, </w:t>
      </w:r>
      <w:hyperlink r:id="rId51" w:tgtFrame="_blank" w:tooltip="Zakon o spremembah in dopolnitvah Zakona o državni upravi" w:history="1">
        <w:r w:rsidRPr="00A34F1F">
          <w:rPr>
            <w:rStyle w:val="Hiperpovezava"/>
            <w:rFonts w:ascii="Arial" w:hAnsi="Arial" w:cs="Arial"/>
            <w:bCs/>
            <w:color w:val="auto"/>
            <w:sz w:val="16"/>
            <w:szCs w:val="16"/>
            <w:u w:val="none"/>
            <w:shd w:val="clear" w:color="auto" w:fill="FFFFFF"/>
          </w:rPr>
          <w:t>48/09</w:t>
        </w:r>
      </w:hyperlink>
      <w:r w:rsidRPr="00A34F1F">
        <w:rPr>
          <w:rFonts w:ascii="Arial" w:hAnsi="Arial" w:cs="Arial"/>
          <w:bCs/>
          <w:sz w:val="16"/>
          <w:szCs w:val="16"/>
          <w:shd w:val="clear" w:color="auto" w:fill="FFFFFF"/>
        </w:rPr>
        <w:t>, </w:t>
      </w:r>
      <w:hyperlink r:id="rId52" w:tgtFrame="_blank" w:tooltip="Zakon o spremembah in dopolnitvah Zakona o splošnem upravnem postopku" w:history="1">
        <w:r w:rsidRPr="00A34F1F">
          <w:rPr>
            <w:rStyle w:val="Hiperpovezava"/>
            <w:rFonts w:ascii="Arial" w:hAnsi="Arial" w:cs="Arial"/>
            <w:bCs/>
            <w:color w:val="auto"/>
            <w:sz w:val="16"/>
            <w:szCs w:val="16"/>
            <w:u w:val="none"/>
            <w:shd w:val="clear" w:color="auto" w:fill="FFFFFF"/>
          </w:rPr>
          <w:t>8/10</w:t>
        </w:r>
      </w:hyperlink>
      <w:r w:rsidRPr="00A34F1F">
        <w:rPr>
          <w:rFonts w:ascii="Arial" w:hAnsi="Arial" w:cs="Arial"/>
          <w:bCs/>
          <w:sz w:val="16"/>
          <w:szCs w:val="16"/>
          <w:shd w:val="clear" w:color="auto" w:fill="FFFFFF"/>
        </w:rPr>
        <w:t> – ZUP-G, </w:t>
      </w:r>
      <w:hyperlink r:id="rId53" w:tgtFrame="_blank" w:tooltip="Zakon o spremembah in dopolnitvah Zakona o Vladi Republike Slovenije" w:history="1">
        <w:r w:rsidRPr="00A34F1F">
          <w:rPr>
            <w:rStyle w:val="Hiperpovezava"/>
            <w:rFonts w:ascii="Arial" w:hAnsi="Arial" w:cs="Arial"/>
            <w:bCs/>
            <w:color w:val="auto"/>
            <w:sz w:val="16"/>
            <w:szCs w:val="16"/>
            <w:u w:val="none"/>
            <w:shd w:val="clear" w:color="auto" w:fill="FFFFFF"/>
          </w:rPr>
          <w:t>8/12</w:t>
        </w:r>
      </w:hyperlink>
      <w:r w:rsidRPr="00A34F1F">
        <w:rPr>
          <w:rFonts w:ascii="Arial" w:hAnsi="Arial" w:cs="Arial"/>
          <w:bCs/>
          <w:sz w:val="16"/>
          <w:szCs w:val="16"/>
          <w:shd w:val="clear" w:color="auto" w:fill="FFFFFF"/>
        </w:rPr>
        <w:t> – ZVRS-F, </w:t>
      </w:r>
      <w:hyperlink r:id="rId54" w:tgtFrame="_blank" w:tooltip="Zakon o spremembah in dopolnitvah Zakona o državni upravi" w:history="1">
        <w:r w:rsidRPr="00A34F1F">
          <w:rPr>
            <w:rStyle w:val="Hiperpovezava"/>
            <w:rFonts w:ascii="Arial" w:hAnsi="Arial" w:cs="Arial"/>
            <w:bCs/>
            <w:color w:val="auto"/>
            <w:sz w:val="16"/>
            <w:szCs w:val="16"/>
            <w:u w:val="none"/>
            <w:shd w:val="clear" w:color="auto" w:fill="FFFFFF"/>
          </w:rPr>
          <w:t>21/12</w:t>
        </w:r>
      </w:hyperlink>
      <w:r w:rsidRPr="00A34F1F">
        <w:rPr>
          <w:rFonts w:ascii="Arial" w:hAnsi="Arial" w:cs="Arial"/>
          <w:bCs/>
          <w:sz w:val="16"/>
          <w:szCs w:val="16"/>
          <w:shd w:val="clear" w:color="auto" w:fill="FFFFFF"/>
        </w:rPr>
        <w:t>, </w:t>
      </w:r>
      <w:hyperlink r:id="rId55" w:tgtFrame="_blank" w:tooltip="Zakon o spremembah in dopolnitvah Zakona o državni upravi" w:history="1">
        <w:r w:rsidRPr="00A34F1F">
          <w:rPr>
            <w:rStyle w:val="Hiperpovezava"/>
            <w:rFonts w:ascii="Arial" w:hAnsi="Arial" w:cs="Arial"/>
            <w:bCs/>
            <w:color w:val="auto"/>
            <w:sz w:val="16"/>
            <w:szCs w:val="16"/>
            <w:u w:val="none"/>
            <w:shd w:val="clear" w:color="auto" w:fill="FFFFFF"/>
          </w:rPr>
          <w:t>47/13</w:t>
        </w:r>
      </w:hyperlink>
      <w:r w:rsidRPr="00A34F1F">
        <w:rPr>
          <w:rFonts w:ascii="Arial" w:hAnsi="Arial" w:cs="Arial"/>
          <w:bCs/>
          <w:sz w:val="16"/>
          <w:szCs w:val="16"/>
          <w:shd w:val="clear" w:color="auto" w:fill="FFFFFF"/>
        </w:rPr>
        <w:t>, </w:t>
      </w:r>
      <w:hyperlink r:id="rId56" w:tgtFrame="_blank" w:tooltip="Zakon o spremembi Zakona o državni upravi" w:history="1">
        <w:r w:rsidRPr="00A34F1F">
          <w:rPr>
            <w:rStyle w:val="Hiperpovezava"/>
            <w:rFonts w:ascii="Arial" w:hAnsi="Arial" w:cs="Arial"/>
            <w:bCs/>
            <w:color w:val="auto"/>
            <w:sz w:val="16"/>
            <w:szCs w:val="16"/>
            <w:u w:val="none"/>
            <w:shd w:val="clear" w:color="auto" w:fill="FFFFFF"/>
          </w:rPr>
          <w:t>12/14</w:t>
        </w:r>
      </w:hyperlink>
      <w:r w:rsidRPr="00A34F1F">
        <w:rPr>
          <w:rFonts w:ascii="Arial" w:hAnsi="Arial" w:cs="Arial"/>
          <w:bCs/>
          <w:sz w:val="16"/>
          <w:szCs w:val="16"/>
          <w:shd w:val="clear" w:color="auto" w:fill="FFFFFF"/>
        </w:rPr>
        <w:t>, </w:t>
      </w:r>
      <w:hyperlink r:id="rId57" w:tgtFrame="_blank" w:tooltip="Zakon o spremembah in dopolnitvah Zakona o državni upravi" w:history="1">
        <w:r w:rsidRPr="00A34F1F">
          <w:rPr>
            <w:rStyle w:val="Hiperpovezava"/>
            <w:rFonts w:ascii="Arial" w:hAnsi="Arial" w:cs="Arial"/>
            <w:bCs/>
            <w:color w:val="auto"/>
            <w:sz w:val="16"/>
            <w:szCs w:val="16"/>
            <w:u w:val="none"/>
            <w:shd w:val="clear" w:color="auto" w:fill="FFFFFF"/>
          </w:rPr>
          <w:t>90/14</w:t>
        </w:r>
      </w:hyperlink>
      <w:r w:rsidRPr="00A34F1F">
        <w:rPr>
          <w:rFonts w:ascii="Arial" w:hAnsi="Arial" w:cs="Arial"/>
          <w:bCs/>
          <w:sz w:val="16"/>
          <w:szCs w:val="16"/>
          <w:shd w:val="clear" w:color="auto" w:fill="FFFFFF"/>
        </w:rPr>
        <w:t> in </w:t>
      </w:r>
      <w:hyperlink r:id="rId58" w:tgtFrame="_blank" w:tooltip="Zakon o spremembah in dopolnitvah Zakona o državni upravi" w:history="1">
        <w:r w:rsidRPr="00A34F1F">
          <w:rPr>
            <w:rStyle w:val="Hiperpovezava"/>
            <w:rFonts w:ascii="Arial" w:hAnsi="Arial" w:cs="Arial"/>
            <w:bCs/>
            <w:color w:val="auto"/>
            <w:sz w:val="16"/>
            <w:szCs w:val="16"/>
            <w:u w:val="none"/>
            <w:shd w:val="clear" w:color="auto" w:fill="FFFFFF"/>
          </w:rPr>
          <w:t>51/16</w:t>
        </w:r>
      </w:hyperlink>
      <w:r w:rsidRPr="00A34F1F">
        <w:rPr>
          <w:rFonts w:ascii="Arial" w:hAnsi="Arial" w:cs="Arial"/>
          <w:bCs/>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1AF6" w14:textId="77777777" w:rsidR="008B4C54" w:rsidRPr="00110CBD" w:rsidRDefault="008B4C54" w:rsidP="002B6D0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8B4C54" w:rsidRPr="008F3500" w14:paraId="4E61E90F" w14:textId="77777777">
      <w:trPr>
        <w:cantSplit/>
        <w:trHeight w:hRule="exact" w:val="847"/>
      </w:trPr>
      <w:tc>
        <w:tcPr>
          <w:tcW w:w="567" w:type="dxa"/>
        </w:tcPr>
        <w:p w14:paraId="18354342" w14:textId="77777777" w:rsidR="008B4C54" w:rsidRPr="008F3500" w:rsidRDefault="008B4C54" w:rsidP="002B6D0B">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60288" behindDoc="0" locked="0" layoutInCell="0" allowOverlap="1" wp14:anchorId="359F44B5" wp14:editId="3A1B96BE">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8375D4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D36B320" w14:textId="77777777" w:rsidR="008B4C54" w:rsidRDefault="008B4C54" w:rsidP="002B6D0B">
    <w:pPr>
      <w:pStyle w:val="Glava"/>
      <w:tabs>
        <w:tab w:val="clear" w:pos="4320"/>
        <w:tab w:val="clear" w:pos="8640"/>
        <w:tab w:val="left" w:pos="5112"/>
      </w:tabs>
      <w:spacing w:line="240" w:lineRule="exact"/>
      <w:rPr>
        <w:rFonts w:ascii="Republika" w:hAnsi="Republika" w:cs="Arial"/>
        <w:b/>
        <w:szCs w:val="20"/>
        <w:lang w:val="sl-SI"/>
      </w:rPr>
    </w:pPr>
    <w:r>
      <w:rPr>
        <w:noProof/>
        <w:lang w:val="sl-SI" w:eastAsia="sl-SI"/>
      </w:rPr>
      <w:drawing>
        <wp:anchor distT="0" distB="0" distL="114300" distR="114300" simplePos="0" relativeHeight="251661312" behindDoc="0" locked="0" layoutInCell="1" allowOverlap="1" wp14:anchorId="4F72B956" wp14:editId="7F3CE890">
          <wp:simplePos x="0" y="0"/>
          <wp:positionH relativeFrom="page">
            <wp:posOffset>0</wp:posOffset>
          </wp:positionH>
          <wp:positionV relativeFrom="page">
            <wp:posOffset>0</wp:posOffset>
          </wp:positionV>
          <wp:extent cx="4264025" cy="959485"/>
          <wp:effectExtent l="0" t="0" r="0" b="0"/>
          <wp:wrapSquare wrapText="bothSides"/>
          <wp:docPr id="22"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4025" cy="959485"/>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cs="Arial"/>
        <w:b/>
        <w:szCs w:val="20"/>
        <w:lang w:val="sl-SI"/>
      </w:rPr>
      <w:t>DIREKTORAT</w:t>
    </w:r>
    <w:r w:rsidRPr="000049D1">
      <w:rPr>
        <w:rFonts w:ascii="Republika" w:hAnsi="Republika" w:cs="Arial"/>
        <w:b/>
        <w:szCs w:val="20"/>
        <w:lang w:val="sl-SI"/>
      </w:rPr>
      <w:t xml:space="preserve"> ZA ORGANIZACIJSKO ZAKONODAJO </w:t>
    </w:r>
  </w:p>
  <w:p w14:paraId="5682A1D3" w14:textId="77777777" w:rsidR="008B4C54" w:rsidRDefault="008B4C54" w:rsidP="002B6D0B">
    <w:pPr>
      <w:pStyle w:val="Glava"/>
      <w:tabs>
        <w:tab w:val="clear" w:pos="4320"/>
        <w:tab w:val="clear" w:pos="8640"/>
        <w:tab w:val="left" w:pos="5112"/>
      </w:tabs>
      <w:spacing w:line="240" w:lineRule="exact"/>
      <w:rPr>
        <w:rFonts w:ascii="Republika" w:hAnsi="Republika" w:cs="Arial"/>
        <w:b/>
        <w:szCs w:val="20"/>
        <w:lang w:val="sl-SI"/>
      </w:rPr>
    </w:pPr>
    <w:r>
      <w:rPr>
        <w:rFonts w:ascii="Republika" w:hAnsi="Republika" w:cs="Arial"/>
        <w:b/>
        <w:szCs w:val="20"/>
        <w:lang w:val="sl-SI"/>
      </w:rPr>
      <w:t>IN PRAVOSODNO UPRAVO</w:t>
    </w:r>
  </w:p>
  <w:p w14:paraId="6C86F544" w14:textId="77777777" w:rsidR="008B4C54" w:rsidRDefault="008B4C54" w:rsidP="002B6D0B">
    <w:pPr>
      <w:pStyle w:val="Glava"/>
      <w:tabs>
        <w:tab w:val="clear" w:pos="4320"/>
        <w:tab w:val="clear" w:pos="8640"/>
        <w:tab w:val="left" w:pos="5112"/>
      </w:tabs>
      <w:spacing w:line="240" w:lineRule="exact"/>
      <w:rPr>
        <w:rFonts w:ascii="Republika" w:hAnsi="Republika" w:cs="Arial"/>
        <w:b/>
        <w:szCs w:val="20"/>
        <w:lang w:val="sl-SI"/>
      </w:rPr>
    </w:pPr>
  </w:p>
  <w:p w14:paraId="107C14D6" w14:textId="77777777" w:rsidR="008B4C54" w:rsidRPr="006F3F43" w:rsidRDefault="008B4C54" w:rsidP="002B6D0B">
    <w:pPr>
      <w:pStyle w:val="Glava"/>
      <w:tabs>
        <w:tab w:val="clear" w:pos="4320"/>
        <w:tab w:val="clear" w:pos="8640"/>
        <w:tab w:val="left" w:pos="5112"/>
      </w:tabs>
      <w:spacing w:line="240" w:lineRule="exact"/>
      <w:rPr>
        <w:sz w:val="16"/>
        <w:szCs w:val="16"/>
        <w:lang w:val="sl-SI"/>
      </w:rPr>
    </w:pPr>
    <w:r>
      <w:rPr>
        <w:rFonts w:cs="Arial"/>
        <w:sz w:val="16"/>
        <w:lang w:val="sl-SI"/>
      </w:rPr>
      <w:t>Župančičeva ulica 3</w:t>
    </w:r>
    <w:r w:rsidRPr="008F3500">
      <w:rPr>
        <w:rFonts w:cs="Arial"/>
        <w:sz w:val="16"/>
        <w:lang w:val="sl-SI"/>
      </w:rPr>
      <w:t xml:space="preserve">, </w:t>
    </w:r>
    <w:r>
      <w:rPr>
        <w:rFonts w:cs="Arial"/>
        <w:sz w:val="16"/>
        <w:lang w:val="sl-SI"/>
      </w:rPr>
      <w:t>1000 Ljubljana</w:t>
    </w:r>
    <w:r w:rsidRPr="008F3500">
      <w:rPr>
        <w:rFonts w:cs="Arial"/>
        <w:sz w:val="16"/>
        <w:lang w:val="sl-SI"/>
      </w:rPr>
      <w:tab/>
    </w:r>
    <w:r w:rsidRPr="006F3F43">
      <w:rPr>
        <w:sz w:val="16"/>
        <w:szCs w:val="16"/>
        <w:lang w:val="sl-SI"/>
      </w:rPr>
      <w:t xml:space="preserve">T: 01 </w:t>
    </w:r>
    <w:r w:rsidRPr="00D34769">
      <w:rPr>
        <w:rFonts w:cs="Arial"/>
        <w:sz w:val="16"/>
        <w:lang w:val="sl-SI"/>
      </w:rPr>
      <w:t>369</w:t>
    </w:r>
    <w:r w:rsidRPr="006F3F43">
      <w:rPr>
        <w:sz w:val="16"/>
        <w:szCs w:val="16"/>
        <w:lang w:val="sl-SI"/>
      </w:rPr>
      <w:t xml:space="preserve"> 53 42</w:t>
    </w:r>
  </w:p>
  <w:p w14:paraId="03381536" w14:textId="77777777" w:rsidR="008B4C54" w:rsidRPr="00D34769" w:rsidRDefault="008B4C54" w:rsidP="002B6D0B">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Pr="006F3F43">
      <w:rPr>
        <w:sz w:val="16"/>
        <w:szCs w:val="16"/>
        <w:lang w:val="sl-SI"/>
      </w:rPr>
      <w:t>F: 01 369 57 83</w:t>
    </w:r>
  </w:p>
  <w:p w14:paraId="19926653" w14:textId="77777777" w:rsidR="008B4C54" w:rsidRPr="008F3500" w:rsidRDefault="008B4C54" w:rsidP="002B6D0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206C505A" w14:textId="77777777" w:rsidR="008B4C54" w:rsidRDefault="008B4C54" w:rsidP="002B6D0B">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r w:rsidRPr="00304F40">
      <w:rPr>
        <w:rFonts w:cs="Arial"/>
        <w:sz w:val="16"/>
        <w:lang w:val="sl-SI"/>
      </w:rPr>
      <w:t>www.mp.gov.si</w:t>
    </w:r>
  </w:p>
  <w:p w14:paraId="76536123" w14:textId="77777777" w:rsidR="008B4C54" w:rsidRDefault="008B4C54" w:rsidP="002B6D0B">
    <w:pPr>
      <w:pStyle w:val="Glava"/>
      <w:tabs>
        <w:tab w:val="clear" w:pos="4320"/>
        <w:tab w:val="clear" w:pos="8640"/>
        <w:tab w:val="left" w:pos="546"/>
        <w:tab w:val="left" w:pos="5112"/>
      </w:tabs>
      <w:spacing w:line="240" w:lineRule="exact"/>
      <w:rPr>
        <w:rFonts w:cs="Arial"/>
        <w:sz w:val="16"/>
        <w:lang w:val="sl-SI"/>
      </w:rPr>
    </w:pPr>
  </w:p>
  <w:p w14:paraId="77C270C0" w14:textId="77777777" w:rsidR="008B4C54" w:rsidRDefault="008B4C54" w:rsidP="002B6D0B">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30C"/>
    <w:multiLevelType w:val="hybridMultilevel"/>
    <w:tmpl w:val="830CCE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C8776C"/>
    <w:multiLevelType w:val="hybridMultilevel"/>
    <w:tmpl w:val="613239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D4B25"/>
    <w:multiLevelType w:val="hybridMultilevel"/>
    <w:tmpl w:val="2ABCB72E"/>
    <w:lvl w:ilvl="0" w:tplc="4BF6A4AC">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C4E177A"/>
    <w:multiLevelType w:val="hybridMultilevel"/>
    <w:tmpl w:val="C0B80CB4"/>
    <w:lvl w:ilvl="0" w:tplc="EE3AEE98">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D528A5"/>
    <w:multiLevelType w:val="hybridMultilevel"/>
    <w:tmpl w:val="73E80E1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DF6187A"/>
    <w:multiLevelType w:val="hybridMultilevel"/>
    <w:tmpl w:val="780871A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45F86"/>
    <w:multiLevelType w:val="hybridMultilevel"/>
    <w:tmpl w:val="23C6E912"/>
    <w:lvl w:ilvl="0" w:tplc="EE3AEE98">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BCD0780"/>
    <w:multiLevelType w:val="hybridMultilevel"/>
    <w:tmpl w:val="5394E9EC"/>
    <w:lvl w:ilvl="0" w:tplc="EE3AEE98">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164753D"/>
    <w:multiLevelType w:val="hybridMultilevel"/>
    <w:tmpl w:val="CB40F8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96D1E"/>
    <w:multiLevelType w:val="hybridMultilevel"/>
    <w:tmpl w:val="EEE4498E"/>
    <w:lvl w:ilvl="0" w:tplc="C63802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5949A9"/>
    <w:multiLevelType w:val="hybridMultilevel"/>
    <w:tmpl w:val="1494E052"/>
    <w:lvl w:ilvl="0" w:tplc="BD2A8FF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F22"/>
    <w:multiLevelType w:val="multilevel"/>
    <w:tmpl w:val="E70C5E10"/>
    <w:lvl w:ilvl="0">
      <w:start w:val="1"/>
      <w:numFmt w:val="decimal"/>
      <w:lvlText w:val="%1."/>
      <w:lvlJc w:val="left"/>
      <w:pPr>
        <w:ind w:left="360" w:hanging="360"/>
      </w:pPr>
      <w:rPr>
        <w:rFonts w:cs="Times New Roman"/>
        <w:color w:val="auto"/>
      </w:rPr>
    </w:lvl>
    <w:lvl w:ilvl="1">
      <w:start w:val="3"/>
      <w:numFmt w:val="decimal"/>
      <w:isLgl/>
      <w:lvlText w:val="%1.%2."/>
      <w:lvlJc w:val="left"/>
      <w:pPr>
        <w:ind w:left="470" w:hanging="4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462548AE"/>
    <w:multiLevelType w:val="hybridMultilevel"/>
    <w:tmpl w:val="5BF6508A"/>
    <w:lvl w:ilvl="0" w:tplc="EE3AEE98">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7B22845"/>
    <w:multiLevelType w:val="hybridMultilevel"/>
    <w:tmpl w:val="F982875E"/>
    <w:lvl w:ilvl="0" w:tplc="31C478D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E2351"/>
    <w:multiLevelType w:val="hybridMultilevel"/>
    <w:tmpl w:val="39F6E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10FD9"/>
    <w:multiLevelType w:val="hybridMultilevel"/>
    <w:tmpl w:val="6BD445AC"/>
    <w:lvl w:ilvl="0" w:tplc="C638022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ADF064B"/>
    <w:multiLevelType w:val="hybridMultilevel"/>
    <w:tmpl w:val="D5D02150"/>
    <w:lvl w:ilvl="0" w:tplc="1B5635D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6A7A"/>
    <w:multiLevelType w:val="hybridMultilevel"/>
    <w:tmpl w:val="4F280B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0CF5D30"/>
    <w:multiLevelType w:val="hybridMultilevel"/>
    <w:tmpl w:val="5AD89644"/>
    <w:lvl w:ilvl="0" w:tplc="EE3AEE98">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49F1069"/>
    <w:multiLevelType w:val="hybridMultilevel"/>
    <w:tmpl w:val="AC4437CA"/>
    <w:lvl w:ilvl="0" w:tplc="EE3AEE98">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88A77F5"/>
    <w:multiLevelType w:val="hybridMultilevel"/>
    <w:tmpl w:val="88EA1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94751C1"/>
    <w:multiLevelType w:val="hybridMultilevel"/>
    <w:tmpl w:val="757805A2"/>
    <w:lvl w:ilvl="0" w:tplc="EE3AEE98">
      <w:start w:val="1"/>
      <w:numFmt w:val="bullet"/>
      <w:lvlText w:val=""/>
      <w:lvlJc w:val="left"/>
      <w:pPr>
        <w:ind w:left="1440" w:hanging="360"/>
      </w:pPr>
      <w:rPr>
        <w:rFonts w:ascii="Symbol" w:hAnsi="Symbol" w:hint="default"/>
        <w:b/>
      </w:rPr>
    </w:lvl>
    <w:lvl w:ilvl="1" w:tplc="64188858">
      <w:numFmt w:val="bullet"/>
      <w:lvlText w:val="-"/>
      <w:lvlJc w:val="left"/>
      <w:pPr>
        <w:ind w:left="2160" w:hanging="360"/>
      </w:pPr>
      <w:rPr>
        <w:rFonts w:ascii="Arial" w:eastAsia="Times New Roman" w:hAnsi="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DA7134C"/>
    <w:multiLevelType w:val="hybridMultilevel"/>
    <w:tmpl w:val="7B1664AC"/>
    <w:lvl w:ilvl="0" w:tplc="EE3AEE98">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6C271B4"/>
    <w:multiLevelType w:val="hybridMultilevel"/>
    <w:tmpl w:val="AC62E114"/>
    <w:lvl w:ilvl="0" w:tplc="C638022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7B84A4F"/>
    <w:multiLevelType w:val="hybridMultilevel"/>
    <w:tmpl w:val="B84027DA"/>
    <w:lvl w:ilvl="0" w:tplc="4BF6A4A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624749"/>
    <w:multiLevelType w:val="hybridMultilevel"/>
    <w:tmpl w:val="F70650A4"/>
    <w:lvl w:ilvl="0" w:tplc="EE3AEE98">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5311A49"/>
    <w:multiLevelType w:val="hybridMultilevel"/>
    <w:tmpl w:val="0CC2F31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245B8B"/>
    <w:multiLevelType w:val="hybridMultilevel"/>
    <w:tmpl w:val="427E5212"/>
    <w:lvl w:ilvl="0" w:tplc="EE3AEE98">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3F2459"/>
    <w:multiLevelType w:val="hybridMultilevel"/>
    <w:tmpl w:val="2FF640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C5F62"/>
    <w:multiLevelType w:val="hybridMultilevel"/>
    <w:tmpl w:val="0E42627E"/>
    <w:lvl w:ilvl="0" w:tplc="C6380222">
      <w:start w:val="1"/>
      <w:numFmt w:val="bullet"/>
      <w:lvlText w:val=""/>
      <w:lvlJc w:val="left"/>
      <w:pPr>
        <w:ind w:left="720" w:hanging="360"/>
      </w:pPr>
      <w:rPr>
        <w:rFonts w:ascii="Symbol" w:hAnsi="Symbol" w:hint="default"/>
      </w:rPr>
    </w:lvl>
    <w:lvl w:ilvl="1" w:tplc="C638022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EA59A3"/>
    <w:multiLevelType w:val="hybridMultilevel"/>
    <w:tmpl w:val="41106468"/>
    <w:lvl w:ilvl="0" w:tplc="EE3AEE98">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num w:numId="1">
    <w:abstractNumId w:val="24"/>
  </w:num>
  <w:num w:numId="2">
    <w:abstractNumId w:val="11"/>
  </w:num>
  <w:num w:numId="3">
    <w:abstractNumId w:val="4"/>
  </w:num>
  <w:num w:numId="4">
    <w:abstractNumId w:val="2"/>
  </w:num>
  <w:num w:numId="5">
    <w:abstractNumId w:val="23"/>
  </w:num>
  <w:num w:numId="6">
    <w:abstractNumId w:val="9"/>
  </w:num>
  <w:num w:numId="7">
    <w:abstractNumId w:val="15"/>
  </w:num>
  <w:num w:numId="8">
    <w:abstractNumId w:val="3"/>
  </w:num>
  <w:num w:numId="9">
    <w:abstractNumId w:val="6"/>
  </w:num>
  <w:num w:numId="10">
    <w:abstractNumId w:val="22"/>
  </w:num>
  <w:num w:numId="11">
    <w:abstractNumId w:val="19"/>
  </w:num>
  <w:num w:numId="12">
    <w:abstractNumId w:val="21"/>
  </w:num>
  <w:num w:numId="13">
    <w:abstractNumId w:val="12"/>
  </w:num>
  <w:num w:numId="14">
    <w:abstractNumId w:val="25"/>
  </w:num>
  <w:num w:numId="15">
    <w:abstractNumId w:val="18"/>
  </w:num>
  <w:num w:numId="16">
    <w:abstractNumId w:val="30"/>
  </w:num>
  <w:num w:numId="17">
    <w:abstractNumId w:val="27"/>
  </w:num>
  <w:num w:numId="18">
    <w:abstractNumId w:val="7"/>
  </w:num>
  <w:num w:numId="19">
    <w:abstractNumId w:val="29"/>
  </w:num>
  <w:num w:numId="20">
    <w:abstractNumId w:val="1"/>
  </w:num>
  <w:num w:numId="21">
    <w:abstractNumId w:val="26"/>
  </w:num>
  <w:num w:numId="22">
    <w:abstractNumId w:val="5"/>
  </w:num>
  <w:num w:numId="23">
    <w:abstractNumId w:val="8"/>
  </w:num>
  <w:num w:numId="24">
    <w:abstractNumId w:val="28"/>
  </w:num>
  <w:num w:numId="25">
    <w:abstractNumId w:val="14"/>
  </w:num>
  <w:num w:numId="26">
    <w:abstractNumId w:val="10"/>
  </w:num>
  <w:num w:numId="27">
    <w:abstractNumId w:val="13"/>
  </w:num>
  <w:num w:numId="28">
    <w:abstractNumId w:val="16"/>
  </w:num>
  <w:num w:numId="29">
    <w:abstractNumId w:val="17"/>
  </w:num>
  <w:num w:numId="30">
    <w:abstractNumId w:val="0"/>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69"/>
    <w:rsid w:val="000004F2"/>
    <w:rsid w:val="00000C16"/>
    <w:rsid w:val="00001DDE"/>
    <w:rsid w:val="0000336E"/>
    <w:rsid w:val="00003C71"/>
    <w:rsid w:val="000049D1"/>
    <w:rsid w:val="00005117"/>
    <w:rsid w:val="00007A89"/>
    <w:rsid w:val="00007D26"/>
    <w:rsid w:val="000123ED"/>
    <w:rsid w:val="00012E0D"/>
    <w:rsid w:val="00014225"/>
    <w:rsid w:val="00015366"/>
    <w:rsid w:val="00017F09"/>
    <w:rsid w:val="00017FC5"/>
    <w:rsid w:val="000203CF"/>
    <w:rsid w:val="00020761"/>
    <w:rsid w:val="0002220A"/>
    <w:rsid w:val="000228ED"/>
    <w:rsid w:val="00024653"/>
    <w:rsid w:val="000266C1"/>
    <w:rsid w:val="0002691C"/>
    <w:rsid w:val="0002700A"/>
    <w:rsid w:val="000310A3"/>
    <w:rsid w:val="0003326C"/>
    <w:rsid w:val="00034330"/>
    <w:rsid w:val="000351C7"/>
    <w:rsid w:val="00035BF9"/>
    <w:rsid w:val="00035D6F"/>
    <w:rsid w:val="00037A89"/>
    <w:rsid w:val="00040AC4"/>
    <w:rsid w:val="00041E0B"/>
    <w:rsid w:val="0004252D"/>
    <w:rsid w:val="000425F4"/>
    <w:rsid w:val="00043749"/>
    <w:rsid w:val="0004386E"/>
    <w:rsid w:val="00043AB1"/>
    <w:rsid w:val="00044102"/>
    <w:rsid w:val="000453D2"/>
    <w:rsid w:val="00045A1E"/>
    <w:rsid w:val="000474D5"/>
    <w:rsid w:val="00047E9B"/>
    <w:rsid w:val="00052089"/>
    <w:rsid w:val="000529E7"/>
    <w:rsid w:val="000532BA"/>
    <w:rsid w:val="0005736F"/>
    <w:rsid w:val="00057D2C"/>
    <w:rsid w:val="00060415"/>
    <w:rsid w:val="00060F16"/>
    <w:rsid w:val="0006113C"/>
    <w:rsid w:val="00061E1A"/>
    <w:rsid w:val="0006232F"/>
    <w:rsid w:val="00062B07"/>
    <w:rsid w:val="0006348A"/>
    <w:rsid w:val="00063916"/>
    <w:rsid w:val="00064187"/>
    <w:rsid w:val="00064F4A"/>
    <w:rsid w:val="0006641E"/>
    <w:rsid w:val="00066B6C"/>
    <w:rsid w:val="00070DB7"/>
    <w:rsid w:val="00071BFB"/>
    <w:rsid w:val="0007367E"/>
    <w:rsid w:val="00081DC3"/>
    <w:rsid w:val="00083390"/>
    <w:rsid w:val="00085DD3"/>
    <w:rsid w:val="0009003D"/>
    <w:rsid w:val="00090999"/>
    <w:rsid w:val="00090C4F"/>
    <w:rsid w:val="00091A24"/>
    <w:rsid w:val="00091B7D"/>
    <w:rsid w:val="00094A6F"/>
    <w:rsid w:val="00094C01"/>
    <w:rsid w:val="00095616"/>
    <w:rsid w:val="0009601E"/>
    <w:rsid w:val="0009627F"/>
    <w:rsid w:val="0009687D"/>
    <w:rsid w:val="000968A9"/>
    <w:rsid w:val="000A0EF5"/>
    <w:rsid w:val="000A1235"/>
    <w:rsid w:val="000A14D8"/>
    <w:rsid w:val="000A1982"/>
    <w:rsid w:val="000A3E93"/>
    <w:rsid w:val="000A472F"/>
    <w:rsid w:val="000A5DD8"/>
    <w:rsid w:val="000A6A07"/>
    <w:rsid w:val="000A7A0F"/>
    <w:rsid w:val="000B00D1"/>
    <w:rsid w:val="000B0532"/>
    <w:rsid w:val="000B11EA"/>
    <w:rsid w:val="000B52E8"/>
    <w:rsid w:val="000B5B64"/>
    <w:rsid w:val="000B6200"/>
    <w:rsid w:val="000B6870"/>
    <w:rsid w:val="000B6F82"/>
    <w:rsid w:val="000B7DA7"/>
    <w:rsid w:val="000C009F"/>
    <w:rsid w:val="000C15B5"/>
    <w:rsid w:val="000C2599"/>
    <w:rsid w:val="000C2DE2"/>
    <w:rsid w:val="000C3DDA"/>
    <w:rsid w:val="000C41E7"/>
    <w:rsid w:val="000C68E9"/>
    <w:rsid w:val="000D0047"/>
    <w:rsid w:val="000D0B1B"/>
    <w:rsid w:val="000D1EE6"/>
    <w:rsid w:val="000D5B21"/>
    <w:rsid w:val="000D6622"/>
    <w:rsid w:val="000D6D05"/>
    <w:rsid w:val="000D744A"/>
    <w:rsid w:val="000E0890"/>
    <w:rsid w:val="000E0DBF"/>
    <w:rsid w:val="000E13A0"/>
    <w:rsid w:val="000E1EE4"/>
    <w:rsid w:val="000E24FE"/>
    <w:rsid w:val="000E418C"/>
    <w:rsid w:val="000E72C6"/>
    <w:rsid w:val="000F0407"/>
    <w:rsid w:val="000F2E01"/>
    <w:rsid w:val="000F311F"/>
    <w:rsid w:val="000F4297"/>
    <w:rsid w:val="000F4576"/>
    <w:rsid w:val="000F46FA"/>
    <w:rsid w:val="000F6434"/>
    <w:rsid w:val="000F67E7"/>
    <w:rsid w:val="000F7CCC"/>
    <w:rsid w:val="001011F4"/>
    <w:rsid w:val="00104312"/>
    <w:rsid w:val="001050DB"/>
    <w:rsid w:val="00105130"/>
    <w:rsid w:val="00105361"/>
    <w:rsid w:val="00105427"/>
    <w:rsid w:val="001055A9"/>
    <w:rsid w:val="001075FA"/>
    <w:rsid w:val="0011010B"/>
    <w:rsid w:val="00110CBD"/>
    <w:rsid w:val="001112A1"/>
    <w:rsid w:val="00111DE8"/>
    <w:rsid w:val="00113C61"/>
    <w:rsid w:val="00113C82"/>
    <w:rsid w:val="001141C3"/>
    <w:rsid w:val="00114489"/>
    <w:rsid w:val="00114C2C"/>
    <w:rsid w:val="00117FF8"/>
    <w:rsid w:val="00122508"/>
    <w:rsid w:val="0012276A"/>
    <w:rsid w:val="00122F8E"/>
    <w:rsid w:val="001234F7"/>
    <w:rsid w:val="00123C73"/>
    <w:rsid w:val="00124422"/>
    <w:rsid w:val="00124F7E"/>
    <w:rsid w:val="001253EA"/>
    <w:rsid w:val="0012693B"/>
    <w:rsid w:val="00126AA5"/>
    <w:rsid w:val="00130805"/>
    <w:rsid w:val="0013127E"/>
    <w:rsid w:val="00131635"/>
    <w:rsid w:val="00131E31"/>
    <w:rsid w:val="001320A5"/>
    <w:rsid w:val="001328F8"/>
    <w:rsid w:val="001331E3"/>
    <w:rsid w:val="001332F6"/>
    <w:rsid w:val="0013363D"/>
    <w:rsid w:val="00133DDA"/>
    <w:rsid w:val="001367EF"/>
    <w:rsid w:val="00136A4D"/>
    <w:rsid w:val="00136EA6"/>
    <w:rsid w:val="00137977"/>
    <w:rsid w:val="00140328"/>
    <w:rsid w:val="00140AB7"/>
    <w:rsid w:val="00145726"/>
    <w:rsid w:val="001468D2"/>
    <w:rsid w:val="0015193F"/>
    <w:rsid w:val="0015210A"/>
    <w:rsid w:val="00152323"/>
    <w:rsid w:val="00153098"/>
    <w:rsid w:val="00155F0D"/>
    <w:rsid w:val="0015678C"/>
    <w:rsid w:val="001602D5"/>
    <w:rsid w:val="00163E54"/>
    <w:rsid w:val="0016624E"/>
    <w:rsid w:val="00166487"/>
    <w:rsid w:val="001675C3"/>
    <w:rsid w:val="00167B2D"/>
    <w:rsid w:val="00167F1C"/>
    <w:rsid w:val="001716F3"/>
    <w:rsid w:val="00171933"/>
    <w:rsid w:val="001742A0"/>
    <w:rsid w:val="00176063"/>
    <w:rsid w:val="00181BFE"/>
    <w:rsid w:val="001847B8"/>
    <w:rsid w:val="00187726"/>
    <w:rsid w:val="00187DDF"/>
    <w:rsid w:val="001905DC"/>
    <w:rsid w:val="00191FD8"/>
    <w:rsid w:val="001937AB"/>
    <w:rsid w:val="001946A5"/>
    <w:rsid w:val="00194E67"/>
    <w:rsid w:val="00194FE1"/>
    <w:rsid w:val="0019530C"/>
    <w:rsid w:val="00197CE5"/>
    <w:rsid w:val="001A2115"/>
    <w:rsid w:val="001A27E3"/>
    <w:rsid w:val="001A3156"/>
    <w:rsid w:val="001A5849"/>
    <w:rsid w:val="001A5EEA"/>
    <w:rsid w:val="001A62DC"/>
    <w:rsid w:val="001A6DCE"/>
    <w:rsid w:val="001A72AB"/>
    <w:rsid w:val="001A78D4"/>
    <w:rsid w:val="001A7BE7"/>
    <w:rsid w:val="001B0C42"/>
    <w:rsid w:val="001B1ADE"/>
    <w:rsid w:val="001B25B7"/>
    <w:rsid w:val="001B29EE"/>
    <w:rsid w:val="001B2A08"/>
    <w:rsid w:val="001B3BD3"/>
    <w:rsid w:val="001B3FC7"/>
    <w:rsid w:val="001B42AC"/>
    <w:rsid w:val="001B6A93"/>
    <w:rsid w:val="001B6CC8"/>
    <w:rsid w:val="001B7A4E"/>
    <w:rsid w:val="001C1B40"/>
    <w:rsid w:val="001C1DAE"/>
    <w:rsid w:val="001C348B"/>
    <w:rsid w:val="001C4E1E"/>
    <w:rsid w:val="001C677F"/>
    <w:rsid w:val="001C6919"/>
    <w:rsid w:val="001C6EDC"/>
    <w:rsid w:val="001C71B4"/>
    <w:rsid w:val="001C7974"/>
    <w:rsid w:val="001D13BC"/>
    <w:rsid w:val="001D1450"/>
    <w:rsid w:val="001D18C0"/>
    <w:rsid w:val="001D19C9"/>
    <w:rsid w:val="001D4B9D"/>
    <w:rsid w:val="001D5956"/>
    <w:rsid w:val="001D6233"/>
    <w:rsid w:val="001D6CF0"/>
    <w:rsid w:val="001D6E4A"/>
    <w:rsid w:val="001E35C4"/>
    <w:rsid w:val="001E3FC7"/>
    <w:rsid w:val="001E45C1"/>
    <w:rsid w:val="001E6DBA"/>
    <w:rsid w:val="001E7E4F"/>
    <w:rsid w:val="001F09E2"/>
    <w:rsid w:val="001F3031"/>
    <w:rsid w:val="001F30B7"/>
    <w:rsid w:val="001F4745"/>
    <w:rsid w:val="001F4DB7"/>
    <w:rsid w:val="001F5099"/>
    <w:rsid w:val="001F6556"/>
    <w:rsid w:val="001F77AE"/>
    <w:rsid w:val="00200767"/>
    <w:rsid w:val="00203717"/>
    <w:rsid w:val="00203F73"/>
    <w:rsid w:val="00204F93"/>
    <w:rsid w:val="002054AF"/>
    <w:rsid w:val="00206649"/>
    <w:rsid w:val="00207609"/>
    <w:rsid w:val="00207656"/>
    <w:rsid w:val="00211678"/>
    <w:rsid w:val="002136C5"/>
    <w:rsid w:val="00213D28"/>
    <w:rsid w:val="00215EA8"/>
    <w:rsid w:val="00220800"/>
    <w:rsid w:val="00222BF0"/>
    <w:rsid w:val="0022367A"/>
    <w:rsid w:val="00224003"/>
    <w:rsid w:val="00224AFB"/>
    <w:rsid w:val="00224EFF"/>
    <w:rsid w:val="0022635A"/>
    <w:rsid w:val="002272B8"/>
    <w:rsid w:val="00227459"/>
    <w:rsid w:val="00227BA2"/>
    <w:rsid w:val="002301FA"/>
    <w:rsid w:val="0023025F"/>
    <w:rsid w:val="002310F9"/>
    <w:rsid w:val="00231348"/>
    <w:rsid w:val="002322DC"/>
    <w:rsid w:val="00232318"/>
    <w:rsid w:val="002323D5"/>
    <w:rsid w:val="00233D4E"/>
    <w:rsid w:val="002378CA"/>
    <w:rsid w:val="002410F0"/>
    <w:rsid w:val="00241B50"/>
    <w:rsid w:val="002424F2"/>
    <w:rsid w:val="0024334E"/>
    <w:rsid w:val="00243618"/>
    <w:rsid w:val="00244AB2"/>
    <w:rsid w:val="002450A5"/>
    <w:rsid w:val="00245E3C"/>
    <w:rsid w:val="00246764"/>
    <w:rsid w:val="00250165"/>
    <w:rsid w:val="0025023F"/>
    <w:rsid w:val="00252AEF"/>
    <w:rsid w:val="002548D4"/>
    <w:rsid w:val="002555DC"/>
    <w:rsid w:val="00256FC5"/>
    <w:rsid w:val="00257149"/>
    <w:rsid w:val="00260C95"/>
    <w:rsid w:val="00260FA0"/>
    <w:rsid w:val="00261380"/>
    <w:rsid w:val="002628C6"/>
    <w:rsid w:val="002636CD"/>
    <w:rsid w:val="00263BCC"/>
    <w:rsid w:val="00264A83"/>
    <w:rsid w:val="00265558"/>
    <w:rsid w:val="002665E5"/>
    <w:rsid w:val="00267DEE"/>
    <w:rsid w:val="00270419"/>
    <w:rsid w:val="0027124F"/>
    <w:rsid w:val="002712FF"/>
    <w:rsid w:val="00272C40"/>
    <w:rsid w:val="00274111"/>
    <w:rsid w:val="00276119"/>
    <w:rsid w:val="002767B4"/>
    <w:rsid w:val="00277285"/>
    <w:rsid w:val="0028045A"/>
    <w:rsid w:val="00283248"/>
    <w:rsid w:val="00284E3D"/>
    <w:rsid w:val="0028649D"/>
    <w:rsid w:val="0029146F"/>
    <w:rsid w:val="0029171D"/>
    <w:rsid w:val="0029248C"/>
    <w:rsid w:val="00294714"/>
    <w:rsid w:val="00295437"/>
    <w:rsid w:val="002A3E96"/>
    <w:rsid w:val="002A3F72"/>
    <w:rsid w:val="002A4744"/>
    <w:rsid w:val="002A69D8"/>
    <w:rsid w:val="002B07DC"/>
    <w:rsid w:val="002B0C31"/>
    <w:rsid w:val="002B1B4B"/>
    <w:rsid w:val="002B1D76"/>
    <w:rsid w:val="002B2764"/>
    <w:rsid w:val="002B2C0F"/>
    <w:rsid w:val="002B3004"/>
    <w:rsid w:val="002B46CE"/>
    <w:rsid w:val="002B486B"/>
    <w:rsid w:val="002B6B56"/>
    <w:rsid w:val="002B6D0B"/>
    <w:rsid w:val="002B734A"/>
    <w:rsid w:val="002B7EFF"/>
    <w:rsid w:val="002C01D1"/>
    <w:rsid w:val="002C11F9"/>
    <w:rsid w:val="002C1A15"/>
    <w:rsid w:val="002C2785"/>
    <w:rsid w:val="002C2DF2"/>
    <w:rsid w:val="002C2EB2"/>
    <w:rsid w:val="002C4743"/>
    <w:rsid w:val="002C4A4D"/>
    <w:rsid w:val="002C639B"/>
    <w:rsid w:val="002D1AD4"/>
    <w:rsid w:val="002D1C8C"/>
    <w:rsid w:val="002D2A21"/>
    <w:rsid w:val="002D2B31"/>
    <w:rsid w:val="002D2CCB"/>
    <w:rsid w:val="002D2CD0"/>
    <w:rsid w:val="002D3AE0"/>
    <w:rsid w:val="002D50E5"/>
    <w:rsid w:val="002E2229"/>
    <w:rsid w:val="002E32C8"/>
    <w:rsid w:val="002E35BE"/>
    <w:rsid w:val="002E4BB0"/>
    <w:rsid w:val="002E64FF"/>
    <w:rsid w:val="002F008A"/>
    <w:rsid w:val="002F0B08"/>
    <w:rsid w:val="002F0F51"/>
    <w:rsid w:val="002F102C"/>
    <w:rsid w:val="002F1988"/>
    <w:rsid w:val="002F1D80"/>
    <w:rsid w:val="002F1E4F"/>
    <w:rsid w:val="002F2A27"/>
    <w:rsid w:val="002F33EF"/>
    <w:rsid w:val="002F386F"/>
    <w:rsid w:val="002F60F6"/>
    <w:rsid w:val="002F72AA"/>
    <w:rsid w:val="002F75D0"/>
    <w:rsid w:val="002F7A6A"/>
    <w:rsid w:val="002F7CEA"/>
    <w:rsid w:val="00300882"/>
    <w:rsid w:val="00300C53"/>
    <w:rsid w:val="00300FDB"/>
    <w:rsid w:val="003013EE"/>
    <w:rsid w:val="0030275E"/>
    <w:rsid w:val="00302E22"/>
    <w:rsid w:val="00302FA8"/>
    <w:rsid w:val="003037C8"/>
    <w:rsid w:val="00303928"/>
    <w:rsid w:val="0030397E"/>
    <w:rsid w:val="00303BF0"/>
    <w:rsid w:val="00303D0B"/>
    <w:rsid w:val="00304317"/>
    <w:rsid w:val="00304F40"/>
    <w:rsid w:val="00304FEE"/>
    <w:rsid w:val="00306331"/>
    <w:rsid w:val="003065D2"/>
    <w:rsid w:val="003071C9"/>
    <w:rsid w:val="00307595"/>
    <w:rsid w:val="00307BED"/>
    <w:rsid w:val="00311134"/>
    <w:rsid w:val="003112C3"/>
    <w:rsid w:val="00314715"/>
    <w:rsid w:val="00314F14"/>
    <w:rsid w:val="003154F2"/>
    <w:rsid w:val="00316AA2"/>
    <w:rsid w:val="00321D9A"/>
    <w:rsid w:val="003258CD"/>
    <w:rsid w:val="0032794C"/>
    <w:rsid w:val="003304DB"/>
    <w:rsid w:val="00331946"/>
    <w:rsid w:val="0033214D"/>
    <w:rsid w:val="00333070"/>
    <w:rsid w:val="0033348D"/>
    <w:rsid w:val="00334847"/>
    <w:rsid w:val="00334895"/>
    <w:rsid w:val="00334D26"/>
    <w:rsid w:val="0033552D"/>
    <w:rsid w:val="003360D2"/>
    <w:rsid w:val="00343618"/>
    <w:rsid w:val="003447C6"/>
    <w:rsid w:val="00344BDC"/>
    <w:rsid w:val="00345536"/>
    <w:rsid w:val="00345FAD"/>
    <w:rsid w:val="0034628C"/>
    <w:rsid w:val="00346F5A"/>
    <w:rsid w:val="00347E68"/>
    <w:rsid w:val="00351C36"/>
    <w:rsid w:val="00352D3D"/>
    <w:rsid w:val="00352F25"/>
    <w:rsid w:val="0035405A"/>
    <w:rsid w:val="00355397"/>
    <w:rsid w:val="0035575F"/>
    <w:rsid w:val="00355B78"/>
    <w:rsid w:val="00356EF0"/>
    <w:rsid w:val="003570E6"/>
    <w:rsid w:val="003573E0"/>
    <w:rsid w:val="00357DC6"/>
    <w:rsid w:val="00361C77"/>
    <w:rsid w:val="00362D10"/>
    <w:rsid w:val="003631FA"/>
    <w:rsid w:val="00363277"/>
    <w:rsid w:val="0036439D"/>
    <w:rsid w:val="003669E2"/>
    <w:rsid w:val="00366A82"/>
    <w:rsid w:val="003671C9"/>
    <w:rsid w:val="0037168F"/>
    <w:rsid w:val="00371A5C"/>
    <w:rsid w:val="00371CD2"/>
    <w:rsid w:val="00372A66"/>
    <w:rsid w:val="003738E5"/>
    <w:rsid w:val="00373DAB"/>
    <w:rsid w:val="00374199"/>
    <w:rsid w:val="00374D10"/>
    <w:rsid w:val="00375411"/>
    <w:rsid w:val="00377021"/>
    <w:rsid w:val="0037751F"/>
    <w:rsid w:val="00377700"/>
    <w:rsid w:val="00377715"/>
    <w:rsid w:val="00381278"/>
    <w:rsid w:val="0038132C"/>
    <w:rsid w:val="00381E42"/>
    <w:rsid w:val="00383F3A"/>
    <w:rsid w:val="00384B43"/>
    <w:rsid w:val="00384CA3"/>
    <w:rsid w:val="003875AF"/>
    <w:rsid w:val="00390D27"/>
    <w:rsid w:val="00391360"/>
    <w:rsid w:val="0039312B"/>
    <w:rsid w:val="00393845"/>
    <w:rsid w:val="00393EA2"/>
    <w:rsid w:val="003943B5"/>
    <w:rsid w:val="003944F5"/>
    <w:rsid w:val="00394D25"/>
    <w:rsid w:val="003973DA"/>
    <w:rsid w:val="003A03CC"/>
    <w:rsid w:val="003A0CDF"/>
    <w:rsid w:val="003A15DA"/>
    <w:rsid w:val="003A188E"/>
    <w:rsid w:val="003A1CDF"/>
    <w:rsid w:val="003A1F8C"/>
    <w:rsid w:val="003A25B2"/>
    <w:rsid w:val="003A2D3E"/>
    <w:rsid w:val="003A4011"/>
    <w:rsid w:val="003A5D8D"/>
    <w:rsid w:val="003A7252"/>
    <w:rsid w:val="003A7569"/>
    <w:rsid w:val="003B062C"/>
    <w:rsid w:val="003B0ABF"/>
    <w:rsid w:val="003B0FBF"/>
    <w:rsid w:val="003B3207"/>
    <w:rsid w:val="003B407A"/>
    <w:rsid w:val="003B4EAB"/>
    <w:rsid w:val="003B74AF"/>
    <w:rsid w:val="003B7781"/>
    <w:rsid w:val="003C0996"/>
    <w:rsid w:val="003C09E4"/>
    <w:rsid w:val="003C11A6"/>
    <w:rsid w:val="003C1ADD"/>
    <w:rsid w:val="003C258C"/>
    <w:rsid w:val="003C2621"/>
    <w:rsid w:val="003C2CA7"/>
    <w:rsid w:val="003C37B2"/>
    <w:rsid w:val="003C3A01"/>
    <w:rsid w:val="003C43DB"/>
    <w:rsid w:val="003C60BC"/>
    <w:rsid w:val="003C616F"/>
    <w:rsid w:val="003D207B"/>
    <w:rsid w:val="003D2F3E"/>
    <w:rsid w:val="003D3E2D"/>
    <w:rsid w:val="003D60D0"/>
    <w:rsid w:val="003D60FE"/>
    <w:rsid w:val="003D738B"/>
    <w:rsid w:val="003E0565"/>
    <w:rsid w:val="003E0CC0"/>
    <w:rsid w:val="003E14DE"/>
    <w:rsid w:val="003E3769"/>
    <w:rsid w:val="003E3BCC"/>
    <w:rsid w:val="003E3CD5"/>
    <w:rsid w:val="003E46CE"/>
    <w:rsid w:val="003E5C43"/>
    <w:rsid w:val="003E5F74"/>
    <w:rsid w:val="003E694B"/>
    <w:rsid w:val="003F0724"/>
    <w:rsid w:val="003F07F8"/>
    <w:rsid w:val="003F0FE1"/>
    <w:rsid w:val="003F50B2"/>
    <w:rsid w:val="0040091C"/>
    <w:rsid w:val="00401278"/>
    <w:rsid w:val="00401473"/>
    <w:rsid w:val="004022D7"/>
    <w:rsid w:val="00402FAA"/>
    <w:rsid w:val="00405150"/>
    <w:rsid w:val="00405427"/>
    <w:rsid w:val="00406008"/>
    <w:rsid w:val="00407F59"/>
    <w:rsid w:val="0041069B"/>
    <w:rsid w:val="004110BC"/>
    <w:rsid w:val="004135FA"/>
    <w:rsid w:val="00414872"/>
    <w:rsid w:val="00414F7C"/>
    <w:rsid w:val="00414FDF"/>
    <w:rsid w:val="00415CEB"/>
    <w:rsid w:val="00416876"/>
    <w:rsid w:val="00417674"/>
    <w:rsid w:val="00420587"/>
    <w:rsid w:val="004217BB"/>
    <w:rsid w:val="00422FB1"/>
    <w:rsid w:val="00424626"/>
    <w:rsid w:val="004252C1"/>
    <w:rsid w:val="00425DFC"/>
    <w:rsid w:val="00426268"/>
    <w:rsid w:val="00427184"/>
    <w:rsid w:val="00427AF6"/>
    <w:rsid w:val="004300C6"/>
    <w:rsid w:val="00431965"/>
    <w:rsid w:val="00431DA3"/>
    <w:rsid w:val="00433545"/>
    <w:rsid w:val="00433927"/>
    <w:rsid w:val="004347E5"/>
    <w:rsid w:val="00437DD9"/>
    <w:rsid w:val="004407CD"/>
    <w:rsid w:val="00441E10"/>
    <w:rsid w:val="00442CEB"/>
    <w:rsid w:val="004442A3"/>
    <w:rsid w:val="0044458B"/>
    <w:rsid w:val="004449CF"/>
    <w:rsid w:val="00444ECD"/>
    <w:rsid w:val="004452C1"/>
    <w:rsid w:val="0044583F"/>
    <w:rsid w:val="00446225"/>
    <w:rsid w:val="00446237"/>
    <w:rsid w:val="0045179F"/>
    <w:rsid w:val="00453F92"/>
    <w:rsid w:val="00454D28"/>
    <w:rsid w:val="00454EF4"/>
    <w:rsid w:val="00455417"/>
    <w:rsid w:val="004559C3"/>
    <w:rsid w:val="00455D0C"/>
    <w:rsid w:val="00455F55"/>
    <w:rsid w:val="004612CB"/>
    <w:rsid w:val="004652BB"/>
    <w:rsid w:val="004656AD"/>
    <w:rsid w:val="00466767"/>
    <w:rsid w:val="00466D5A"/>
    <w:rsid w:val="004671C9"/>
    <w:rsid w:val="00471179"/>
    <w:rsid w:val="004729CC"/>
    <w:rsid w:val="00472F7E"/>
    <w:rsid w:val="00475E53"/>
    <w:rsid w:val="00476478"/>
    <w:rsid w:val="004804E9"/>
    <w:rsid w:val="00481606"/>
    <w:rsid w:val="00482182"/>
    <w:rsid w:val="00484038"/>
    <w:rsid w:val="004848F4"/>
    <w:rsid w:val="00485E41"/>
    <w:rsid w:val="004879B6"/>
    <w:rsid w:val="004907A1"/>
    <w:rsid w:val="00491081"/>
    <w:rsid w:val="00493670"/>
    <w:rsid w:val="004938BE"/>
    <w:rsid w:val="00493A74"/>
    <w:rsid w:val="00495C91"/>
    <w:rsid w:val="004964C2"/>
    <w:rsid w:val="004969B0"/>
    <w:rsid w:val="004978B9"/>
    <w:rsid w:val="004A0BFE"/>
    <w:rsid w:val="004A1FCC"/>
    <w:rsid w:val="004A2958"/>
    <w:rsid w:val="004A29F5"/>
    <w:rsid w:val="004A2ADB"/>
    <w:rsid w:val="004A2BC0"/>
    <w:rsid w:val="004A3EA6"/>
    <w:rsid w:val="004A614B"/>
    <w:rsid w:val="004A76FD"/>
    <w:rsid w:val="004B0FA5"/>
    <w:rsid w:val="004B19F2"/>
    <w:rsid w:val="004B4141"/>
    <w:rsid w:val="004B4A78"/>
    <w:rsid w:val="004B4AF9"/>
    <w:rsid w:val="004B4FD7"/>
    <w:rsid w:val="004B53B1"/>
    <w:rsid w:val="004B57F9"/>
    <w:rsid w:val="004B59C1"/>
    <w:rsid w:val="004B601F"/>
    <w:rsid w:val="004C0631"/>
    <w:rsid w:val="004C1B82"/>
    <w:rsid w:val="004C2471"/>
    <w:rsid w:val="004C2CE5"/>
    <w:rsid w:val="004C36D2"/>
    <w:rsid w:val="004C6C2B"/>
    <w:rsid w:val="004C786C"/>
    <w:rsid w:val="004D02E8"/>
    <w:rsid w:val="004D1E27"/>
    <w:rsid w:val="004D2C7C"/>
    <w:rsid w:val="004D2E94"/>
    <w:rsid w:val="004D356F"/>
    <w:rsid w:val="004D3BF1"/>
    <w:rsid w:val="004D6173"/>
    <w:rsid w:val="004D7439"/>
    <w:rsid w:val="004E0865"/>
    <w:rsid w:val="004E0A1F"/>
    <w:rsid w:val="004E1079"/>
    <w:rsid w:val="004E330F"/>
    <w:rsid w:val="004E367F"/>
    <w:rsid w:val="004E39C1"/>
    <w:rsid w:val="004E721B"/>
    <w:rsid w:val="004F0D92"/>
    <w:rsid w:val="004F0E4B"/>
    <w:rsid w:val="004F1A57"/>
    <w:rsid w:val="004F277C"/>
    <w:rsid w:val="004F2B42"/>
    <w:rsid w:val="004F3039"/>
    <w:rsid w:val="004F4ED7"/>
    <w:rsid w:val="004F5C90"/>
    <w:rsid w:val="004F61EF"/>
    <w:rsid w:val="004F720F"/>
    <w:rsid w:val="004F7910"/>
    <w:rsid w:val="004F7C91"/>
    <w:rsid w:val="00500A8A"/>
    <w:rsid w:val="005013C3"/>
    <w:rsid w:val="00505782"/>
    <w:rsid w:val="00506B35"/>
    <w:rsid w:val="00507196"/>
    <w:rsid w:val="005075FD"/>
    <w:rsid w:val="00507D09"/>
    <w:rsid w:val="00512DB9"/>
    <w:rsid w:val="0051311C"/>
    <w:rsid w:val="0051378F"/>
    <w:rsid w:val="0051412C"/>
    <w:rsid w:val="0051475F"/>
    <w:rsid w:val="00520BEC"/>
    <w:rsid w:val="00521260"/>
    <w:rsid w:val="00521490"/>
    <w:rsid w:val="00523C01"/>
    <w:rsid w:val="00526DC1"/>
    <w:rsid w:val="00530119"/>
    <w:rsid w:val="0053086A"/>
    <w:rsid w:val="00530E1A"/>
    <w:rsid w:val="00534D74"/>
    <w:rsid w:val="00535819"/>
    <w:rsid w:val="0053676F"/>
    <w:rsid w:val="00540383"/>
    <w:rsid w:val="00543626"/>
    <w:rsid w:val="0054438E"/>
    <w:rsid w:val="00544416"/>
    <w:rsid w:val="005474FA"/>
    <w:rsid w:val="00547E54"/>
    <w:rsid w:val="00547FA3"/>
    <w:rsid w:val="00550AD9"/>
    <w:rsid w:val="00551752"/>
    <w:rsid w:val="00551BC0"/>
    <w:rsid w:val="00551F89"/>
    <w:rsid w:val="0055363B"/>
    <w:rsid w:val="00554BBE"/>
    <w:rsid w:val="00554FC5"/>
    <w:rsid w:val="00555974"/>
    <w:rsid w:val="00555EC2"/>
    <w:rsid w:val="005569BB"/>
    <w:rsid w:val="0056051C"/>
    <w:rsid w:val="00561094"/>
    <w:rsid w:val="00563168"/>
    <w:rsid w:val="00563FA2"/>
    <w:rsid w:val="005640B3"/>
    <w:rsid w:val="00564528"/>
    <w:rsid w:val="005671A1"/>
    <w:rsid w:val="00567261"/>
    <w:rsid w:val="00567A9B"/>
    <w:rsid w:val="00567D08"/>
    <w:rsid w:val="00567E4F"/>
    <w:rsid w:val="0057051D"/>
    <w:rsid w:val="005708E9"/>
    <w:rsid w:val="00570C9D"/>
    <w:rsid w:val="00570FA9"/>
    <w:rsid w:val="00572148"/>
    <w:rsid w:val="00573370"/>
    <w:rsid w:val="00574ADF"/>
    <w:rsid w:val="00574D3E"/>
    <w:rsid w:val="00575426"/>
    <w:rsid w:val="00575BE5"/>
    <w:rsid w:val="00576E92"/>
    <w:rsid w:val="005770CE"/>
    <w:rsid w:val="00580290"/>
    <w:rsid w:val="00581352"/>
    <w:rsid w:val="00582B08"/>
    <w:rsid w:val="0058329C"/>
    <w:rsid w:val="005851B1"/>
    <w:rsid w:val="00586340"/>
    <w:rsid w:val="005876A2"/>
    <w:rsid w:val="00590096"/>
    <w:rsid w:val="00591245"/>
    <w:rsid w:val="00591670"/>
    <w:rsid w:val="0059349B"/>
    <w:rsid w:val="00593888"/>
    <w:rsid w:val="0059463A"/>
    <w:rsid w:val="0059489B"/>
    <w:rsid w:val="00596EBA"/>
    <w:rsid w:val="00597600"/>
    <w:rsid w:val="005A0C85"/>
    <w:rsid w:val="005A0DA3"/>
    <w:rsid w:val="005A0E9A"/>
    <w:rsid w:val="005A22B9"/>
    <w:rsid w:val="005A278C"/>
    <w:rsid w:val="005A27FD"/>
    <w:rsid w:val="005A4DF2"/>
    <w:rsid w:val="005A7BBC"/>
    <w:rsid w:val="005B1311"/>
    <w:rsid w:val="005B18CF"/>
    <w:rsid w:val="005B37B8"/>
    <w:rsid w:val="005B388C"/>
    <w:rsid w:val="005B3ED2"/>
    <w:rsid w:val="005B4DB6"/>
    <w:rsid w:val="005B50E0"/>
    <w:rsid w:val="005B704C"/>
    <w:rsid w:val="005C039E"/>
    <w:rsid w:val="005C1C5B"/>
    <w:rsid w:val="005C28C2"/>
    <w:rsid w:val="005C48AB"/>
    <w:rsid w:val="005C66A4"/>
    <w:rsid w:val="005D0C92"/>
    <w:rsid w:val="005D1EF4"/>
    <w:rsid w:val="005D2326"/>
    <w:rsid w:val="005D2AC2"/>
    <w:rsid w:val="005D2BEB"/>
    <w:rsid w:val="005D3E00"/>
    <w:rsid w:val="005D59A0"/>
    <w:rsid w:val="005D5D0E"/>
    <w:rsid w:val="005D5EAF"/>
    <w:rsid w:val="005D6545"/>
    <w:rsid w:val="005D7BC4"/>
    <w:rsid w:val="005E00BC"/>
    <w:rsid w:val="005E0335"/>
    <w:rsid w:val="005E03AC"/>
    <w:rsid w:val="005E1715"/>
    <w:rsid w:val="005E2C0F"/>
    <w:rsid w:val="005E5A53"/>
    <w:rsid w:val="005E5C01"/>
    <w:rsid w:val="005E6216"/>
    <w:rsid w:val="005E6A9C"/>
    <w:rsid w:val="005F1B56"/>
    <w:rsid w:val="005F2448"/>
    <w:rsid w:val="005F2C69"/>
    <w:rsid w:val="005F3270"/>
    <w:rsid w:val="005F405A"/>
    <w:rsid w:val="005F52AC"/>
    <w:rsid w:val="005F5A00"/>
    <w:rsid w:val="005F78A7"/>
    <w:rsid w:val="006002CC"/>
    <w:rsid w:val="00600313"/>
    <w:rsid w:val="006008A5"/>
    <w:rsid w:val="006011F0"/>
    <w:rsid w:val="00601849"/>
    <w:rsid w:val="006035EF"/>
    <w:rsid w:val="0061036F"/>
    <w:rsid w:val="0061406A"/>
    <w:rsid w:val="006168D9"/>
    <w:rsid w:val="00616EC3"/>
    <w:rsid w:val="00620A1E"/>
    <w:rsid w:val="006210DD"/>
    <w:rsid w:val="00623934"/>
    <w:rsid w:val="00624F2A"/>
    <w:rsid w:val="00625665"/>
    <w:rsid w:val="00625906"/>
    <w:rsid w:val="00626566"/>
    <w:rsid w:val="0062766D"/>
    <w:rsid w:val="00630287"/>
    <w:rsid w:val="00630409"/>
    <w:rsid w:val="006308D7"/>
    <w:rsid w:val="00632370"/>
    <w:rsid w:val="00634036"/>
    <w:rsid w:val="0063413F"/>
    <w:rsid w:val="00634A38"/>
    <w:rsid w:val="006357B4"/>
    <w:rsid w:val="0064015E"/>
    <w:rsid w:val="00640467"/>
    <w:rsid w:val="006419B1"/>
    <w:rsid w:val="00641CA8"/>
    <w:rsid w:val="00641CBA"/>
    <w:rsid w:val="006444C4"/>
    <w:rsid w:val="006447E4"/>
    <w:rsid w:val="00645505"/>
    <w:rsid w:val="0064553B"/>
    <w:rsid w:val="00645716"/>
    <w:rsid w:val="00645AD2"/>
    <w:rsid w:val="00646317"/>
    <w:rsid w:val="0064718B"/>
    <w:rsid w:val="00652A2F"/>
    <w:rsid w:val="0065325D"/>
    <w:rsid w:val="0065343E"/>
    <w:rsid w:val="0065491F"/>
    <w:rsid w:val="00654BEB"/>
    <w:rsid w:val="0065546F"/>
    <w:rsid w:val="00655895"/>
    <w:rsid w:val="00660AAC"/>
    <w:rsid w:val="00660F9A"/>
    <w:rsid w:val="00662B7D"/>
    <w:rsid w:val="00663214"/>
    <w:rsid w:val="006649C8"/>
    <w:rsid w:val="00664A00"/>
    <w:rsid w:val="00665D2F"/>
    <w:rsid w:val="006700D0"/>
    <w:rsid w:val="00672866"/>
    <w:rsid w:val="00673D84"/>
    <w:rsid w:val="00675230"/>
    <w:rsid w:val="006758A6"/>
    <w:rsid w:val="00676735"/>
    <w:rsid w:val="006776A5"/>
    <w:rsid w:val="006805D5"/>
    <w:rsid w:val="00680D71"/>
    <w:rsid w:val="00681851"/>
    <w:rsid w:val="00681911"/>
    <w:rsid w:val="00681AAB"/>
    <w:rsid w:val="00682364"/>
    <w:rsid w:val="00683BDC"/>
    <w:rsid w:val="006848E3"/>
    <w:rsid w:val="00687099"/>
    <w:rsid w:val="00687367"/>
    <w:rsid w:val="006875F8"/>
    <w:rsid w:val="006925CC"/>
    <w:rsid w:val="006966D4"/>
    <w:rsid w:val="006A033E"/>
    <w:rsid w:val="006A0B3B"/>
    <w:rsid w:val="006A2791"/>
    <w:rsid w:val="006A2E31"/>
    <w:rsid w:val="006A358F"/>
    <w:rsid w:val="006A53DD"/>
    <w:rsid w:val="006A5533"/>
    <w:rsid w:val="006A670E"/>
    <w:rsid w:val="006A686F"/>
    <w:rsid w:val="006A6D25"/>
    <w:rsid w:val="006A7859"/>
    <w:rsid w:val="006B223E"/>
    <w:rsid w:val="006B2547"/>
    <w:rsid w:val="006B5743"/>
    <w:rsid w:val="006B5820"/>
    <w:rsid w:val="006C072B"/>
    <w:rsid w:val="006C2077"/>
    <w:rsid w:val="006C2B5D"/>
    <w:rsid w:val="006C4471"/>
    <w:rsid w:val="006C44F0"/>
    <w:rsid w:val="006C455B"/>
    <w:rsid w:val="006C5AF0"/>
    <w:rsid w:val="006C616A"/>
    <w:rsid w:val="006C73D7"/>
    <w:rsid w:val="006D0242"/>
    <w:rsid w:val="006D14A2"/>
    <w:rsid w:val="006D187F"/>
    <w:rsid w:val="006D1D3C"/>
    <w:rsid w:val="006D1EE3"/>
    <w:rsid w:val="006D1F84"/>
    <w:rsid w:val="006D34DB"/>
    <w:rsid w:val="006D49F4"/>
    <w:rsid w:val="006D4C54"/>
    <w:rsid w:val="006D64F4"/>
    <w:rsid w:val="006D6544"/>
    <w:rsid w:val="006D78A5"/>
    <w:rsid w:val="006E07D5"/>
    <w:rsid w:val="006E08FC"/>
    <w:rsid w:val="006E0E25"/>
    <w:rsid w:val="006E13FC"/>
    <w:rsid w:val="006E3758"/>
    <w:rsid w:val="006E401E"/>
    <w:rsid w:val="006E6205"/>
    <w:rsid w:val="006E67EC"/>
    <w:rsid w:val="006E6975"/>
    <w:rsid w:val="006E7010"/>
    <w:rsid w:val="006E7153"/>
    <w:rsid w:val="006E7211"/>
    <w:rsid w:val="006F29E2"/>
    <w:rsid w:val="006F304F"/>
    <w:rsid w:val="006F3F43"/>
    <w:rsid w:val="006F4B59"/>
    <w:rsid w:val="006F63B9"/>
    <w:rsid w:val="006F6FDE"/>
    <w:rsid w:val="006F7764"/>
    <w:rsid w:val="00700E33"/>
    <w:rsid w:val="00700E38"/>
    <w:rsid w:val="00701C13"/>
    <w:rsid w:val="0070230C"/>
    <w:rsid w:val="0070315C"/>
    <w:rsid w:val="007032F7"/>
    <w:rsid w:val="007033A7"/>
    <w:rsid w:val="00704F85"/>
    <w:rsid w:val="00705BEB"/>
    <w:rsid w:val="00706A2F"/>
    <w:rsid w:val="00706FAF"/>
    <w:rsid w:val="007073F7"/>
    <w:rsid w:val="00707957"/>
    <w:rsid w:val="007109BC"/>
    <w:rsid w:val="00711BC8"/>
    <w:rsid w:val="0071264D"/>
    <w:rsid w:val="00717354"/>
    <w:rsid w:val="0071737B"/>
    <w:rsid w:val="0071748B"/>
    <w:rsid w:val="00717D0B"/>
    <w:rsid w:val="00724C13"/>
    <w:rsid w:val="007265F1"/>
    <w:rsid w:val="00726756"/>
    <w:rsid w:val="00727EB2"/>
    <w:rsid w:val="0073078D"/>
    <w:rsid w:val="00730B83"/>
    <w:rsid w:val="0073180F"/>
    <w:rsid w:val="00731A0A"/>
    <w:rsid w:val="00732FF6"/>
    <w:rsid w:val="00733101"/>
    <w:rsid w:val="007349D1"/>
    <w:rsid w:val="00734AD3"/>
    <w:rsid w:val="007358FF"/>
    <w:rsid w:val="00735E50"/>
    <w:rsid w:val="0074083F"/>
    <w:rsid w:val="00740B14"/>
    <w:rsid w:val="00740EA3"/>
    <w:rsid w:val="0074113A"/>
    <w:rsid w:val="007413E9"/>
    <w:rsid w:val="00743401"/>
    <w:rsid w:val="007448F5"/>
    <w:rsid w:val="00747197"/>
    <w:rsid w:val="00747853"/>
    <w:rsid w:val="00751DA0"/>
    <w:rsid w:val="00751E64"/>
    <w:rsid w:val="007526FD"/>
    <w:rsid w:val="00753AD9"/>
    <w:rsid w:val="00754E49"/>
    <w:rsid w:val="00756C81"/>
    <w:rsid w:val="00757133"/>
    <w:rsid w:val="00757435"/>
    <w:rsid w:val="00757E00"/>
    <w:rsid w:val="00760E8F"/>
    <w:rsid w:val="00761415"/>
    <w:rsid w:val="007620D3"/>
    <w:rsid w:val="007626D7"/>
    <w:rsid w:val="00762BC2"/>
    <w:rsid w:val="0076378D"/>
    <w:rsid w:val="00763A34"/>
    <w:rsid w:val="0076439E"/>
    <w:rsid w:val="00764C59"/>
    <w:rsid w:val="00767C9E"/>
    <w:rsid w:val="00770EE8"/>
    <w:rsid w:val="00771D43"/>
    <w:rsid w:val="00774A7E"/>
    <w:rsid w:val="00776403"/>
    <w:rsid w:val="007767B1"/>
    <w:rsid w:val="00776AFA"/>
    <w:rsid w:val="00776FDD"/>
    <w:rsid w:val="00777346"/>
    <w:rsid w:val="0078009F"/>
    <w:rsid w:val="007801B8"/>
    <w:rsid w:val="00783B03"/>
    <w:rsid w:val="00785085"/>
    <w:rsid w:val="007853C7"/>
    <w:rsid w:val="00786685"/>
    <w:rsid w:val="007900FE"/>
    <w:rsid w:val="007914BD"/>
    <w:rsid w:val="0079174D"/>
    <w:rsid w:val="00793328"/>
    <w:rsid w:val="00794834"/>
    <w:rsid w:val="007952A2"/>
    <w:rsid w:val="00795E01"/>
    <w:rsid w:val="0079601D"/>
    <w:rsid w:val="00796A4E"/>
    <w:rsid w:val="007A0C6A"/>
    <w:rsid w:val="007A0C97"/>
    <w:rsid w:val="007A11DB"/>
    <w:rsid w:val="007A1BFE"/>
    <w:rsid w:val="007A2F01"/>
    <w:rsid w:val="007A3062"/>
    <w:rsid w:val="007A4317"/>
    <w:rsid w:val="007A7FD5"/>
    <w:rsid w:val="007B25B0"/>
    <w:rsid w:val="007B2C1A"/>
    <w:rsid w:val="007B3055"/>
    <w:rsid w:val="007B3CCC"/>
    <w:rsid w:val="007B526A"/>
    <w:rsid w:val="007B5912"/>
    <w:rsid w:val="007B778E"/>
    <w:rsid w:val="007C05E0"/>
    <w:rsid w:val="007C1DEC"/>
    <w:rsid w:val="007C2269"/>
    <w:rsid w:val="007C2F5D"/>
    <w:rsid w:val="007C3BEB"/>
    <w:rsid w:val="007C4702"/>
    <w:rsid w:val="007C4A06"/>
    <w:rsid w:val="007C535B"/>
    <w:rsid w:val="007C5820"/>
    <w:rsid w:val="007C6F0C"/>
    <w:rsid w:val="007C7301"/>
    <w:rsid w:val="007D000C"/>
    <w:rsid w:val="007D18E6"/>
    <w:rsid w:val="007D1DF7"/>
    <w:rsid w:val="007D2C5A"/>
    <w:rsid w:val="007D36F3"/>
    <w:rsid w:val="007D581A"/>
    <w:rsid w:val="007D781B"/>
    <w:rsid w:val="007E065B"/>
    <w:rsid w:val="007E0A69"/>
    <w:rsid w:val="007E174A"/>
    <w:rsid w:val="007E1B0C"/>
    <w:rsid w:val="007E1EFC"/>
    <w:rsid w:val="007E3E23"/>
    <w:rsid w:val="007E468D"/>
    <w:rsid w:val="007E4BE3"/>
    <w:rsid w:val="007E5FA4"/>
    <w:rsid w:val="007E6399"/>
    <w:rsid w:val="007E6B8B"/>
    <w:rsid w:val="007E7872"/>
    <w:rsid w:val="007E79D5"/>
    <w:rsid w:val="007E7F13"/>
    <w:rsid w:val="007F1395"/>
    <w:rsid w:val="007F65EF"/>
    <w:rsid w:val="007F6667"/>
    <w:rsid w:val="007F6E60"/>
    <w:rsid w:val="007F7E59"/>
    <w:rsid w:val="00802C0C"/>
    <w:rsid w:val="008035F6"/>
    <w:rsid w:val="0081076C"/>
    <w:rsid w:val="00810B2C"/>
    <w:rsid w:val="00810BBB"/>
    <w:rsid w:val="00810FD6"/>
    <w:rsid w:val="00811B3E"/>
    <w:rsid w:val="00812D75"/>
    <w:rsid w:val="00816514"/>
    <w:rsid w:val="00817D13"/>
    <w:rsid w:val="00821283"/>
    <w:rsid w:val="00822552"/>
    <w:rsid w:val="008228A8"/>
    <w:rsid w:val="00823A4B"/>
    <w:rsid w:val="00824E6E"/>
    <w:rsid w:val="00825C9F"/>
    <w:rsid w:val="00827850"/>
    <w:rsid w:val="00831127"/>
    <w:rsid w:val="0083279C"/>
    <w:rsid w:val="00833383"/>
    <w:rsid w:val="00834529"/>
    <w:rsid w:val="00834B5C"/>
    <w:rsid w:val="00834D5E"/>
    <w:rsid w:val="00834F5C"/>
    <w:rsid w:val="008355AE"/>
    <w:rsid w:val="008369CE"/>
    <w:rsid w:val="0083723D"/>
    <w:rsid w:val="0084094A"/>
    <w:rsid w:val="00841A7E"/>
    <w:rsid w:val="008434D6"/>
    <w:rsid w:val="00844B23"/>
    <w:rsid w:val="008479C7"/>
    <w:rsid w:val="0085069A"/>
    <w:rsid w:val="00852357"/>
    <w:rsid w:val="00852604"/>
    <w:rsid w:val="008531D0"/>
    <w:rsid w:val="00855442"/>
    <w:rsid w:val="00855AB8"/>
    <w:rsid w:val="00856862"/>
    <w:rsid w:val="00857302"/>
    <w:rsid w:val="0086057D"/>
    <w:rsid w:val="008607C2"/>
    <w:rsid w:val="00860AE6"/>
    <w:rsid w:val="0086112A"/>
    <w:rsid w:val="00861517"/>
    <w:rsid w:val="00864048"/>
    <w:rsid w:val="008644AA"/>
    <w:rsid w:val="00870B87"/>
    <w:rsid w:val="008714D0"/>
    <w:rsid w:val="008724CC"/>
    <w:rsid w:val="0087370D"/>
    <w:rsid w:val="00873DF3"/>
    <w:rsid w:val="008753E9"/>
    <w:rsid w:val="0087579E"/>
    <w:rsid w:val="00876C43"/>
    <w:rsid w:val="00877EA7"/>
    <w:rsid w:val="00880A12"/>
    <w:rsid w:val="00882BC1"/>
    <w:rsid w:val="00883F1F"/>
    <w:rsid w:val="00884296"/>
    <w:rsid w:val="00885141"/>
    <w:rsid w:val="00885989"/>
    <w:rsid w:val="0088601E"/>
    <w:rsid w:val="008867B3"/>
    <w:rsid w:val="008875E4"/>
    <w:rsid w:val="00892285"/>
    <w:rsid w:val="00893920"/>
    <w:rsid w:val="00893BDF"/>
    <w:rsid w:val="008964AA"/>
    <w:rsid w:val="00897818"/>
    <w:rsid w:val="008A1265"/>
    <w:rsid w:val="008A1472"/>
    <w:rsid w:val="008A147E"/>
    <w:rsid w:val="008A14C0"/>
    <w:rsid w:val="008A19DF"/>
    <w:rsid w:val="008A2E3E"/>
    <w:rsid w:val="008A5682"/>
    <w:rsid w:val="008A574B"/>
    <w:rsid w:val="008A629B"/>
    <w:rsid w:val="008A7521"/>
    <w:rsid w:val="008A7E3D"/>
    <w:rsid w:val="008A7E91"/>
    <w:rsid w:val="008B0CC3"/>
    <w:rsid w:val="008B4A4C"/>
    <w:rsid w:val="008B4A7E"/>
    <w:rsid w:val="008B4C54"/>
    <w:rsid w:val="008C0C96"/>
    <w:rsid w:val="008C2CE5"/>
    <w:rsid w:val="008C3376"/>
    <w:rsid w:val="008C5143"/>
    <w:rsid w:val="008C65C2"/>
    <w:rsid w:val="008D0BF9"/>
    <w:rsid w:val="008D200C"/>
    <w:rsid w:val="008D369B"/>
    <w:rsid w:val="008D391E"/>
    <w:rsid w:val="008D4068"/>
    <w:rsid w:val="008D4E6A"/>
    <w:rsid w:val="008D522E"/>
    <w:rsid w:val="008D7A67"/>
    <w:rsid w:val="008E00F4"/>
    <w:rsid w:val="008E05CA"/>
    <w:rsid w:val="008E1236"/>
    <w:rsid w:val="008E1860"/>
    <w:rsid w:val="008E233E"/>
    <w:rsid w:val="008E2FA2"/>
    <w:rsid w:val="008E3482"/>
    <w:rsid w:val="008E4313"/>
    <w:rsid w:val="008E58CF"/>
    <w:rsid w:val="008E612D"/>
    <w:rsid w:val="008E762F"/>
    <w:rsid w:val="008E7FDE"/>
    <w:rsid w:val="008F1062"/>
    <w:rsid w:val="008F2222"/>
    <w:rsid w:val="008F3500"/>
    <w:rsid w:val="008F3FFF"/>
    <w:rsid w:val="008F6F4A"/>
    <w:rsid w:val="008F71F6"/>
    <w:rsid w:val="008F78EA"/>
    <w:rsid w:val="008F7EB1"/>
    <w:rsid w:val="0090059E"/>
    <w:rsid w:val="00902F88"/>
    <w:rsid w:val="009033D1"/>
    <w:rsid w:val="00906E27"/>
    <w:rsid w:val="009102E2"/>
    <w:rsid w:val="009104C0"/>
    <w:rsid w:val="00911184"/>
    <w:rsid w:val="009154BC"/>
    <w:rsid w:val="00916264"/>
    <w:rsid w:val="00916B63"/>
    <w:rsid w:val="009176A9"/>
    <w:rsid w:val="00917EF2"/>
    <w:rsid w:val="0092050B"/>
    <w:rsid w:val="00921A1B"/>
    <w:rsid w:val="00921E2C"/>
    <w:rsid w:val="00921E91"/>
    <w:rsid w:val="00922EBD"/>
    <w:rsid w:val="0092418E"/>
    <w:rsid w:val="009247A9"/>
    <w:rsid w:val="00924D36"/>
    <w:rsid w:val="00925BBB"/>
    <w:rsid w:val="00926C1C"/>
    <w:rsid w:val="00926E10"/>
    <w:rsid w:val="00927786"/>
    <w:rsid w:val="00927E11"/>
    <w:rsid w:val="009304D1"/>
    <w:rsid w:val="00931258"/>
    <w:rsid w:val="009313CF"/>
    <w:rsid w:val="00932552"/>
    <w:rsid w:val="00933801"/>
    <w:rsid w:val="0093466C"/>
    <w:rsid w:val="00934A45"/>
    <w:rsid w:val="00936DE4"/>
    <w:rsid w:val="00936F6E"/>
    <w:rsid w:val="0093730D"/>
    <w:rsid w:val="009403D1"/>
    <w:rsid w:val="00941197"/>
    <w:rsid w:val="0094347E"/>
    <w:rsid w:val="00943C8C"/>
    <w:rsid w:val="00943F8F"/>
    <w:rsid w:val="00944837"/>
    <w:rsid w:val="00944D06"/>
    <w:rsid w:val="00946833"/>
    <w:rsid w:val="009478FC"/>
    <w:rsid w:val="0095340A"/>
    <w:rsid w:val="009535D5"/>
    <w:rsid w:val="0095394A"/>
    <w:rsid w:val="009562AD"/>
    <w:rsid w:val="009578F2"/>
    <w:rsid w:val="00957ED2"/>
    <w:rsid w:val="00960292"/>
    <w:rsid w:val="00962A3F"/>
    <w:rsid w:val="0096302C"/>
    <w:rsid w:val="00963882"/>
    <w:rsid w:val="0096663A"/>
    <w:rsid w:val="00967ABA"/>
    <w:rsid w:val="009702AB"/>
    <w:rsid w:val="00970B7E"/>
    <w:rsid w:val="009714FC"/>
    <w:rsid w:val="00975E2A"/>
    <w:rsid w:val="00975F98"/>
    <w:rsid w:val="00976CD3"/>
    <w:rsid w:val="00981EB6"/>
    <w:rsid w:val="009837B5"/>
    <w:rsid w:val="009839BB"/>
    <w:rsid w:val="00983FEE"/>
    <w:rsid w:val="00984186"/>
    <w:rsid w:val="00984FED"/>
    <w:rsid w:val="009861BB"/>
    <w:rsid w:val="00991B13"/>
    <w:rsid w:val="00993CBE"/>
    <w:rsid w:val="00995147"/>
    <w:rsid w:val="00995910"/>
    <w:rsid w:val="00995F4D"/>
    <w:rsid w:val="00997359"/>
    <w:rsid w:val="0099742B"/>
    <w:rsid w:val="00997A13"/>
    <w:rsid w:val="009A19AE"/>
    <w:rsid w:val="009A1E25"/>
    <w:rsid w:val="009A2871"/>
    <w:rsid w:val="009A3CC8"/>
    <w:rsid w:val="009A3D29"/>
    <w:rsid w:val="009A42B0"/>
    <w:rsid w:val="009A436E"/>
    <w:rsid w:val="009A44AC"/>
    <w:rsid w:val="009A6A21"/>
    <w:rsid w:val="009B1003"/>
    <w:rsid w:val="009B169C"/>
    <w:rsid w:val="009B621B"/>
    <w:rsid w:val="009B7770"/>
    <w:rsid w:val="009C2165"/>
    <w:rsid w:val="009C314A"/>
    <w:rsid w:val="009C5C73"/>
    <w:rsid w:val="009C6BA7"/>
    <w:rsid w:val="009C7219"/>
    <w:rsid w:val="009C72F7"/>
    <w:rsid w:val="009C736B"/>
    <w:rsid w:val="009C773B"/>
    <w:rsid w:val="009D03BE"/>
    <w:rsid w:val="009D3362"/>
    <w:rsid w:val="009D64E7"/>
    <w:rsid w:val="009D67F1"/>
    <w:rsid w:val="009D7FF9"/>
    <w:rsid w:val="009E0478"/>
    <w:rsid w:val="009E04A2"/>
    <w:rsid w:val="009E1BA3"/>
    <w:rsid w:val="009E2CC6"/>
    <w:rsid w:val="009E37B6"/>
    <w:rsid w:val="009E38E3"/>
    <w:rsid w:val="009E39AD"/>
    <w:rsid w:val="009E41AA"/>
    <w:rsid w:val="009E72E4"/>
    <w:rsid w:val="009F1AAD"/>
    <w:rsid w:val="009F1E63"/>
    <w:rsid w:val="009F1FC8"/>
    <w:rsid w:val="009F2FC1"/>
    <w:rsid w:val="009F4262"/>
    <w:rsid w:val="009F7BB9"/>
    <w:rsid w:val="00A00513"/>
    <w:rsid w:val="00A033A4"/>
    <w:rsid w:val="00A034B6"/>
    <w:rsid w:val="00A04644"/>
    <w:rsid w:val="00A05ED3"/>
    <w:rsid w:val="00A065BC"/>
    <w:rsid w:val="00A067D9"/>
    <w:rsid w:val="00A06F8C"/>
    <w:rsid w:val="00A07C02"/>
    <w:rsid w:val="00A07DF1"/>
    <w:rsid w:val="00A10E45"/>
    <w:rsid w:val="00A10FE4"/>
    <w:rsid w:val="00A121D9"/>
    <w:rsid w:val="00A136EC"/>
    <w:rsid w:val="00A14990"/>
    <w:rsid w:val="00A14B7C"/>
    <w:rsid w:val="00A16029"/>
    <w:rsid w:val="00A16DFD"/>
    <w:rsid w:val="00A17574"/>
    <w:rsid w:val="00A178E7"/>
    <w:rsid w:val="00A2192B"/>
    <w:rsid w:val="00A21F71"/>
    <w:rsid w:val="00A21FB3"/>
    <w:rsid w:val="00A23229"/>
    <w:rsid w:val="00A243EE"/>
    <w:rsid w:val="00A25D12"/>
    <w:rsid w:val="00A25F3E"/>
    <w:rsid w:val="00A27760"/>
    <w:rsid w:val="00A330C0"/>
    <w:rsid w:val="00A3360F"/>
    <w:rsid w:val="00A34880"/>
    <w:rsid w:val="00A34F1F"/>
    <w:rsid w:val="00A35401"/>
    <w:rsid w:val="00A36354"/>
    <w:rsid w:val="00A367F8"/>
    <w:rsid w:val="00A3747B"/>
    <w:rsid w:val="00A407E6"/>
    <w:rsid w:val="00A42CAB"/>
    <w:rsid w:val="00A42DE4"/>
    <w:rsid w:val="00A43C91"/>
    <w:rsid w:val="00A50EEC"/>
    <w:rsid w:val="00A52622"/>
    <w:rsid w:val="00A53549"/>
    <w:rsid w:val="00A542EB"/>
    <w:rsid w:val="00A549A8"/>
    <w:rsid w:val="00A54F66"/>
    <w:rsid w:val="00A55362"/>
    <w:rsid w:val="00A57377"/>
    <w:rsid w:val="00A573F2"/>
    <w:rsid w:val="00A576B5"/>
    <w:rsid w:val="00A578E9"/>
    <w:rsid w:val="00A6020F"/>
    <w:rsid w:val="00A60B43"/>
    <w:rsid w:val="00A6175B"/>
    <w:rsid w:val="00A6294D"/>
    <w:rsid w:val="00A6393F"/>
    <w:rsid w:val="00A63B61"/>
    <w:rsid w:val="00A645F4"/>
    <w:rsid w:val="00A64A68"/>
    <w:rsid w:val="00A66753"/>
    <w:rsid w:val="00A66B1F"/>
    <w:rsid w:val="00A67F71"/>
    <w:rsid w:val="00A71A3E"/>
    <w:rsid w:val="00A74B10"/>
    <w:rsid w:val="00A80FE2"/>
    <w:rsid w:val="00A81CF4"/>
    <w:rsid w:val="00A83667"/>
    <w:rsid w:val="00A8496D"/>
    <w:rsid w:val="00A85662"/>
    <w:rsid w:val="00A856C6"/>
    <w:rsid w:val="00A85731"/>
    <w:rsid w:val="00A8585A"/>
    <w:rsid w:val="00A900B5"/>
    <w:rsid w:val="00A900D9"/>
    <w:rsid w:val="00A90AF5"/>
    <w:rsid w:val="00A91A1F"/>
    <w:rsid w:val="00A92A4E"/>
    <w:rsid w:val="00A94979"/>
    <w:rsid w:val="00A9564D"/>
    <w:rsid w:val="00A95C57"/>
    <w:rsid w:val="00A97D41"/>
    <w:rsid w:val="00AA00A1"/>
    <w:rsid w:val="00AA00C1"/>
    <w:rsid w:val="00AA04E8"/>
    <w:rsid w:val="00AA1F85"/>
    <w:rsid w:val="00AA2CA4"/>
    <w:rsid w:val="00AA4793"/>
    <w:rsid w:val="00AA5F56"/>
    <w:rsid w:val="00AA64BF"/>
    <w:rsid w:val="00AA7086"/>
    <w:rsid w:val="00AA77BC"/>
    <w:rsid w:val="00AB08BE"/>
    <w:rsid w:val="00AB0C24"/>
    <w:rsid w:val="00AB1206"/>
    <w:rsid w:val="00AB2A6A"/>
    <w:rsid w:val="00AB48CC"/>
    <w:rsid w:val="00AB6A85"/>
    <w:rsid w:val="00AB6AB8"/>
    <w:rsid w:val="00AB75CF"/>
    <w:rsid w:val="00AC078F"/>
    <w:rsid w:val="00AC269C"/>
    <w:rsid w:val="00AC26BA"/>
    <w:rsid w:val="00AC3B41"/>
    <w:rsid w:val="00AC5ECB"/>
    <w:rsid w:val="00AC6FBE"/>
    <w:rsid w:val="00AD116D"/>
    <w:rsid w:val="00AD30CD"/>
    <w:rsid w:val="00AD3F49"/>
    <w:rsid w:val="00AD41BC"/>
    <w:rsid w:val="00AD4501"/>
    <w:rsid w:val="00AD6926"/>
    <w:rsid w:val="00AD6AEF"/>
    <w:rsid w:val="00AE04E3"/>
    <w:rsid w:val="00AE2EEB"/>
    <w:rsid w:val="00AE3488"/>
    <w:rsid w:val="00AE53F0"/>
    <w:rsid w:val="00AE5E36"/>
    <w:rsid w:val="00AE7767"/>
    <w:rsid w:val="00AE7CA4"/>
    <w:rsid w:val="00AF1223"/>
    <w:rsid w:val="00AF28B1"/>
    <w:rsid w:val="00AF2959"/>
    <w:rsid w:val="00AF2E58"/>
    <w:rsid w:val="00AF47A0"/>
    <w:rsid w:val="00AF5060"/>
    <w:rsid w:val="00AF50F7"/>
    <w:rsid w:val="00AF5404"/>
    <w:rsid w:val="00AF54DE"/>
    <w:rsid w:val="00AF58AB"/>
    <w:rsid w:val="00AF6C7D"/>
    <w:rsid w:val="00AF75D6"/>
    <w:rsid w:val="00AF7C52"/>
    <w:rsid w:val="00B03274"/>
    <w:rsid w:val="00B044E4"/>
    <w:rsid w:val="00B055DE"/>
    <w:rsid w:val="00B077F4"/>
    <w:rsid w:val="00B109E6"/>
    <w:rsid w:val="00B10C23"/>
    <w:rsid w:val="00B11044"/>
    <w:rsid w:val="00B11ABF"/>
    <w:rsid w:val="00B11B7E"/>
    <w:rsid w:val="00B13285"/>
    <w:rsid w:val="00B13C83"/>
    <w:rsid w:val="00B146C6"/>
    <w:rsid w:val="00B14AC5"/>
    <w:rsid w:val="00B16128"/>
    <w:rsid w:val="00B1699D"/>
    <w:rsid w:val="00B23ECB"/>
    <w:rsid w:val="00B24AB6"/>
    <w:rsid w:val="00B24E2E"/>
    <w:rsid w:val="00B266C4"/>
    <w:rsid w:val="00B27492"/>
    <w:rsid w:val="00B27F02"/>
    <w:rsid w:val="00B3015C"/>
    <w:rsid w:val="00B324C6"/>
    <w:rsid w:val="00B34D74"/>
    <w:rsid w:val="00B403C6"/>
    <w:rsid w:val="00B40F4A"/>
    <w:rsid w:val="00B424D0"/>
    <w:rsid w:val="00B42BBB"/>
    <w:rsid w:val="00B454C1"/>
    <w:rsid w:val="00B45A65"/>
    <w:rsid w:val="00B472FF"/>
    <w:rsid w:val="00B474CC"/>
    <w:rsid w:val="00B51481"/>
    <w:rsid w:val="00B51662"/>
    <w:rsid w:val="00B516AD"/>
    <w:rsid w:val="00B5222C"/>
    <w:rsid w:val="00B53A1D"/>
    <w:rsid w:val="00B544FD"/>
    <w:rsid w:val="00B54A03"/>
    <w:rsid w:val="00B56C2C"/>
    <w:rsid w:val="00B578B1"/>
    <w:rsid w:val="00B57A5B"/>
    <w:rsid w:val="00B57B62"/>
    <w:rsid w:val="00B61DBF"/>
    <w:rsid w:val="00B6222E"/>
    <w:rsid w:val="00B62BAB"/>
    <w:rsid w:val="00B632AB"/>
    <w:rsid w:val="00B63707"/>
    <w:rsid w:val="00B63EC2"/>
    <w:rsid w:val="00B63EFE"/>
    <w:rsid w:val="00B6486E"/>
    <w:rsid w:val="00B64A44"/>
    <w:rsid w:val="00B65B50"/>
    <w:rsid w:val="00B66D3D"/>
    <w:rsid w:val="00B66FE3"/>
    <w:rsid w:val="00B72FF1"/>
    <w:rsid w:val="00B7505C"/>
    <w:rsid w:val="00B75457"/>
    <w:rsid w:val="00B75E05"/>
    <w:rsid w:val="00B76A5A"/>
    <w:rsid w:val="00B7720E"/>
    <w:rsid w:val="00B7763B"/>
    <w:rsid w:val="00B80522"/>
    <w:rsid w:val="00B80D2E"/>
    <w:rsid w:val="00B82FDF"/>
    <w:rsid w:val="00B84FB4"/>
    <w:rsid w:val="00B852B5"/>
    <w:rsid w:val="00B90AC1"/>
    <w:rsid w:val="00B91040"/>
    <w:rsid w:val="00B912F1"/>
    <w:rsid w:val="00B916B9"/>
    <w:rsid w:val="00B92FB7"/>
    <w:rsid w:val="00B9336D"/>
    <w:rsid w:val="00B9412C"/>
    <w:rsid w:val="00B94888"/>
    <w:rsid w:val="00B94C73"/>
    <w:rsid w:val="00B9530F"/>
    <w:rsid w:val="00B97D4F"/>
    <w:rsid w:val="00BA01A7"/>
    <w:rsid w:val="00BA043C"/>
    <w:rsid w:val="00BA11E6"/>
    <w:rsid w:val="00BA247A"/>
    <w:rsid w:val="00BA263B"/>
    <w:rsid w:val="00BA2EF0"/>
    <w:rsid w:val="00BA2FE3"/>
    <w:rsid w:val="00BA30EE"/>
    <w:rsid w:val="00BA4748"/>
    <w:rsid w:val="00BA4ABA"/>
    <w:rsid w:val="00BA5564"/>
    <w:rsid w:val="00BA6FB7"/>
    <w:rsid w:val="00BA71EF"/>
    <w:rsid w:val="00BB05B8"/>
    <w:rsid w:val="00BB5EA2"/>
    <w:rsid w:val="00BC0ACD"/>
    <w:rsid w:val="00BC17BD"/>
    <w:rsid w:val="00BC2956"/>
    <w:rsid w:val="00BC3587"/>
    <w:rsid w:val="00BC3BA0"/>
    <w:rsid w:val="00BC534C"/>
    <w:rsid w:val="00BC6A5A"/>
    <w:rsid w:val="00BC6D67"/>
    <w:rsid w:val="00BD0470"/>
    <w:rsid w:val="00BD18B4"/>
    <w:rsid w:val="00BD26D2"/>
    <w:rsid w:val="00BD36FE"/>
    <w:rsid w:val="00BD4198"/>
    <w:rsid w:val="00BD5896"/>
    <w:rsid w:val="00BD5DE5"/>
    <w:rsid w:val="00BD6C19"/>
    <w:rsid w:val="00BD70D0"/>
    <w:rsid w:val="00BD7331"/>
    <w:rsid w:val="00BD76B0"/>
    <w:rsid w:val="00BE1B94"/>
    <w:rsid w:val="00BE1E95"/>
    <w:rsid w:val="00BE2EAC"/>
    <w:rsid w:val="00BE3F89"/>
    <w:rsid w:val="00BE46BC"/>
    <w:rsid w:val="00BE489C"/>
    <w:rsid w:val="00BF0288"/>
    <w:rsid w:val="00BF0430"/>
    <w:rsid w:val="00BF14BC"/>
    <w:rsid w:val="00BF17F4"/>
    <w:rsid w:val="00BF1E07"/>
    <w:rsid w:val="00BF2089"/>
    <w:rsid w:val="00BF2AE5"/>
    <w:rsid w:val="00BF339B"/>
    <w:rsid w:val="00BF5329"/>
    <w:rsid w:val="00BF546E"/>
    <w:rsid w:val="00BF6015"/>
    <w:rsid w:val="00BF6E02"/>
    <w:rsid w:val="00C00890"/>
    <w:rsid w:val="00C00B05"/>
    <w:rsid w:val="00C0180D"/>
    <w:rsid w:val="00C018EA"/>
    <w:rsid w:val="00C019F6"/>
    <w:rsid w:val="00C027B1"/>
    <w:rsid w:val="00C03C6F"/>
    <w:rsid w:val="00C0438B"/>
    <w:rsid w:val="00C07BB8"/>
    <w:rsid w:val="00C07DD2"/>
    <w:rsid w:val="00C10489"/>
    <w:rsid w:val="00C105D2"/>
    <w:rsid w:val="00C10B33"/>
    <w:rsid w:val="00C1158B"/>
    <w:rsid w:val="00C117E6"/>
    <w:rsid w:val="00C131B6"/>
    <w:rsid w:val="00C1323B"/>
    <w:rsid w:val="00C179EA"/>
    <w:rsid w:val="00C214A4"/>
    <w:rsid w:val="00C21D80"/>
    <w:rsid w:val="00C240EB"/>
    <w:rsid w:val="00C24F42"/>
    <w:rsid w:val="00C260F4"/>
    <w:rsid w:val="00C26758"/>
    <w:rsid w:val="00C302C9"/>
    <w:rsid w:val="00C305A9"/>
    <w:rsid w:val="00C30CA1"/>
    <w:rsid w:val="00C311DB"/>
    <w:rsid w:val="00C31D56"/>
    <w:rsid w:val="00C33510"/>
    <w:rsid w:val="00C3388B"/>
    <w:rsid w:val="00C351F6"/>
    <w:rsid w:val="00C35BA4"/>
    <w:rsid w:val="00C37C26"/>
    <w:rsid w:val="00C408C9"/>
    <w:rsid w:val="00C40EE9"/>
    <w:rsid w:val="00C41F65"/>
    <w:rsid w:val="00C43963"/>
    <w:rsid w:val="00C44F3F"/>
    <w:rsid w:val="00C46192"/>
    <w:rsid w:val="00C46CD2"/>
    <w:rsid w:val="00C47193"/>
    <w:rsid w:val="00C507DF"/>
    <w:rsid w:val="00C51BAC"/>
    <w:rsid w:val="00C51CA9"/>
    <w:rsid w:val="00C51DA5"/>
    <w:rsid w:val="00C530DD"/>
    <w:rsid w:val="00C53739"/>
    <w:rsid w:val="00C538E3"/>
    <w:rsid w:val="00C53C5C"/>
    <w:rsid w:val="00C569E4"/>
    <w:rsid w:val="00C57408"/>
    <w:rsid w:val="00C6198C"/>
    <w:rsid w:val="00C62AF2"/>
    <w:rsid w:val="00C6335C"/>
    <w:rsid w:val="00C63C6A"/>
    <w:rsid w:val="00C65C8B"/>
    <w:rsid w:val="00C66A49"/>
    <w:rsid w:val="00C67096"/>
    <w:rsid w:val="00C673FE"/>
    <w:rsid w:val="00C7037D"/>
    <w:rsid w:val="00C7123C"/>
    <w:rsid w:val="00C716FE"/>
    <w:rsid w:val="00C7224C"/>
    <w:rsid w:val="00C724F9"/>
    <w:rsid w:val="00C725C9"/>
    <w:rsid w:val="00C72D21"/>
    <w:rsid w:val="00C743BB"/>
    <w:rsid w:val="00C75E64"/>
    <w:rsid w:val="00C76EB1"/>
    <w:rsid w:val="00C82557"/>
    <w:rsid w:val="00C82D76"/>
    <w:rsid w:val="00C83174"/>
    <w:rsid w:val="00C836F5"/>
    <w:rsid w:val="00C878F2"/>
    <w:rsid w:val="00C906F3"/>
    <w:rsid w:val="00C9108F"/>
    <w:rsid w:val="00C91B0C"/>
    <w:rsid w:val="00C930F7"/>
    <w:rsid w:val="00C944CF"/>
    <w:rsid w:val="00C946C3"/>
    <w:rsid w:val="00C94B8E"/>
    <w:rsid w:val="00C94BCF"/>
    <w:rsid w:val="00C96C5A"/>
    <w:rsid w:val="00C96D85"/>
    <w:rsid w:val="00C97729"/>
    <w:rsid w:val="00CA0078"/>
    <w:rsid w:val="00CA0FD7"/>
    <w:rsid w:val="00CA1A53"/>
    <w:rsid w:val="00CA286E"/>
    <w:rsid w:val="00CA3432"/>
    <w:rsid w:val="00CB4C4C"/>
    <w:rsid w:val="00CB4E64"/>
    <w:rsid w:val="00CB611F"/>
    <w:rsid w:val="00CB61A9"/>
    <w:rsid w:val="00CB6266"/>
    <w:rsid w:val="00CB666D"/>
    <w:rsid w:val="00CB7A4A"/>
    <w:rsid w:val="00CC09B2"/>
    <w:rsid w:val="00CC16BD"/>
    <w:rsid w:val="00CC25F7"/>
    <w:rsid w:val="00CC322F"/>
    <w:rsid w:val="00CC4B10"/>
    <w:rsid w:val="00CC5701"/>
    <w:rsid w:val="00CC5741"/>
    <w:rsid w:val="00CC5DBE"/>
    <w:rsid w:val="00CD07AB"/>
    <w:rsid w:val="00CD10D8"/>
    <w:rsid w:val="00CD64BF"/>
    <w:rsid w:val="00CD77B6"/>
    <w:rsid w:val="00CD7AFE"/>
    <w:rsid w:val="00CE0048"/>
    <w:rsid w:val="00CE01F8"/>
    <w:rsid w:val="00CE0E2C"/>
    <w:rsid w:val="00CE253B"/>
    <w:rsid w:val="00CE2580"/>
    <w:rsid w:val="00CE31EF"/>
    <w:rsid w:val="00CE397A"/>
    <w:rsid w:val="00CE39BE"/>
    <w:rsid w:val="00CE4BA0"/>
    <w:rsid w:val="00CE4DDF"/>
    <w:rsid w:val="00CE5F3A"/>
    <w:rsid w:val="00CE6C92"/>
    <w:rsid w:val="00CF04D7"/>
    <w:rsid w:val="00CF30C9"/>
    <w:rsid w:val="00CF3490"/>
    <w:rsid w:val="00CF3581"/>
    <w:rsid w:val="00CF4443"/>
    <w:rsid w:val="00CF4F42"/>
    <w:rsid w:val="00CF5D19"/>
    <w:rsid w:val="00D02C56"/>
    <w:rsid w:val="00D03062"/>
    <w:rsid w:val="00D037FF"/>
    <w:rsid w:val="00D042C4"/>
    <w:rsid w:val="00D06EEC"/>
    <w:rsid w:val="00D070E8"/>
    <w:rsid w:val="00D0749E"/>
    <w:rsid w:val="00D0768A"/>
    <w:rsid w:val="00D07EEC"/>
    <w:rsid w:val="00D10A22"/>
    <w:rsid w:val="00D1190A"/>
    <w:rsid w:val="00D1361F"/>
    <w:rsid w:val="00D147CE"/>
    <w:rsid w:val="00D150D8"/>
    <w:rsid w:val="00D152CE"/>
    <w:rsid w:val="00D15A62"/>
    <w:rsid w:val="00D175F2"/>
    <w:rsid w:val="00D22924"/>
    <w:rsid w:val="00D22C58"/>
    <w:rsid w:val="00D254C8"/>
    <w:rsid w:val="00D26F21"/>
    <w:rsid w:val="00D271A8"/>
    <w:rsid w:val="00D2747D"/>
    <w:rsid w:val="00D27C52"/>
    <w:rsid w:val="00D30037"/>
    <w:rsid w:val="00D30336"/>
    <w:rsid w:val="00D30D69"/>
    <w:rsid w:val="00D31D20"/>
    <w:rsid w:val="00D31E58"/>
    <w:rsid w:val="00D32D52"/>
    <w:rsid w:val="00D33435"/>
    <w:rsid w:val="00D33BD9"/>
    <w:rsid w:val="00D34769"/>
    <w:rsid w:val="00D35815"/>
    <w:rsid w:val="00D362E0"/>
    <w:rsid w:val="00D3635A"/>
    <w:rsid w:val="00D36885"/>
    <w:rsid w:val="00D40D06"/>
    <w:rsid w:val="00D412D2"/>
    <w:rsid w:val="00D41A4E"/>
    <w:rsid w:val="00D41D59"/>
    <w:rsid w:val="00D4252B"/>
    <w:rsid w:val="00D43228"/>
    <w:rsid w:val="00D43459"/>
    <w:rsid w:val="00D440A3"/>
    <w:rsid w:val="00D44BCF"/>
    <w:rsid w:val="00D44D84"/>
    <w:rsid w:val="00D45F56"/>
    <w:rsid w:val="00D47309"/>
    <w:rsid w:val="00D4771E"/>
    <w:rsid w:val="00D501A0"/>
    <w:rsid w:val="00D50D7C"/>
    <w:rsid w:val="00D51827"/>
    <w:rsid w:val="00D521E8"/>
    <w:rsid w:val="00D5269B"/>
    <w:rsid w:val="00D5290C"/>
    <w:rsid w:val="00D52A0E"/>
    <w:rsid w:val="00D53A5C"/>
    <w:rsid w:val="00D542AF"/>
    <w:rsid w:val="00D5471D"/>
    <w:rsid w:val="00D557BA"/>
    <w:rsid w:val="00D55BE5"/>
    <w:rsid w:val="00D55DB5"/>
    <w:rsid w:val="00D55EE1"/>
    <w:rsid w:val="00D56C18"/>
    <w:rsid w:val="00D57729"/>
    <w:rsid w:val="00D60D10"/>
    <w:rsid w:val="00D61958"/>
    <w:rsid w:val="00D61DA5"/>
    <w:rsid w:val="00D62E25"/>
    <w:rsid w:val="00D64704"/>
    <w:rsid w:val="00D652F6"/>
    <w:rsid w:val="00D65E1B"/>
    <w:rsid w:val="00D70100"/>
    <w:rsid w:val="00D72A70"/>
    <w:rsid w:val="00D73B1F"/>
    <w:rsid w:val="00D747A9"/>
    <w:rsid w:val="00D758E1"/>
    <w:rsid w:val="00D75A66"/>
    <w:rsid w:val="00D81F73"/>
    <w:rsid w:val="00D8374D"/>
    <w:rsid w:val="00D910D8"/>
    <w:rsid w:val="00D9218A"/>
    <w:rsid w:val="00D92AB0"/>
    <w:rsid w:val="00D96E23"/>
    <w:rsid w:val="00DA0517"/>
    <w:rsid w:val="00DA153F"/>
    <w:rsid w:val="00DA1662"/>
    <w:rsid w:val="00DA4455"/>
    <w:rsid w:val="00DA5119"/>
    <w:rsid w:val="00DA7652"/>
    <w:rsid w:val="00DA7A02"/>
    <w:rsid w:val="00DB0748"/>
    <w:rsid w:val="00DB21FC"/>
    <w:rsid w:val="00DB279F"/>
    <w:rsid w:val="00DB2CD8"/>
    <w:rsid w:val="00DB32F8"/>
    <w:rsid w:val="00DB5265"/>
    <w:rsid w:val="00DB537C"/>
    <w:rsid w:val="00DB54F5"/>
    <w:rsid w:val="00DB64D8"/>
    <w:rsid w:val="00DB7D23"/>
    <w:rsid w:val="00DC7894"/>
    <w:rsid w:val="00DC7B31"/>
    <w:rsid w:val="00DC7E00"/>
    <w:rsid w:val="00DD092D"/>
    <w:rsid w:val="00DD0BAE"/>
    <w:rsid w:val="00DD3167"/>
    <w:rsid w:val="00DD4C54"/>
    <w:rsid w:val="00DD5204"/>
    <w:rsid w:val="00DD560E"/>
    <w:rsid w:val="00DD5F25"/>
    <w:rsid w:val="00DE19F3"/>
    <w:rsid w:val="00DE206F"/>
    <w:rsid w:val="00DE2FA1"/>
    <w:rsid w:val="00DE3D54"/>
    <w:rsid w:val="00DE495B"/>
    <w:rsid w:val="00DE64CC"/>
    <w:rsid w:val="00DE6622"/>
    <w:rsid w:val="00DE6958"/>
    <w:rsid w:val="00DE725C"/>
    <w:rsid w:val="00DF1048"/>
    <w:rsid w:val="00DF4D08"/>
    <w:rsid w:val="00DF5A07"/>
    <w:rsid w:val="00DF5A33"/>
    <w:rsid w:val="00DF7C89"/>
    <w:rsid w:val="00E01CD7"/>
    <w:rsid w:val="00E022D2"/>
    <w:rsid w:val="00E036D1"/>
    <w:rsid w:val="00E03920"/>
    <w:rsid w:val="00E04601"/>
    <w:rsid w:val="00E051E0"/>
    <w:rsid w:val="00E053CB"/>
    <w:rsid w:val="00E07C68"/>
    <w:rsid w:val="00E07D09"/>
    <w:rsid w:val="00E107BA"/>
    <w:rsid w:val="00E1146B"/>
    <w:rsid w:val="00E11A60"/>
    <w:rsid w:val="00E12819"/>
    <w:rsid w:val="00E148CD"/>
    <w:rsid w:val="00E14AB1"/>
    <w:rsid w:val="00E16B61"/>
    <w:rsid w:val="00E17A67"/>
    <w:rsid w:val="00E21256"/>
    <w:rsid w:val="00E214F6"/>
    <w:rsid w:val="00E22134"/>
    <w:rsid w:val="00E22A9D"/>
    <w:rsid w:val="00E2311F"/>
    <w:rsid w:val="00E31A4F"/>
    <w:rsid w:val="00E32FAF"/>
    <w:rsid w:val="00E34710"/>
    <w:rsid w:val="00E35169"/>
    <w:rsid w:val="00E35B5A"/>
    <w:rsid w:val="00E37388"/>
    <w:rsid w:val="00E373CC"/>
    <w:rsid w:val="00E37DD0"/>
    <w:rsid w:val="00E415DB"/>
    <w:rsid w:val="00E424D2"/>
    <w:rsid w:val="00E4285F"/>
    <w:rsid w:val="00E428EA"/>
    <w:rsid w:val="00E43A4B"/>
    <w:rsid w:val="00E43C85"/>
    <w:rsid w:val="00E43FBC"/>
    <w:rsid w:val="00E44D5C"/>
    <w:rsid w:val="00E464C8"/>
    <w:rsid w:val="00E46896"/>
    <w:rsid w:val="00E471B9"/>
    <w:rsid w:val="00E476D0"/>
    <w:rsid w:val="00E5099B"/>
    <w:rsid w:val="00E51DEA"/>
    <w:rsid w:val="00E51E2A"/>
    <w:rsid w:val="00E5243A"/>
    <w:rsid w:val="00E54AD5"/>
    <w:rsid w:val="00E54BB2"/>
    <w:rsid w:val="00E5604E"/>
    <w:rsid w:val="00E5616B"/>
    <w:rsid w:val="00E56DFA"/>
    <w:rsid w:val="00E5707D"/>
    <w:rsid w:val="00E579A1"/>
    <w:rsid w:val="00E61477"/>
    <w:rsid w:val="00E617C5"/>
    <w:rsid w:val="00E63FBA"/>
    <w:rsid w:val="00E64C14"/>
    <w:rsid w:val="00E661DE"/>
    <w:rsid w:val="00E66A47"/>
    <w:rsid w:val="00E705D9"/>
    <w:rsid w:val="00E70B12"/>
    <w:rsid w:val="00E71DCB"/>
    <w:rsid w:val="00E72256"/>
    <w:rsid w:val="00E724EB"/>
    <w:rsid w:val="00E725B6"/>
    <w:rsid w:val="00E7264F"/>
    <w:rsid w:val="00E728B8"/>
    <w:rsid w:val="00E72DF2"/>
    <w:rsid w:val="00E731CA"/>
    <w:rsid w:val="00E740E7"/>
    <w:rsid w:val="00E745BD"/>
    <w:rsid w:val="00E746F5"/>
    <w:rsid w:val="00E7477D"/>
    <w:rsid w:val="00E75057"/>
    <w:rsid w:val="00E75960"/>
    <w:rsid w:val="00E75C27"/>
    <w:rsid w:val="00E778FC"/>
    <w:rsid w:val="00E77A79"/>
    <w:rsid w:val="00E77BB7"/>
    <w:rsid w:val="00E80DE9"/>
    <w:rsid w:val="00E814B0"/>
    <w:rsid w:val="00E835B5"/>
    <w:rsid w:val="00E86140"/>
    <w:rsid w:val="00E8614D"/>
    <w:rsid w:val="00E912DC"/>
    <w:rsid w:val="00E9355F"/>
    <w:rsid w:val="00E9465F"/>
    <w:rsid w:val="00E94E21"/>
    <w:rsid w:val="00E95588"/>
    <w:rsid w:val="00E96B73"/>
    <w:rsid w:val="00EA0B24"/>
    <w:rsid w:val="00EA12FB"/>
    <w:rsid w:val="00EA1460"/>
    <w:rsid w:val="00EA19DB"/>
    <w:rsid w:val="00EA4CE4"/>
    <w:rsid w:val="00EA4D23"/>
    <w:rsid w:val="00EA6B88"/>
    <w:rsid w:val="00EB111C"/>
    <w:rsid w:val="00EB1C23"/>
    <w:rsid w:val="00EB1D00"/>
    <w:rsid w:val="00EB281D"/>
    <w:rsid w:val="00EB2AF2"/>
    <w:rsid w:val="00EB620D"/>
    <w:rsid w:val="00EB6A2E"/>
    <w:rsid w:val="00EC0821"/>
    <w:rsid w:val="00EC213C"/>
    <w:rsid w:val="00EC23CF"/>
    <w:rsid w:val="00EC252D"/>
    <w:rsid w:val="00EC25B5"/>
    <w:rsid w:val="00EC2DDB"/>
    <w:rsid w:val="00EC2E6D"/>
    <w:rsid w:val="00EC38BF"/>
    <w:rsid w:val="00EC39B4"/>
    <w:rsid w:val="00EC48EF"/>
    <w:rsid w:val="00EC4D5D"/>
    <w:rsid w:val="00EC54B4"/>
    <w:rsid w:val="00EC603B"/>
    <w:rsid w:val="00EC61FD"/>
    <w:rsid w:val="00EC6D18"/>
    <w:rsid w:val="00ED09B9"/>
    <w:rsid w:val="00ED2873"/>
    <w:rsid w:val="00ED2D58"/>
    <w:rsid w:val="00ED40C3"/>
    <w:rsid w:val="00ED4FA2"/>
    <w:rsid w:val="00ED6916"/>
    <w:rsid w:val="00ED7A13"/>
    <w:rsid w:val="00ED7EAE"/>
    <w:rsid w:val="00EE1950"/>
    <w:rsid w:val="00EE449D"/>
    <w:rsid w:val="00EE49F5"/>
    <w:rsid w:val="00EE65A5"/>
    <w:rsid w:val="00EF0857"/>
    <w:rsid w:val="00EF0DB5"/>
    <w:rsid w:val="00F00752"/>
    <w:rsid w:val="00F0162D"/>
    <w:rsid w:val="00F02D8A"/>
    <w:rsid w:val="00F02FA9"/>
    <w:rsid w:val="00F03734"/>
    <w:rsid w:val="00F0377E"/>
    <w:rsid w:val="00F03F96"/>
    <w:rsid w:val="00F043BF"/>
    <w:rsid w:val="00F05BB9"/>
    <w:rsid w:val="00F06D4B"/>
    <w:rsid w:val="00F07F3C"/>
    <w:rsid w:val="00F07FC3"/>
    <w:rsid w:val="00F10CB0"/>
    <w:rsid w:val="00F10D80"/>
    <w:rsid w:val="00F12B6A"/>
    <w:rsid w:val="00F12CDB"/>
    <w:rsid w:val="00F132E9"/>
    <w:rsid w:val="00F13624"/>
    <w:rsid w:val="00F141D1"/>
    <w:rsid w:val="00F227E8"/>
    <w:rsid w:val="00F24692"/>
    <w:rsid w:val="00F253A0"/>
    <w:rsid w:val="00F254F7"/>
    <w:rsid w:val="00F25779"/>
    <w:rsid w:val="00F258DA"/>
    <w:rsid w:val="00F25F44"/>
    <w:rsid w:val="00F26F8E"/>
    <w:rsid w:val="00F273D1"/>
    <w:rsid w:val="00F37B74"/>
    <w:rsid w:val="00F40619"/>
    <w:rsid w:val="00F413AC"/>
    <w:rsid w:val="00F42B1C"/>
    <w:rsid w:val="00F4377F"/>
    <w:rsid w:val="00F439CF"/>
    <w:rsid w:val="00F44880"/>
    <w:rsid w:val="00F44D58"/>
    <w:rsid w:val="00F45097"/>
    <w:rsid w:val="00F4557E"/>
    <w:rsid w:val="00F45637"/>
    <w:rsid w:val="00F47161"/>
    <w:rsid w:val="00F500EC"/>
    <w:rsid w:val="00F50958"/>
    <w:rsid w:val="00F50B5B"/>
    <w:rsid w:val="00F6117F"/>
    <w:rsid w:val="00F62005"/>
    <w:rsid w:val="00F628E2"/>
    <w:rsid w:val="00F62D38"/>
    <w:rsid w:val="00F65887"/>
    <w:rsid w:val="00F70789"/>
    <w:rsid w:val="00F70896"/>
    <w:rsid w:val="00F7216B"/>
    <w:rsid w:val="00F72F40"/>
    <w:rsid w:val="00F73637"/>
    <w:rsid w:val="00F73707"/>
    <w:rsid w:val="00F74009"/>
    <w:rsid w:val="00F7719D"/>
    <w:rsid w:val="00F77B1A"/>
    <w:rsid w:val="00F8019F"/>
    <w:rsid w:val="00F81E07"/>
    <w:rsid w:val="00F82BA9"/>
    <w:rsid w:val="00F82E35"/>
    <w:rsid w:val="00F84E41"/>
    <w:rsid w:val="00F85351"/>
    <w:rsid w:val="00F85A8B"/>
    <w:rsid w:val="00F86087"/>
    <w:rsid w:val="00F86389"/>
    <w:rsid w:val="00F8663C"/>
    <w:rsid w:val="00F86675"/>
    <w:rsid w:val="00F86C2E"/>
    <w:rsid w:val="00F90C75"/>
    <w:rsid w:val="00F9343B"/>
    <w:rsid w:val="00F93DCA"/>
    <w:rsid w:val="00F9441A"/>
    <w:rsid w:val="00F94A1A"/>
    <w:rsid w:val="00F94A2D"/>
    <w:rsid w:val="00F94D1F"/>
    <w:rsid w:val="00F9670E"/>
    <w:rsid w:val="00F979CA"/>
    <w:rsid w:val="00FA0CB2"/>
    <w:rsid w:val="00FA448D"/>
    <w:rsid w:val="00FA4942"/>
    <w:rsid w:val="00FA63A7"/>
    <w:rsid w:val="00FB00EF"/>
    <w:rsid w:val="00FB1878"/>
    <w:rsid w:val="00FB24EF"/>
    <w:rsid w:val="00FB2FE3"/>
    <w:rsid w:val="00FB30A3"/>
    <w:rsid w:val="00FB5001"/>
    <w:rsid w:val="00FB66CC"/>
    <w:rsid w:val="00FB685C"/>
    <w:rsid w:val="00FC11D4"/>
    <w:rsid w:val="00FC2453"/>
    <w:rsid w:val="00FC2751"/>
    <w:rsid w:val="00FC2E22"/>
    <w:rsid w:val="00FC32F8"/>
    <w:rsid w:val="00FC434F"/>
    <w:rsid w:val="00FC4AF5"/>
    <w:rsid w:val="00FC76B1"/>
    <w:rsid w:val="00FC77CC"/>
    <w:rsid w:val="00FD04AE"/>
    <w:rsid w:val="00FD04D7"/>
    <w:rsid w:val="00FD1B55"/>
    <w:rsid w:val="00FD669E"/>
    <w:rsid w:val="00FE0795"/>
    <w:rsid w:val="00FE1661"/>
    <w:rsid w:val="00FE1AEE"/>
    <w:rsid w:val="00FE3138"/>
    <w:rsid w:val="00FE43EA"/>
    <w:rsid w:val="00FE7B1C"/>
    <w:rsid w:val="00FF00EC"/>
    <w:rsid w:val="00FF1C63"/>
    <w:rsid w:val="00FF6373"/>
    <w:rsid w:val="00FF6C6E"/>
    <w:rsid w:val="00FF6E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323510"/>
  <w15:docId w15:val="{6BAFA0C9-B422-4BBF-B20E-00F2BBE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2269"/>
    <w:pPr>
      <w:suppressAutoHyphens/>
    </w:pPr>
    <w:rPr>
      <w:rFonts w:ascii="Times New Roman" w:eastAsia="Times New Roman" w:hAnsi="Times New Roman"/>
      <w:sz w:val="24"/>
      <w:szCs w:val="24"/>
      <w:lang w:eastAsia="ar-SA"/>
    </w:rPr>
  </w:style>
  <w:style w:type="paragraph" w:styleId="Naslov1">
    <w:name w:val="heading 1"/>
    <w:basedOn w:val="Navaden"/>
    <w:next w:val="Navaden"/>
    <w:link w:val="Naslov1Znak"/>
    <w:qFormat/>
    <w:locked/>
    <w:rsid w:val="008B4C54"/>
    <w:pPr>
      <w:keepNext/>
      <w:keepLines/>
      <w:spacing w:before="240"/>
      <w:outlineLvl w:val="0"/>
    </w:pPr>
    <w:rPr>
      <w:rFonts w:ascii="Arial" w:eastAsiaTheme="majorEastAsia" w:hAnsi="Arial" w:cstheme="majorBidi"/>
      <w:b/>
      <w:color w:val="000000" w:themeColor="text1"/>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C2269"/>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uiPriority w:val="99"/>
    <w:locked/>
    <w:rsid w:val="007C2269"/>
    <w:rPr>
      <w:rFonts w:ascii="Arial" w:hAnsi="Arial" w:cs="Times New Roman"/>
      <w:sz w:val="24"/>
      <w:szCs w:val="24"/>
      <w:lang w:val="en-US"/>
    </w:rPr>
  </w:style>
  <w:style w:type="paragraph" w:styleId="Noga">
    <w:name w:val="footer"/>
    <w:basedOn w:val="Navaden"/>
    <w:link w:val="NogaZnak"/>
    <w:uiPriority w:val="99"/>
    <w:rsid w:val="007C2269"/>
    <w:pPr>
      <w:tabs>
        <w:tab w:val="center" w:pos="4320"/>
        <w:tab w:val="right" w:pos="8640"/>
      </w:tabs>
      <w:suppressAutoHyphens w:val="0"/>
      <w:spacing w:line="260" w:lineRule="atLeast"/>
    </w:pPr>
    <w:rPr>
      <w:rFonts w:ascii="Arial" w:hAnsi="Arial"/>
      <w:sz w:val="20"/>
      <w:lang w:val="en-US" w:eastAsia="en-US"/>
    </w:rPr>
  </w:style>
  <w:style w:type="character" w:customStyle="1" w:styleId="NogaZnak">
    <w:name w:val="Noga Znak"/>
    <w:basedOn w:val="Privzetapisavaodstavka"/>
    <w:link w:val="Noga"/>
    <w:uiPriority w:val="99"/>
    <w:locked/>
    <w:rsid w:val="007C2269"/>
    <w:rPr>
      <w:rFonts w:ascii="Arial" w:hAnsi="Arial" w:cs="Times New Roman"/>
      <w:sz w:val="24"/>
      <w:szCs w:val="24"/>
      <w:lang w:val="en-US"/>
    </w:rPr>
  </w:style>
  <w:style w:type="paragraph" w:customStyle="1" w:styleId="datumtevilka">
    <w:name w:val="datum številka"/>
    <w:basedOn w:val="Navaden"/>
    <w:uiPriority w:val="99"/>
    <w:rsid w:val="007C2269"/>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uiPriority w:val="99"/>
    <w:rsid w:val="007C2269"/>
    <w:pPr>
      <w:tabs>
        <w:tab w:val="left" w:pos="1701"/>
      </w:tabs>
      <w:suppressAutoHyphens w:val="0"/>
      <w:spacing w:line="260" w:lineRule="atLeast"/>
      <w:ind w:left="1701" w:hanging="1701"/>
    </w:pPr>
    <w:rPr>
      <w:rFonts w:ascii="Arial" w:hAnsi="Arial"/>
      <w:b/>
      <w:sz w:val="20"/>
      <w:lang w:val="it-IT" w:eastAsia="en-US"/>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7C2269"/>
    <w:rPr>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locked/>
    <w:rsid w:val="007C2269"/>
    <w:rPr>
      <w:rFonts w:ascii="Times New Roman" w:hAnsi="Times New Roman" w:cs="Times New Roman"/>
      <w:sz w:val="20"/>
      <w:szCs w:val="20"/>
      <w:lang w:eastAsia="ar-SA" w:bidi="ar-SA"/>
    </w:rPr>
  </w:style>
  <w:style w:type="character" w:styleId="Sprotnaopomba-sklic">
    <w:name w:val="footnote reference"/>
    <w:aliases w:val="Fussnota,Footnote symbol,Footnote,Footnotes refss,callout,BVI fnr,16 Point,Superscript 6 Point,nota pié di pagina"/>
    <w:basedOn w:val="Privzetapisavaodstavka"/>
    <w:uiPriority w:val="99"/>
    <w:rsid w:val="007C2269"/>
    <w:rPr>
      <w:rFonts w:cs="Times New Roman"/>
      <w:vertAlign w:val="superscript"/>
    </w:rPr>
  </w:style>
  <w:style w:type="character" w:styleId="Hiperpovezava">
    <w:name w:val="Hyperlink"/>
    <w:basedOn w:val="Privzetapisavaodstavka"/>
    <w:uiPriority w:val="99"/>
    <w:rsid w:val="007C2269"/>
    <w:rPr>
      <w:rFonts w:cs="Times New Roman"/>
      <w:color w:val="0000FF"/>
      <w:u w:val="single"/>
    </w:rPr>
  </w:style>
  <w:style w:type="paragraph" w:styleId="Odstavekseznama">
    <w:name w:val="List Paragraph"/>
    <w:basedOn w:val="Navaden"/>
    <w:uiPriority w:val="99"/>
    <w:qFormat/>
    <w:rsid w:val="007C2269"/>
    <w:pPr>
      <w:ind w:left="720"/>
      <w:contextualSpacing/>
    </w:pPr>
  </w:style>
  <w:style w:type="paragraph" w:customStyle="1" w:styleId="poglavje">
    <w:name w:val="poglavje"/>
    <w:basedOn w:val="Navaden"/>
    <w:uiPriority w:val="99"/>
    <w:rsid w:val="00E745BD"/>
    <w:pPr>
      <w:suppressAutoHyphens w:val="0"/>
      <w:spacing w:before="100" w:beforeAutospacing="1" w:after="100" w:afterAutospacing="1"/>
    </w:pPr>
    <w:rPr>
      <w:lang w:eastAsia="sl-SI"/>
    </w:rPr>
  </w:style>
  <w:style w:type="paragraph" w:customStyle="1" w:styleId="odstavek">
    <w:name w:val="odstavek"/>
    <w:basedOn w:val="Navaden"/>
    <w:rsid w:val="004B4141"/>
    <w:pPr>
      <w:suppressAutoHyphens w:val="0"/>
      <w:spacing w:before="100" w:beforeAutospacing="1" w:after="100" w:afterAutospacing="1"/>
    </w:pPr>
    <w:rPr>
      <w:lang w:eastAsia="sl-SI"/>
    </w:rPr>
  </w:style>
  <w:style w:type="paragraph" w:customStyle="1" w:styleId="alineazaodstavkom">
    <w:name w:val="alineazaodstavkom"/>
    <w:basedOn w:val="Navaden"/>
    <w:rsid w:val="004B4141"/>
    <w:pPr>
      <w:suppressAutoHyphens w:val="0"/>
      <w:spacing w:before="100" w:beforeAutospacing="1" w:after="100" w:afterAutospacing="1"/>
    </w:pPr>
    <w:rPr>
      <w:lang w:eastAsia="sl-SI"/>
    </w:rPr>
  </w:style>
  <w:style w:type="paragraph" w:styleId="Golobesedilo">
    <w:name w:val="Plain Text"/>
    <w:basedOn w:val="Navaden"/>
    <w:link w:val="GolobesediloZnak"/>
    <w:uiPriority w:val="99"/>
    <w:rsid w:val="00E01CD7"/>
    <w:pPr>
      <w:suppressAutoHyphens w:val="0"/>
    </w:pPr>
    <w:rPr>
      <w:rFonts w:ascii="Courier New" w:hAnsi="Courier New" w:cs="Courier New"/>
      <w:sz w:val="20"/>
      <w:szCs w:val="20"/>
      <w:lang w:eastAsia="sl-SI"/>
    </w:rPr>
  </w:style>
  <w:style w:type="character" w:customStyle="1" w:styleId="GolobesediloZnak">
    <w:name w:val="Golo besedilo Znak"/>
    <w:basedOn w:val="Privzetapisavaodstavka"/>
    <w:link w:val="Golobesedilo"/>
    <w:uiPriority w:val="99"/>
    <w:locked/>
    <w:rsid w:val="00E01CD7"/>
    <w:rPr>
      <w:rFonts w:ascii="Courier New" w:hAnsi="Courier New" w:cs="Courier New"/>
      <w:sz w:val="20"/>
      <w:szCs w:val="20"/>
      <w:lang w:eastAsia="sl-SI"/>
    </w:rPr>
  </w:style>
  <w:style w:type="character" w:styleId="Krepko">
    <w:name w:val="Strong"/>
    <w:basedOn w:val="Privzetapisavaodstavka"/>
    <w:uiPriority w:val="99"/>
    <w:qFormat/>
    <w:rsid w:val="0055363B"/>
    <w:rPr>
      <w:rFonts w:cs="Times New Roman"/>
      <w:b/>
      <w:i/>
      <w:sz w:val="24"/>
      <w:lang w:val="en-US" w:eastAsia="en-US"/>
    </w:rPr>
  </w:style>
  <w:style w:type="paragraph" w:styleId="Besedilooblaka">
    <w:name w:val="Balloon Text"/>
    <w:basedOn w:val="Navaden"/>
    <w:link w:val="BesedilooblakaZnak"/>
    <w:uiPriority w:val="99"/>
    <w:semiHidden/>
    <w:rsid w:val="00F7078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F70789"/>
    <w:rPr>
      <w:rFonts w:ascii="Segoe UI" w:hAnsi="Segoe UI" w:cs="Segoe UI"/>
      <w:sz w:val="18"/>
      <w:szCs w:val="18"/>
      <w:lang w:eastAsia="ar-SA" w:bidi="ar-SA"/>
    </w:rPr>
  </w:style>
  <w:style w:type="character" w:styleId="Pripombasklic">
    <w:name w:val="annotation reference"/>
    <w:basedOn w:val="Privzetapisavaodstavka"/>
    <w:uiPriority w:val="99"/>
    <w:semiHidden/>
    <w:rsid w:val="001F4DB7"/>
    <w:rPr>
      <w:rFonts w:cs="Times New Roman"/>
      <w:sz w:val="16"/>
      <w:szCs w:val="16"/>
    </w:rPr>
  </w:style>
  <w:style w:type="paragraph" w:styleId="Pripombabesedilo">
    <w:name w:val="annotation text"/>
    <w:basedOn w:val="Navaden"/>
    <w:link w:val="PripombabesediloZnak"/>
    <w:uiPriority w:val="99"/>
    <w:semiHidden/>
    <w:rsid w:val="001F4DB7"/>
    <w:rPr>
      <w:sz w:val="20"/>
      <w:szCs w:val="20"/>
    </w:rPr>
  </w:style>
  <w:style w:type="character" w:customStyle="1" w:styleId="PripombabesediloZnak">
    <w:name w:val="Pripomba – besedilo Znak"/>
    <w:basedOn w:val="Privzetapisavaodstavka"/>
    <w:link w:val="Pripombabesedilo"/>
    <w:uiPriority w:val="99"/>
    <w:semiHidden/>
    <w:locked/>
    <w:rsid w:val="001F4DB7"/>
    <w:rPr>
      <w:rFonts w:ascii="Times New Roman" w:hAnsi="Times New Roman" w:cs="Times New Roman"/>
      <w:sz w:val="20"/>
      <w:szCs w:val="20"/>
      <w:lang w:eastAsia="ar-SA" w:bidi="ar-SA"/>
    </w:rPr>
  </w:style>
  <w:style w:type="paragraph" w:styleId="Zadevapripombe">
    <w:name w:val="annotation subject"/>
    <w:basedOn w:val="Pripombabesedilo"/>
    <w:next w:val="Pripombabesedilo"/>
    <w:link w:val="ZadevapripombeZnak"/>
    <w:uiPriority w:val="99"/>
    <w:semiHidden/>
    <w:rsid w:val="001F4DB7"/>
    <w:rPr>
      <w:b/>
      <w:bCs/>
    </w:rPr>
  </w:style>
  <w:style w:type="character" w:customStyle="1" w:styleId="ZadevapripombeZnak">
    <w:name w:val="Zadeva pripombe Znak"/>
    <w:basedOn w:val="PripombabesediloZnak"/>
    <w:link w:val="Zadevapripombe"/>
    <w:uiPriority w:val="99"/>
    <w:semiHidden/>
    <w:locked/>
    <w:rsid w:val="001F4DB7"/>
    <w:rPr>
      <w:rFonts w:ascii="Times New Roman" w:hAnsi="Times New Roman" w:cs="Times New Roman"/>
      <w:b/>
      <w:bCs/>
      <w:sz w:val="20"/>
      <w:szCs w:val="20"/>
      <w:lang w:eastAsia="ar-SA" w:bidi="ar-SA"/>
    </w:rPr>
  </w:style>
  <w:style w:type="table" w:styleId="Tabelamrea">
    <w:name w:val="Table Grid"/>
    <w:basedOn w:val="Navadnatabela"/>
    <w:uiPriority w:val="99"/>
    <w:rsid w:val="007801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rsid w:val="00F413AC"/>
    <w:pPr>
      <w:suppressAutoHyphens w:val="0"/>
      <w:spacing w:before="100" w:beforeAutospacing="1" w:after="100" w:afterAutospacing="1"/>
    </w:pPr>
    <w:rPr>
      <w:lang w:eastAsia="sl-SI"/>
    </w:rPr>
  </w:style>
  <w:style w:type="paragraph" w:customStyle="1" w:styleId="article-paragraph">
    <w:name w:val="article-paragraph"/>
    <w:basedOn w:val="Navaden"/>
    <w:uiPriority w:val="99"/>
    <w:rsid w:val="00882BC1"/>
    <w:pPr>
      <w:suppressAutoHyphens w:val="0"/>
      <w:spacing w:before="100" w:beforeAutospacing="1" w:after="100" w:afterAutospacing="1"/>
    </w:pPr>
    <w:rPr>
      <w:lang w:eastAsia="sl-SI"/>
    </w:rPr>
  </w:style>
  <w:style w:type="character" w:styleId="Poudarek">
    <w:name w:val="Emphasis"/>
    <w:basedOn w:val="Privzetapisavaodstavka"/>
    <w:qFormat/>
    <w:locked/>
    <w:rsid w:val="00D26F21"/>
    <w:rPr>
      <w:i/>
      <w:iCs/>
    </w:rPr>
  </w:style>
  <w:style w:type="paragraph" w:customStyle="1" w:styleId="Default">
    <w:name w:val="Default"/>
    <w:rsid w:val="00A64A68"/>
    <w:pPr>
      <w:autoSpaceDE w:val="0"/>
      <w:autoSpaceDN w:val="0"/>
      <w:adjustRightInd w:val="0"/>
    </w:pPr>
    <w:rPr>
      <w:rFonts w:ascii="Arial" w:hAnsi="Arial" w:cs="Arial"/>
      <w:color w:val="000000"/>
      <w:sz w:val="24"/>
      <w:szCs w:val="24"/>
    </w:rPr>
  </w:style>
  <w:style w:type="paragraph" w:customStyle="1" w:styleId="oddelek">
    <w:name w:val="oddelek"/>
    <w:basedOn w:val="Navaden"/>
    <w:rsid w:val="00D30336"/>
    <w:pPr>
      <w:suppressAutoHyphens w:val="0"/>
      <w:spacing w:before="100" w:beforeAutospacing="1" w:after="100" w:afterAutospacing="1"/>
    </w:pPr>
    <w:rPr>
      <w:lang w:eastAsia="sl-SI"/>
    </w:rPr>
  </w:style>
  <w:style w:type="character" w:customStyle="1" w:styleId="m-160623533306060263msoins">
    <w:name w:val="m_-160623533306060263msoins"/>
    <w:basedOn w:val="Privzetapisavaodstavka"/>
    <w:rsid w:val="00A42CAB"/>
  </w:style>
  <w:style w:type="character" w:customStyle="1" w:styleId="Naslov1Znak">
    <w:name w:val="Naslov 1 Znak"/>
    <w:basedOn w:val="Privzetapisavaodstavka"/>
    <w:link w:val="Naslov1"/>
    <w:rsid w:val="008B4C54"/>
    <w:rPr>
      <w:rFonts w:ascii="Arial" w:eastAsiaTheme="majorEastAsia" w:hAnsi="Arial" w:cstheme="majorBidi"/>
      <w:b/>
      <w:color w:val="000000" w:themeColor="text1"/>
      <w:sz w:val="28"/>
      <w:szCs w:val="32"/>
      <w:lang w:eastAsia="ar-SA"/>
    </w:rPr>
  </w:style>
  <w:style w:type="paragraph" w:styleId="NaslovTOC">
    <w:name w:val="TOC Heading"/>
    <w:basedOn w:val="Naslov1"/>
    <w:next w:val="Navaden"/>
    <w:uiPriority w:val="39"/>
    <w:unhideWhenUsed/>
    <w:qFormat/>
    <w:rsid w:val="00FE1AEE"/>
    <w:pPr>
      <w:suppressAutoHyphens w:val="0"/>
      <w:spacing w:line="259" w:lineRule="auto"/>
      <w:outlineLvl w:val="9"/>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448">
      <w:bodyDiv w:val="1"/>
      <w:marLeft w:val="0"/>
      <w:marRight w:val="0"/>
      <w:marTop w:val="0"/>
      <w:marBottom w:val="0"/>
      <w:divBdr>
        <w:top w:val="none" w:sz="0" w:space="0" w:color="auto"/>
        <w:left w:val="none" w:sz="0" w:space="0" w:color="auto"/>
        <w:bottom w:val="none" w:sz="0" w:space="0" w:color="auto"/>
        <w:right w:val="none" w:sz="0" w:space="0" w:color="auto"/>
      </w:divBdr>
    </w:div>
    <w:div w:id="177083771">
      <w:bodyDiv w:val="1"/>
      <w:marLeft w:val="0"/>
      <w:marRight w:val="0"/>
      <w:marTop w:val="0"/>
      <w:marBottom w:val="0"/>
      <w:divBdr>
        <w:top w:val="none" w:sz="0" w:space="0" w:color="auto"/>
        <w:left w:val="none" w:sz="0" w:space="0" w:color="auto"/>
        <w:bottom w:val="none" w:sz="0" w:space="0" w:color="auto"/>
        <w:right w:val="none" w:sz="0" w:space="0" w:color="auto"/>
      </w:divBdr>
    </w:div>
    <w:div w:id="954948513">
      <w:bodyDiv w:val="1"/>
      <w:marLeft w:val="0"/>
      <w:marRight w:val="0"/>
      <w:marTop w:val="0"/>
      <w:marBottom w:val="0"/>
      <w:divBdr>
        <w:top w:val="none" w:sz="0" w:space="0" w:color="auto"/>
        <w:left w:val="none" w:sz="0" w:space="0" w:color="auto"/>
        <w:bottom w:val="none" w:sz="0" w:space="0" w:color="auto"/>
        <w:right w:val="none" w:sz="0" w:space="0" w:color="auto"/>
      </w:divBdr>
    </w:div>
    <w:div w:id="1141507514">
      <w:bodyDiv w:val="1"/>
      <w:marLeft w:val="0"/>
      <w:marRight w:val="0"/>
      <w:marTop w:val="0"/>
      <w:marBottom w:val="0"/>
      <w:divBdr>
        <w:top w:val="none" w:sz="0" w:space="0" w:color="auto"/>
        <w:left w:val="none" w:sz="0" w:space="0" w:color="auto"/>
        <w:bottom w:val="none" w:sz="0" w:space="0" w:color="auto"/>
        <w:right w:val="none" w:sz="0" w:space="0" w:color="auto"/>
      </w:divBdr>
    </w:div>
    <w:div w:id="1461344946">
      <w:bodyDiv w:val="1"/>
      <w:marLeft w:val="0"/>
      <w:marRight w:val="0"/>
      <w:marTop w:val="0"/>
      <w:marBottom w:val="0"/>
      <w:divBdr>
        <w:top w:val="none" w:sz="0" w:space="0" w:color="auto"/>
        <w:left w:val="none" w:sz="0" w:space="0" w:color="auto"/>
        <w:bottom w:val="none" w:sz="0" w:space="0" w:color="auto"/>
        <w:right w:val="none" w:sz="0" w:space="0" w:color="auto"/>
      </w:divBdr>
    </w:div>
    <w:div w:id="1569026240">
      <w:marLeft w:val="0"/>
      <w:marRight w:val="0"/>
      <w:marTop w:val="0"/>
      <w:marBottom w:val="0"/>
      <w:divBdr>
        <w:top w:val="none" w:sz="0" w:space="0" w:color="auto"/>
        <w:left w:val="none" w:sz="0" w:space="0" w:color="auto"/>
        <w:bottom w:val="none" w:sz="0" w:space="0" w:color="auto"/>
        <w:right w:val="none" w:sz="0" w:space="0" w:color="auto"/>
      </w:divBdr>
    </w:div>
    <w:div w:id="1569026241">
      <w:marLeft w:val="0"/>
      <w:marRight w:val="0"/>
      <w:marTop w:val="0"/>
      <w:marBottom w:val="0"/>
      <w:divBdr>
        <w:top w:val="none" w:sz="0" w:space="0" w:color="auto"/>
        <w:left w:val="none" w:sz="0" w:space="0" w:color="auto"/>
        <w:bottom w:val="none" w:sz="0" w:space="0" w:color="auto"/>
        <w:right w:val="none" w:sz="0" w:space="0" w:color="auto"/>
      </w:divBdr>
    </w:div>
    <w:div w:id="1569026243">
      <w:marLeft w:val="0"/>
      <w:marRight w:val="0"/>
      <w:marTop w:val="0"/>
      <w:marBottom w:val="0"/>
      <w:divBdr>
        <w:top w:val="none" w:sz="0" w:space="0" w:color="auto"/>
        <w:left w:val="none" w:sz="0" w:space="0" w:color="auto"/>
        <w:bottom w:val="none" w:sz="0" w:space="0" w:color="auto"/>
        <w:right w:val="none" w:sz="0" w:space="0" w:color="auto"/>
      </w:divBdr>
    </w:div>
    <w:div w:id="1569026245">
      <w:marLeft w:val="0"/>
      <w:marRight w:val="0"/>
      <w:marTop w:val="0"/>
      <w:marBottom w:val="0"/>
      <w:divBdr>
        <w:top w:val="none" w:sz="0" w:space="0" w:color="auto"/>
        <w:left w:val="none" w:sz="0" w:space="0" w:color="auto"/>
        <w:bottom w:val="none" w:sz="0" w:space="0" w:color="auto"/>
        <w:right w:val="none" w:sz="0" w:space="0" w:color="auto"/>
      </w:divBdr>
    </w:div>
    <w:div w:id="1569026246">
      <w:marLeft w:val="0"/>
      <w:marRight w:val="0"/>
      <w:marTop w:val="0"/>
      <w:marBottom w:val="0"/>
      <w:divBdr>
        <w:top w:val="none" w:sz="0" w:space="0" w:color="auto"/>
        <w:left w:val="none" w:sz="0" w:space="0" w:color="auto"/>
        <w:bottom w:val="none" w:sz="0" w:space="0" w:color="auto"/>
        <w:right w:val="none" w:sz="0" w:space="0" w:color="auto"/>
      </w:divBdr>
    </w:div>
    <w:div w:id="1569026248">
      <w:marLeft w:val="0"/>
      <w:marRight w:val="0"/>
      <w:marTop w:val="0"/>
      <w:marBottom w:val="0"/>
      <w:divBdr>
        <w:top w:val="none" w:sz="0" w:space="0" w:color="auto"/>
        <w:left w:val="none" w:sz="0" w:space="0" w:color="auto"/>
        <w:bottom w:val="none" w:sz="0" w:space="0" w:color="auto"/>
        <w:right w:val="none" w:sz="0" w:space="0" w:color="auto"/>
      </w:divBdr>
    </w:div>
    <w:div w:id="1569026250">
      <w:marLeft w:val="0"/>
      <w:marRight w:val="0"/>
      <w:marTop w:val="0"/>
      <w:marBottom w:val="0"/>
      <w:divBdr>
        <w:top w:val="none" w:sz="0" w:space="0" w:color="auto"/>
        <w:left w:val="none" w:sz="0" w:space="0" w:color="auto"/>
        <w:bottom w:val="none" w:sz="0" w:space="0" w:color="auto"/>
        <w:right w:val="none" w:sz="0" w:space="0" w:color="auto"/>
      </w:divBdr>
      <w:divsChild>
        <w:div w:id="1569026242">
          <w:marLeft w:val="-225"/>
          <w:marRight w:val="-225"/>
          <w:marTop w:val="0"/>
          <w:marBottom w:val="0"/>
          <w:divBdr>
            <w:top w:val="none" w:sz="0" w:space="0" w:color="auto"/>
            <w:left w:val="none" w:sz="0" w:space="0" w:color="auto"/>
            <w:bottom w:val="none" w:sz="0" w:space="0" w:color="auto"/>
            <w:right w:val="none" w:sz="0" w:space="0" w:color="auto"/>
          </w:divBdr>
        </w:div>
        <w:div w:id="1569026247">
          <w:marLeft w:val="-225"/>
          <w:marRight w:val="-225"/>
          <w:marTop w:val="0"/>
          <w:marBottom w:val="0"/>
          <w:divBdr>
            <w:top w:val="none" w:sz="0" w:space="0" w:color="auto"/>
            <w:left w:val="none" w:sz="0" w:space="0" w:color="auto"/>
            <w:bottom w:val="none" w:sz="0" w:space="0" w:color="auto"/>
            <w:right w:val="none" w:sz="0" w:space="0" w:color="auto"/>
          </w:divBdr>
        </w:div>
        <w:div w:id="1569026251">
          <w:marLeft w:val="-225"/>
          <w:marRight w:val="-225"/>
          <w:marTop w:val="0"/>
          <w:marBottom w:val="0"/>
          <w:divBdr>
            <w:top w:val="none" w:sz="0" w:space="0" w:color="auto"/>
            <w:left w:val="none" w:sz="0" w:space="0" w:color="auto"/>
            <w:bottom w:val="none" w:sz="0" w:space="0" w:color="auto"/>
            <w:right w:val="none" w:sz="0" w:space="0" w:color="auto"/>
          </w:divBdr>
        </w:div>
        <w:div w:id="1569026257">
          <w:marLeft w:val="-225"/>
          <w:marRight w:val="-225"/>
          <w:marTop w:val="0"/>
          <w:marBottom w:val="0"/>
          <w:divBdr>
            <w:top w:val="none" w:sz="0" w:space="0" w:color="auto"/>
            <w:left w:val="none" w:sz="0" w:space="0" w:color="auto"/>
            <w:bottom w:val="none" w:sz="0" w:space="0" w:color="auto"/>
            <w:right w:val="none" w:sz="0" w:space="0" w:color="auto"/>
          </w:divBdr>
        </w:div>
        <w:div w:id="1569026264">
          <w:marLeft w:val="-225"/>
          <w:marRight w:val="-225"/>
          <w:marTop w:val="0"/>
          <w:marBottom w:val="0"/>
          <w:divBdr>
            <w:top w:val="none" w:sz="0" w:space="0" w:color="auto"/>
            <w:left w:val="none" w:sz="0" w:space="0" w:color="auto"/>
            <w:bottom w:val="none" w:sz="0" w:space="0" w:color="auto"/>
            <w:right w:val="none" w:sz="0" w:space="0" w:color="auto"/>
          </w:divBdr>
        </w:div>
        <w:div w:id="1569026265">
          <w:marLeft w:val="-225"/>
          <w:marRight w:val="-225"/>
          <w:marTop w:val="0"/>
          <w:marBottom w:val="0"/>
          <w:divBdr>
            <w:top w:val="none" w:sz="0" w:space="0" w:color="auto"/>
            <w:left w:val="none" w:sz="0" w:space="0" w:color="auto"/>
            <w:bottom w:val="none" w:sz="0" w:space="0" w:color="auto"/>
            <w:right w:val="none" w:sz="0" w:space="0" w:color="auto"/>
          </w:divBdr>
        </w:div>
        <w:div w:id="1569026266">
          <w:marLeft w:val="-225"/>
          <w:marRight w:val="-225"/>
          <w:marTop w:val="0"/>
          <w:marBottom w:val="0"/>
          <w:divBdr>
            <w:top w:val="none" w:sz="0" w:space="0" w:color="auto"/>
            <w:left w:val="none" w:sz="0" w:space="0" w:color="auto"/>
            <w:bottom w:val="none" w:sz="0" w:space="0" w:color="auto"/>
            <w:right w:val="none" w:sz="0" w:space="0" w:color="auto"/>
          </w:divBdr>
        </w:div>
      </w:divsChild>
    </w:div>
    <w:div w:id="1569026253">
      <w:marLeft w:val="0"/>
      <w:marRight w:val="0"/>
      <w:marTop w:val="0"/>
      <w:marBottom w:val="0"/>
      <w:divBdr>
        <w:top w:val="none" w:sz="0" w:space="0" w:color="auto"/>
        <w:left w:val="none" w:sz="0" w:space="0" w:color="auto"/>
        <w:bottom w:val="none" w:sz="0" w:space="0" w:color="auto"/>
        <w:right w:val="none" w:sz="0" w:space="0" w:color="auto"/>
      </w:divBdr>
      <w:divsChild>
        <w:div w:id="1569026244">
          <w:marLeft w:val="-225"/>
          <w:marRight w:val="-225"/>
          <w:marTop w:val="0"/>
          <w:marBottom w:val="0"/>
          <w:divBdr>
            <w:top w:val="none" w:sz="0" w:space="0" w:color="auto"/>
            <w:left w:val="none" w:sz="0" w:space="0" w:color="auto"/>
            <w:bottom w:val="none" w:sz="0" w:space="0" w:color="auto"/>
            <w:right w:val="none" w:sz="0" w:space="0" w:color="auto"/>
          </w:divBdr>
        </w:div>
        <w:div w:id="1569026249">
          <w:marLeft w:val="-225"/>
          <w:marRight w:val="-225"/>
          <w:marTop w:val="0"/>
          <w:marBottom w:val="0"/>
          <w:divBdr>
            <w:top w:val="none" w:sz="0" w:space="0" w:color="auto"/>
            <w:left w:val="none" w:sz="0" w:space="0" w:color="auto"/>
            <w:bottom w:val="none" w:sz="0" w:space="0" w:color="auto"/>
            <w:right w:val="none" w:sz="0" w:space="0" w:color="auto"/>
          </w:divBdr>
        </w:div>
        <w:div w:id="1569026252">
          <w:marLeft w:val="-225"/>
          <w:marRight w:val="-225"/>
          <w:marTop w:val="0"/>
          <w:marBottom w:val="0"/>
          <w:divBdr>
            <w:top w:val="none" w:sz="0" w:space="0" w:color="auto"/>
            <w:left w:val="none" w:sz="0" w:space="0" w:color="auto"/>
            <w:bottom w:val="none" w:sz="0" w:space="0" w:color="auto"/>
            <w:right w:val="none" w:sz="0" w:space="0" w:color="auto"/>
          </w:divBdr>
        </w:div>
        <w:div w:id="1569026258">
          <w:marLeft w:val="-225"/>
          <w:marRight w:val="-225"/>
          <w:marTop w:val="0"/>
          <w:marBottom w:val="0"/>
          <w:divBdr>
            <w:top w:val="none" w:sz="0" w:space="0" w:color="auto"/>
            <w:left w:val="none" w:sz="0" w:space="0" w:color="auto"/>
            <w:bottom w:val="none" w:sz="0" w:space="0" w:color="auto"/>
            <w:right w:val="none" w:sz="0" w:space="0" w:color="auto"/>
          </w:divBdr>
        </w:div>
      </w:divsChild>
    </w:div>
    <w:div w:id="1569026254">
      <w:marLeft w:val="0"/>
      <w:marRight w:val="0"/>
      <w:marTop w:val="0"/>
      <w:marBottom w:val="0"/>
      <w:divBdr>
        <w:top w:val="none" w:sz="0" w:space="0" w:color="auto"/>
        <w:left w:val="none" w:sz="0" w:space="0" w:color="auto"/>
        <w:bottom w:val="none" w:sz="0" w:space="0" w:color="auto"/>
        <w:right w:val="none" w:sz="0" w:space="0" w:color="auto"/>
      </w:divBdr>
    </w:div>
    <w:div w:id="1569026255">
      <w:marLeft w:val="0"/>
      <w:marRight w:val="0"/>
      <w:marTop w:val="0"/>
      <w:marBottom w:val="0"/>
      <w:divBdr>
        <w:top w:val="none" w:sz="0" w:space="0" w:color="auto"/>
        <w:left w:val="none" w:sz="0" w:space="0" w:color="auto"/>
        <w:bottom w:val="none" w:sz="0" w:space="0" w:color="auto"/>
        <w:right w:val="none" w:sz="0" w:space="0" w:color="auto"/>
      </w:divBdr>
    </w:div>
    <w:div w:id="1569026256">
      <w:marLeft w:val="0"/>
      <w:marRight w:val="0"/>
      <w:marTop w:val="0"/>
      <w:marBottom w:val="0"/>
      <w:divBdr>
        <w:top w:val="none" w:sz="0" w:space="0" w:color="auto"/>
        <w:left w:val="none" w:sz="0" w:space="0" w:color="auto"/>
        <w:bottom w:val="none" w:sz="0" w:space="0" w:color="auto"/>
        <w:right w:val="none" w:sz="0" w:space="0" w:color="auto"/>
      </w:divBdr>
    </w:div>
    <w:div w:id="1569026259">
      <w:marLeft w:val="0"/>
      <w:marRight w:val="0"/>
      <w:marTop w:val="0"/>
      <w:marBottom w:val="0"/>
      <w:divBdr>
        <w:top w:val="none" w:sz="0" w:space="0" w:color="auto"/>
        <w:left w:val="none" w:sz="0" w:space="0" w:color="auto"/>
        <w:bottom w:val="none" w:sz="0" w:space="0" w:color="auto"/>
        <w:right w:val="none" w:sz="0" w:space="0" w:color="auto"/>
      </w:divBdr>
    </w:div>
    <w:div w:id="1569026260">
      <w:marLeft w:val="0"/>
      <w:marRight w:val="0"/>
      <w:marTop w:val="0"/>
      <w:marBottom w:val="0"/>
      <w:divBdr>
        <w:top w:val="none" w:sz="0" w:space="0" w:color="auto"/>
        <w:left w:val="none" w:sz="0" w:space="0" w:color="auto"/>
        <w:bottom w:val="none" w:sz="0" w:space="0" w:color="auto"/>
        <w:right w:val="none" w:sz="0" w:space="0" w:color="auto"/>
      </w:divBdr>
    </w:div>
    <w:div w:id="1569026261">
      <w:marLeft w:val="0"/>
      <w:marRight w:val="0"/>
      <w:marTop w:val="0"/>
      <w:marBottom w:val="0"/>
      <w:divBdr>
        <w:top w:val="none" w:sz="0" w:space="0" w:color="auto"/>
        <w:left w:val="none" w:sz="0" w:space="0" w:color="auto"/>
        <w:bottom w:val="none" w:sz="0" w:space="0" w:color="auto"/>
        <w:right w:val="none" w:sz="0" w:space="0" w:color="auto"/>
      </w:divBdr>
    </w:div>
    <w:div w:id="1569026262">
      <w:marLeft w:val="0"/>
      <w:marRight w:val="0"/>
      <w:marTop w:val="0"/>
      <w:marBottom w:val="0"/>
      <w:divBdr>
        <w:top w:val="none" w:sz="0" w:space="0" w:color="auto"/>
        <w:left w:val="none" w:sz="0" w:space="0" w:color="auto"/>
        <w:bottom w:val="none" w:sz="0" w:space="0" w:color="auto"/>
        <w:right w:val="none" w:sz="0" w:space="0" w:color="auto"/>
      </w:divBdr>
    </w:div>
    <w:div w:id="1569026263">
      <w:marLeft w:val="0"/>
      <w:marRight w:val="0"/>
      <w:marTop w:val="0"/>
      <w:marBottom w:val="0"/>
      <w:divBdr>
        <w:top w:val="none" w:sz="0" w:space="0" w:color="auto"/>
        <w:left w:val="none" w:sz="0" w:space="0" w:color="auto"/>
        <w:bottom w:val="none" w:sz="0" w:space="0" w:color="auto"/>
        <w:right w:val="none" w:sz="0" w:space="0" w:color="auto"/>
      </w:divBdr>
    </w:div>
    <w:div w:id="2102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08-01-1979" TargetMode="External"/><Relationship Id="rId18" Type="http://schemas.openxmlformats.org/officeDocument/2006/relationships/hyperlink" Target="http://www.uradni-list.si/1/objava.jsp?sop=2010-01-2675" TargetMode="External"/><Relationship Id="rId26" Type="http://schemas.openxmlformats.org/officeDocument/2006/relationships/hyperlink" Target="http://www.uradni-list.si/1/objava.jsp?sop=2017-01-0463" TargetMode="External"/><Relationship Id="rId39" Type="http://schemas.openxmlformats.org/officeDocument/2006/relationships/hyperlink" Target="http://www.uradni-list.si/1/objava.jsp?sop=2020-01-3356" TargetMode="External"/><Relationship Id="rId21" Type="http://schemas.openxmlformats.org/officeDocument/2006/relationships/hyperlink" Target="http://www.uradni-list.si/1/objava.jsp?sop=2013-01-1563" TargetMode="External"/><Relationship Id="rId34" Type="http://schemas.openxmlformats.org/officeDocument/2006/relationships/hyperlink" Target="http://www.uradni-list.si/1/objava.jsp?sop=2016-01-2798" TargetMode="External"/><Relationship Id="rId42" Type="http://schemas.openxmlformats.org/officeDocument/2006/relationships/hyperlink" Target="http://www.uradni-list.si/1/objava.jsp?sop=2006-01-4487" TargetMode="External"/><Relationship Id="rId47" Type="http://schemas.openxmlformats.org/officeDocument/2006/relationships/hyperlink" Target="http://www.uradni-list.si/1/objava.jsp?sop=2020-01-3096" TargetMode="External"/><Relationship Id="rId50" Type="http://schemas.openxmlformats.org/officeDocument/2006/relationships/hyperlink" Target="http://www.uradni-list.si/1/objava.jsp?sop=2007-01-6415" TargetMode="External"/><Relationship Id="rId55" Type="http://schemas.openxmlformats.org/officeDocument/2006/relationships/hyperlink" Target="http://www.uradni-list.si/1/objava.jsp?sop=2013-01-1783" TargetMode="External"/><Relationship Id="rId7" Type="http://schemas.openxmlformats.org/officeDocument/2006/relationships/hyperlink" Target="http://www.uradni-list.si/1/objava.jsp?sop=2004-01-3092" TargetMode="External"/><Relationship Id="rId12" Type="http://schemas.openxmlformats.org/officeDocument/2006/relationships/hyperlink" Target="http://www.uradni-list.si/1/objava.jsp?sop=2007-01-3965" TargetMode="External"/><Relationship Id="rId17" Type="http://schemas.openxmlformats.org/officeDocument/2006/relationships/hyperlink" Target="http://www.uradni-list.si/1/objava.jsp?sop=2010-01-0481" TargetMode="External"/><Relationship Id="rId25" Type="http://schemas.openxmlformats.org/officeDocument/2006/relationships/hyperlink" Target="http://www.uradni-list.si/1/objava.jsp?sop=2017-01-0277" TargetMode="External"/><Relationship Id="rId33" Type="http://schemas.openxmlformats.org/officeDocument/2006/relationships/hyperlink" Target="http://www.uradni-list.si/1/objava.jsp?sop=2016-01-2762" TargetMode="External"/><Relationship Id="rId38" Type="http://schemas.openxmlformats.org/officeDocument/2006/relationships/hyperlink" Target="http://www.uradni-list.si/1/objava.jsp?sop=2020-01-1450" TargetMode="External"/><Relationship Id="rId46" Type="http://schemas.openxmlformats.org/officeDocument/2006/relationships/hyperlink" Target="http://www.uradni-list.si/1/objava.jsp?sop=2013-01-3034" TargetMode="External"/><Relationship Id="rId2" Type="http://schemas.openxmlformats.org/officeDocument/2006/relationships/hyperlink" Target="http://www.uradni-list.si/1/objava.jsp?sop=1997-01-2341" TargetMode="External"/><Relationship Id="rId16" Type="http://schemas.openxmlformats.org/officeDocument/2006/relationships/hyperlink" Target="http://www.uradni-list.si/1/objava.jsp?sop=2009-01-2795" TargetMode="External"/><Relationship Id="rId20" Type="http://schemas.openxmlformats.org/officeDocument/2006/relationships/hyperlink" Target="http://www.uradni-list.si/1/objava.jsp?sop=2012-01-2856" TargetMode="External"/><Relationship Id="rId29" Type="http://schemas.openxmlformats.org/officeDocument/2006/relationships/hyperlink" Target="http://www.uradni-list.si/1/objava.jsp?sop=2012-01-1405" TargetMode="External"/><Relationship Id="rId41" Type="http://schemas.openxmlformats.org/officeDocument/2006/relationships/hyperlink" Target="http://www.uradni-list.si/1/objava.jsp?sop=2006-01-0970" TargetMode="External"/><Relationship Id="rId54" Type="http://schemas.openxmlformats.org/officeDocument/2006/relationships/hyperlink" Target="http://www.uradni-list.si/1/objava.jsp?sop=2012-01-0815" TargetMode="External"/><Relationship Id="rId1" Type="http://schemas.openxmlformats.org/officeDocument/2006/relationships/hyperlink" Target="http://www.uradni-list.si/1/objava.jsp?sop=1991-01-1409" TargetMode="External"/><Relationship Id="rId6" Type="http://schemas.openxmlformats.org/officeDocument/2006/relationships/hyperlink" Target="http://www.uradni-list.si/1/objava.jsp?sop=2004-01-3090" TargetMode="External"/><Relationship Id="rId11" Type="http://schemas.openxmlformats.org/officeDocument/2006/relationships/hyperlink" Target="http://www.uradni-list.si/1/objava.jsp?sop=2016-01-3208" TargetMode="External"/><Relationship Id="rId24" Type="http://schemas.openxmlformats.org/officeDocument/2006/relationships/hyperlink" Target="http://www.uradni-list.si/1/objava.jsp?sop=2015-01-1976" TargetMode="External"/><Relationship Id="rId32" Type="http://schemas.openxmlformats.org/officeDocument/2006/relationships/hyperlink" Target="http://www.uradni-list.si/1/objava.jsp?sop=2016-01-0293" TargetMode="External"/><Relationship Id="rId37" Type="http://schemas.openxmlformats.org/officeDocument/2006/relationships/hyperlink" Target="http://www.uradni-list.si/1/objava.jsp?sop=2020-01-0819" TargetMode="External"/><Relationship Id="rId40" Type="http://schemas.openxmlformats.org/officeDocument/2006/relationships/hyperlink" Target="http://www.uradni-list.si/1/objava.jsp?sop=2020-01-3630" TargetMode="External"/><Relationship Id="rId45" Type="http://schemas.openxmlformats.org/officeDocument/2006/relationships/hyperlink" Target="http://www.uradni-list.si/1/objava.jsp?sop=2010-01-0251" TargetMode="External"/><Relationship Id="rId53" Type="http://schemas.openxmlformats.org/officeDocument/2006/relationships/hyperlink" Target="http://www.uradni-list.si/1/objava.jsp?sop=2012-01-0268" TargetMode="External"/><Relationship Id="rId58" Type="http://schemas.openxmlformats.org/officeDocument/2006/relationships/hyperlink" Target="http://www.uradni-list.si/1/objava.jsp?sop=2016-01-2246" TargetMode="External"/><Relationship Id="rId5" Type="http://schemas.openxmlformats.org/officeDocument/2006/relationships/hyperlink" Target="http://www.uradni-list.si/1/objava.jsp?sop=2004-01-3088" TargetMode="External"/><Relationship Id="rId15" Type="http://schemas.openxmlformats.org/officeDocument/2006/relationships/hyperlink" Target="http://www.uradni-list.si/1/objava.jsp?sop=2008-01-4781" TargetMode="External"/><Relationship Id="rId23" Type="http://schemas.openxmlformats.org/officeDocument/2006/relationships/hyperlink" Target="http://www.uradni-list.si/1/objava.jsp?sop=2014-01-0253" TargetMode="External"/><Relationship Id="rId28" Type="http://schemas.openxmlformats.org/officeDocument/2006/relationships/hyperlink" Target="http://www.uradni-list.si/1/objava.jsp?sop=2019-01-3129" TargetMode="External"/><Relationship Id="rId36" Type="http://schemas.openxmlformats.org/officeDocument/2006/relationships/hyperlink" Target="http://www.uradni-list.si/1/objava.jsp?sop=2019-01-0915" TargetMode="External"/><Relationship Id="rId49" Type="http://schemas.openxmlformats.org/officeDocument/2006/relationships/hyperlink" Target="http://www.uradni-list.si/1/objava.jsp?sop=2007-01-4388" TargetMode="External"/><Relationship Id="rId57" Type="http://schemas.openxmlformats.org/officeDocument/2006/relationships/hyperlink" Target="http://www.uradni-list.si/1/objava.jsp?sop=2014-01-3646" TargetMode="External"/><Relationship Id="rId10" Type="http://schemas.openxmlformats.org/officeDocument/2006/relationships/hyperlink" Target="http://www.uradni-list.si/1/objava.jsp?sop=2013-01-1779" TargetMode="External"/><Relationship Id="rId19" Type="http://schemas.openxmlformats.org/officeDocument/2006/relationships/hyperlink" Target="http://www.uradni-list.si/1/objava.jsp?sop=2010-01-5589" TargetMode="External"/><Relationship Id="rId31" Type="http://schemas.openxmlformats.org/officeDocument/2006/relationships/hyperlink" Target="http://www.uradni-list.si/1/objava.jsp?sop=2014-01-3503" TargetMode="External"/><Relationship Id="rId44" Type="http://schemas.openxmlformats.org/officeDocument/2006/relationships/hyperlink" Target="http://www.uradni-list.si/1/objava.jsp?sop=2008-01-2816" TargetMode="External"/><Relationship Id="rId52" Type="http://schemas.openxmlformats.org/officeDocument/2006/relationships/hyperlink" Target="http://www.uradni-list.si/1/objava.jsp?sop=2010-01-0251" TargetMode="External"/><Relationship Id="rId4" Type="http://schemas.openxmlformats.org/officeDocument/2006/relationships/hyperlink" Target="http://www.uradni-list.si/1/objava.jsp?sop=2003-01-0899" TargetMode="External"/><Relationship Id="rId9" Type="http://schemas.openxmlformats.org/officeDocument/2006/relationships/hyperlink" Target="http://www.uradni-list.si/1/objava.jsp?sop=2013-01-1777" TargetMode="External"/><Relationship Id="rId14" Type="http://schemas.openxmlformats.org/officeDocument/2006/relationships/hyperlink" Target="http://www.uradni-list.si/1/objava.jsp?sop=2008-01-1983" TargetMode="External"/><Relationship Id="rId22" Type="http://schemas.openxmlformats.org/officeDocument/2006/relationships/hyperlink" Target="http://www.uradni-list.si/1/objava.jsp?sop=2013-01-3341" TargetMode="External"/><Relationship Id="rId27" Type="http://schemas.openxmlformats.org/officeDocument/2006/relationships/hyperlink" Target="http://www.uradni-list.si/1/objava.jsp?sop=2019-01-0613" TargetMode="External"/><Relationship Id="rId30" Type="http://schemas.openxmlformats.org/officeDocument/2006/relationships/hyperlink" Target="http://www.uradni-list.si/1/objava.jsp?sop=2013-01-1782" TargetMode="External"/><Relationship Id="rId35" Type="http://schemas.openxmlformats.org/officeDocument/2006/relationships/hyperlink" Target="http://www.uradni-list.si/1/objava.jsp?sop=2017-01-3091" TargetMode="External"/><Relationship Id="rId43" Type="http://schemas.openxmlformats.org/officeDocument/2006/relationships/hyperlink" Target="http://www.uradni-list.si/1/objava.jsp?sop=2007-01-6415" TargetMode="External"/><Relationship Id="rId48" Type="http://schemas.openxmlformats.org/officeDocument/2006/relationships/hyperlink" Target="http://www.uradni-list.si/1/objava.jsp?sop=2005-01-5007" TargetMode="External"/><Relationship Id="rId56" Type="http://schemas.openxmlformats.org/officeDocument/2006/relationships/hyperlink" Target="http://www.uradni-list.si/1/objava.jsp?sop=2014-01-0304" TargetMode="External"/><Relationship Id="rId8" Type="http://schemas.openxmlformats.org/officeDocument/2006/relationships/hyperlink" Target="http://www.uradni-list.si/1/objava.jsp?sop=2006-01-2951" TargetMode="External"/><Relationship Id="rId51" Type="http://schemas.openxmlformats.org/officeDocument/2006/relationships/hyperlink" Target="http://www.uradni-list.si/1/objava.jsp?sop=2009-01-2380" TargetMode="External"/><Relationship Id="rId3" Type="http://schemas.openxmlformats.org/officeDocument/2006/relationships/hyperlink" Target="http://www.uradni-list.si/1/objava.jsp?sop=2000-01-30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strmojca\Documents\Mojca_delo\Delo%20na%20domu%20-%20evalvacija%20in%20Strokovni%20svet\ZBIRNO%20SI,%20SC,%20ST%20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rmojca\Desktop\ZBIRNO%20SI,%20SC,%20ST%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rmojca\Documents\Mojca_delo\Delo%20na%20domu%20-%20evalvacija%20in%20Strokovni%20svet\ZBIRNO%20SI,%20SC,%20ST%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rmojca\Documents\Mojca_delo\Delo%20na%20domu%20-%20evalvacija%20in%20Strokovni%20svet\ZBIRNO%20SI,%20SC,%20ST%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ogrinecB72\AppData\Local\Microsoft\Windows\INetCache\Content.Outlook\5K762LAM\ZBIRNO%20SI%20SC%20ST%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ogrinecB72\AppData\Local\Microsoft\Windows\INetCache\Content.Outlook\5K762LAM\ZBIRNO%20SI%20SC%20ST%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rmojca\Documents\Mojca_delo\Delo%20na%20domu%20-%20evalvacija%20in%20Strokovni%20svet\ZBIRNO%20SI,%20SC,%20ST%202019.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strmojca\Documents\Mojca_delo\Delo%20na%20domu%20-%20evalvacija%20in%20Strokovni%20svet\ZBIRNO%20SI,%20SC,%20ST%202019.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rmojca\Desktop\ZBIRNO%20SI,%20SC,%20ST%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rmojca\Desktop\ZBIRNO%20SI,%20SC,%20ST%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strmojca\Documents\Mojca_delo\Delo%20na%20domu%20-%20evalvacija%20in%20Strokovni%20svet\ZBIRNO%20SI,%20SC,%20ST%202019.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rmojca\Documents\Mojca_delo\Delo%20na%20domu%20-%20evalvacija%20in%20Strokovni%20svet\ZBIRNO%20SI,%20SC,%20ST%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6B-4CF0-B3E6-5C858C7F35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6B-4CF0-B3E6-5C858C7F35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546B-4CF0-B3E6-5C858C7F35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546B-4CF0-B3E6-5C858C7F35C1}"/>
              </c:ext>
            </c:extLst>
          </c:dPt>
          <c:dLbls>
            <c:dLbl>
              <c:idx val="0"/>
              <c:layout>
                <c:manualLayout>
                  <c:x val="2.5274040337625821E-2"/>
                  <c:y val="-1.1565196484763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6B-4CF0-B3E6-5C858C7F35C1}"/>
                </c:ext>
              </c:extLst>
            </c:dLbl>
            <c:dLbl>
              <c:idx val="1"/>
              <c:layout>
                <c:manualLayout>
                  <c:x val="-9.6483474188944304E-2"/>
                  <c:y val="-2.3947272165239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6B-4CF0-B3E6-5C858C7F35C1}"/>
                </c:ext>
              </c:extLst>
            </c:dLbl>
            <c:dLbl>
              <c:idx val="2"/>
              <c:layout>
                <c:manualLayout>
                  <c:x val="-2.9765917753152498E-2"/>
                  <c:y val="-7.06828890542082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6B-4CF0-B3E6-5C858C7F35C1}"/>
                </c:ext>
              </c:extLst>
            </c:dLbl>
            <c:dLbl>
              <c:idx val="3"/>
              <c:layout>
                <c:manualLayout>
                  <c:x val="5.2631353870990156E-3"/>
                  <c:y val="-2.5055919222792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6B-4CF0-B3E6-5C858C7F35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SOD.IZVEDENCI!$A$50:$A$53</c:f>
              <c:strCache>
                <c:ptCount val="4"/>
                <c:pt idx="0">
                  <c:v>Državna uprava</c:v>
                </c:pt>
                <c:pt idx="1">
                  <c:v>Sodišča</c:v>
                </c:pt>
                <c:pt idx="2">
                  <c:v>Pravne osebe javnega prava</c:v>
                </c:pt>
                <c:pt idx="3">
                  <c:v>Drugo</c:v>
                </c:pt>
              </c:strCache>
            </c:strRef>
          </c:cat>
          <c:val>
            <c:numRef>
              <c:f>SOD.IZVEDENCI!$B$50:$B$53</c:f>
              <c:numCache>
                <c:formatCode>0.0</c:formatCode>
                <c:ptCount val="4"/>
                <c:pt idx="0">
                  <c:v>2.7708617781704281</c:v>
                </c:pt>
                <c:pt idx="1">
                  <c:v>95.10079511685808</c:v>
                </c:pt>
                <c:pt idx="2">
                  <c:v>0.2329130190346157</c:v>
                </c:pt>
                <c:pt idx="3">
                  <c:v>1.8954300859368725</c:v>
                </c:pt>
              </c:numCache>
            </c:numRef>
          </c:val>
          <c:extLst>
            <c:ext xmlns:c16="http://schemas.microsoft.com/office/drawing/2014/chart" uri="{C3380CC4-5D6E-409C-BE32-E72D297353CC}">
              <c16:uniqueId val="{00000000-546B-4CF0-B3E6-5C858C7F35C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2504069344273142"/>
          <c:y val="0.79535890975169998"/>
          <c:w val="0.87316791283442519"/>
          <c:h val="0.177659654326023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86321186595862E-2"/>
          <c:y val="0.10246347271986098"/>
          <c:w val="0.65351610118502634"/>
          <c:h val="0.62795225528689025"/>
        </c:manualLayout>
      </c:layout>
      <c:pie3DChart>
        <c:varyColors val="1"/>
        <c:ser>
          <c:idx val="0"/>
          <c:order val="0"/>
          <c:dLbls>
            <c:spPr>
              <a:noFill/>
              <a:ln>
                <a:noFill/>
              </a:ln>
              <a:effectLst/>
            </c:sp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SOD.TOLMACI!$G$20:$G$27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SOD.TOLMACI!$H$20:$H$27</c:f>
            </c:numRef>
          </c:val>
          <c:extLst>
            <c:ext xmlns:c16="http://schemas.microsoft.com/office/drawing/2014/chart" uri="{C3380CC4-5D6E-409C-BE32-E72D297353CC}">
              <c16:uniqueId val="{00000000-1D16-4863-9052-31BC2885EA8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1D16-4863-9052-31BC2885EA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16-4863-9052-31BC2885EA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CDB-4A88-9584-1C3C88471FA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CDB-4A88-9584-1C3C88471FA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CDB-4A88-9584-1C3C88471FA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CDB-4A88-9584-1C3C88471FA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CDB-4A88-9584-1C3C88471FA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CDB-4A88-9584-1C3C88471FAB}"/>
              </c:ext>
            </c:extLst>
          </c:dPt>
          <c:dLbls>
            <c:dLbl>
              <c:idx val="0"/>
              <c:layout>
                <c:manualLayout>
                  <c:x val="1.3675280828508151E-2"/>
                  <c:y val="-3.4201138771451242E-2"/>
                </c:manualLayout>
              </c:layout>
              <c:tx>
                <c:rich>
                  <a:bodyPr/>
                  <a:lstStyle/>
                  <a:p>
                    <a:r>
                      <a:rPr lang="en-US"/>
                      <a:t>Okrožna sodišča; 66,7%</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1D16-4863-9052-31BC2885EA86}"/>
                </c:ext>
              </c:extLst>
            </c:dLbl>
            <c:dLbl>
              <c:idx val="1"/>
              <c:layout>
                <c:manualLayout>
                  <c:x val="-3.126194908933564E-2"/>
                  <c:y val="3.0053658983916022E-2"/>
                </c:manualLayout>
              </c:layout>
              <c:tx>
                <c:rich>
                  <a:bodyPr/>
                  <a:lstStyle/>
                  <a:p>
                    <a:r>
                      <a:rPr lang="en-US"/>
                      <a:t>Okrajna sodišča; 29,9%</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1D16-4863-9052-31BC2885EA86}"/>
                </c:ext>
              </c:extLst>
            </c:dLbl>
            <c:dLbl>
              <c:idx val="2"/>
              <c:layout>
                <c:manualLayout>
                  <c:x val="-0.11542217106582607"/>
                  <c:y val="4.9119268810744708E-2"/>
                </c:manualLayout>
              </c:layout>
              <c:tx>
                <c:rich>
                  <a:bodyPr/>
                  <a:lstStyle/>
                  <a:p>
                    <a:r>
                      <a:rPr lang="en-US"/>
                      <a:t>Upravno sodišče; 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ECDB-4A88-9584-1C3C88471FAB}"/>
                </c:ext>
              </c:extLst>
            </c:dLbl>
            <c:dLbl>
              <c:idx val="3"/>
              <c:tx>
                <c:rich>
                  <a:bodyPr/>
                  <a:lstStyle/>
                  <a:p>
                    <a:r>
                      <a:rPr lang="en-US"/>
                      <a:t>Delovna in socialno sod.; 0,9%</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ECDB-4A88-9584-1C3C88471FAB}"/>
                </c:ext>
              </c:extLst>
            </c:dLbl>
            <c:dLbl>
              <c:idx val="4"/>
              <c:tx>
                <c:rich>
                  <a:bodyPr/>
                  <a:lstStyle/>
                  <a:p>
                    <a:r>
                      <a:rPr lang="en-US"/>
                      <a:t>Drugo sodišče; 0,8%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9-ECDB-4A88-9584-1C3C88471FAB}"/>
                </c:ext>
              </c:extLst>
            </c:dLbl>
            <c:dLbl>
              <c:idx val="5"/>
              <c:layout>
                <c:manualLayout>
                  <c:x val="0.18447711477925724"/>
                  <c:y val="-5.3660594877956332E-2"/>
                </c:manualLayout>
              </c:layout>
              <c:tx>
                <c:rich>
                  <a:bodyPr/>
                  <a:lstStyle/>
                  <a:p>
                    <a:r>
                      <a:rPr lang="en-US"/>
                      <a:t>Banka Slovenije; 0,1%</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B-ECDB-4A88-9584-1C3C88471FAB}"/>
                </c:ext>
              </c:extLst>
            </c:dLbl>
            <c:dLbl>
              <c:idx val="6"/>
              <c:layout>
                <c:manualLayout>
                  <c:x val="0.52645285618367477"/>
                  <c:y val="0.14610339920044055"/>
                </c:manualLayout>
              </c:layout>
              <c:tx>
                <c:rich>
                  <a:bodyPr/>
                  <a:lstStyle/>
                  <a:p>
                    <a:r>
                      <a:rPr lang="en-US"/>
                      <a:t>Državno odvetništvo RS; 0,1%</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D-ECDB-4A88-9584-1C3C88471FAB}"/>
                </c:ext>
              </c:extLst>
            </c:dLbl>
            <c:dLbl>
              <c:idx val="7"/>
              <c:tx>
                <c:rich>
                  <a:bodyPr/>
                  <a:lstStyle/>
                  <a:p>
                    <a:r>
                      <a:rPr lang="en-US"/>
                      <a:t>Državna tožilstva; 1,2%</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F-ECDB-4A88-9584-1C3C88471F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SOD.TOLMACI!$G$20:$G$27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SOD.TOLMACI!$I$20:$I$27</c:f>
              <c:numCache>
                <c:formatCode>0.0</c:formatCode>
                <c:ptCount val="8"/>
                <c:pt idx="0">
                  <c:v>66.716629851688225</c:v>
                </c:pt>
                <c:pt idx="1">
                  <c:v>29.859577153676238</c:v>
                </c:pt>
                <c:pt idx="2">
                  <c:v>0.35500157778479025</c:v>
                </c:pt>
                <c:pt idx="3">
                  <c:v>0.8914484064373619</c:v>
                </c:pt>
                <c:pt idx="4">
                  <c:v>0.78889239507731146</c:v>
                </c:pt>
                <c:pt idx="5">
                  <c:v>0.12622278321236985</c:v>
                </c:pt>
                <c:pt idx="6">
                  <c:v>5.5222467655411812E-2</c:v>
                </c:pt>
                <c:pt idx="7">
                  <c:v>1.2070053644682865</c:v>
                </c:pt>
              </c:numCache>
            </c:numRef>
          </c:val>
          <c:extLst>
            <c:ext xmlns:c16="http://schemas.microsoft.com/office/drawing/2014/chart" uri="{C3380CC4-5D6E-409C-BE32-E72D297353CC}">
              <c16:uniqueId val="{00000001-1D16-4863-9052-31BC2885EA8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2356713272476161"/>
          <c:y val="0.72801493383824945"/>
          <c:w val="0.75606266197857352"/>
          <c:h val="0.25614557020549716"/>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cat>
            <c:strRef>
              <c:f>SOD.TOLMACI!$G$7:$G$10</c:f>
              <c:strCache>
                <c:ptCount val="4"/>
                <c:pt idx="0">
                  <c:v>Ministrstva</c:v>
                </c:pt>
                <c:pt idx="1">
                  <c:v>Vladne službe</c:v>
                </c:pt>
                <c:pt idx="2">
                  <c:v>Organi v sestavi</c:v>
                </c:pt>
                <c:pt idx="3">
                  <c:v>Upravne enote</c:v>
                </c:pt>
              </c:strCache>
            </c:strRef>
          </c:cat>
          <c:val>
            <c:numRef>
              <c:f>SOD.TOLMACI!$H$7:$H$10</c:f>
            </c:numRef>
          </c:val>
          <c:extLst>
            <c:ext xmlns:c16="http://schemas.microsoft.com/office/drawing/2014/chart" uri="{C3380CC4-5D6E-409C-BE32-E72D297353CC}">
              <c16:uniqueId val="{00000000-F3F4-4370-9AC8-7052D825B6D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F3F4-4370-9AC8-7052D825B6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F4-4370-9AC8-7052D825B6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4-F3F4-4370-9AC8-7052D825B6D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F4-4370-9AC8-7052D825B6D3}"/>
              </c:ext>
            </c:extLst>
          </c:dPt>
          <c:dLbls>
            <c:dLbl>
              <c:idx val="0"/>
              <c:layout>
                <c:manualLayout>
                  <c:x val="2.0736220472440944E-2"/>
                  <c:y val="-6.4816637503645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F4-4370-9AC8-7052D825B6D3}"/>
                </c:ext>
              </c:extLst>
            </c:dLbl>
            <c:dLbl>
              <c:idx val="1"/>
              <c:layout>
                <c:manualLayout>
                  <c:x val="-1.6879702537182826E-2"/>
                  <c:y val="-1.6167249927092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F4-4370-9AC8-7052D825B6D3}"/>
                </c:ext>
              </c:extLst>
            </c:dLbl>
            <c:dLbl>
              <c:idx val="2"/>
              <c:layout>
                <c:manualLayout>
                  <c:x val="-1.2504483814523185E-2"/>
                  <c:y val="-1.1274788568095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F4-4370-9AC8-7052D825B6D3}"/>
                </c:ext>
              </c:extLst>
            </c:dLbl>
            <c:dLbl>
              <c:idx val="3"/>
              <c:layout>
                <c:manualLayout>
                  <c:x val="1.960444006999125E-2"/>
                  <c:y val="-1.925634295713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F4-4370-9AC8-7052D825B6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SOD.TOLMACI!$G$7:$G$10</c:f>
              <c:strCache>
                <c:ptCount val="4"/>
                <c:pt idx="0">
                  <c:v>Ministrstva</c:v>
                </c:pt>
                <c:pt idx="1">
                  <c:v>Vladne službe</c:v>
                </c:pt>
                <c:pt idx="2">
                  <c:v>Organi v sestavi</c:v>
                </c:pt>
                <c:pt idx="3">
                  <c:v>Upravne enote</c:v>
                </c:pt>
              </c:strCache>
            </c:strRef>
          </c:cat>
          <c:val>
            <c:numRef>
              <c:f>SOD.TOLMACI!$I$7:$I$10</c:f>
              <c:numCache>
                <c:formatCode>0.0</c:formatCode>
                <c:ptCount val="4"/>
                <c:pt idx="0">
                  <c:v>60.170697012802279</c:v>
                </c:pt>
                <c:pt idx="1">
                  <c:v>9.7439544807965852</c:v>
                </c:pt>
                <c:pt idx="2">
                  <c:v>18.56330014224751</c:v>
                </c:pt>
                <c:pt idx="3">
                  <c:v>11.522048364153628</c:v>
                </c:pt>
              </c:numCache>
            </c:numRef>
          </c:val>
          <c:extLst>
            <c:ext xmlns:c16="http://schemas.microsoft.com/office/drawing/2014/chart" uri="{C3380CC4-5D6E-409C-BE32-E72D297353CC}">
              <c16:uniqueId val="{00000001-F3F4-4370-9AC8-7052D825B6D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49A5-487F-8ADF-FEE252C5F27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A5-487F-8ADF-FEE252C5F27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A5-487F-8ADF-FEE252C5F276}"/>
              </c:ext>
            </c:extLst>
          </c:dPt>
          <c:dLbls>
            <c:dLbl>
              <c:idx val="0"/>
              <c:layout>
                <c:manualLayout>
                  <c:x val="-2.7608267716535434E-2"/>
                  <c:y val="-5.3797025371828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A5-487F-8ADF-FEE252C5F276}"/>
                </c:ext>
              </c:extLst>
            </c:dLbl>
            <c:dLbl>
              <c:idx val="1"/>
              <c:layout>
                <c:manualLayout>
                  <c:x val="5.3075240594925632E-2"/>
                  <c:y val="-1.8657042869641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A5-487F-8ADF-FEE252C5F276}"/>
                </c:ext>
              </c:extLst>
            </c:dLbl>
            <c:dLbl>
              <c:idx val="2"/>
              <c:layout>
                <c:manualLayout>
                  <c:x val="4.2777777777777779E-3"/>
                  <c:y val="-5.1194590259550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A5-487F-8ADF-FEE252C5F2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SOD.TOLMACI!$A$38:$A$40</c:f>
              <c:strCache>
                <c:ptCount val="3"/>
                <c:pt idx="0">
                  <c:v>Agencije</c:v>
                </c:pt>
                <c:pt idx="1">
                  <c:v>Javni skladi</c:v>
                </c:pt>
                <c:pt idx="2">
                  <c:v>Izvajalci socialnega zavarovanja</c:v>
                </c:pt>
              </c:strCache>
            </c:strRef>
          </c:cat>
          <c:val>
            <c:numRef>
              <c:f>SOD.TOLMACI!$B$38:$B$40</c:f>
              <c:numCache>
                <c:formatCode>0.0</c:formatCode>
                <c:ptCount val="3"/>
                <c:pt idx="0">
                  <c:v>34.482758620689658</c:v>
                </c:pt>
                <c:pt idx="1">
                  <c:v>20.689655172413794</c:v>
                </c:pt>
                <c:pt idx="2">
                  <c:v>44.827586206896555</c:v>
                </c:pt>
              </c:numCache>
            </c:numRef>
          </c:val>
          <c:extLst>
            <c:ext xmlns:c16="http://schemas.microsoft.com/office/drawing/2014/chart" uri="{C3380CC4-5D6E-409C-BE32-E72D297353CC}">
              <c16:uniqueId val="{00000000-49A5-487F-8ADF-FEE252C5F27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72804715200078"/>
          <c:y val="0.11557362895427545"/>
          <c:w val="0.72061408113459513"/>
          <c:h val="0.47329569001243266"/>
        </c:manualLayout>
      </c:layout>
      <c:pie3DChart>
        <c:varyColors val="1"/>
        <c:ser>
          <c:idx val="0"/>
          <c:order val="0"/>
          <c:dLbls>
            <c:spPr>
              <a:noFill/>
              <a:ln>
                <a:noFill/>
              </a:ln>
              <a:effectLst/>
            </c:sp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SOD.IZVEDENCI!$H$20:$H$27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SOD.IZVEDENCI!$I$20:$I$27</c:f>
            </c:numRef>
          </c:val>
          <c:extLst>
            <c:ext xmlns:c16="http://schemas.microsoft.com/office/drawing/2014/chart" uri="{C3380CC4-5D6E-409C-BE32-E72D297353CC}">
              <c16:uniqueId val="{00000000-78E4-42FF-83A0-50D6FD75B3C1}"/>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8E4-42FF-83A0-50D6FD75B3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78E4-42FF-83A0-50D6FD75B3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78E4-42FF-83A0-50D6FD75B3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78E4-42FF-83A0-50D6FD75B3C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A-78E4-42FF-83A0-50D6FD75B3C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C-78E4-42FF-83A0-50D6FD75B3C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78E4-42FF-83A0-50D6FD75B3C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78E4-42FF-83A0-50D6FD75B3C1}"/>
              </c:ext>
            </c:extLst>
          </c:dPt>
          <c:dLbls>
            <c:dLbl>
              <c:idx val="0"/>
              <c:layout>
                <c:manualLayout>
                  <c:x val="7.817318733595896E-3"/>
                  <c:y val="3.0605609027204096E-3"/>
                </c:manualLayout>
              </c:layout>
              <c:tx>
                <c:rich>
                  <a:bodyPr/>
                  <a:lstStyle/>
                  <a:p>
                    <a:r>
                      <a:rPr lang="en-US"/>
                      <a:t> Okrožna sodišča; 32,04%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78E4-42FF-83A0-50D6FD75B3C1}"/>
                </c:ext>
              </c:extLst>
            </c:dLbl>
            <c:dLbl>
              <c:idx val="1"/>
              <c:layout>
                <c:manualLayout>
                  <c:x val="-4.2806758530183724E-2"/>
                  <c:y val="-4.3404814401612167E-2"/>
                </c:manualLayout>
              </c:layout>
              <c:tx>
                <c:rich>
                  <a:bodyPr/>
                  <a:lstStyle/>
                  <a:p>
                    <a:r>
                      <a:rPr lang="en-US"/>
                      <a:t>Okrajna sodišča; 58,83%</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4-78E4-42FF-83A0-50D6FD75B3C1}"/>
                </c:ext>
              </c:extLst>
            </c:dLbl>
            <c:dLbl>
              <c:idx val="2"/>
              <c:tx>
                <c:rich>
                  <a:bodyPr/>
                  <a:lstStyle/>
                  <a:p>
                    <a:r>
                      <a:rPr lang="en-US"/>
                      <a:t>Upravno sodišče; 0,31</a:t>
                    </a:r>
                    <a:r>
                      <a:rPr lang="en-US" baseline="0"/>
                      <a:t> </a:t>
                    </a:r>
                    <a:r>
                      <a:rPr lang="en-US"/>
                      <a:t>%</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6-78E4-42FF-83A0-50D6FD75B3C1}"/>
                </c:ext>
              </c:extLst>
            </c:dLbl>
            <c:dLbl>
              <c:idx val="3"/>
              <c:tx>
                <c:rich>
                  <a:bodyPr/>
                  <a:lstStyle/>
                  <a:p>
                    <a:r>
                      <a:rPr lang="en-US"/>
                      <a:t>Delovna in socialno sod.; 8,44%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8-78E4-42FF-83A0-50D6FD75B3C1}"/>
                </c:ext>
              </c:extLst>
            </c:dLbl>
            <c:dLbl>
              <c:idx val="4"/>
              <c:tx>
                <c:rich>
                  <a:bodyPr/>
                  <a:lstStyle/>
                  <a:p>
                    <a:r>
                      <a:rPr lang="en-US"/>
                      <a:t>Drugo sodišče; 0,11%</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A-78E4-42FF-83A0-50D6FD75B3C1}"/>
                </c:ext>
              </c:extLst>
            </c:dLbl>
            <c:dLbl>
              <c:idx val="5"/>
              <c:tx>
                <c:rich>
                  <a:bodyPr/>
                  <a:lstStyle/>
                  <a:p>
                    <a:r>
                      <a:rPr lang="en-US"/>
                      <a:t>Banka Slovenije; 0,03%</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C-78E4-42FF-83A0-50D6FD75B3C1}"/>
                </c:ext>
              </c:extLst>
            </c:dLbl>
            <c:dLbl>
              <c:idx val="6"/>
              <c:tx>
                <c:rich>
                  <a:bodyPr/>
                  <a:lstStyle/>
                  <a:p>
                    <a:r>
                      <a:rPr lang="en-US"/>
                      <a:t>Državno odvetništvo RS; 0,08%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E-78E4-42FF-83A0-50D6FD75B3C1}"/>
                </c:ext>
              </c:extLst>
            </c:dLbl>
            <c:dLbl>
              <c:idx val="7"/>
              <c:tx>
                <c:rich>
                  <a:bodyPr/>
                  <a:lstStyle/>
                  <a:p>
                    <a:r>
                      <a:rPr lang="en-US"/>
                      <a:t>Državna tožilstva; 0,15%</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10-78E4-42FF-83A0-50D6FD75B3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SOD.IZVEDENCI!$H$20:$H$27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SOD.IZVEDENCI!$J$20:$J$27</c:f>
              <c:numCache>
                <c:formatCode>0.00</c:formatCode>
                <c:ptCount val="8"/>
                <c:pt idx="0">
                  <c:v>32.041212735410859</c:v>
                </c:pt>
                <c:pt idx="1">
                  <c:v>58.829490752470228</c:v>
                </c:pt>
                <c:pt idx="2">
                  <c:v>0.31247360864791834</c:v>
                </c:pt>
                <c:pt idx="3">
                  <c:v>8.4367874334937927</c:v>
                </c:pt>
                <c:pt idx="4">
                  <c:v>0.10978802466007941</c:v>
                </c:pt>
                <c:pt idx="5">
                  <c:v>3.3780930664639809E-2</c:v>
                </c:pt>
                <c:pt idx="6">
                  <c:v>8.4452326661599561E-2</c:v>
                </c:pt>
                <c:pt idx="7">
                  <c:v>0.15201418799087921</c:v>
                </c:pt>
              </c:numCache>
            </c:numRef>
          </c:val>
          <c:extLst>
            <c:ext xmlns:c16="http://schemas.microsoft.com/office/drawing/2014/chart" uri="{C3380CC4-5D6E-409C-BE32-E72D297353CC}">
              <c16:uniqueId val="{00000011-78E4-42FF-83A0-50D6FD75B3C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9851360685177508E-2"/>
          <c:y val="0.68251312335958003"/>
          <c:w val="0.84029727862964509"/>
          <c:h val="0.24731143804392877"/>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sl-SI"/>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72864930345243"/>
          <c:y val="0.19570762838318675"/>
          <c:w val="0.69495197976099476"/>
          <c:h val="0.50210644666640669"/>
        </c:manualLayout>
      </c:layout>
      <c:pie3DChart>
        <c:varyColors val="1"/>
        <c:ser>
          <c:idx val="0"/>
          <c:order val="0"/>
          <c:dLbls>
            <c:spPr>
              <a:noFill/>
              <a:ln>
                <a:noFill/>
              </a:ln>
              <a:effectLst/>
            </c:sp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SOD.IZVEDENCI!$H$7:$H$10</c:f>
              <c:strCache>
                <c:ptCount val="4"/>
                <c:pt idx="0">
                  <c:v>Ministrstva</c:v>
                </c:pt>
                <c:pt idx="1">
                  <c:v>Vladne službe</c:v>
                </c:pt>
                <c:pt idx="2">
                  <c:v>Organi v sestavi</c:v>
                </c:pt>
                <c:pt idx="3">
                  <c:v>Upravne enote</c:v>
                </c:pt>
              </c:strCache>
            </c:strRef>
          </c:cat>
          <c:val>
            <c:numRef>
              <c:f>SOD.IZVEDENCI!$I$7:$I$10</c:f>
            </c:numRef>
          </c:val>
          <c:extLst>
            <c:ext xmlns:c16="http://schemas.microsoft.com/office/drawing/2014/chart" uri="{C3380CC4-5D6E-409C-BE32-E72D297353CC}">
              <c16:uniqueId val="{00000000-2FFC-49E2-9CEB-C12114E54B6F}"/>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2FFC-49E2-9CEB-C12114E54B6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2FFC-49E2-9CEB-C12114E54B6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2FFC-49E2-9CEB-C12114E54B6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2FFC-49E2-9CEB-C12114E54B6F}"/>
              </c:ext>
            </c:extLst>
          </c:dPt>
          <c:dLbls>
            <c:dLbl>
              <c:idx val="0"/>
              <c:layout>
                <c:manualLayout>
                  <c:x val="-1.0080599300087492E-2"/>
                  <c:y val="-4.0470982793817459E-2"/>
                </c:manualLayout>
              </c:layout>
              <c:tx>
                <c:rich>
                  <a:bodyPr/>
                  <a:lstStyle/>
                  <a:p>
                    <a:r>
                      <a:rPr lang="en-US"/>
                      <a:t>Ministrstva; 27,0%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2FFC-49E2-9CEB-C12114E54B6F}"/>
                </c:ext>
              </c:extLst>
            </c:dLbl>
            <c:dLbl>
              <c:idx val="1"/>
              <c:tx>
                <c:rich>
                  <a:bodyPr/>
                  <a:lstStyle/>
                  <a:p>
                    <a:r>
                      <a:rPr lang="en-US"/>
                      <a:t>Vladne službe; 1,7%</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4-2FFC-49E2-9CEB-C12114E54B6F}"/>
                </c:ext>
              </c:extLst>
            </c:dLbl>
            <c:dLbl>
              <c:idx val="2"/>
              <c:layout>
                <c:manualLayout>
                  <c:x val="-5.3249453193350789E-2"/>
                  <c:y val="-3.8379265091863526E-2"/>
                </c:manualLayout>
              </c:layout>
              <c:tx>
                <c:rich>
                  <a:bodyPr/>
                  <a:lstStyle/>
                  <a:p>
                    <a:r>
                      <a:rPr lang="en-US"/>
                      <a:t>Organi v sestavi; 60,3%</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6-2FFC-49E2-9CEB-C12114E54B6F}"/>
                </c:ext>
              </c:extLst>
            </c:dLbl>
            <c:dLbl>
              <c:idx val="3"/>
              <c:layout>
                <c:manualLayout>
                  <c:x val="5.9188538932633435E-3"/>
                  <c:y val="-6.3648293963254584E-3"/>
                </c:manualLayout>
              </c:layout>
              <c:tx>
                <c:rich>
                  <a:bodyPr/>
                  <a:lstStyle/>
                  <a:p>
                    <a:r>
                      <a:rPr lang="en-US"/>
                      <a:t>Upravne enote; 11,0%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8-2FFC-49E2-9CEB-C12114E54B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SOD.IZVEDENCI!$H$7:$H$10</c:f>
              <c:strCache>
                <c:ptCount val="4"/>
                <c:pt idx="0">
                  <c:v>Ministrstva</c:v>
                </c:pt>
                <c:pt idx="1">
                  <c:v>Vladne službe</c:v>
                </c:pt>
                <c:pt idx="2">
                  <c:v>Organi v sestavi</c:v>
                </c:pt>
                <c:pt idx="3">
                  <c:v>Upravne enote</c:v>
                </c:pt>
              </c:strCache>
            </c:strRef>
          </c:cat>
          <c:val>
            <c:numRef>
              <c:f>SOD.IZVEDENCI!$J$7:$J$10</c:f>
              <c:numCache>
                <c:formatCode>0.0</c:formatCode>
                <c:ptCount val="4"/>
                <c:pt idx="0">
                  <c:v>26.95652173913043</c:v>
                </c:pt>
                <c:pt idx="1">
                  <c:v>1.7391304347826086</c:v>
                </c:pt>
                <c:pt idx="2">
                  <c:v>60.289855072463766</c:v>
                </c:pt>
                <c:pt idx="3">
                  <c:v>11.014492753623189</c:v>
                </c:pt>
              </c:numCache>
            </c:numRef>
          </c:val>
          <c:extLst>
            <c:ext xmlns:c16="http://schemas.microsoft.com/office/drawing/2014/chart" uri="{C3380CC4-5D6E-409C-BE32-E72D297353CC}">
              <c16:uniqueId val="{00000009-2FFC-49E2-9CEB-C12114E54B6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4188101487314074E-2"/>
          <c:y val="0.85450112840766279"/>
          <c:w val="0.82139715068367569"/>
          <c:h val="0.12717314646218553"/>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F1FD-47D2-9C0F-810A6751B86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FD-47D2-9C0F-810A6751B86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F1FD-47D2-9C0F-810A6751B868}"/>
              </c:ext>
            </c:extLst>
          </c:dPt>
          <c:dLbls>
            <c:dLbl>
              <c:idx val="0"/>
              <c:layout>
                <c:manualLayout>
                  <c:x val="-1.0659230096237969E-2"/>
                  <c:y val="-7.0396617089530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FD-47D2-9C0F-810A6751B868}"/>
                </c:ext>
              </c:extLst>
            </c:dLbl>
            <c:dLbl>
              <c:idx val="1"/>
              <c:layout>
                <c:manualLayout>
                  <c:x val="6.5624015748031492E-2"/>
                  <c:y val="-1.2966972878390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FD-47D2-9C0F-810A6751B868}"/>
                </c:ext>
              </c:extLst>
            </c:dLbl>
            <c:dLbl>
              <c:idx val="2"/>
              <c:layout>
                <c:manualLayout>
                  <c:x val="1.9685258092738408E-2"/>
                  <c:y val="-7.9655876348789734E-2"/>
                </c:manualLayout>
              </c:layout>
              <c:tx>
                <c:rich>
                  <a:bodyPr/>
                  <a:lstStyle/>
                  <a:p>
                    <a:r>
                      <a:rPr lang="en-US"/>
                      <a:t>37,93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FD-47D2-9C0F-810A6751B8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SOD.IZVEDENCI!$A$36:$A$38</c:f>
              <c:strCache>
                <c:ptCount val="3"/>
                <c:pt idx="0">
                  <c:v>Agencije</c:v>
                </c:pt>
                <c:pt idx="1">
                  <c:v>Javni skladi</c:v>
                </c:pt>
                <c:pt idx="2">
                  <c:v>Izvajalci socialnega zavarovanja</c:v>
                </c:pt>
              </c:strCache>
            </c:strRef>
          </c:cat>
          <c:val>
            <c:numRef>
              <c:f>SOD.IZVEDENCI!$B$36:$B$38</c:f>
              <c:numCache>
                <c:formatCode>0.00</c:formatCode>
                <c:ptCount val="3"/>
                <c:pt idx="0">
                  <c:v>37.931034482758619</c:v>
                </c:pt>
                <c:pt idx="1">
                  <c:v>24.137931034482758</c:v>
                </c:pt>
                <c:pt idx="2">
                  <c:v>37.931034482758619</c:v>
                </c:pt>
              </c:numCache>
            </c:numRef>
          </c:val>
          <c:extLst>
            <c:ext xmlns:c16="http://schemas.microsoft.com/office/drawing/2014/chart" uri="{C3380CC4-5D6E-409C-BE32-E72D297353CC}">
              <c16:uniqueId val="{00000000-F1FD-47D2-9C0F-810A6751B86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9351961213181688"/>
          <c:w val="0.76388888888888884"/>
          <c:h val="0.4633511956838728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5C4-47D3-A7B9-1FEE91E8ACB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25C4-47D3-A7B9-1FEE91E8ACB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DC-49E4-A8D0-5945885AF1A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25C4-47D3-A7B9-1FEE91E8ACB7}"/>
              </c:ext>
            </c:extLst>
          </c:dPt>
          <c:dLbls>
            <c:dLbl>
              <c:idx val="0"/>
              <c:layout>
                <c:manualLayout>
                  <c:x val="1.8589457567803922E-2"/>
                  <c:y val="-7.7899168853893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C4-47D3-A7B9-1FEE91E8ACB7}"/>
                </c:ext>
              </c:extLst>
            </c:dLbl>
            <c:dLbl>
              <c:idx val="1"/>
              <c:layout>
                <c:manualLayout>
                  <c:x val="-2.6967191601049868E-2"/>
                  <c:y val="-8.1796442111402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C4-47D3-A7B9-1FEE91E8ACB7}"/>
                </c:ext>
              </c:extLst>
            </c:dLbl>
            <c:dLbl>
              <c:idx val="3"/>
              <c:layout>
                <c:manualLayout>
                  <c:x val="6.7219378827646545E-2"/>
                  <c:y val="-1.214348206474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C4-47D3-A7B9-1FEE91E8AC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SOD.CENILCI!$A$52:$A$55</c:f>
              <c:strCache>
                <c:ptCount val="4"/>
                <c:pt idx="0">
                  <c:v>Državna uprava</c:v>
                </c:pt>
                <c:pt idx="1">
                  <c:v>Sodišča</c:v>
                </c:pt>
                <c:pt idx="2">
                  <c:v>Pravne osebe javnega prava</c:v>
                </c:pt>
                <c:pt idx="3">
                  <c:v>Drugo</c:v>
                </c:pt>
              </c:strCache>
            </c:strRef>
          </c:cat>
          <c:val>
            <c:numRef>
              <c:f>SOD.CENILCI!$B$52:$B$55</c:f>
              <c:numCache>
                <c:formatCode>0.0</c:formatCode>
                <c:ptCount val="4"/>
                <c:pt idx="0">
                  <c:v>55.204081632653065</c:v>
                </c:pt>
                <c:pt idx="1">
                  <c:v>27.879818594104307</c:v>
                </c:pt>
                <c:pt idx="2">
                  <c:v>1.2131519274376417</c:v>
                </c:pt>
                <c:pt idx="3">
                  <c:v>15.702947845804989</c:v>
                </c:pt>
              </c:numCache>
            </c:numRef>
          </c:val>
          <c:extLst>
            <c:ext xmlns:c16="http://schemas.microsoft.com/office/drawing/2014/chart" uri="{C3380CC4-5D6E-409C-BE32-E72D297353CC}">
              <c16:uniqueId val="{00000000-25C4-47D3-A7B9-1FEE91E8ACB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2222222222222222"/>
          <c:y val="0.81344597550306208"/>
          <c:w val="0.85277777777777786"/>
          <c:h val="0.1171095800524934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sl-SI"/>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769394182385031E-2"/>
          <c:y val="0.20437751073486771"/>
          <c:w val="0.90668798904298042"/>
          <c:h val="0.47248337513824251"/>
        </c:manualLayout>
      </c:layout>
      <c:pie3DChart>
        <c:varyColors val="1"/>
        <c:ser>
          <c:idx val="0"/>
          <c:order val="0"/>
          <c:dLbls>
            <c:spPr>
              <a:noFill/>
              <a:ln>
                <a:noFill/>
              </a:ln>
              <a:effectLst/>
            </c:sp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SOD.CENILCI!$G$20:$G$27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SOD.CENILCI!$H$20:$H$27</c:f>
            </c:numRef>
          </c:val>
          <c:extLst>
            <c:ext xmlns:c16="http://schemas.microsoft.com/office/drawing/2014/chart" uri="{C3380CC4-5D6E-409C-BE32-E72D297353CC}">
              <c16:uniqueId val="{00000000-3B75-4873-82A1-43909520F65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75-4873-82A1-43909520F65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3B75-4873-82A1-43909520F65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3B5-4F49-A6F2-DA1FD7FCFD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3B5-4F49-A6F2-DA1FD7FCFD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3B5-4F49-A6F2-DA1FD7FCFD1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3B5-4F49-A6F2-DA1FD7FCFD1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3B5-4F49-A6F2-DA1FD7FCFD1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3B5-4F49-A6F2-DA1FD7FCFD10}"/>
              </c:ext>
            </c:extLst>
          </c:dPt>
          <c:dLbls>
            <c:dLbl>
              <c:idx val="0"/>
              <c:layout>
                <c:manualLayout>
                  <c:x val="-3.0748770840264686E-2"/>
                  <c:y val="6.0672628998237943E-2"/>
                </c:manualLayout>
              </c:layout>
              <c:tx>
                <c:rich>
                  <a:bodyPr/>
                  <a:lstStyle/>
                  <a:p>
                    <a:r>
                      <a:rPr lang="en-US"/>
                      <a:t>Okrožna sodišča; 11,71%</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3B75-4873-82A1-43909520F65C}"/>
                </c:ext>
              </c:extLst>
            </c:dLbl>
            <c:dLbl>
              <c:idx val="1"/>
              <c:layout>
                <c:manualLayout>
                  <c:x val="-0.11501413995785739"/>
                  <c:y val="-3.3185615928894963E-2"/>
                </c:manualLayout>
              </c:layout>
              <c:tx>
                <c:rich>
                  <a:bodyPr/>
                  <a:lstStyle/>
                  <a:p>
                    <a:r>
                      <a:rPr lang="en-US"/>
                      <a:t>Okrajna sodišča; 83,45%</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3B75-4873-82A1-43909520F65C}"/>
                </c:ext>
              </c:extLst>
            </c:dLbl>
            <c:dLbl>
              <c:idx val="2"/>
              <c:tx>
                <c:rich>
                  <a:bodyPr/>
                  <a:lstStyle/>
                  <a:p>
                    <a:r>
                      <a:rPr lang="en-US"/>
                      <a:t>Upravno sodišče; 0,04%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03B5-4F49-A6F2-DA1FD7FCFD10}"/>
                </c:ext>
              </c:extLst>
            </c:dLbl>
            <c:dLbl>
              <c:idx val="3"/>
              <c:tx>
                <c:rich>
                  <a:bodyPr/>
                  <a:lstStyle/>
                  <a:p>
                    <a:r>
                      <a:rPr lang="en-US"/>
                      <a:t>Delovna in socialno sod.; 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03B5-4F49-A6F2-DA1FD7FCFD10}"/>
                </c:ext>
              </c:extLst>
            </c:dLbl>
            <c:dLbl>
              <c:idx val="4"/>
              <c:tx>
                <c:rich>
                  <a:bodyPr/>
                  <a:lstStyle/>
                  <a:p>
                    <a:r>
                      <a:rPr lang="en-US"/>
                      <a:t>Drugo sodišče; 0,04%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9-03B5-4F49-A6F2-DA1FD7FCFD10}"/>
                </c:ext>
              </c:extLst>
            </c:dLbl>
            <c:dLbl>
              <c:idx val="5"/>
              <c:tx>
                <c:rich>
                  <a:bodyPr/>
                  <a:lstStyle/>
                  <a:p>
                    <a:r>
                      <a:rPr lang="en-US"/>
                      <a:t>Banka Slovenije; 4,68%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B-03B5-4F49-A6F2-DA1FD7FCFD10}"/>
                </c:ext>
              </c:extLst>
            </c:dLbl>
            <c:dLbl>
              <c:idx val="6"/>
              <c:tx>
                <c:rich>
                  <a:bodyPr/>
                  <a:lstStyle/>
                  <a:p>
                    <a:r>
                      <a:rPr lang="en-US"/>
                      <a:t>Državno odvetništvo RS; 0,04%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D-03B5-4F49-A6F2-DA1FD7FCFD10}"/>
                </c:ext>
              </c:extLst>
            </c:dLbl>
            <c:dLbl>
              <c:idx val="7"/>
              <c:tx>
                <c:rich>
                  <a:bodyPr/>
                  <a:lstStyle/>
                  <a:p>
                    <a:r>
                      <a:rPr lang="en-US"/>
                      <a:t>Državna tožilstva; 0,04%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F-03B5-4F49-A6F2-DA1FD7FCFD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SOD.CENILCI!$G$20:$G$27</c:f>
              <c:strCache>
                <c:ptCount val="8"/>
                <c:pt idx="0">
                  <c:v>Okrožna sodišča</c:v>
                </c:pt>
                <c:pt idx="1">
                  <c:v>Okrajna sodišča</c:v>
                </c:pt>
                <c:pt idx="2">
                  <c:v>Upravno sodišče</c:v>
                </c:pt>
                <c:pt idx="3">
                  <c:v>Delovna in socialno sod.</c:v>
                </c:pt>
                <c:pt idx="4">
                  <c:v>Drugo sodišče</c:v>
                </c:pt>
                <c:pt idx="5">
                  <c:v>Banka Slovenije</c:v>
                </c:pt>
                <c:pt idx="6">
                  <c:v>Državno odvetništvo RS</c:v>
                </c:pt>
                <c:pt idx="7">
                  <c:v>Državna tožilstva</c:v>
                </c:pt>
              </c:strCache>
            </c:strRef>
          </c:cat>
          <c:val>
            <c:numRef>
              <c:f>SOD.CENILCI!$I$20:$I$27</c:f>
              <c:numCache>
                <c:formatCode>0.00</c:formatCode>
                <c:ptCount val="8"/>
                <c:pt idx="0">
                  <c:v>11.712078080520532</c:v>
                </c:pt>
                <c:pt idx="1">
                  <c:v>83.448556323708829</c:v>
                </c:pt>
                <c:pt idx="2">
                  <c:v>4.0666937779585202E-2</c:v>
                </c:pt>
                <c:pt idx="3">
                  <c:v>0</c:v>
                </c:pt>
                <c:pt idx="4">
                  <c:v>4.0666937779585202E-2</c:v>
                </c:pt>
                <c:pt idx="5">
                  <c:v>4.6766978446522973</c:v>
                </c:pt>
                <c:pt idx="6">
                  <c:v>4.0666937779585202E-2</c:v>
                </c:pt>
                <c:pt idx="7">
                  <c:v>4.0666937779585202E-2</c:v>
                </c:pt>
              </c:numCache>
            </c:numRef>
          </c:val>
          <c:extLst>
            <c:ext xmlns:c16="http://schemas.microsoft.com/office/drawing/2014/chart" uri="{C3380CC4-5D6E-409C-BE32-E72D297353CC}">
              <c16:uniqueId val="{00000001-3B75-4873-82A1-43909520F65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3218212249752945E-2"/>
          <c:y val="0.72512340840650902"/>
          <c:w val="0.83690285146606558"/>
          <c:h val="0.23424749198177672"/>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sl-SI"/>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062031147708352E-2"/>
          <c:y val="0.28270152300405621"/>
          <c:w val="0.88110248232700872"/>
          <c:h val="0.46480820387335425"/>
        </c:manualLayout>
      </c:layout>
      <c:pie3DChart>
        <c:varyColors val="1"/>
        <c:ser>
          <c:idx val="0"/>
          <c:order val="0"/>
          <c:dLbls>
            <c:spPr>
              <a:noFill/>
              <a:ln>
                <a:noFill/>
              </a:ln>
              <a:effectLst/>
            </c:sp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SOD.CENILCI!$G$7:$G$10</c:f>
              <c:strCache>
                <c:ptCount val="4"/>
                <c:pt idx="0">
                  <c:v>Ministrstva</c:v>
                </c:pt>
                <c:pt idx="1">
                  <c:v>Vladne službe</c:v>
                </c:pt>
                <c:pt idx="2">
                  <c:v>Organi v sestavi</c:v>
                </c:pt>
                <c:pt idx="3">
                  <c:v>Upravne enote</c:v>
                </c:pt>
              </c:strCache>
            </c:strRef>
          </c:cat>
          <c:val>
            <c:numRef>
              <c:f>SOD.CENILCI!$H$7:$H$10</c:f>
            </c:numRef>
          </c:val>
          <c:extLst>
            <c:ext xmlns:c16="http://schemas.microsoft.com/office/drawing/2014/chart" uri="{C3380CC4-5D6E-409C-BE32-E72D297353CC}">
              <c16:uniqueId val="{00000000-79AB-41D9-B877-EA63729583DF}"/>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79AB-41D9-B877-EA63729583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5A-4482-8B35-84210936D06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AB-41D9-B877-EA63729583D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05A-4482-8B35-84210936D065}"/>
              </c:ext>
            </c:extLst>
          </c:dPt>
          <c:dLbls>
            <c:dLbl>
              <c:idx val="0"/>
              <c:layout>
                <c:manualLayout>
                  <c:x val="-4.7139549661555459E-2"/>
                  <c:y val="-3.6936632708768541E-2"/>
                </c:manualLayout>
              </c:layout>
              <c:tx>
                <c:rich>
                  <a:bodyPr/>
                  <a:lstStyle/>
                  <a:p>
                    <a:r>
                      <a:rPr lang="en-US"/>
                      <a:t>Ministrstva; 18,4%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4-79AB-41D9-B877-EA63729583DF}"/>
                </c:ext>
              </c:extLst>
            </c:dLbl>
            <c:dLbl>
              <c:idx val="1"/>
              <c:tx>
                <c:rich>
                  <a:bodyPr/>
                  <a:lstStyle/>
                  <a:p>
                    <a:r>
                      <a:rPr lang="en-US"/>
                      <a:t>Vladne službe; 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D05A-4482-8B35-84210936D065}"/>
                </c:ext>
              </c:extLst>
            </c:dLbl>
            <c:dLbl>
              <c:idx val="2"/>
              <c:layout>
                <c:manualLayout>
                  <c:x val="-8.0536206658378212E-2"/>
                  <c:y val="-8.8063670972227004E-2"/>
                </c:manualLayout>
              </c:layout>
              <c:tx>
                <c:rich>
                  <a:bodyPr/>
                  <a:lstStyle/>
                  <a:p>
                    <a:r>
                      <a:rPr lang="en-US"/>
                      <a:t>Organi v sestavi; 79,2%</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79AB-41D9-B877-EA63729583DF}"/>
                </c:ext>
              </c:extLst>
            </c:dLbl>
            <c:dLbl>
              <c:idx val="3"/>
              <c:tx>
                <c:rich>
                  <a:bodyPr/>
                  <a:lstStyle/>
                  <a:p>
                    <a:r>
                      <a:rPr lang="en-US"/>
                      <a:t>Upravne enote; 2,4%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D05A-4482-8B35-84210936D0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SOD.CENILCI!$G$7:$G$10</c:f>
              <c:strCache>
                <c:ptCount val="4"/>
                <c:pt idx="0">
                  <c:v>Ministrstva</c:v>
                </c:pt>
                <c:pt idx="1">
                  <c:v>Vladne službe</c:v>
                </c:pt>
                <c:pt idx="2">
                  <c:v>Organi v sestavi</c:v>
                </c:pt>
                <c:pt idx="3">
                  <c:v>Upravne enote</c:v>
                </c:pt>
              </c:strCache>
            </c:strRef>
          </c:cat>
          <c:val>
            <c:numRef>
              <c:f>SOD.CENILCI!$I$7:$I$10</c:f>
              <c:numCache>
                <c:formatCode>0.0</c:formatCode>
                <c:ptCount val="4"/>
                <c:pt idx="0">
                  <c:v>18.443212158554115</c:v>
                </c:pt>
                <c:pt idx="1">
                  <c:v>0</c:v>
                </c:pt>
                <c:pt idx="2">
                  <c:v>79.194906551653318</c:v>
                </c:pt>
                <c:pt idx="3">
                  <c:v>2.3618812897925654</c:v>
                </c:pt>
              </c:numCache>
            </c:numRef>
          </c:val>
          <c:extLst>
            <c:ext xmlns:c16="http://schemas.microsoft.com/office/drawing/2014/chart" uri="{C3380CC4-5D6E-409C-BE32-E72D297353CC}">
              <c16:uniqueId val="{00000001-79AB-41D9-B877-EA63729583DF}"/>
            </c:ext>
          </c:extLst>
        </c:ser>
        <c:dLbls>
          <c:showLegendKey val="0"/>
          <c:showVal val="0"/>
          <c:showCatName val="0"/>
          <c:showSerName val="0"/>
          <c:showPercent val="0"/>
          <c:showBubbleSize val="0"/>
          <c:showLeaderLines val="1"/>
        </c:dLbls>
      </c:pie3DChart>
      <c:spPr>
        <a:noFill/>
        <a:ln>
          <a:noFill/>
        </a:ln>
        <a:effectLst/>
      </c:spPr>
    </c:plotArea>
    <c:legend>
      <c:legendPos val="b"/>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extLst>
      <c:ext xmlns:c16r3="http://schemas.microsoft.com/office/drawing/2017/03/chart" uri="{56B9EC1D-385E-4148-901F-78D8002777C0}">
        <c16r3:dataDisplayOptions16>
          <c16r3:dispNaAsBlank val="1"/>
        </c16r3:dataDisplayOptions16>
      </c:ext>
    </c:extLst>
    <c:showDLblsOverMax val="1"/>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B4EB-46CF-866C-C6434584C5E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EB-46CF-866C-C6434584C5E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EB-46CF-866C-C6434584C5EA}"/>
              </c:ext>
            </c:extLst>
          </c:dPt>
          <c:dLbls>
            <c:dLbl>
              <c:idx val="0"/>
              <c:layout>
                <c:manualLayout>
                  <c:x val="2.4557414698162729E-2"/>
                  <c:y val="-3.55934674832312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EB-46CF-866C-C6434584C5EA}"/>
                </c:ext>
              </c:extLst>
            </c:dLbl>
            <c:dLbl>
              <c:idx val="1"/>
              <c:layout>
                <c:manualLayout>
                  <c:x val="-5.3477034120734908E-2"/>
                  <c:y val="-4.5388232720909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EB-46CF-866C-C6434584C5EA}"/>
                </c:ext>
              </c:extLst>
            </c:dLbl>
            <c:dLbl>
              <c:idx val="2"/>
              <c:layout>
                <c:manualLayout>
                  <c:x val="-1.5554899387576553E-2"/>
                  <c:y val="-5.13196267133275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EB-46CF-866C-C6434584C5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SOD.CENILCI!$A$38:$A$40</c:f>
              <c:strCache>
                <c:ptCount val="3"/>
                <c:pt idx="0">
                  <c:v>Agencije</c:v>
                </c:pt>
                <c:pt idx="1">
                  <c:v>Javni skladi</c:v>
                </c:pt>
                <c:pt idx="2">
                  <c:v>Izvajalci socialnega zavarovanja</c:v>
                </c:pt>
              </c:strCache>
            </c:strRef>
          </c:cat>
          <c:val>
            <c:numRef>
              <c:f>SOD.CENILCI!$B$38:$B$40</c:f>
              <c:numCache>
                <c:formatCode>0.0</c:formatCode>
                <c:ptCount val="3"/>
                <c:pt idx="0">
                  <c:v>24.299065420560748</c:v>
                </c:pt>
                <c:pt idx="1">
                  <c:v>67.289719626168221</c:v>
                </c:pt>
                <c:pt idx="2">
                  <c:v>8.4112149532710276</c:v>
                </c:pt>
              </c:numCache>
            </c:numRef>
          </c:val>
          <c:extLst>
            <c:ext xmlns:c16="http://schemas.microsoft.com/office/drawing/2014/chart" uri="{C3380CC4-5D6E-409C-BE32-E72D297353CC}">
              <c16:uniqueId val="{00000000-B4EB-46CF-866C-C6434584C5E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507571595833824E-2"/>
          <c:y val="0.262001241583737"/>
          <c:w val="0.71150494137492859"/>
          <c:h val="0.479533071333141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37FA-44D3-AF2C-D71E98A9AD7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FA-44D3-AF2C-D71E98A9AD7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03-4BED-B76C-0846B06DA9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FA-44D3-AF2C-D71E98A9AD7D}"/>
              </c:ext>
            </c:extLst>
          </c:dPt>
          <c:dLbls>
            <c:dLbl>
              <c:idx val="0"/>
              <c:layout>
                <c:manualLayout>
                  <c:x val="1.4261334073328939E-2"/>
                  <c:y val="-6.36866976433564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FA-44D3-AF2C-D71E98A9AD7D}"/>
                </c:ext>
              </c:extLst>
            </c:dLbl>
            <c:dLbl>
              <c:idx val="1"/>
              <c:layout>
                <c:manualLayout>
                  <c:x val="-5.837108467168476E-2"/>
                  <c:y val="1.813834619143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FA-44D3-AF2C-D71E98A9AD7D}"/>
                </c:ext>
              </c:extLst>
            </c:dLbl>
            <c:dLbl>
              <c:idx val="3"/>
              <c:layout>
                <c:manualLayout>
                  <c:x val="5.0936788187820138E-2"/>
                  <c:y val="-1.951990273026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FA-44D3-AF2C-D71E98A9A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SOD.TOLMACI!$A$52:$A$55</c:f>
              <c:strCache>
                <c:ptCount val="4"/>
                <c:pt idx="0">
                  <c:v>Državna uprava</c:v>
                </c:pt>
                <c:pt idx="1">
                  <c:v>Sodišča</c:v>
                </c:pt>
                <c:pt idx="2">
                  <c:v>Pravne osebe javnega prava</c:v>
                </c:pt>
                <c:pt idx="3">
                  <c:v>Drugo</c:v>
                </c:pt>
              </c:strCache>
            </c:strRef>
          </c:cat>
          <c:val>
            <c:numRef>
              <c:f>SOD.TOLMACI!$B$52:$B$55</c:f>
              <c:numCache>
                <c:formatCode>0.00</c:formatCode>
                <c:ptCount val="4"/>
                <c:pt idx="0">
                  <c:v>9.0563607085346209</c:v>
                </c:pt>
                <c:pt idx="1">
                  <c:v>81.648953301127207</c:v>
                </c:pt>
                <c:pt idx="2">
                  <c:v>0.18679549114331723</c:v>
                </c:pt>
                <c:pt idx="3">
                  <c:v>9.1078904991948466</c:v>
                </c:pt>
              </c:numCache>
            </c:numRef>
          </c:val>
          <c:extLst>
            <c:ext xmlns:c16="http://schemas.microsoft.com/office/drawing/2014/chart" uri="{C3380CC4-5D6E-409C-BE32-E72D297353CC}">
              <c16:uniqueId val="{00000000-37FA-44D3-AF2C-D71E98A9AD7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3997949642797719"/>
          <c:y val="0.82552176298526181"/>
          <c:w val="0.84274017895002373"/>
          <c:h val="0.1390277255255778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AF0843-FEB7-4B3D-91E9-C6289FC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13407</Words>
  <Characters>82270</Characters>
  <Application>Microsoft Office Word</Application>
  <DocSecurity>0</DocSecurity>
  <Lines>685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doseganju ciljev prenove sodnega izvedenstva, sodnega cenilstva in sodnega tolmačenja</vt:lpstr>
      <vt:lpstr>Poročilo o doseganju ciljev prenove sodnega izvedenstva, sodnega cenilstva in sodnega tolmačenja</vt:lpstr>
    </vt:vector>
  </TitlesOfParts>
  <Company/>
  <LinksUpToDate>false</LinksUpToDate>
  <CharactersWithSpaces>95487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doseganju ciljev prenove sodnega izvedenstva, sodnega cenilstva in sodnega tolmačenja</dc:title>
  <dc:creator>Tina Rozman</dc:creator>
  <cp:lastModifiedBy>Rado Fele</cp:lastModifiedBy>
  <cp:revision>2</cp:revision>
  <cp:lastPrinted>2021-08-27T08:01:00Z</cp:lastPrinted>
  <dcterms:created xsi:type="dcterms:W3CDTF">2021-09-13T15:20:00Z</dcterms:created>
  <dcterms:modified xsi:type="dcterms:W3CDTF">2021-09-13T15:20:00Z</dcterms:modified>
</cp:coreProperties>
</file>