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17D7D" w14:textId="77777777" w:rsidR="00CD7A15" w:rsidRPr="00513E73" w:rsidRDefault="00CD7A15" w:rsidP="00CD7A15">
      <w:pPr>
        <w:spacing w:line="288" w:lineRule="auto"/>
        <w:rPr>
          <w:rFonts w:cs="Arial"/>
          <w:szCs w:val="20"/>
        </w:rPr>
      </w:pPr>
      <w:r>
        <w:rPr>
          <w:noProof/>
        </w:rPr>
        <mc:AlternateContent>
          <mc:Choice Requires="wps">
            <w:drawing>
              <wp:anchor distT="360045" distB="540385" distL="0" distR="0" simplePos="0" relativeHeight="251659264" behindDoc="0" locked="0" layoutInCell="1" allowOverlap="0" wp14:anchorId="2E76B012" wp14:editId="1A4D73FD">
                <wp:simplePos x="0" y="0"/>
                <wp:positionH relativeFrom="page">
                  <wp:posOffset>1080135</wp:posOffset>
                </wp:positionH>
                <wp:positionV relativeFrom="page">
                  <wp:posOffset>2160270</wp:posOffset>
                </wp:positionV>
                <wp:extent cx="2413000" cy="1083945"/>
                <wp:effectExtent l="0" t="0" r="0" b="0"/>
                <wp:wrapTopAndBottom/>
                <wp:docPr id="3" name="Text Box 2"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1083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63AAB" w14:textId="77777777" w:rsidR="00CD7A15" w:rsidRPr="00CB623C" w:rsidRDefault="00CD7A15" w:rsidP="00CD7A15">
                            <w:pPr>
                              <w:rPr>
                                <w:b/>
                              </w:rPr>
                            </w:pPr>
                            <w:r w:rsidRPr="00CB623C">
                              <w:rPr>
                                <w:b/>
                              </w:rPr>
                              <w:t xml:space="preserve">GENERALNI SEKRETARIAT VLADE </w:t>
                            </w:r>
                          </w:p>
                          <w:p w14:paraId="6805B791" w14:textId="77777777" w:rsidR="00CD7A15" w:rsidRPr="00CB623C" w:rsidRDefault="00CD7A15" w:rsidP="00CD7A15">
                            <w:pPr>
                              <w:rPr>
                                <w:b/>
                              </w:rPr>
                            </w:pPr>
                            <w:r w:rsidRPr="00CB623C">
                              <w:rPr>
                                <w:b/>
                              </w:rPr>
                              <w:t>REPUBLIKE SLOVENIJE</w:t>
                            </w:r>
                          </w:p>
                          <w:p w14:paraId="3E6022D9" w14:textId="77777777" w:rsidR="00CD7A15" w:rsidRPr="00CB623C" w:rsidRDefault="00CD7A15" w:rsidP="00CD7A15">
                            <w:pPr>
                              <w:rPr>
                                <w:b/>
                              </w:rPr>
                            </w:pPr>
                          </w:p>
                          <w:p w14:paraId="0925AB43" w14:textId="77777777" w:rsidR="00CD7A15" w:rsidRPr="00CB623C" w:rsidRDefault="00CD7A15" w:rsidP="00CD7A15">
                            <w:pPr>
                              <w:rPr>
                                <w:b/>
                              </w:rPr>
                            </w:pPr>
                            <w:r w:rsidRPr="00CB623C">
                              <w:rPr>
                                <w:b/>
                              </w:rPr>
                              <w:t>gp.gs@gov.si</w:t>
                            </w:r>
                          </w:p>
                          <w:p w14:paraId="0527E74F" w14:textId="77777777" w:rsidR="00CD7A15" w:rsidRPr="00CC7350" w:rsidRDefault="00CD7A15" w:rsidP="00CD7A1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6B012" id="_x0000_t202" coordsize="21600,21600" o:spt="202" path="m,l,21600r21600,l21600,xe">
                <v:stroke joinstyle="miter"/>
                <v:path gradientshapeok="t" o:connecttype="rect"/>
              </v:shapetype>
              <v:shape id="Text Box 2" o:spid="_x0000_s1026" type="#_x0000_t202" alt="Prostor za vnos naslovnika&#10;" style="position:absolute;margin-left:85.05pt;margin-top:170.1pt;width:190pt;height:85.35pt;z-index:251659264;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" o:allowoverlap="f" filled="f" stroked="f">
                <v:textbox inset="0,0,0,0">
                  <w:txbxContent>
                    <w:p w14:paraId="76063AAB" w14:textId="77777777" w:rsidR="00CD7A15" w:rsidRPr="00CB623C" w:rsidRDefault="00CD7A15" w:rsidP="00CD7A15">
                      <w:pPr>
                        <w:rPr>
                          <w:b/>
                        </w:rPr>
                      </w:pPr>
                      <w:r w:rsidRPr="00CB623C">
                        <w:rPr>
                          <w:b/>
                        </w:rPr>
                        <w:t xml:space="preserve">GENERALNI SEKRETARIAT VLADE </w:t>
                      </w:r>
                    </w:p>
                    <w:p w14:paraId="6805B791" w14:textId="77777777" w:rsidR="00CD7A15" w:rsidRPr="00CB623C" w:rsidRDefault="00CD7A15" w:rsidP="00CD7A15">
                      <w:pPr>
                        <w:rPr>
                          <w:b/>
                        </w:rPr>
                      </w:pPr>
                      <w:r w:rsidRPr="00CB623C">
                        <w:rPr>
                          <w:b/>
                        </w:rPr>
                        <w:t>REPUBLIKE SLOVENIJE</w:t>
                      </w:r>
                    </w:p>
                    <w:p w14:paraId="3E6022D9" w14:textId="77777777" w:rsidR="00CD7A15" w:rsidRPr="00CB623C" w:rsidRDefault="00CD7A15" w:rsidP="00CD7A15">
                      <w:pPr>
                        <w:rPr>
                          <w:b/>
                        </w:rPr>
                      </w:pPr>
                    </w:p>
                    <w:p w14:paraId="0925AB43" w14:textId="77777777" w:rsidR="00CD7A15" w:rsidRPr="00CB623C" w:rsidRDefault="00CD7A15" w:rsidP="00CD7A15">
                      <w:pPr>
                        <w:rPr>
                          <w:b/>
                        </w:rPr>
                      </w:pPr>
                      <w:r w:rsidRPr="00CB623C">
                        <w:rPr>
                          <w:b/>
                        </w:rPr>
                        <w:t>gp.gs@gov.si</w:t>
                      </w:r>
                    </w:p>
                    <w:p w14:paraId="0527E74F" w14:textId="77777777" w:rsidR="00CD7A15" w:rsidRPr="00CC7350" w:rsidRDefault="00CD7A15" w:rsidP="00CD7A15"/>
                  </w:txbxContent>
                </v:textbox>
                <w10:wrap type="topAndBottom" anchorx="page" anchory="page"/>
              </v:shape>
            </w:pict>
          </mc:Fallback>
        </mc:AlternateContent>
      </w:r>
      <w:r w:rsidRPr="00513E73">
        <w:rPr>
          <w:rFonts w:cs="Arial"/>
          <w:szCs w:val="20"/>
        </w:rPr>
        <w:t>Številka:</w:t>
      </w:r>
      <w:r w:rsidRPr="00513E73">
        <w:rPr>
          <w:rFonts w:cs="Arial"/>
          <w:szCs w:val="20"/>
        </w:rPr>
        <w:tab/>
      </w:r>
      <w:r>
        <w:rPr>
          <w:rFonts w:cs="Arial"/>
          <w:szCs w:val="20"/>
        </w:rPr>
        <w:t>007-298/2020</w:t>
      </w:r>
    </w:p>
    <w:p w14:paraId="739822A9" w14:textId="2E34CE0A" w:rsidR="00CD7A15" w:rsidRPr="00513E73" w:rsidRDefault="00CD7A15" w:rsidP="00CD7A15">
      <w:pPr>
        <w:spacing w:line="288" w:lineRule="auto"/>
        <w:rPr>
          <w:rFonts w:cs="Arial"/>
          <w:szCs w:val="20"/>
        </w:rPr>
      </w:pPr>
      <w:r w:rsidRPr="00513E73">
        <w:rPr>
          <w:rFonts w:cs="Arial"/>
          <w:szCs w:val="20"/>
        </w:rPr>
        <w:t>Datum:</w:t>
      </w:r>
      <w:r w:rsidRPr="00513E73">
        <w:rPr>
          <w:rFonts w:cs="Arial"/>
          <w:szCs w:val="20"/>
        </w:rPr>
        <w:tab/>
      </w:r>
      <w:r w:rsidRPr="00513E73">
        <w:rPr>
          <w:rFonts w:cs="Arial"/>
          <w:szCs w:val="20"/>
        </w:rPr>
        <w:tab/>
      </w:r>
      <w:r w:rsidR="002347A4">
        <w:rPr>
          <w:rFonts w:cs="Arial"/>
          <w:szCs w:val="20"/>
        </w:rPr>
        <w:t>13</w:t>
      </w:r>
      <w:r w:rsidR="00340D8F">
        <w:rPr>
          <w:rFonts w:cs="Arial"/>
          <w:szCs w:val="20"/>
        </w:rPr>
        <w:t xml:space="preserve">. </w:t>
      </w:r>
      <w:r w:rsidR="00EC52F7">
        <w:rPr>
          <w:rFonts w:cs="Arial"/>
          <w:szCs w:val="20"/>
        </w:rPr>
        <w:t>9</w:t>
      </w:r>
      <w:r w:rsidR="00340D8F">
        <w:rPr>
          <w:rFonts w:cs="Arial"/>
          <w:szCs w:val="20"/>
        </w:rPr>
        <w:t>. 2021</w:t>
      </w:r>
    </w:p>
    <w:p w14:paraId="39F194FA" w14:textId="77777777" w:rsidR="00FE7AC8" w:rsidRPr="00AB2FE4" w:rsidRDefault="00FE7AC8" w:rsidP="00FE7AC8">
      <w:pPr>
        <w:spacing w:line="288" w:lineRule="auto"/>
        <w:rPr>
          <w:rFonts w:cs="Arial"/>
          <w:b/>
          <w:szCs w:val="20"/>
        </w:rPr>
      </w:pPr>
    </w:p>
    <w:p w14:paraId="03ED0A40" w14:textId="77777777" w:rsidR="00FE7AC8" w:rsidRPr="00AB2FE4" w:rsidRDefault="00FE7AC8" w:rsidP="00FE7AC8">
      <w:pPr>
        <w:spacing w:line="288" w:lineRule="auto"/>
        <w:rPr>
          <w:rFonts w:cs="Arial"/>
          <w:b/>
          <w:szCs w:val="20"/>
        </w:rPr>
      </w:pPr>
    </w:p>
    <w:p w14:paraId="37AEDB0B" w14:textId="77777777" w:rsidR="00FE7AC8" w:rsidRPr="00AB2FE4" w:rsidRDefault="00FE7AC8" w:rsidP="00FE7AC8">
      <w:pPr>
        <w:spacing w:line="288" w:lineRule="auto"/>
        <w:jc w:val="both"/>
        <w:rPr>
          <w:rFonts w:cs="Arial"/>
          <w:szCs w:val="20"/>
        </w:rPr>
      </w:pPr>
    </w:p>
    <w:p w14:paraId="6115DA76" w14:textId="2163A273" w:rsidR="00CD7A15" w:rsidRPr="00513E73" w:rsidRDefault="00CD7A15" w:rsidP="00CD7A15">
      <w:pPr>
        <w:spacing w:line="288" w:lineRule="auto"/>
        <w:ind w:left="1440" w:hanging="1440"/>
        <w:jc w:val="both"/>
        <w:rPr>
          <w:rFonts w:cs="Arial"/>
          <w:b/>
          <w:szCs w:val="20"/>
        </w:rPr>
      </w:pPr>
      <w:r w:rsidRPr="00513E73">
        <w:rPr>
          <w:rFonts w:cs="Arial"/>
          <w:szCs w:val="20"/>
        </w:rPr>
        <w:t xml:space="preserve">ZADEVA: </w:t>
      </w:r>
      <w:r w:rsidRPr="00513E73">
        <w:rPr>
          <w:rFonts w:cs="Arial"/>
          <w:szCs w:val="20"/>
        </w:rPr>
        <w:tab/>
      </w:r>
      <w:r>
        <w:rPr>
          <w:rFonts w:cs="Arial"/>
          <w:b/>
          <w:szCs w:val="20"/>
        </w:rPr>
        <w:t xml:space="preserve">Poročilo o doseganju ciljev prenove sodnega izvedenstva, sodnega cenilstva in sodnega tolmačenja, o ustreznosti vključevanja stroke in regulacije strokovnih vprašanj s tega področja ter o potrebi po ustanovitvi zbornice </w:t>
      </w:r>
      <w:r w:rsidRPr="00513E73">
        <w:rPr>
          <w:rFonts w:cs="Arial"/>
          <w:b/>
          <w:szCs w:val="20"/>
        </w:rPr>
        <w:t xml:space="preserve"> </w:t>
      </w:r>
      <w:r>
        <w:rPr>
          <w:rFonts w:cs="Arial"/>
          <w:b/>
          <w:szCs w:val="20"/>
        </w:rPr>
        <w:t xml:space="preserve">̶ </w:t>
      </w:r>
      <w:r w:rsidRPr="00513E73">
        <w:rPr>
          <w:rFonts w:cs="Arial"/>
          <w:b/>
          <w:szCs w:val="20"/>
        </w:rPr>
        <w:t xml:space="preserve"> predlog za obravnavo</w:t>
      </w:r>
      <w:r w:rsidR="002347A4">
        <w:rPr>
          <w:rFonts w:cs="Arial"/>
          <w:b/>
          <w:szCs w:val="20"/>
        </w:rPr>
        <w:t xml:space="preserve"> </w:t>
      </w:r>
      <w:r w:rsidR="002347A4" w:rsidRPr="002347A4">
        <w:rPr>
          <w:b/>
          <w:bCs/>
          <w:szCs w:val="20"/>
        </w:rPr>
        <w:t>– novo gradivo št. 1</w:t>
      </w:r>
    </w:p>
    <w:p w14:paraId="4ACE1EB7" w14:textId="77777777" w:rsidR="00FE7AC8" w:rsidRPr="00AB2FE4" w:rsidRDefault="00FE7AC8" w:rsidP="00FE7AC8">
      <w:pPr>
        <w:autoSpaceDE w:val="0"/>
        <w:autoSpaceDN w:val="0"/>
        <w:adjustRightInd w:val="0"/>
        <w:spacing w:line="288" w:lineRule="auto"/>
        <w:ind w:left="1410" w:hanging="1410"/>
        <w:rPr>
          <w:rFonts w:cs="Arial"/>
          <w:b/>
          <w:szCs w:val="20"/>
        </w:rPr>
      </w:pPr>
    </w:p>
    <w:p w14:paraId="607D3B61" w14:textId="77777777" w:rsidR="00FE7AC8" w:rsidRPr="00AB2FE4" w:rsidRDefault="00FE7AC8" w:rsidP="00FE7AC8">
      <w:pPr>
        <w:spacing w:line="288" w:lineRule="auto"/>
        <w:rPr>
          <w:rFonts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444"/>
        <w:gridCol w:w="2271"/>
      </w:tblGrid>
      <w:tr w:rsidR="00FE7AC8" w:rsidRPr="00AB2FE4" w14:paraId="424C0748" w14:textId="77777777" w:rsidTr="004A7CCA">
        <w:tc>
          <w:tcPr>
            <w:tcW w:w="9163" w:type="dxa"/>
            <w:gridSpan w:val="3"/>
          </w:tcPr>
          <w:p w14:paraId="3F5BDD77" w14:textId="77777777" w:rsidR="00FE7AC8" w:rsidRPr="00AB2FE4" w:rsidRDefault="00FE7AC8" w:rsidP="004A7CCA">
            <w:pPr>
              <w:pStyle w:val="Poglavje"/>
              <w:spacing w:before="0" w:after="0" w:line="288" w:lineRule="auto"/>
              <w:jc w:val="left"/>
              <w:rPr>
                <w:sz w:val="20"/>
                <w:szCs w:val="20"/>
              </w:rPr>
            </w:pPr>
            <w:r w:rsidRPr="00AB2FE4">
              <w:rPr>
                <w:sz w:val="20"/>
                <w:szCs w:val="20"/>
              </w:rPr>
              <w:t>1. Predlog sklepov vlade:</w:t>
            </w:r>
          </w:p>
        </w:tc>
      </w:tr>
      <w:tr w:rsidR="00FE7AC8" w:rsidRPr="00AB2FE4" w14:paraId="2F236CEF" w14:textId="77777777" w:rsidTr="004A7CCA">
        <w:tc>
          <w:tcPr>
            <w:tcW w:w="9163" w:type="dxa"/>
            <w:gridSpan w:val="3"/>
          </w:tcPr>
          <w:p w14:paraId="79C021F4" w14:textId="0275D83D" w:rsidR="00FE7AC8" w:rsidRPr="00AB2FE4" w:rsidRDefault="00FE7AC8" w:rsidP="004A7CCA">
            <w:pPr>
              <w:spacing w:line="288" w:lineRule="auto"/>
              <w:jc w:val="both"/>
              <w:rPr>
                <w:rFonts w:cs="Arial"/>
                <w:szCs w:val="20"/>
                <w:lang w:eastAsia="sl-SI"/>
              </w:rPr>
            </w:pPr>
          </w:p>
          <w:p w14:paraId="277AE77D" w14:textId="75E24069" w:rsidR="0023667C" w:rsidRPr="00513E73" w:rsidRDefault="0023667C" w:rsidP="0023667C">
            <w:pPr>
              <w:spacing w:line="288" w:lineRule="auto"/>
              <w:jc w:val="both"/>
              <w:rPr>
                <w:rFonts w:cs="Arial"/>
                <w:szCs w:val="20"/>
              </w:rPr>
            </w:pPr>
            <w:r w:rsidRPr="00513E73">
              <w:rPr>
                <w:rFonts w:cs="Arial"/>
                <w:szCs w:val="20"/>
              </w:rPr>
              <w:t>Na podlagi</w:t>
            </w:r>
            <w:r>
              <w:rPr>
                <w:rFonts w:cs="Arial"/>
                <w:szCs w:val="20"/>
              </w:rPr>
              <w:t xml:space="preserve"> 57. člena</w:t>
            </w:r>
            <w:r w:rsidRPr="00513E73">
              <w:rPr>
                <w:rFonts w:cs="Arial"/>
                <w:szCs w:val="20"/>
              </w:rPr>
              <w:t xml:space="preserve"> Zakona o sodnih izvedencih, sodnih cenilcih in sodnih tolmačih (Uradni list RS, št. 22/18)</w:t>
            </w:r>
            <w:r>
              <w:rPr>
                <w:rFonts w:cs="Arial"/>
                <w:szCs w:val="20"/>
              </w:rPr>
              <w:t xml:space="preserve"> ter</w:t>
            </w:r>
            <w:r w:rsidRPr="00513E73">
              <w:rPr>
                <w:rFonts w:cs="Arial"/>
                <w:szCs w:val="20"/>
              </w:rPr>
              <w:t xml:space="preserve"> šestega odstavka 21. člena Zakona o Vladi Republike Slovenije (Uradni list RS, št. </w:t>
            </w:r>
            <w:hyperlink r:id="rId7" w:tgtFrame="_blank" w:tooltip="Zakon o Vladi Republike Slovenije (uradno prečiščeno besedilo)" w:history="1">
              <w:r w:rsidRPr="00513E73">
                <w:rPr>
                  <w:rStyle w:val="Hiperpovezava"/>
                  <w:rFonts w:cs="Arial"/>
                  <w:color w:val="auto"/>
                  <w:szCs w:val="20"/>
                  <w:u w:val="none"/>
                </w:rPr>
                <w:t>24/05</w:t>
              </w:r>
            </w:hyperlink>
            <w:r w:rsidRPr="00513E73">
              <w:rPr>
                <w:rFonts w:cs="Arial"/>
                <w:szCs w:val="20"/>
              </w:rPr>
              <w:t xml:space="preserve"> – uradno prečiščeno besedilo, </w:t>
            </w:r>
            <w:hyperlink r:id="rId8" w:tgtFrame="_blank" w:tooltip="Zakon o dopolnitvi Zakona o Vladi Republike Slovenije" w:history="1">
              <w:r w:rsidRPr="00513E73">
                <w:rPr>
                  <w:rStyle w:val="Hiperpovezava"/>
                  <w:rFonts w:cs="Arial"/>
                  <w:color w:val="auto"/>
                  <w:szCs w:val="20"/>
                  <w:u w:val="none"/>
                </w:rPr>
                <w:t>109/08</w:t>
              </w:r>
            </w:hyperlink>
            <w:r w:rsidRPr="00513E73">
              <w:rPr>
                <w:rFonts w:cs="Arial"/>
                <w:szCs w:val="20"/>
              </w:rPr>
              <w:t xml:space="preserve">, </w:t>
            </w:r>
            <w:hyperlink r:id="rId9" w:tgtFrame="_blank" w:tooltip="Zakon o upravljanju kapitalskih naložb Republike Slovenije" w:history="1">
              <w:r w:rsidRPr="00513E73">
                <w:rPr>
                  <w:rStyle w:val="Hiperpovezava"/>
                  <w:rFonts w:cs="Arial"/>
                  <w:color w:val="auto"/>
                  <w:szCs w:val="20"/>
                  <w:u w:val="none"/>
                </w:rPr>
                <w:t>38/10</w:t>
              </w:r>
            </w:hyperlink>
            <w:r w:rsidRPr="00513E73">
              <w:rPr>
                <w:rFonts w:cs="Arial"/>
                <w:szCs w:val="20"/>
              </w:rPr>
              <w:t xml:space="preserve"> – ZUKN, </w:t>
            </w:r>
            <w:hyperlink r:id="rId10" w:tgtFrame="_blank" w:tooltip="Zakon o spremembah in dopolnitvah Zakona o Vladi Republike Slovenije" w:history="1">
              <w:r w:rsidRPr="00513E73">
                <w:rPr>
                  <w:rStyle w:val="Hiperpovezava"/>
                  <w:rFonts w:cs="Arial"/>
                  <w:color w:val="auto"/>
                  <w:szCs w:val="20"/>
                  <w:u w:val="none"/>
                </w:rPr>
                <w:t>8/12</w:t>
              </w:r>
            </w:hyperlink>
            <w:r w:rsidRPr="00513E73">
              <w:rPr>
                <w:rFonts w:cs="Arial"/>
                <w:szCs w:val="20"/>
              </w:rPr>
              <w:t xml:space="preserve">, </w:t>
            </w:r>
            <w:hyperlink r:id="rId11" w:tgtFrame="_blank" w:tooltip="Zakon o spremembah in dopolnitvah Zakona o Vladi Republike Slovenije" w:history="1">
              <w:r w:rsidRPr="00513E73">
                <w:rPr>
                  <w:rStyle w:val="Hiperpovezava"/>
                  <w:rFonts w:cs="Arial"/>
                  <w:color w:val="auto"/>
                  <w:szCs w:val="20"/>
                  <w:u w:val="none"/>
                </w:rPr>
                <w:t>21/13</w:t>
              </w:r>
            </w:hyperlink>
            <w:r w:rsidRPr="00513E73">
              <w:rPr>
                <w:rFonts w:cs="Arial"/>
                <w:szCs w:val="20"/>
              </w:rPr>
              <w:t xml:space="preserve">, </w:t>
            </w:r>
            <w:hyperlink r:id="rId12" w:tgtFrame="_blank" w:tooltip="Zakon o spremembah in dopolnitvah Zakona o državni upravi" w:history="1">
              <w:r w:rsidRPr="00513E73">
                <w:rPr>
                  <w:rStyle w:val="Hiperpovezava"/>
                  <w:rFonts w:cs="Arial"/>
                  <w:color w:val="auto"/>
                  <w:szCs w:val="20"/>
                  <w:u w:val="none"/>
                </w:rPr>
                <w:t>47/13</w:t>
              </w:r>
            </w:hyperlink>
            <w:r w:rsidRPr="00513E73">
              <w:rPr>
                <w:rFonts w:cs="Arial"/>
                <w:szCs w:val="20"/>
              </w:rPr>
              <w:t xml:space="preserve"> – ZDU-1G, </w:t>
            </w:r>
            <w:hyperlink r:id="rId13" w:tgtFrame="_blank" w:tooltip="Zakon o spremembah in dopolnitvah Zakona o Vladi Republike Slovenije" w:history="1">
              <w:r w:rsidRPr="00513E73">
                <w:rPr>
                  <w:rStyle w:val="Hiperpovezava"/>
                  <w:rFonts w:cs="Arial"/>
                  <w:color w:val="auto"/>
                  <w:szCs w:val="20"/>
                  <w:u w:val="none"/>
                </w:rPr>
                <w:t>65/14</w:t>
              </w:r>
            </w:hyperlink>
            <w:r w:rsidRPr="00513E73">
              <w:rPr>
                <w:rFonts w:cs="Arial"/>
                <w:szCs w:val="20"/>
              </w:rPr>
              <w:t xml:space="preserve"> in </w:t>
            </w:r>
            <w:hyperlink r:id="rId14" w:tgtFrame="_blank" w:tooltip="Zakon o spremembi Zakona o Vladi Republike Slovenije" w:history="1">
              <w:r w:rsidRPr="00513E73">
                <w:rPr>
                  <w:rStyle w:val="Hiperpovezava"/>
                  <w:rFonts w:cs="Arial"/>
                  <w:color w:val="auto"/>
                  <w:szCs w:val="20"/>
                  <w:u w:val="none"/>
                </w:rPr>
                <w:t>55/17</w:t>
              </w:r>
            </w:hyperlink>
            <w:r w:rsidRPr="00513E73">
              <w:rPr>
                <w:rFonts w:cs="Arial"/>
                <w:szCs w:val="20"/>
              </w:rPr>
              <w:t>) je Vlada R</w:t>
            </w:r>
            <w:r>
              <w:rPr>
                <w:rFonts w:cs="Arial"/>
                <w:szCs w:val="20"/>
              </w:rPr>
              <w:t>epublike Slovenije</w:t>
            </w:r>
            <w:r w:rsidRPr="00513E73">
              <w:rPr>
                <w:rFonts w:cs="Arial"/>
                <w:szCs w:val="20"/>
              </w:rPr>
              <w:t xml:space="preserve"> na seji dne………..sprejela naslednji</w:t>
            </w:r>
          </w:p>
          <w:p w14:paraId="310F7F47" w14:textId="77777777" w:rsidR="0023667C" w:rsidRPr="00513E73" w:rsidRDefault="0023667C" w:rsidP="0023667C">
            <w:pPr>
              <w:spacing w:line="288" w:lineRule="auto"/>
              <w:jc w:val="both"/>
              <w:rPr>
                <w:rFonts w:cs="Arial"/>
                <w:szCs w:val="20"/>
              </w:rPr>
            </w:pPr>
          </w:p>
          <w:p w14:paraId="3A928A9B" w14:textId="77777777" w:rsidR="0023667C" w:rsidRPr="00513E73" w:rsidRDefault="0023667C" w:rsidP="0023667C">
            <w:pPr>
              <w:spacing w:line="288" w:lineRule="auto"/>
              <w:jc w:val="both"/>
              <w:rPr>
                <w:rFonts w:cs="Arial"/>
                <w:szCs w:val="20"/>
              </w:rPr>
            </w:pPr>
          </w:p>
          <w:p w14:paraId="22DC1E8C" w14:textId="77777777" w:rsidR="0023667C" w:rsidRPr="00513E73" w:rsidRDefault="0023667C" w:rsidP="0023667C">
            <w:pPr>
              <w:spacing w:line="288" w:lineRule="auto"/>
              <w:jc w:val="center"/>
              <w:rPr>
                <w:rFonts w:cs="Arial"/>
                <w:b/>
                <w:szCs w:val="20"/>
              </w:rPr>
            </w:pPr>
            <w:r w:rsidRPr="00513E73">
              <w:rPr>
                <w:rFonts w:cs="Arial"/>
                <w:b/>
                <w:szCs w:val="20"/>
              </w:rPr>
              <w:t>SKLEP</w:t>
            </w:r>
          </w:p>
          <w:p w14:paraId="718CAA36" w14:textId="77777777" w:rsidR="0023667C" w:rsidRDefault="0023667C" w:rsidP="0023667C">
            <w:pPr>
              <w:spacing w:line="288" w:lineRule="auto"/>
              <w:jc w:val="center"/>
              <w:rPr>
                <w:rFonts w:cs="Arial"/>
                <w:b/>
                <w:szCs w:val="20"/>
              </w:rPr>
            </w:pPr>
          </w:p>
          <w:p w14:paraId="3C6AD327" w14:textId="77777777" w:rsidR="0023667C" w:rsidRPr="00513E73" w:rsidRDefault="0023667C" w:rsidP="0023667C">
            <w:pPr>
              <w:spacing w:line="288" w:lineRule="auto"/>
              <w:jc w:val="center"/>
              <w:rPr>
                <w:rFonts w:cs="Arial"/>
                <w:b/>
                <w:szCs w:val="20"/>
              </w:rPr>
            </w:pPr>
          </w:p>
          <w:p w14:paraId="5A5FD356" w14:textId="293B7AA4" w:rsidR="00732968" w:rsidRDefault="0023667C" w:rsidP="00732968">
            <w:pPr>
              <w:pStyle w:val="Odstavekseznama"/>
              <w:numPr>
                <w:ilvl w:val="0"/>
                <w:numId w:val="42"/>
              </w:numPr>
              <w:spacing w:line="288" w:lineRule="auto"/>
              <w:jc w:val="both"/>
              <w:rPr>
                <w:rFonts w:cs="Arial"/>
                <w:szCs w:val="20"/>
              </w:rPr>
            </w:pPr>
            <w:r>
              <w:rPr>
                <w:rFonts w:cs="Arial"/>
                <w:szCs w:val="20"/>
              </w:rPr>
              <w:t xml:space="preserve">Vlada Republike Slovenije je </w:t>
            </w:r>
            <w:r w:rsidR="001D73ED">
              <w:rPr>
                <w:rFonts w:cs="Arial"/>
                <w:szCs w:val="20"/>
              </w:rPr>
              <w:t>sprejela</w:t>
            </w:r>
            <w:r>
              <w:rPr>
                <w:rFonts w:cs="Arial"/>
                <w:szCs w:val="20"/>
              </w:rPr>
              <w:t xml:space="preserve"> Poročilo o doseganju ciljev prenove sodnega izvedenstva, sodnega cenilstva in sodnega tolmačenja </w:t>
            </w:r>
            <w:r w:rsidR="001D73ED">
              <w:rPr>
                <w:rFonts w:cs="Arial"/>
                <w:szCs w:val="20"/>
              </w:rPr>
              <w:t>ter</w:t>
            </w:r>
            <w:r>
              <w:rPr>
                <w:rFonts w:cs="Arial"/>
                <w:szCs w:val="20"/>
              </w:rPr>
              <w:t xml:space="preserve"> ga skupaj s</w:t>
            </w:r>
            <w:r w:rsidR="00823656">
              <w:rPr>
                <w:rFonts w:cs="Arial"/>
                <w:szCs w:val="20"/>
              </w:rPr>
              <w:t xml:space="preserve"> Stališči</w:t>
            </w:r>
            <w:r>
              <w:rPr>
                <w:rFonts w:cs="Arial"/>
                <w:szCs w:val="20"/>
              </w:rPr>
              <w:t xml:space="preserve"> Strokovn</w:t>
            </w:r>
            <w:r w:rsidR="00823656">
              <w:rPr>
                <w:rFonts w:cs="Arial"/>
                <w:szCs w:val="20"/>
              </w:rPr>
              <w:t>ega</w:t>
            </w:r>
            <w:r>
              <w:rPr>
                <w:rFonts w:cs="Arial"/>
                <w:szCs w:val="20"/>
              </w:rPr>
              <w:t xml:space="preserve"> svet</w:t>
            </w:r>
            <w:r w:rsidR="00823656">
              <w:rPr>
                <w:rFonts w:cs="Arial"/>
                <w:szCs w:val="20"/>
              </w:rPr>
              <w:t>a</w:t>
            </w:r>
            <w:r>
              <w:rPr>
                <w:rFonts w:cs="Arial"/>
                <w:szCs w:val="20"/>
              </w:rPr>
              <w:t xml:space="preserve"> za sodno izvedenstvo, sodno cenilstvo in sodno tolmačenje po</w:t>
            </w:r>
            <w:r w:rsidR="004A02B4">
              <w:rPr>
                <w:rFonts w:cs="Arial"/>
                <w:szCs w:val="20"/>
              </w:rPr>
              <w:t>šlje</w:t>
            </w:r>
            <w:r>
              <w:rPr>
                <w:rFonts w:cs="Arial"/>
                <w:szCs w:val="20"/>
              </w:rPr>
              <w:t xml:space="preserve"> Državnemu zboru Republike Slovenije.</w:t>
            </w:r>
          </w:p>
          <w:p w14:paraId="69DC9B60" w14:textId="77777777" w:rsidR="00732968" w:rsidRDefault="00732968" w:rsidP="00732968">
            <w:pPr>
              <w:pStyle w:val="Odstavekseznama"/>
              <w:spacing w:line="288" w:lineRule="auto"/>
              <w:jc w:val="both"/>
              <w:rPr>
                <w:rFonts w:cs="Arial"/>
                <w:szCs w:val="20"/>
              </w:rPr>
            </w:pPr>
          </w:p>
          <w:p w14:paraId="76335198" w14:textId="153BF992" w:rsidR="00732968" w:rsidRPr="00732968" w:rsidRDefault="00732968" w:rsidP="00732968">
            <w:pPr>
              <w:pStyle w:val="Odstavekseznama"/>
              <w:numPr>
                <w:ilvl w:val="0"/>
                <w:numId w:val="42"/>
              </w:numPr>
              <w:spacing w:line="288" w:lineRule="auto"/>
              <w:jc w:val="both"/>
              <w:rPr>
                <w:rFonts w:cs="Arial"/>
                <w:szCs w:val="20"/>
              </w:rPr>
            </w:pPr>
            <w:r w:rsidRPr="00732968">
              <w:t>Ob pripravi sprememb in dopolnitev Zakona o sodnih izvedencih, sodnih cenilcih in sodnih tolmačih, v skladu s prilogo 2 poročila iz prejšnje točke, Ministrstvo za pravosodje pr</w:t>
            </w:r>
            <w:r>
              <w:t>o</w:t>
            </w:r>
            <w:r w:rsidRPr="00732968">
              <w:t xml:space="preserve">uči tehnične in druge možnosti za enakomernejšo obremenitev sodnih izvedencev, sodnih cenilcev in sodnih tolmačev, tudi z možnostmi uveljavitve vrstnega reda za imenovanje, ter na tej podlagi pripravi potrebne zakonodajne spremembe. </w:t>
            </w:r>
          </w:p>
          <w:p w14:paraId="20A9AA48" w14:textId="77777777" w:rsidR="00590D15" w:rsidRPr="00513E73" w:rsidRDefault="00590D15" w:rsidP="0023667C">
            <w:pPr>
              <w:pStyle w:val="Odstavekseznama"/>
              <w:spacing w:line="288" w:lineRule="auto"/>
              <w:ind w:left="0"/>
              <w:jc w:val="both"/>
              <w:rPr>
                <w:rFonts w:cs="Arial"/>
                <w:szCs w:val="20"/>
              </w:rPr>
            </w:pPr>
          </w:p>
          <w:p w14:paraId="4DF3DB4C" w14:textId="5C6B7C3F" w:rsidR="00FE7AC8" w:rsidRDefault="00FE7AC8" w:rsidP="004A7CCA">
            <w:pPr>
              <w:spacing w:line="288" w:lineRule="auto"/>
              <w:jc w:val="both"/>
              <w:rPr>
                <w:rFonts w:cs="Arial"/>
                <w:szCs w:val="20"/>
              </w:rPr>
            </w:pPr>
          </w:p>
          <w:p w14:paraId="15A70534" w14:textId="26684E6A" w:rsidR="00CD7A15" w:rsidRDefault="00CD7A15" w:rsidP="001F6F9A">
            <w:pPr>
              <w:spacing w:line="288" w:lineRule="auto"/>
              <w:jc w:val="both"/>
              <w:rPr>
                <w:rFonts w:cs="Arial"/>
                <w:szCs w:val="20"/>
              </w:rPr>
            </w:pPr>
          </w:p>
          <w:p w14:paraId="0A950FA7" w14:textId="77777777" w:rsidR="00AA1B1F" w:rsidRPr="001F6F9A" w:rsidRDefault="00AA1B1F" w:rsidP="001F6F9A">
            <w:pPr>
              <w:spacing w:line="288" w:lineRule="auto"/>
              <w:jc w:val="both"/>
              <w:rPr>
                <w:rFonts w:cs="Arial"/>
                <w:szCs w:val="20"/>
              </w:rPr>
            </w:pPr>
          </w:p>
          <w:p w14:paraId="23F53FD9" w14:textId="77777777" w:rsidR="00181592" w:rsidRPr="00AB2FE4" w:rsidRDefault="00181592" w:rsidP="00402C5D">
            <w:pPr>
              <w:pStyle w:val="Odstavekseznama"/>
              <w:spacing w:line="288" w:lineRule="auto"/>
              <w:ind w:left="0"/>
              <w:jc w:val="both"/>
              <w:rPr>
                <w:rFonts w:cs="Arial"/>
                <w:szCs w:val="20"/>
              </w:rPr>
            </w:pPr>
          </w:p>
          <w:p w14:paraId="501249F9" w14:textId="60248090" w:rsidR="00FE7AC8" w:rsidRPr="00AB2FE4" w:rsidRDefault="002A4561" w:rsidP="006F4322">
            <w:pPr>
              <w:pStyle w:val="Odstavekseznama"/>
              <w:spacing w:line="288" w:lineRule="auto"/>
              <w:ind w:left="0"/>
              <w:jc w:val="center"/>
              <w:rPr>
                <w:rFonts w:cs="Arial"/>
                <w:szCs w:val="20"/>
              </w:rPr>
            </w:pPr>
            <w:r>
              <w:rPr>
                <w:rFonts w:cs="Arial"/>
                <w:szCs w:val="20"/>
              </w:rPr>
              <w:t>Mag</w:t>
            </w:r>
            <w:r w:rsidR="00242604" w:rsidRPr="00AB2FE4">
              <w:rPr>
                <w:rFonts w:cs="Arial"/>
                <w:szCs w:val="20"/>
              </w:rPr>
              <w:t xml:space="preserve">. </w:t>
            </w:r>
            <w:r>
              <w:rPr>
                <w:rFonts w:cs="Arial"/>
                <w:szCs w:val="20"/>
              </w:rPr>
              <w:t>Janja Garvas Hočevar</w:t>
            </w:r>
          </w:p>
          <w:p w14:paraId="1FDA6534" w14:textId="66E35209" w:rsidR="00242604" w:rsidRPr="00AB2FE4" w:rsidRDefault="002A4561" w:rsidP="00F4777A">
            <w:pPr>
              <w:pStyle w:val="Odstavekseznama"/>
              <w:spacing w:line="288" w:lineRule="auto"/>
              <w:ind w:left="0"/>
              <w:jc w:val="center"/>
              <w:rPr>
                <w:rFonts w:cs="Arial"/>
                <w:szCs w:val="20"/>
              </w:rPr>
            </w:pPr>
            <w:r>
              <w:rPr>
                <w:rFonts w:cs="Arial"/>
                <w:szCs w:val="20"/>
              </w:rPr>
              <w:t xml:space="preserve">v. d. </w:t>
            </w:r>
            <w:r w:rsidR="00242604" w:rsidRPr="00AB2FE4">
              <w:rPr>
                <w:rFonts w:cs="Arial"/>
                <w:szCs w:val="20"/>
              </w:rPr>
              <w:t>generaln</w:t>
            </w:r>
            <w:r w:rsidR="00D1246C">
              <w:rPr>
                <w:rFonts w:cs="Arial"/>
                <w:szCs w:val="20"/>
              </w:rPr>
              <w:t>ega</w:t>
            </w:r>
            <w:r w:rsidR="00242604" w:rsidRPr="00AB2FE4">
              <w:rPr>
                <w:rFonts w:cs="Arial"/>
                <w:szCs w:val="20"/>
              </w:rPr>
              <w:t xml:space="preserve"> sekretar</w:t>
            </w:r>
            <w:r w:rsidR="00D1246C">
              <w:rPr>
                <w:rFonts w:cs="Arial"/>
                <w:szCs w:val="20"/>
              </w:rPr>
              <w:t>ja</w:t>
            </w:r>
          </w:p>
          <w:p w14:paraId="0F51E3BA" w14:textId="37CF85A5" w:rsidR="00FE7AC8" w:rsidRDefault="00FE7AC8" w:rsidP="00D716A8">
            <w:pPr>
              <w:spacing w:line="288" w:lineRule="auto"/>
              <w:rPr>
                <w:rFonts w:cs="Arial"/>
                <w:b/>
                <w:szCs w:val="20"/>
              </w:rPr>
            </w:pPr>
          </w:p>
          <w:p w14:paraId="4C0B2364" w14:textId="0B3D21A1" w:rsidR="00FE7AC8" w:rsidRDefault="00FE7AC8" w:rsidP="004A7CCA">
            <w:pPr>
              <w:spacing w:line="288" w:lineRule="auto"/>
              <w:jc w:val="both"/>
              <w:rPr>
                <w:rFonts w:cs="Arial"/>
                <w:bCs/>
                <w:szCs w:val="20"/>
              </w:rPr>
            </w:pPr>
          </w:p>
          <w:p w14:paraId="433FD54F" w14:textId="02E71DE8" w:rsidR="00AA1B1F" w:rsidRDefault="00AA1B1F" w:rsidP="004A7CCA">
            <w:pPr>
              <w:spacing w:line="288" w:lineRule="auto"/>
              <w:jc w:val="both"/>
              <w:rPr>
                <w:rFonts w:cs="Arial"/>
                <w:bCs/>
                <w:szCs w:val="20"/>
              </w:rPr>
            </w:pPr>
          </w:p>
          <w:p w14:paraId="7772F776" w14:textId="108C7431" w:rsidR="00AA1B1F" w:rsidRDefault="00AA1B1F" w:rsidP="004A7CCA">
            <w:pPr>
              <w:spacing w:line="288" w:lineRule="auto"/>
              <w:jc w:val="both"/>
              <w:rPr>
                <w:rFonts w:cs="Arial"/>
                <w:bCs/>
                <w:szCs w:val="20"/>
              </w:rPr>
            </w:pPr>
          </w:p>
          <w:p w14:paraId="79DAFB85" w14:textId="77777777" w:rsidR="00936D98" w:rsidRPr="00AB2FE4" w:rsidRDefault="00FE7AC8" w:rsidP="00673C19">
            <w:pPr>
              <w:spacing w:line="288" w:lineRule="auto"/>
              <w:jc w:val="both"/>
              <w:rPr>
                <w:rFonts w:cs="Arial"/>
                <w:szCs w:val="20"/>
              </w:rPr>
            </w:pPr>
            <w:r w:rsidRPr="00AB2FE4">
              <w:rPr>
                <w:rFonts w:cs="Arial"/>
                <w:szCs w:val="20"/>
              </w:rPr>
              <w:t>Sklep prejmejo:</w:t>
            </w:r>
          </w:p>
          <w:p w14:paraId="1A72B5B5" w14:textId="2083D08B" w:rsidR="00FE7AC8" w:rsidRPr="00AB2FE4" w:rsidRDefault="00FE7AC8" w:rsidP="00AB2FE4">
            <w:pPr>
              <w:pStyle w:val="Odstavekseznama"/>
              <w:numPr>
                <w:ilvl w:val="0"/>
                <w:numId w:val="19"/>
              </w:numPr>
              <w:tabs>
                <w:tab w:val="left" w:pos="-1440"/>
                <w:tab w:val="left" w:pos="-720"/>
                <w:tab w:val="left" w:pos="0"/>
                <w:tab w:val="left" w:pos="7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88" w:lineRule="auto"/>
              <w:ind w:left="626" w:hanging="626"/>
              <w:jc w:val="both"/>
              <w:rPr>
                <w:rFonts w:cs="Arial"/>
                <w:bCs/>
                <w:szCs w:val="20"/>
              </w:rPr>
            </w:pPr>
            <w:r w:rsidRPr="00AB2FE4">
              <w:rPr>
                <w:rFonts w:cs="Arial"/>
                <w:bCs/>
                <w:szCs w:val="20"/>
              </w:rPr>
              <w:t>Strokovni svet za sodno izvedenstvo, sodno cenilstvo in sodno tolmačenje</w:t>
            </w:r>
            <w:r w:rsidR="00CD40B6" w:rsidRPr="00AB2FE4">
              <w:rPr>
                <w:rFonts w:cs="Arial"/>
                <w:bCs/>
                <w:szCs w:val="20"/>
              </w:rPr>
              <w:t>,</w:t>
            </w:r>
            <w:r w:rsidR="00BC6E6E" w:rsidRPr="00AB2FE4">
              <w:rPr>
                <w:rFonts w:cs="Arial"/>
                <w:bCs/>
                <w:szCs w:val="20"/>
              </w:rPr>
              <w:t xml:space="preserve"> Župančičeva </w:t>
            </w:r>
            <w:r w:rsidR="00A3106F" w:rsidRPr="00AB2FE4">
              <w:rPr>
                <w:rFonts w:cs="Arial"/>
                <w:bCs/>
                <w:szCs w:val="20"/>
              </w:rPr>
              <w:t xml:space="preserve">ulica </w:t>
            </w:r>
            <w:r w:rsidR="00BC6E6E" w:rsidRPr="00AB2FE4">
              <w:rPr>
                <w:rFonts w:cs="Arial"/>
                <w:bCs/>
                <w:szCs w:val="20"/>
              </w:rPr>
              <w:t xml:space="preserve">3, </w:t>
            </w:r>
            <w:r w:rsidR="00A3106F" w:rsidRPr="00AB2FE4">
              <w:rPr>
                <w:rFonts w:cs="Arial"/>
                <w:bCs/>
                <w:szCs w:val="20"/>
              </w:rPr>
              <w:t xml:space="preserve">1000 </w:t>
            </w:r>
            <w:r w:rsidR="00BC6E6E" w:rsidRPr="00AB2FE4">
              <w:rPr>
                <w:rFonts w:cs="Arial"/>
                <w:bCs/>
                <w:szCs w:val="20"/>
              </w:rPr>
              <w:t>Ljubljana</w:t>
            </w:r>
          </w:p>
          <w:p w14:paraId="6D5AC3BB" w14:textId="77777777" w:rsidR="00673C19" w:rsidRPr="00AB2FE4" w:rsidRDefault="00FE7AC8" w:rsidP="00AB2FE4">
            <w:pPr>
              <w:pStyle w:val="Odstavekseznama"/>
              <w:numPr>
                <w:ilvl w:val="0"/>
                <w:numId w:val="19"/>
              </w:numPr>
              <w:tabs>
                <w:tab w:val="left" w:pos="-1440"/>
                <w:tab w:val="left" w:pos="-720"/>
                <w:tab w:val="left" w:pos="0"/>
                <w:tab w:val="left" w:pos="7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88" w:lineRule="auto"/>
              <w:ind w:left="626" w:hanging="626"/>
              <w:jc w:val="both"/>
              <w:rPr>
                <w:rFonts w:cs="Arial"/>
                <w:spacing w:val="-3"/>
                <w:szCs w:val="20"/>
              </w:rPr>
            </w:pPr>
            <w:r w:rsidRPr="00AB2FE4">
              <w:rPr>
                <w:rFonts w:cs="Arial"/>
                <w:spacing w:val="-3"/>
                <w:szCs w:val="20"/>
              </w:rPr>
              <w:t xml:space="preserve">Ministrstvo za pravosodje, Župančičeva </w:t>
            </w:r>
            <w:r w:rsidR="00A3106F" w:rsidRPr="00AB2FE4">
              <w:rPr>
                <w:rFonts w:cs="Arial"/>
                <w:spacing w:val="-3"/>
                <w:szCs w:val="20"/>
              </w:rPr>
              <w:t xml:space="preserve">ulica </w:t>
            </w:r>
            <w:r w:rsidRPr="00AB2FE4">
              <w:rPr>
                <w:rFonts w:cs="Arial"/>
                <w:spacing w:val="-3"/>
                <w:szCs w:val="20"/>
              </w:rPr>
              <w:t>3,</w:t>
            </w:r>
            <w:r w:rsidR="00A3106F" w:rsidRPr="00AB2FE4">
              <w:rPr>
                <w:rFonts w:cs="Arial"/>
                <w:spacing w:val="-3"/>
                <w:szCs w:val="20"/>
              </w:rPr>
              <w:t xml:space="preserve"> 1000</w:t>
            </w:r>
            <w:r w:rsidRPr="00AB2FE4">
              <w:rPr>
                <w:rFonts w:cs="Arial"/>
                <w:spacing w:val="-3"/>
                <w:szCs w:val="20"/>
              </w:rPr>
              <w:t xml:space="preserve"> Ljubljana</w:t>
            </w:r>
          </w:p>
          <w:p w14:paraId="7B329773" w14:textId="1D63CB02" w:rsidR="00FE7AC8" w:rsidRPr="00AD4748" w:rsidRDefault="00FE7AC8" w:rsidP="004A7CCA">
            <w:pPr>
              <w:pStyle w:val="Odstavekseznama"/>
              <w:numPr>
                <w:ilvl w:val="0"/>
                <w:numId w:val="19"/>
              </w:numPr>
              <w:tabs>
                <w:tab w:val="left" w:pos="-1440"/>
                <w:tab w:val="left" w:pos="-720"/>
                <w:tab w:val="left" w:pos="0"/>
                <w:tab w:val="left" w:pos="7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pacing w:line="288" w:lineRule="auto"/>
              <w:ind w:left="626" w:hanging="626"/>
              <w:jc w:val="both"/>
              <w:rPr>
                <w:rFonts w:cs="Arial"/>
                <w:spacing w:val="-3"/>
                <w:szCs w:val="20"/>
              </w:rPr>
            </w:pPr>
            <w:r w:rsidRPr="00AB2FE4">
              <w:rPr>
                <w:rFonts w:cs="Arial"/>
                <w:szCs w:val="20"/>
              </w:rPr>
              <w:t>Generalni sekretariat Vlade R</w:t>
            </w:r>
            <w:r w:rsidR="00A3106F" w:rsidRPr="00AB2FE4">
              <w:rPr>
                <w:rFonts w:cs="Arial"/>
                <w:szCs w:val="20"/>
              </w:rPr>
              <w:t xml:space="preserve">epublike </w:t>
            </w:r>
            <w:r w:rsidRPr="00AB2FE4">
              <w:rPr>
                <w:rFonts w:cs="Arial"/>
                <w:szCs w:val="20"/>
              </w:rPr>
              <w:t>S</w:t>
            </w:r>
            <w:r w:rsidR="00A3106F" w:rsidRPr="00AB2FE4">
              <w:rPr>
                <w:rFonts w:cs="Arial"/>
                <w:szCs w:val="20"/>
              </w:rPr>
              <w:t>lovenije</w:t>
            </w:r>
            <w:r w:rsidRPr="00AB2FE4">
              <w:rPr>
                <w:rFonts w:cs="Arial"/>
                <w:szCs w:val="20"/>
              </w:rPr>
              <w:t>, Sektor za podporo dela KAZI</w:t>
            </w:r>
          </w:p>
          <w:p w14:paraId="5EE916FA" w14:textId="77777777" w:rsidR="00FE7AC8" w:rsidRPr="00AB2FE4" w:rsidRDefault="00FE7AC8" w:rsidP="004A7CCA">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s>
              <w:suppressAutoHyphens/>
              <w:spacing w:line="288" w:lineRule="auto"/>
              <w:ind w:left="720"/>
              <w:jc w:val="both"/>
              <w:rPr>
                <w:rFonts w:cs="Arial"/>
                <w:szCs w:val="20"/>
              </w:rPr>
            </w:pPr>
          </w:p>
        </w:tc>
      </w:tr>
      <w:tr w:rsidR="00FE7AC8" w:rsidRPr="00AB2FE4" w14:paraId="6DD63064" w14:textId="77777777" w:rsidTr="004A7CCA">
        <w:tc>
          <w:tcPr>
            <w:tcW w:w="9163" w:type="dxa"/>
            <w:gridSpan w:val="3"/>
          </w:tcPr>
          <w:p w14:paraId="7D16C6D1" w14:textId="77777777" w:rsidR="00FE7AC8" w:rsidRPr="00AB2FE4" w:rsidRDefault="00FE7AC8" w:rsidP="004A7CCA">
            <w:pPr>
              <w:pStyle w:val="Neotevilenodstavek"/>
              <w:spacing w:before="0" w:after="0" w:line="288" w:lineRule="auto"/>
              <w:rPr>
                <w:b/>
                <w:iCs/>
                <w:sz w:val="20"/>
                <w:szCs w:val="20"/>
              </w:rPr>
            </w:pPr>
            <w:r w:rsidRPr="00AB2FE4">
              <w:rPr>
                <w:b/>
                <w:sz w:val="20"/>
                <w:szCs w:val="20"/>
              </w:rPr>
              <w:lastRenderedPageBreak/>
              <w:t>2. Predlog za obravnavo predloga zakona po nujnem ali skrajšanem postopku v državnem zboru z obrazložitvijo razlogov:</w:t>
            </w:r>
          </w:p>
        </w:tc>
      </w:tr>
      <w:tr w:rsidR="00FE7AC8" w:rsidRPr="00AB2FE4" w14:paraId="7E58C36C" w14:textId="77777777" w:rsidTr="004A7CCA">
        <w:tc>
          <w:tcPr>
            <w:tcW w:w="9163" w:type="dxa"/>
            <w:gridSpan w:val="3"/>
          </w:tcPr>
          <w:p w14:paraId="4D0B5EE5" w14:textId="77777777" w:rsidR="00FE7AC8" w:rsidRPr="00AB2FE4" w:rsidRDefault="00FE7AC8" w:rsidP="004A7CCA">
            <w:pPr>
              <w:pStyle w:val="Neotevilenodstavek"/>
              <w:spacing w:before="0" w:after="0" w:line="288" w:lineRule="auto"/>
              <w:rPr>
                <w:iCs/>
                <w:sz w:val="20"/>
                <w:szCs w:val="20"/>
              </w:rPr>
            </w:pPr>
            <w:r w:rsidRPr="00AB2FE4">
              <w:rPr>
                <w:iCs/>
                <w:sz w:val="20"/>
                <w:szCs w:val="20"/>
              </w:rPr>
              <w:t>/</w:t>
            </w:r>
          </w:p>
          <w:p w14:paraId="484446B1" w14:textId="77777777" w:rsidR="00FE7AC8" w:rsidRPr="00AB2FE4" w:rsidRDefault="00FE7AC8" w:rsidP="004A7CCA">
            <w:pPr>
              <w:pStyle w:val="Neotevilenodstavek"/>
              <w:spacing w:before="0" w:after="0" w:line="288" w:lineRule="auto"/>
              <w:rPr>
                <w:iCs/>
                <w:sz w:val="20"/>
                <w:szCs w:val="20"/>
              </w:rPr>
            </w:pPr>
          </w:p>
        </w:tc>
      </w:tr>
      <w:tr w:rsidR="00FE7AC8" w:rsidRPr="00AB2FE4" w14:paraId="0145D4DB" w14:textId="77777777" w:rsidTr="004A7CCA">
        <w:tc>
          <w:tcPr>
            <w:tcW w:w="9163" w:type="dxa"/>
            <w:gridSpan w:val="3"/>
          </w:tcPr>
          <w:p w14:paraId="2E4DFF3F" w14:textId="77777777" w:rsidR="00FE7AC8" w:rsidRPr="00AB2FE4" w:rsidRDefault="00FE7AC8" w:rsidP="004A7CCA">
            <w:pPr>
              <w:pStyle w:val="Neotevilenodstavek"/>
              <w:spacing w:before="0" w:after="0" w:line="288" w:lineRule="auto"/>
              <w:rPr>
                <w:b/>
                <w:iCs/>
                <w:sz w:val="20"/>
                <w:szCs w:val="20"/>
              </w:rPr>
            </w:pPr>
            <w:r w:rsidRPr="00AB2FE4">
              <w:rPr>
                <w:b/>
                <w:sz w:val="20"/>
                <w:szCs w:val="20"/>
              </w:rPr>
              <w:t>3.a Osebe, odgovorne za strokovno pripravo in usklajenost gradiva:</w:t>
            </w:r>
          </w:p>
        </w:tc>
      </w:tr>
      <w:tr w:rsidR="00FE7AC8" w:rsidRPr="00AB2FE4" w14:paraId="3A777713" w14:textId="77777777" w:rsidTr="004A7CCA">
        <w:tc>
          <w:tcPr>
            <w:tcW w:w="9163" w:type="dxa"/>
            <w:gridSpan w:val="3"/>
          </w:tcPr>
          <w:p w14:paraId="6F03752D" w14:textId="11449C8B" w:rsidR="00FE7AC8" w:rsidRPr="00445C6F" w:rsidRDefault="00445C6F" w:rsidP="00936D98">
            <w:pPr>
              <w:pStyle w:val="Neotevilenodstavek"/>
              <w:numPr>
                <w:ilvl w:val="0"/>
                <w:numId w:val="21"/>
              </w:numPr>
              <w:spacing w:line="288" w:lineRule="auto"/>
              <w:ind w:left="768" w:hanging="768"/>
              <w:rPr>
                <w:iCs/>
                <w:sz w:val="20"/>
                <w:szCs w:val="20"/>
              </w:rPr>
            </w:pPr>
            <w:r w:rsidRPr="00445C6F">
              <w:rPr>
                <w:iCs/>
                <w:sz w:val="20"/>
                <w:szCs w:val="20"/>
              </w:rPr>
              <w:t xml:space="preserve">Marjan Dikaučič, </w:t>
            </w:r>
            <w:r w:rsidR="00FE7AC8" w:rsidRPr="00445C6F">
              <w:rPr>
                <w:iCs/>
                <w:sz w:val="20"/>
                <w:szCs w:val="20"/>
              </w:rPr>
              <w:t>minist</w:t>
            </w:r>
            <w:r w:rsidR="00340D8F" w:rsidRPr="00445C6F">
              <w:rPr>
                <w:iCs/>
                <w:sz w:val="20"/>
                <w:szCs w:val="20"/>
              </w:rPr>
              <w:t>er</w:t>
            </w:r>
            <w:r w:rsidR="00FE7AC8" w:rsidRPr="00445C6F">
              <w:rPr>
                <w:iCs/>
                <w:sz w:val="20"/>
                <w:szCs w:val="20"/>
              </w:rPr>
              <w:t>, MP</w:t>
            </w:r>
          </w:p>
          <w:p w14:paraId="72B33236" w14:textId="77777777" w:rsidR="00FE7AC8" w:rsidRPr="00AB2FE4" w:rsidRDefault="00FE7AC8" w:rsidP="00936D98">
            <w:pPr>
              <w:pStyle w:val="Neotevilenodstavek"/>
              <w:numPr>
                <w:ilvl w:val="0"/>
                <w:numId w:val="21"/>
              </w:numPr>
              <w:spacing w:line="288" w:lineRule="auto"/>
              <w:ind w:left="768" w:hanging="768"/>
              <w:rPr>
                <w:iCs/>
                <w:sz w:val="20"/>
                <w:szCs w:val="20"/>
              </w:rPr>
            </w:pPr>
            <w:r w:rsidRPr="00AB2FE4">
              <w:rPr>
                <w:iCs/>
                <w:sz w:val="20"/>
                <w:szCs w:val="20"/>
              </w:rPr>
              <w:t>Zlatko Ratej, državni sekretar, MP</w:t>
            </w:r>
          </w:p>
          <w:p w14:paraId="5F9A3887" w14:textId="77777777" w:rsidR="00FE7AC8" w:rsidRPr="00AB2FE4" w:rsidRDefault="00FE7AC8" w:rsidP="00936D98">
            <w:pPr>
              <w:pStyle w:val="Neotevilenodstavek"/>
              <w:numPr>
                <w:ilvl w:val="0"/>
                <w:numId w:val="21"/>
              </w:numPr>
              <w:spacing w:line="288" w:lineRule="auto"/>
              <w:ind w:left="768" w:hanging="768"/>
              <w:rPr>
                <w:iCs/>
                <w:sz w:val="20"/>
                <w:szCs w:val="20"/>
              </w:rPr>
            </w:pPr>
            <w:r w:rsidRPr="00AB2FE4">
              <w:rPr>
                <w:iCs/>
                <w:sz w:val="20"/>
                <w:szCs w:val="20"/>
              </w:rPr>
              <w:t>Rado Fele, v. d. generalnega direktorja DOZPU, MP</w:t>
            </w:r>
          </w:p>
        </w:tc>
      </w:tr>
      <w:tr w:rsidR="00FE7AC8" w:rsidRPr="00AB2FE4" w14:paraId="25022574" w14:textId="77777777" w:rsidTr="004A7CCA">
        <w:tc>
          <w:tcPr>
            <w:tcW w:w="9163" w:type="dxa"/>
            <w:gridSpan w:val="3"/>
          </w:tcPr>
          <w:p w14:paraId="141FDA30" w14:textId="77777777" w:rsidR="00FE7AC8" w:rsidRPr="00AB2FE4" w:rsidRDefault="00FE7AC8" w:rsidP="004A7CCA">
            <w:pPr>
              <w:pStyle w:val="Neotevilenodstavek"/>
              <w:spacing w:before="0" w:after="0" w:line="288" w:lineRule="auto"/>
              <w:rPr>
                <w:b/>
                <w:iCs/>
                <w:sz w:val="20"/>
                <w:szCs w:val="20"/>
              </w:rPr>
            </w:pPr>
            <w:r w:rsidRPr="00AB2FE4">
              <w:rPr>
                <w:b/>
                <w:iCs/>
                <w:sz w:val="20"/>
                <w:szCs w:val="20"/>
              </w:rPr>
              <w:t xml:space="preserve">3.b Zunanji strokovnjaki, ki so </w:t>
            </w:r>
            <w:r w:rsidRPr="00AB2FE4">
              <w:rPr>
                <w:b/>
                <w:sz w:val="20"/>
                <w:szCs w:val="20"/>
              </w:rPr>
              <w:t>sodelovali pri pripravi dela ali celotnega gradiva:</w:t>
            </w:r>
          </w:p>
        </w:tc>
      </w:tr>
      <w:tr w:rsidR="00FE7AC8" w:rsidRPr="00AB2FE4" w14:paraId="0BD14583" w14:textId="77777777" w:rsidTr="004A7CCA">
        <w:tc>
          <w:tcPr>
            <w:tcW w:w="9163" w:type="dxa"/>
            <w:gridSpan w:val="3"/>
          </w:tcPr>
          <w:p w14:paraId="5E638797" w14:textId="77777777" w:rsidR="00FE7AC8" w:rsidRPr="00AB2FE4" w:rsidRDefault="00FE7AC8" w:rsidP="004A7CCA">
            <w:pPr>
              <w:pStyle w:val="Neotevilenodstavek"/>
              <w:spacing w:before="0" w:after="0" w:line="288" w:lineRule="auto"/>
              <w:rPr>
                <w:iCs/>
                <w:sz w:val="20"/>
                <w:szCs w:val="20"/>
              </w:rPr>
            </w:pPr>
            <w:r w:rsidRPr="00AB2FE4">
              <w:rPr>
                <w:iCs/>
                <w:sz w:val="20"/>
                <w:szCs w:val="20"/>
              </w:rPr>
              <w:t>/</w:t>
            </w:r>
          </w:p>
          <w:p w14:paraId="2B558B64" w14:textId="77777777" w:rsidR="00FE7AC8" w:rsidRPr="00AB2FE4" w:rsidRDefault="00FE7AC8" w:rsidP="004A7CCA">
            <w:pPr>
              <w:pStyle w:val="Neotevilenodstavek"/>
              <w:spacing w:before="0" w:after="0" w:line="288" w:lineRule="auto"/>
              <w:rPr>
                <w:iCs/>
                <w:sz w:val="20"/>
                <w:szCs w:val="20"/>
              </w:rPr>
            </w:pPr>
          </w:p>
        </w:tc>
      </w:tr>
      <w:tr w:rsidR="00FE7AC8" w:rsidRPr="00AB2FE4" w14:paraId="03A9B77E" w14:textId="77777777" w:rsidTr="004A7CCA">
        <w:tc>
          <w:tcPr>
            <w:tcW w:w="9163" w:type="dxa"/>
            <w:gridSpan w:val="3"/>
          </w:tcPr>
          <w:p w14:paraId="76645F52" w14:textId="77777777" w:rsidR="00FE7AC8" w:rsidRPr="00AB2FE4" w:rsidRDefault="00FE7AC8" w:rsidP="004A7CCA">
            <w:pPr>
              <w:pStyle w:val="Neotevilenodstavek"/>
              <w:spacing w:before="0" w:after="0" w:line="288" w:lineRule="auto"/>
              <w:rPr>
                <w:b/>
                <w:iCs/>
                <w:sz w:val="20"/>
                <w:szCs w:val="20"/>
              </w:rPr>
            </w:pPr>
            <w:r w:rsidRPr="00AB2FE4">
              <w:rPr>
                <w:b/>
                <w:sz w:val="20"/>
                <w:szCs w:val="20"/>
              </w:rPr>
              <w:t>4. Predstavniki vlade, ki bodo sodelovali pri delu državnega zbora:</w:t>
            </w:r>
          </w:p>
        </w:tc>
      </w:tr>
      <w:tr w:rsidR="00FE7AC8" w:rsidRPr="00AB2FE4" w14:paraId="3B70C25E" w14:textId="77777777" w:rsidTr="004A7CCA">
        <w:tc>
          <w:tcPr>
            <w:tcW w:w="9163" w:type="dxa"/>
            <w:gridSpan w:val="3"/>
          </w:tcPr>
          <w:p w14:paraId="20F10310" w14:textId="77777777" w:rsidR="00FE7AC8" w:rsidRPr="00AB2FE4" w:rsidRDefault="00FE7AC8" w:rsidP="004A7CCA">
            <w:pPr>
              <w:pStyle w:val="Neotevilenodstavek"/>
              <w:spacing w:before="0" w:after="0" w:line="288" w:lineRule="auto"/>
              <w:rPr>
                <w:iCs/>
                <w:sz w:val="20"/>
                <w:szCs w:val="20"/>
              </w:rPr>
            </w:pPr>
            <w:r w:rsidRPr="00AB2FE4">
              <w:rPr>
                <w:iCs/>
                <w:sz w:val="20"/>
                <w:szCs w:val="20"/>
              </w:rPr>
              <w:t>/</w:t>
            </w:r>
          </w:p>
          <w:p w14:paraId="590F4FAF" w14:textId="77777777" w:rsidR="00FE7AC8" w:rsidRPr="00AB2FE4" w:rsidRDefault="00FE7AC8" w:rsidP="004A7CCA">
            <w:pPr>
              <w:pStyle w:val="Neotevilenodstavek"/>
              <w:spacing w:before="0" w:after="0" w:line="288" w:lineRule="auto"/>
              <w:rPr>
                <w:iCs/>
                <w:sz w:val="20"/>
                <w:szCs w:val="20"/>
              </w:rPr>
            </w:pPr>
          </w:p>
        </w:tc>
      </w:tr>
      <w:tr w:rsidR="00FE7AC8" w:rsidRPr="00AB2FE4" w14:paraId="1C184202" w14:textId="77777777" w:rsidTr="004A7CCA">
        <w:tc>
          <w:tcPr>
            <w:tcW w:w="9163" w:type="dxa"/>
            <w:gridSpan w:val="3"/>
          </w:tcPr>
          <w:p w14:paraId="6FDD6929" w14:textId="77777777" w:rsidR="00FE7AC8" w:rsidRPr="00AB2FE4" w:rsidRDefault="00FE7AC8" w:rsidP="004A7CCA">
            <w:pPr>
              <w:pStyle w:val="Oddelek"/>
              <w:numPr>
                <w:ilvl w:val="0"/>
                <w:numId w:val="0"/>
              </w:numPr>
              <w:spacing w:before="0" w:after="0" w:line="288" w:lineRule="auto"/>
              <w:jc w:val="left"/>
              <w:rPr>
                <w:sz w:val="20"/>
                <w:szCs w:val="20"/>
              </w:rPr>
            </w:pPr>
            <w:r w:rsidRPr="00AB2FE4">
              <w:rPr>
                <w:sz w:val="20"/>
                <w:szCs w:val="20"/>
              </w:rPr>
              <w:t>5. Kratek povzetek gradiva:</w:t>
            </w:r>
          </w:p>
        </w:tc>
      </w:tr>
      <w:tr w:rsidR="00FE7AC8" w:rsidRPr="00AB2FE4" w14:paraId="2539CA15" w14:textId="77777777" w:rsidTr="004A7CCA">
        <w:tc>
          <w:tcPr>
            <w:tcW w:w="9163" w:type="dxa"/>
            <w:gridSpan w:val="3"/>
          </w:tcPr>
          <w:p w14:paraId="453C90B8" w14:textId="48B4E0D1" w:rsidR="00AD4748" w:rsidRDefault="00AD4748" w:rsidP="00936D98">
            <w:pPr>
              <w:spacing w:line="288" w:lineRule="auto"/>
              <w:jc w:val="both"/>
            </w:pPr>
            <w:r>
              <w:t>V 57. členu</w:t>
            </w:r>
            <w:r w:rsidR="00936D98" w:rsidRPr="00AB2FE4">
              <w:t xml:space="preserve"> Zakona o sodnih izvedencih, sodnih cenilcih in sodnih tolmačih (Uradni list RS, št. 22/18</w:t>
            </w:r>
            <w:r w:rsidR="00B14B41">
              <w:t>; v nadaljnjem besedilu: ZSICT</w:t>
            </w:r>
            <w:r w:rsidR="00936D98" w:rsidRPr="00AB2FE4">
              <w:t xml:space="preserve">) </w:t>
            </w:r>
            <w:r>
              <w:t xml:space="preserve">je določeno, da </w:t>
            </w:r>
            <w:r w:rsidR="00B14B41">
              <w:t>v</w:t>
            </w:r>
            <w:r>
              <w:t>lada v dveh letih od uporabe tega zakona skupaj s Strokovnim svetom</w:t>
            </w:r>
            <w:r w:rsidR="008D6681">
              <w:t xml:space="preserve"> za sodno izvedenstvo, sodno cenilstvo in sodno tolmačenje</w:t>
            </w:r>
            <w:r w:rsidR="00DC7AC1">
              <w:t xml:space="preserve"> (v nadaljnjem bese</w:t>
            </w:r>
            <w:r w:rsidR="00C90B29">
              <w:t>dilu: Strokovni svet)</w:t>
            </w:r>
            <w:r>
              <w:t xml:space="preserve"> poroča Državnemu zboru Republike Slovenije o doseganju ciljev prenove sodnega izvedenstva, sodnega cenilstva in sodnega tolmačenja, o ustreznosti vključevanja stroke in regulacije strokovnih vprašanj s tega področja ter o potrebi po ustanovitvi zbornice. </w:t>
            </w:r>
          </w:p>
          <w:p w14:paraId="141B03EC" w14:textId="6B7234A5" w:rsidR="00A11DFE" w:rsidRDefault="00A11DFE" w:rsidP="00936D98">
            <w:pPr>
              <w:spacing w:line="288" w:lineRule="auto"/>
              <w:jc w:val="both"/>
            </w:pPr>
          </w:p>
          <w:p w14:paraId="175A9BD3" w14:textId="4604A682" w:rsidR="00A11DFE" w:rsidRDefault="00A11DFE" w:rsidP="00936D98">
            <w:pPr>
              <w:spacing w:line="288" w:lineRule="auto"/>
              <w:jc w:val="both"/>
            </w:pPr>
            <w:r>
              <w:t>ZSICT se je začel uporabljati 1. 1. 2019 in je bil sprejet z namenom enotne ureditve sodnega izvedenstva, sodnega cenilstva in sodnega tolmačenja v krovnem aktu. Zakon je uvedel vrsto novih institutov, z njihovo uporabo pa se krepi odgovornost sodnih izvedencev, sodnih cenilcev in sodnih tolmačev</w:t>
            </w:r>
            <w:r w:rsidR="00B14B41">
              <w:t xml:space="preserve"> ter</w:t>
            </w:r>
            <w:r>
              <w:t xml:space="preserve"> zaupanje v stroko, zagotavlja se enotnega sogovornika na strani stroke in </w:t>
            </w:r>
            <w:r w:rsidR="00E74AA2">
              <w:t>določa možnost uvedbe disciplinskega postopka zoper sodne izvedence, sodne cenilce in sodne tolmače.</w:t>
            </w:r>
          </w:p>
          <w:p w14:paraId="130A157A" w14:textId="04E6B1EE" w:rsidR="00E74AA2" w:rsidRDefault="00E74AA2" w:rsidP="00936D98">
            <w:pPr>
              <w:spacing w:line="288" w:lineRule="auto"/>
              <w:jc w:val="both"/>
            </w:pPr>
          </w:p>
          <w:p w14:paraId="48190D0A" w14:textId="2A9157CA" w:rsidR="00F36B01" w:rsidRDefault="00E74AA2" w:rsidP="00AA1B1F">
            <w:pPr>
              <w:spacing w:line="288" w:lineRule="auto"/>
              <w:jc w:val="both"/>
            </w:pPr>
            <w:r>
              <w:t xml:space="preserve">V okviru </w:t>
            </w:r>
            <w:r w:rsidR="00B14B41">
              <w:t>P</w:t>
            </w:r>
            <w:r>
              <w:t xml:space="preserve">oročila o doseganju ciljev prenove sodnega izvedenstva, sodnega cenilstva in sodnega tolmačenja (v nadaljevanju besedila: Evalvacija) so predstavljeni posamezni instituti, ki jih je ZSICT na novo določil, njihova realizacija v praksi </w:t>
            </w:r>
            <w:r w:rsidR="00E05077">
              <w:t>in</w:t>
            </w:r>
            <w:r>
              <w:t xml:space="preserve"> določena problematika, ki se je pokazala z njihovo uporabo v preteklih dveh letih. K Evalvaciji so priloženi Akcijski načrt, Predlogi za optimizacijo </w:t>
            </w:r>
            <w:r w:rsidR="00B14B41">
              <w:t>ter</w:t>
            </w:r>
            <w:r>
              <w:t xml:space="preserve"> Stališča Strokovnega sveta</w:t>
            </w:r>
            <w:r w:rsidR="00B14B41">
              <w:t>, ki jih je potrdil na 17. redni seji,</w:t>
            </w:r>
            <w:r>
              <w:t xml:space="preserve"> </w:t>
            </w:r>
            <w:r w:rsidR="00B14B41">
              <w:t>in</w:t>
            </w:r>
            <w:r>
              <w:t xml:space="preserve"> odzivi Ministrstva za pravosodje na ta stališča.</w:t>
            </w:r>
          </w:p>
          <w:p w14:paraId="04C752C5" w14:textId="77777777" w:rsidR="00C5782B" w:rsidRDefault="00C5782B" w:rsidP="00C5782B">
            <w:pPr>
              <w:spacing w:line="288" w:lineRule="auto"/>
              <w:jc w:val="both"/>
              <w:rPr>
                <w:rFonts w:cs="Arial"/>
                <w:b/>
                <w:iCs/>
                <w:color w:val="FF0000"/>
                <w:szCs w:val="20"/>
                <w:lang w:eastAsia="sl-SI"/>
              </w:rPr>
            </w:pPr>
          </w:p>
          <w:p w14:paraId="01F5A6DB" w14:textId="6248252E" w:rsidR="00C5782B" w:rsidRPr="00732968" w:rsidRDefault="00C5782B" w:rsidP="00C5782B">
            <w:pPr>
              <w:spacing w:line="288" w:lineRule="auto"/>
              <w:jc w:val="both"/>
              <w:rPr>
                <w:rFonts w:cs="Arial"/>
                <w:b/>
                <w:iCs/>
                <w:szCs w:val="20"/>
                <w:lang w:eastAsia="sl-SI"/>
              </w:rPr>
            </w:pPr>
            <w:r w:rsidRPr="00732968">
              <w:rPr>
                <w:rFonts w:cs="Arial"/>
                <w:b/>
                <w:iCs/>
                <w:szCs w:val="20"/>
                <w:lang w:eastAsia="sl-SI"/>
              </w:rPr>
              <w:lastRenderedPageBreak/>
              <w:t>Obrazložitev novega gradiva št. 1:</w:t>
            </w:r>
          </w:p>
          <w:p w14:paraId="480EC0CA" w14:textId="77777777" w:rsidR="00C5782B" w:rsidRPr="00732968" w:rsidRDefault="00C5782B" w:rsidP="00C5782B">
            <w:pPr>
              <w:spacing w:line="288" w:lineRule="auto"/>
              <w:jc w:val="both"/>
              <w:rPr>
                <w:rFonts w:cs="Arial"/>
                <w:b/>
                <w:iCs/>
                <w:szCs w:val="20"/>
                <w:lang w:eastAsia="sl-SI"/>
              </w:rPr>
            </w:pPr>
          </w:p>
          <w:p w14:paraId="7D885318" w14:textId="5389B946" w:rsidR="00021F87" w:rsidRPr="00732968" w:rsidRDefault="00C5782B" w:rsidP="00732968">
            <w:pPr>
              <w:spacing w:line="288" w:lineRule="auto"/>
              <w:jc w:val="both"/>
            </w:pPr>
            <w:r w:rsidRPr="00732968">
              <w:rPr>
                <w:rFonts w:cs="Arial"/>
                <w:iCs/>
                <w:szCs w:val="20"/>
                <w:lang w:eastAsia="sl-SI"/>
              </w:rPr>
              <w:t xml:space="preserve">Novo gradivo št. 1 vsebuje </w:t>
            </w:r>
            <w:r w:rsidR="00021F87" w:rsidRPr="00732968">
              <w:rPr>
                <w:rFonts w:cs="Arial"/>
                <w:iCs/>
                <w:szCs w:val="20"/>
                <w:lang w:eastAsia="sl-SI"/>
              </w:rPr>
              <w:t xml:space="preserve">dopolnitev sklepa Vlade (nova točka 2), in sicer da </w:t>
            </w:r>
            <w:r w:rsidR="00732968" w:rsidRPr="00732968">
              <w:t xml:space="preserve">Ministrstvo za pravosodje ob pripravi sprememb in dopolnitev Zakona o sodnih izvedencih, sodnih cenilcih in sodnih tolmačih prouči tehnične in druge možnosti za enakomernejšo obremenitev sodnih izvedencev, sodnih cenilcev in sodnih tolmačev, tudi z možnostmi uveljavitve vrstnega reda za imenovanje, ter na tej podlagi pripravi potrebne zakonodajne spremembe. </w:t>
            </w:r>
            <w:r w:rsidR="00494EEC" w:rsidRPr="00732968">
              <w:t>Trenutno ustaljena praksa je, da sodišče sodnega izvedenca, sodnega cenilca oziroma sodnega tolmača v posamezni zadevi imenuje prosto, brez posebnih kriterijev.</w:t>
            </w:r>
            <w:r w:rsidR="007B1AC5" w:rsidRPr="00732968">
              <w:t xml:space="preserve"> Kriteriji, ki jih posamezni sodnik pri tem uporabi, pa so različni. Najpogostej</w:t>
            </w:r>
            <w:r w:rsidR="003E6A7A" w:rsidRPr="00732968">
              <w:t>e</w:t>
            </w:r>
            <w:r w:rsidR="007B1AC5" w:rsidRPr="00732968">
              <w:t xml:space="preserve"> s</w:t>
            </w:r>
            <w:r w:rsidR="003E6A7A" w:rsidRPr="00732968">
              <w:t>o to</w:t>
            </w:r>
            <w:r w:rsidR="007B1AC5" w:rsidRPr="00732968">
              <w:t xml:space="preserve"> strokovnost</w:t>
            </w:r>
            <w:r w:rsidR="007E5B6C" w:rsidRPr="00732968">
              <w:t>, dobro preteklo sodelovanje med sodnikom in sodnim izvedencem, sodnim cenilcem oziroma sodnim tolmačem</w:t>
            </w:r>
            <w:r w:rsidR="007B1AC5" w:rsidRPr="00732968">
              <w:t xml:space="preserve"> </w:t>
            </w:r>
            <w:r w:rsidR="007E5B6C" w:rsidRPr="00732968">
              <w:t>ter</w:t>
            </w:r>
            <w:r w:rsidR="007B1AC5" w:rsidRPr="00732968">
              <w:t xml:space="preserve"> oddaljenost </w:t>
            </w:r>
            <w:r w:rsidR="00137D6A" w:rsidRPr="00732968">
              <w:t xml:space="preserve">stalnega bivališča sodnega izvedenca, sodnega cenilca oziroma sodnega tolmača </w:t>
            </w:r>
            <w:r w:rsidR="007B1AC5" w:rsidRPr="00732968">
              <w:t>od sedeža sodišča</w:t>
            </w:r>
            <w:r w:rsidR="00137D6A" w:rsidRPr="00732968">
              <w:t>, na katerem potekajo sodne obravnave.</w:t>
            </w:r>
            <w:r w:rsidR="003E6A7A" w:rsidRPr="00732968">
              <w:t xml:space="preserve"> </w:t>
            </w:r>
            <w:r w:rsidR="00CA2B65" w:rsidRPr="00732968">
              <w:t>Zakon o pravdnem postopku pa poleg tega določa, da p</w:t>
            </w:r>
            <w:r w:rsidR="003E6A7A" w:rsidRPr="00732968">
              <w:t>reden sodišče odloči, koga bo v posamezni zadevi imenovalo za izvedenca</w:t>
            </w:r>
            <w:r w:rsidR="00CA2B65" w:rsidRPr="00732968">
              <w:t>,</w:t>
            </w:r>
            <w:r w:rsidR="003E6A7A" w:rsidRPr="00732968">
              <w:t xml:space="preserve"> da </w:t>
            </w:r>
            <w:r w:rsidR="00CA2B65" w:rsidRPr="00732968">
              <w:t xml:space="preserve">se da strankam </w:t>
            </w:r>
            <w:r w:rsidR="003E6A7A" w:rsidRPr="00732968">
              <w:t>možnost, da se o tem izjasnijo</w:t>
            </w:r>
            <w:r w:rsidR="00CA2B65" w:rsidRPr="00732968">
              <w:t xml:space="preserve"> (244 člen ZPP).</w:t>
            </w:r>
          </w:p>
          <w:p w14:paraId="1390632F" w14:textId="30806114" w:rsidR="00F36B01" w:rsidRPr="00AB2FE4" w:rsidRDefault="00F36B01" w:rsidP="00F36B01">
            <w:pPr>
              <w:jc w:val="both"/>
              <w:rPr>
                <w:iCs/>
                <w:szCs w:val="20"/>
              </w:rPr>
            </w:pPr>
          </w:p>
        </w:tc>
      </w:tr>
      <w:tr w:rsidR="00FE7AC8" w:rsidRPr="00AB2FE4" w14:paraId="67BD879F" w14:textId="77777777" w:rsidTr="004A7CCA">
        <w:tc>
          <w:tcPr>
            <w:tcW w:w="9163" w:type="dxa"/>
            <w:gridSpan w:val="3"/>
          </w:tcPr>
          <w:p w14:paraId="350A5076" w14:textId="77777777" w:rsidR="00FE7AC8" w:rsidRPr="00AB2FE4" w:rsidRDefault="00FE7AC8" w:rsidP="004A7CCA">
            <w:pPr>
              <w:pStyle w:val="Oddelek"/>
              <w:numPr>
                <w:ilvl w:val="0"/>
                <w:numId w:val="0"/>
              </w:numPr>
              <w:spacing w:before="0" w:after="0" w:line="288" w:lineRule="auto"/>
              <w:jc w:val="left"/>
              <w:rPr>
                <w:sz w:val="20"/>
                <w:szCs w:val="20"/>
              </w:rPr>
            </w:pPr>
            <w:r w:rsidRPr="00AB2FE4">
              <w:rPr>
                <w:sz w:val="20"/>
                <w:szCs w:val="20"/>
              </w:rPr>
              <w:lastRenderedPageBreak/>
              <w:t>6. Presoja posledic za:</w:t>
            </w:r>
          </w:p>
        </w:tc>
      </w:tr>
      <w:tr w:rsidR="00FE7AC8" w:rsidRPr="00AB2FE4" w14:paraId="1C71DD36" w14:textId="77777777" w:rsidTr="004A7CCA">
        <w:tc>
          <w:tcPr>
            <w:tcW w:w="1448" w:type="dxa"/>
          </w:tcPr>
          <w:p w14:paraId="6D08C6E9" w14:textId="77777777" w:rsidR="00FE7AC8" w:rsidRPr="00AB2FE4" w:rsidRDefault="00FE7AC8" w:rsidP="004A7CCA">
            <w:pPr>
              <w:pStyle w:val="Neotevilenodstavek"/>
              <w:spacing w:before="0" w:after="0" w:line="288" w:lineRule="auto"/>
              <w:ind w:left="360"/>
              <w:rPr>
                <w:iCs/>
                <w:sz w:val="20"/>
                <w:szCs w:val="20"/>
              </w:rPr>
            </w:pPr>
            <w:r w:rsidRPr="00AB2FE4">
              <w:rPr>
                <w:iCs/>
                <w:sz w:val="20"/>
                <w:szCs w:val="20"/>
              </w:rPr>
              <w:t>a)</w:t>
            </w:r>
          </w:p>
        </w:tc>
        <w:tc>
          <w:tcPr>
            <w:tcW w:w="5444" w:type="dxa"/>
          </w:tcPr>
          <w:p w14:paraId="04C3C4EB" w14:textId="77777777" w:rsidR="00FE7AC8" w:rsidRPr="00AB2FE4" w:rsidRDefault="00FE7AC8" w:rsidP="004A7CCA">
            <w:pPr>
              <w:pStyle w:val="Neotevilenodstavek"/>
              <w:spacing w:before="0" w:after="0" w:line="288" w:lineRule="auto"/>
              <w:rPr>
                <w:sz w:val="20"/>
                <w:szCs w:val="20"/>
              </w:rPr>
            </w:pPr>
            <w:r w:rsidRPr="00AB2FE4">
              <w:rPr>
                <w:sz w:val="20"/>
                <w:szCs w:val="20"/>
              </w:rPr>
              <w:t>javnofinančna sredstva nad 40.000 EUR v tekočem in naslednjih treh letih</w:t>
            </w:r>
          </w:p>
        </w:tc>
        <w:tc>
          <w:tcPr>
            <w:tcW w:w="2271" w:type="dxa"/>
            <w:vAlign w:val="center"/>
          </w:tcPr>
          <w:p w14:paraId="656630FA" w14:textId="77777777" w:rsidR="00FE7AC8" w:rsidRPr="00AB2FE4" w:rsidRDefault="00FE7AC8" w:rsidP="004A7CCA">
            <w:pPr>
              <w:pStyle w:val="Neotevilenodstavek"/>
              <w:spacing w:before="0" w:after="0" w:line="288" w:lineRule="auto"/>
              <w:jc w:val="center"/>
              <w:rPr>
                <w:iCs/>
                <w:sz w:val="20"/>
                <w:szCs w:val="20"/>
              </w:rPr>
            </w:pPr>
            <w:r w:rsidRPr="00AB2FE4">
              <w:rPr>
                <w:sz w:val="20"/>
                <w:szCs w:val="20"/>
              </w:rPr>
              <w:t>NE</w:t>
            </w:r>
          </w:p>
        </w:tc>
      </w:tr>
      <w:tr w:rsidR="00FE7AC8" w:rsidRPr="00AB2FE4" w14:paraId="3CB71F42" w14:textId="77777777" w:rsidTr="004A7CCA">
        <w:tc>
          <w:tcPr>
            <w:tcW w:w="1448" w:type="dxa"/>
          </w:tcPr>
          <w:p w14:paraId="574013CB" w14:textId="77777777" w:rsidR="00FE7AC8" w:rsidRPr="00AB2FE4" w:rsidRDefault="00FE7AC8" w:rsidP="004A7CCA">
            <w:pPr>
              <w:pStyle w:val="Neotevilenodstavek"/>
              <w:spacing w:before="0" w:after="0" w:line="288" w:lineRule="auto"/>
              <w:ind w:left="360"/>
              <w:rPr>
                <w:iCs/>
                <w:sz w:val="20"/>
                <w:szCs w:val="20"/>
              </w:rPr>
            </w:pPr>
            <w:r w:rsidRPr="00AB2FE4">
              <w:rPr>
                <w:iCs/>
                <w:sz w:val="20"/>
                <w:szCs w:val="20"/>
              </w:rPr>
              <w:t>b)</w:t>
            </w:r>
          </w:p>
        </w:tc>
        <w:tc>
          <w:tcPr>
            <w:tcW w:w="5444" w:type="dxa"/>
          </w:tcPr>
          <w:p w14:paraId="50442EE8" w14:textId="77777777" w:rsidR="00FE7AC8" w:rsidRPr="00AB2FE4" w:rsidRDefault="00FE7AC8" w:rsidP="004A7CCA">
            <w:pPr>
              <w:pStyle w:val="Neotevilenodstavek"/>
              <w:spacing w:before="0" w:after="0" w:line="288" w:lineRule="auto"/>
              <w:rPr>
                <w:iCs/>
                <w:sz w:val="20"/>
                <w:szCs w:val="20"/>
              </w:rPr>
            </w:pPr>
            <w:r w:rsidRPr="00AB2FE4">
              <w:rPr>
                <w:bCs/>
                <w:sz w:val="20"/>
                <w:szCs w:val="20"/>
              </w:rPr>
              <w:t>usklajenost slovenskega pravnega reda s pravnim redom Evropske unije</w:t>
            </w:r>
          </w:p>
        </w:tc>
        <w:tc>
          <w:tcPr>
            <w:tcW w:w="2271" w:type="dxa"/>
            <w:vAlign w:val="center"/>
          </w:tcPr>
          <w:p w14:paraId="62C86427" w14:textId="77777777" w:rsidR="00FE7AC8" w:rsidRPr="00AB2FE4" w:rsidRDefault="00FE7AC8" w:rsidP="004A7CCA">
            <w:pPr>
              <w:pStyle w:val="Neotevilenodstavek"/>
              <w:spacing w:before="0" w:after="0" w:line="288" w:lineRule="auto"/>
              <w:jc w:val="center"/>
              <w:rPr>
                <w:iCs/>
                <w:sz w:val="20"/>
                <w:szCs w:val="20"/>
              </w:rPr>
            </w:pPr>
            <w:r w:rsidRPr="00AB2FE4">
              <w:rPr>
                <w:sz w:val="20"/>
                <w:szCs w:val="20"/>
              </w:rPr>
              <w:t>NE</w:t>
            </w:r>
          </w:p>
        </w:tc>
      </w:tr>
      <w:tr w:rsidR="00FE7AC8" w:rsidRPr="00AB2FE4" w14:paraId="002687B0" w14:textId="77777777" w:rsidTr="004A7CCA">
        <w:tc>
          <w:tcPr>
            <w:tcW w:w="1448" w:type="dxa"/>
          </w:tcPr>
          <w:p w14:paraId="583700D0" w14:textId="77777777" w:rsidR="00FE7AC8" w:rsidRPr="00AB2FE4" w:rsidRDefault="00FE7AC8" w:rsidP="004A7CCA">
            <w:pPr>
              <w:pStyle w:val="Neotevilenodstavek"/>
              <w:spacing w:before="0" w:after="0" w:line="288" w:lineRule="auto"/>
              <w:ind w:left="360"/>
              <w:rPr>
                <w:iCs/>
                <w:sz w:val="20"/>
                <w:szCs w:val="20"/>
              </w:rPr>
            </w:pPr>
            <w:r w:rsidRPr="00AB2FE4">
              <w:rPr>
                <w:iCs/>
                <w:sz w:val="20"/>
                <w:szCs w:val="20"/>
              </w:rPr>
              <w:t>c)</w:t>
            </w:r>
          </w:p>
        </w:tc>
        <w:tc>
          <w:tcPr>
            <w:tcW w:w="5444" w:type="dxa"/>
          </w:tcPr>
          <w:p w14:paraId="51272399" w14:textId="77777777" w:rsidR="00FE7AC8" w:rsidRPr="00AB2FE4" w:rsidRDefault="00FE7AC8" w:rsidP="004A7CCA">
            <w:pPr>
              <w:pStyle w:val="Neotevilenodstavek"/>
              <w:spacing w:before="0" w:after="0" w:line="288" w:lineRule="auto"/>
              <w:rPr>
                <w:iCs/>
                <w:sz w:val="20"/>
                <w:szCs w:val="20"/>
              </w:rPr>
            </w:pPr>
            <w:r w:rsidRPr="00AB2FE4">
              <w:rPr>
                <w:sz w:val="20"/>
                <w:szCs w:val="20"/>
              </w:rPr>
              <w:t>administrativne posledice</w:t>
            </w:r>
          </w:p>
        </w:tc>
        <w:tc>
          <w:tcPr>
            <w:tcW w:w="2271" w:type="dxa"/>
            <w:vAlign w:val="center"/>
          </w:tcPr>
          <w:p w14:paraId="658D7DF8" w14:textId="5F066234" w:rsidR="00FE7AC8" w:rsidRPr="00AB2FE4" w:rsidRDefault="00F36B01" w:rsidP="004A7CCA">
            <w:pPr>
              <w:pStyle w:val="Neotevilenodstavek"/>
              <w:spacing w:before="0" w:after="0" w:line="288" w:lineRule="auto"/>
              <w:jc w:val="center"/>
              <w:rPr>
                <w:sz w:val="20"/>
                <w:szCs w:val="20"/>
              </w:rPr>
            </w:pPr>
            <w:r w:rsidRPr="00AA1B1F">
              <w:rPr>
                <w:sz w:val="20"/>
                <w:szCs w:val="20"/>
              </w:rPr>
              <w:t>DA</w:t>
            </w:r>
          </w:p>
        </w:tc>
      </w:tr>
      <w:tr w:rsidR="00FE7AC8" w:rsidRPr="00AB2FE4" w14:paraId="735BA4B8" w14:textId="77777777" w:rsidTr="004A7CCA">
        <w:tc>
          <w:tcPr>
            <w:tcW w:w="1448" w:type="dxa"/>
          </w:tcPr>
          <w:p w14:paraId="61301053" w14:textId="77777777" w:rsidR="00FE7AC8" w:rsidRPr="00AB2FE4" w:rsidRDefault="00FE7AC8" w:rsidP="004A7CCA">
            <w:pPr>
              <w:pStyle w:val="Neotevilenodstavek"/>
              <w:spacing w:before="0" w:after="0" w:line="288" w:lineRule="auto"/>
              <w:ind w:left="360"/>
              <w:rPr>
                <w:iCs/>
                <w:sz w:val="20"/>
                <w:szCs w:val="20"/>
              </w:rPr>
            </w:pPr>
            <w:r w:rsidRPr="00AB2FE4">
              <w:rPr>
                <w:iCs/>
                <w:sz w:val="20"/>
                <w:szCs w:val="20"/>
              </w:rPr>
              <w:t>č)</w:t>
            </w:r>
          </w:p>
        </w:tc>
        <w:tc>
          <w:tcPr>
            <w:tcW w:w="5444" w:type="dxa"/>
          </w:tcPr>
          <w:p w14:paraId="0BEF327F" w14:textId="77777777" w:rsidR="00FE7AC8" w:rsidRPr="00AB2FE4" w:rsidRDefault="00FE7AC8" w:rsidP="004A7CCA">
            <w:pPr>
              <w:pStyle w:val="Neotevilenodstavek"/>
              <w:spacing w:before="0" w:after="0" w:line="288" w:lineRule="auto"/>
              <w:rPr>
                <w:bCs/>
                <w:sz w:val="20"/>
                <w:szCs w:val="20"/>
              </w:rPr>
            </w:pPr>
            <w:r w:rsidRPr="00AB2FE4">
              <w:rPr>
                <w:sz w:val="20"/>
                <w:szCs w:val="20"/>
              </w:rPr>
              <w:t>gospodarstvo, zlasti</w:t>
            </w:r>
            <w:r w:rsidRPr="00AB2FE4">
              <w:rPr>
                <w:bCs/>
                <w:sz w:val="20"/>
                <w:szCs w:val="20"/>
              </w:rPr>
              <w:t xml:space="preserve"> mala in srednja podjetja ter konkurenčnost podjetij</w:t>
            </w:r>
          </w:p>
        </w:tc>
        <w:tc>
          <w:tcPr>
            <w:tcW w:w="2271" w:type="dxa"/>
            <w:vAlign w:val="center"/>
          </w:tcPr>
          <w:p w14:paraId="7270FB0A" w14:textId="77777777" w:rsidR="00FE7AC8" w:rsidRPr="00AB2FE4" w:rsidRDefault="00FE7AC8" w:rsidP="004A7CCA">
            <w:pPr>
              <w:pStyle w:val="Neotevilenodstavek"/>
              <w:spacing w:before="0" w:after="0" w:line="288" w:lineRule="auto"/>
              <w:jc w:val="center"/>
              <w:rPr>
                <w:iCs/>
                <w:sz w:val="20"/>
                <w:szCs w:val="20"/>
              </w:rPr>
            </w:pPr>
            <w:r w:rsidRPr="00AB2FE4">
              <w:rPr>
                <w:sz w:val="20"/>
                <w:szCs w:val="20"/>
              </w:rPr>
              <w:t>NE</w:t>
            </w:r>
          </w:p>
        </w:tc>
      </w:tr>
      <w:tr w:rsidR="00FE7AC8" w:rsidRPr="00AB2FE4" w14:paraId="76BAFC7B" w14:textId="77777777" w:rsidTr="004A7CCA">
        <w:tc>
          <w:tcPr>
            <w:tcW w:w="1448" w:type="dxa"/>
          </w:tcPr>
          <w:p w14:paraId="1DCB0AE0" w14:textId="77777777" w:rsidR="00FE7AC8" w:rsidRPr="00AB2FE4" w:rsidRDefault="00FE7AC8" w:rsidP="004A7CCA">
            <w:pPr>
              <w:pStyle w:val="Neotevilenodstavek"/>
              <w:spacing w:before="0" w:after="0" w:line="288" w:lineRule="auto"/>
              <w:ind w:left="360"/>
              <w:rPr>
                <w:iCs/>
                <w:sz w:val="20"/>
                <w:szCs w:val="20"/>
              </w:rPr>
            </w:pPr>
            <w:r w:rsidRPr="00AB2FE4">
              <w:rPr>
                <w:iCs/>
                <w:sz w:val="20"/>
                <w:szCs w:val="20"/>
              </w:rPr>
              <w:t>d)</w:t>
            </w:r>
          </w:p>
        </w:tc>
        <w:tc>
          <w:tcPr>
            <w:tcW w:w="5444" w:type="dxa"/>
          </w:tcPr>
          <w:p w14:paraId="116CF9BC" w14:textId="77777777" w:rsidR="00FE7AC8" w:rsidRPr="00AB2FE4" w:rsidRDefault="00FE7AC8" w:rsidP="004A7CCA">
            <w:pPr>
              <w:pStyle w:val="Neotevilenodstavek"/>
              <w:spacing w:before="0" w:after="0" w:line="288" w:lineRule="auto"/>
              <w:rPr>
                <w:bCs/>
                <w:sz w:val="20"/>
                <w:szCs w:val="20"/>
              </w:rPr>
            </w:pPr>
            <w:r w:rsidRPr="00AB2FE4">
              <w:rPr>
                <w:bCs/>
                <w:sz w:val="20"/>
                <w:szCs w:val="20"/>
              </w:rPr>
              <w:t>okolje, vključno s prostorskimi in varstvenimi vidiki</w:t>
            </w:r>
          </w:p>
        </w:tc>
        <w:tc>
          <w:tcPr>
            <w:tcW w:w="2271" w:type="dxa"/>
            <w:vAlign w:val="center"/>
          </w:tcPr>
          <w:p w14:paraId="1CB56A48" w14:textId="77777777" w:rsidR="00FE7AC8" w:rsidRPr="00AB2FE4" w:rsidRDefault="00FE7AC8" w:rsidP="004A7CCA">
            <w:pPr>
              <w:pStyle w:val="Neotevilenodstavek"/>
              <w:spacing w:before="0" w:after="0" w:line="288" w:lineRule="auto"/>
              <w:jc w:val="center"/>
              <w:rPr>
                <w:iCs/>
                <w:sz w:val="20"/>
                <w:szCs w:val="20"/>
              </w:rPr>
            </w:pPr>
            <w:r w:rsidRPr="00AB2FE4">
              <w:rPr>
                <w:sz w:val="20"/>
                <w:szCs w:val="20"/>
              </w:rPr>
              <w:t>NE</w:t>
            </w:r>
          </w:p>
        </w:tc>
      </w:tr>
      <w:tr w:rsidR="00FE7AC8" w:rsidRPr="00AB2FE4" w14:paraId="2AB8BA55" w14:textId="77777777" w:rsidTr="004A7CCA">
        <w:tc>
          <w:tcPr>
            <w:tcW w:w="1448" w:type="dxa"/>
          </w:tcPr>
          <w:p w14:paraId="7E7500F4" w14:textId="77777777" w:rsidR="00FE7AC8" w:rsidRPr="00AB2FE4" w:rsidRDefault="00FE7AC8" w:rsidP="004A7CCA">
            <w:pPr>
              <w:pStyle w:val="Neotevilenodstavek"/>
              <w:spacing w:before="0" w:after="0" w:line="288" w:lineRule="auto"/>
              <w:ind w:left="360"/>
              <w:rPr>
                <w:iCs/>
                <w:sz w:val="20"/>
                <w:szCs w:val="20"/>
              </w:rPr>
            </w:pPr>
            <w:r w:rsidRPr="00AB2FE4">
              <w:rPr>
                <w:iCs/>
                <w:sz w:val="20"/>
                <w:szCs w:val="20"/>
              </w:rPr>
              <w:t>e)</w:t>
            </w:r>
          </w:p>
        </w:tc>
        <w:tc>
          <w:tcPr>
            <w:tcW w:w="5444" w:type="dxa"/>
          </w:tcPr>
          <w:p w14:paraId="69B27DA9" w14:textId="77777777" w:rsidR="00FE7AC8" w:rsidRPr="00AB2FE4" w:rsidRDefault="00FE7AC8" w:rsidP="004A7CCA">
            <w:pPr>
              <w:pStyle w:val="Neotevilenodstavek"/>
              <w:spacing w:before="0" w:after="0" w:line="288" w:lineRule="auto"/>
              <w:rPr>
                <w:bCs/>
                <w:sz w:val="20"/>
                <w:szCs w:val="20"/>
              </w:rPr>
            </w:pPr>
            <w:r w:rsidRPr="00AB2FE4">
              <w:rPr>
                <w:bCs/>
                <w:sz w:val="20"/>
                <w:szCs w:val="20"/>
              </w:rPr>
              <w:t>socialno področje</w:t>
            </w:r>
          </w:p>
        </w:tc>
        <w:tc>
          <w:tcPr>
            <w:tcW w:w="2271" w:type="dxa"/>
            <w:vAlign w:val="center"/>
          </w:tcPr>
          <w:p w14:paraId="7F8BA152" w14:textId="77777777" w:rsidR="00FE7AC8" w:rsidRPr="00AB2FE4" w:rsidRDefault="00FE7AC8" w:rsidP="004A7CCA">
            <w:pPr>
              <w:pStyle w:val="Neotevilenodstavek"/>
              <w:spacing w:before="0" w:after="0" w:line="288" w:lineRule="auto"/>
              <w:jc w:val="center"/>
              <w:rPr>
                <w:iCs/>
                <w:sz w:val="20"/>
                <w:szCs w:val="20"/>
              </w:rPr>
            </w:pPr>
            <w:r w:rsidRPr="00AB2FE4">
              <w:rPr>
                <w:sz w:val="20"/>
                <w:szCs w:val="20"/>
              </w:rPr>
              <w:t>NE</w:t>
            </w:r>
          </w:p>
        </w:tc>
      </w:tr>
      <w:tr w:rsidR="00FE7AC8" w:rsidRPr="00AB2FE4" w14:paraId="799D8ABF" w14:textId="77777777" w:rsidTr="004A7CCA">
        <w:tc>
          <w:tcPr>
            <w:tcW w:w="1448" w:type="dxa"/>
            <w:tcBorders>
              <w:bottom w:val="single" w:sz="4" w:space="0" w:color="auto"/>
            </w:tcBorders>
          </w:tcPr>
          <w:p w14:paraId="0BD105F4" w14:textId="77777777" w:rsidR="00FE7AC8" w:rsidRPr="00AB2FE4" w:rsidRDefault="00FE7AC8" w:rsidP="004A7CCA">
            <w:pPr>
              <w:pStyle w:val="Neotevilenodstavek"/>
              <w:spacing w:before="0" w:after="0" w:line="288" w:lineRule="auto"/>
              <w:ind w:left="360"/>
              <w:rPr>
                <w:iCs/>
                <w:sz w:val="20"/>
                <w:szCs w:val="20"/>
              </w:rPr>
            </w:pPr>
            <w:r w:rsidRPr="00AB2FE4">
              <w:rPr>
                <w:iCs/>
                <w:sz w:val="20"/>
                <w:szCs w:val="20"/>
              </w:rPr>
              <w:t>f)</w:t>
            </w:r>
          </w:p>
        </w:tc>
        <w:tc>
          <w:tcPr>
            <w:tcW w:w="5444" w:type="dxa"/>
            <w:tcBorders>
              <w:bottom w:val="single" w:sz="4" w:space="0" w:color="auto"/>
            </w:tcBorders>
          </w:tcPr>
          <w:p w14:paraId="6CDE2885" w14:textId="77777777" w:rsidR="00FE7AC8" w:rsidRPr="00AB2FE4" w:rsidRDefault="00FE7AC8" w:rsidP="004A7CCA">
            <w:pPr>
              <w:pStyle w:val="Neotevilenodstavek"/>
              <w:spacing w:before="0" w:after="0" w:line="288" w:lineRule="auto"/>
              <w:rPr>
                <w:bCs/>
                <w:sz w:val="20"/>
                <w:szCs w:val="20"/>
              </w:rPr>
            </w:pPr>
            <w:r w:rsidRPr="00AB2FE4">
              <w:rPr>
                <w:bCs/>
                <w:sz w:val="20"/>
                <w:szCs w:val="20"/>
              </w:rPr>
              <w:t>dokumente razvojnega načrtovanja:</w:t>
            </w:r>
          </w:p>
          <w:p w14:paraId="21C57014" w14:textId="77777777" w:rsidR="00FE7AC8" w:rsidRPr="00AB2FE4" w:rsidRDefault="00FE7AC8" w:rsidP="004A7CCA">
            <w:pPr>
              <w:pStyle w:val="Neotevilenodstavek"/>
              <w:numPr>
                <w:ilvl w:val="0"/>
                <w:numId w:val="7"/>
              </w:numPr>
              <w:spacing w:before="0" w:after="0" w:line="288" w:lineRule="auto"/>
              <w:rPr>
                <w:bCs/>
                <w:sz w:val="20"/>
                <w:szCs w:val="20"/>
              </w:rPr>
            </w:pPr>
            <w:r w:rsidRPr="00AB2FE4">
              <w:rPr>
                <w:bCs/>
                <w:sz w:val="20"/>
                <w:szCs w:val="20"/>
              </w:rPr>
              <w:t>nacionalne dokumente razvojnega načrtovanja</w:t>
            </w:r>
          </w:p>
          <w:p w14:paraId="2E696930" w14:textId="77777777" w:rsidR="00FE7AC8" w:rsidRPr="00AB2FE4" w:rsidRDefault="00FE7AC8" w:rsidP="004A7CCA">
            <w:pPr>
              <w:pStyle w:val="Neotevilenodstavek"/>
              <w:numPr>
                <w:ilvl w:val="0"/>
                <w:numId w:val="7"/>
              </w:numPr>
              <w:spacing w:before="0" w:after="0" w:line="288" w:lineRule="auto"/>
              <w:rPr>
                <w:bCs/>
                <w:sz w:val="20"/>
                <w:szCs w:val="20"/>
              </w:rPr>
            </w:pPr>
            <w:r w:rsidRPr="00AB2FE4">
              <w:rPr>
                <w:bCs/>
                <w:sz w:val="20"/>
                <w:szCs w:val="20"/>
              </w:rPr>
              <w:t>razvojne politike na ravni programov po strukturi razvojne klasifikacije programskega proračuna</w:t>
            </w:r>
          </w:p>
          <w:p w14:paraId="1CF51993" w14:textId="77777777" w:rsidR="00FE7AC8" w:rsidRPr="00AB2FE4" w:rsidRDefault="00FE7AC8" w:rsidP="004A7CCA">
            <w:pPr>
              <w:pStyle w:val="Neotevilenodstavek"/>
              <w:numPr>
                <w:ilvl w:val="0"/>
                <w:numId w:val="7"/>
              </w:numPr>
              <w:spacing w:before="0" w:after="0" w:line="288" w:lineRule="auto"/>
              <w:rPr>
                <w:bCs/>
                <w:sz w:val="20"/>
                <w:szCs w:val="20"/>
              </w:rPr>
            </w:pPr>
            <w:r w:rsidRPr="00AB2FE4">
              <w:rPr>
                <w:bCs/>
                <w:sz w:val="20"/>
                <w:szCs w:val="20"/>
              </w:rPr>
              <w:t>razvojne dokumente Evropske unije in mednarodnih organizacij</w:t>
            </w:r>
          </w:p>
        </w:tc>
        <w:tc>
          <w:tcPr>
            <w:tcW w:w="2271" w:type="dxa"/>
            <w:tcBorders>
              <w:bottom w:val="single" w:sz="4" w:space="0" w:color="auto"/>
            </w:tcBorders>
            <w:vAlign w:val="center"/>
          </w:tcPr>
          <w:p w14:paraId="01E2ECA8" w14:textId="77777777" w:rsidR="00FE7AC8" w:rsidRPr="00AB2FE4" w:rsidRDefault="00FE7AC8" w:rsidP="004A7CCA">
            <w:pPr>
              <w:pStyle w:val="Neotevilenodstavek"/>
              <w:spacing w:before="0" w:after="0" w:line="288" w:lineRule="auto"/>
              <w:jc w:val="center"/>
              <w:rPr>
                <w:iCs/>
                <w:sz w:val="20"/>
                <w:szCs w:val="20"/>
              </w:rPr>
            </w:pPr>
            <w:r w:rsidRPr="00AB2FE4">
              <w:rPr>
                <w:sz w:val="20"/>
                <w:szCs w:val="20"/>
              </w:rPr>
              <w:t>NE</w:t>
            </w:r>
          </w:p>
        </w:tc>
      </w:tr>
      <w:tr w:rsidR="00FE7AC8" w:rsidRPr="00AB2FE4" w14:paraId="70C2FCCF" w14:textId="77777777" w:rsidTr="004A7CCA">
        <w:tc>
          <w:tcPr>
            <w:tcW w:w="9163" w:type="dxa"/>
            <w:gridSpan w:val="3"/>
            <w:tcBorders>
              <w:top w:val="single" w:sz="4" w:space="0" w:color="auto"/>
              <w:left w:val="single" w:sz="4" w:space="0" w:color="auto"/>
              <w:bottom w:val="single" w:sz="4" w:space="0" w:color="auto"/>
              <w:right w:val="single" w:sz="4" w:space="0" w:color="auto"/>
            </w:tcBorders>
          </w:tcPr>
          <w:p w14:paraId="2BE0B78D" w14:textId="77777777" w:rsidR="00FE7AC8" w:rsidRPr="00AB2FE4" w:rsidRDefault="00FE7AC8" w:rsidP="004A7CCA">
            <w:pPr>
              <w:pStyle w:val="Oddelek"/>
              <w:widowControl w:val="0"/>
              <w:numPr>
                <w:ilvl w:val="0"/>
                <w:numId w:val="0"/>
              </w:numPr>
              <w:spacing w:before="0" w:after="0" w:line="288" w:lineRule="auto"/>
              <w:jc w:val="left"/>
              <w:rPr>
                <w:sz w:val="20"/>
                <w:szCs w:val="20"/>
              </w:rPr>
            </w:pPr>
            <w:r w:rsidRPr="00AB2FE4">
              <w:rPr>
                <w:sz w:val="20"/>
                <w:szCs w:val="20"/>
              </w:rPr>
              <w:t>7.a Predstavitev ocene finančnih posledic nad 40.000 EUR:</w:t>
            </w:r>
          </w:p>
          <w:p w14:paraId="66EE77DC" w14:textId="77777777" w:rsidR="00FE7AC8" w:rsidRPr="00AB2FE4" w:rsidRDefault="00FE7AC8" w:rsidP="004A7CCA">
            <w:pPr>
              <w:pStyle w:val="Oddelek"/>
              <w:widowControl w:val="0"/>
              <w:numPr>
                <w:ilvl w:val="0"/>
                <w:numId w:val="0"/>
              </w:numPr>
              <w:spacing w:before="0" w:after="0" w:line="288" w:lineRule="auto"/>
              <w:jc w:val="left"/>
              <w:rPr>
                <w:b w:val="0"/>
                <w:sz w:val="20"/>
                <w:szCs w:val="20"/>
              </w:rPr>
            </w:pPr>
            <w:r w:rsidRPr="00AB2FE4">
              <w:rPr>
                <w:b w:val="0"/>
                <w:sz w:val="20"/>
                <w:szCs w:val="20"/>
              </w:rPr>
              <w:t>/</w:t>
            </w:r>
          </w:p>
          <w:p w14:paraId="65791261" w14:textId="77777777" w:rsidR="00FE7AC8" w:rsidRPr="00AB2FE4" w:rsidRDefault="00FE7AC8" w:rsidP="004A7CCA">
            <w:pPr>
              <w:pStyle w:val="Oddelek"/>
              <w:widowControl w:val="0"/>
              <w:numPr>
                <w:ilvl w:val="0"/>
                <w:numId w:val="0"/>
              </w:numPr>
              <w:spacing w:before="0" w:after="0" w:line="288" w:lineRule="auto"/>
              <w:jc w:val="left"/>
              <w:rPr>
                <w:b w:val="0"/>
                <w:sz w:val="20"/>
                <w:szCs w:val="20"/>
              </w:rPr>
            </w:pPr>
          </w:p>
        </w:tc>
      </w:tr>
    </w:tbl>
    <w:p w14:paraId="03698EC8" w14:textId="77777777" w:rsidR="00FE7AC8" w:rsidRPr="00AB2FE4" w:rsidRDefault="00FE7AC8" w:rsidP="00FE7AC8">
      <w:pPr>
        <w:spacing w:line="288" w:lineRule="auto"/>
        <w:rPr>
          <w:rFonts w:cs="Arial"/>
          <w:vanish/>
          <w:szCs w:val="20"/>
        </w:rPr>
      </w:pPr>
    </w:p>
    <w:tbl>
      <w:tblPr>
        <w:tblW w:w="92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
        <w:gridCol w:w="6656"/>
        <w:gridCol w:w="113"/>
        <w:gridCol w:w="2418"/>
        <w:gridCol w:w="13"/>
      </w:tblGrid>
      <w:tr w:rsidR="00FE7AC8" w:rsidRPr="00AB2FE4" w14:paraId="21E60FA3" w14:textId="77777777" w:rsidTr="004A7CCA">
        <w:trPr>
          <w:gridAfter w:val="1"/>
          <w:wAfter w:w="13" w:type="dxa"/>
        </w:trPr>
        <w:tc>
          <w:tcPr>
            <w:tcW w:w="9200" w:type="dxa"/>
            <w:gridSpan w:val="4"/>
          </w:tcPr>
          <w:p w14:paraId="0397529F" w14:textId="77777777" w:rsidR="00FE7AC8" w:rsidRPr="00AB2FE4" w:rsidRDefault="00FE7AC8" w:rsidP="004A7CCA">
            <w:pPr>
              <w:pStyle w:val="Oddelek"/>
              <w:widowControl w:val="0"/>
              <w:numPr>
                <w:ilvl w:val="0"/>
                <w:numId w:val="0"/>
              </w:numPr>
              <w:spacing w:before="0" w:after="0" w:line="288" w:lineRule="auto"/>
              <w:jc w:val="left"/>
              <w:rPr>
                <w:sz w:val="20"/>
                <w:szCs w:val="20"/>
              </w:rPr>
            </w:pPr>
            <w:r w:rsidRPr="00AB2FE4">
              <w:rPr>
                <w:sz w:val="20"/>
                <w:szCs w:val="20"/>
              </w:rPr>
              <w:t>7.b Predstavitev ocene finančnih posledic pod 40.000 EUR:</w:t>
            </w:r>
          </w:p>
          <w:p w14:paraId="5F494792" w14:textId="77777777" w:rsidR="00FE7AC8" w:rsidRPr="00AB2FE4" w:rsidRDefault="00FE7AC8" w:rsidP="004A7CCA">
            <w:pPr>
              <w:pStyle w:val="Oddelek"/>
              <w:widowControl w:val="0"/>
              <w:numPr>
                <w:ilvl w:val="0"/>
                <w:numId w:val="0"/>
              </w:numPr>
              <w:spacing w:before="0" w:after="0" w:line="288" w:lineRule="auto"/>
              <w:jc w:val="left"/>
              <w:rPr>
                <w:b w:val="0"/>
                <w:sz w:val="20"/>
                <w:szCs w:val="20"/>
              </w:rPr>
            </w:pPr>
          </w:p>
          <w:p w14:paraId="194B9385" w14:textId="77777777" w:rsidR="00FE7AC8" w:rsidRPr="00AB2FE4" w:rsidRDefault="00FE7AC8" w:rsidP="00673C19">
            <w:pPr>
              <w:pStyle w:val="Oddelek"/>
              <w:widowControl w:val="0"/>
              <w:numPr>
                <w:ilvl w:val="0"/>
                <w:numId w:val="0"/>
              </w:numPr>
              <w:spacing w:before="0" w:after="0" w:line="288" w:lineRule="auto"/>
              <w:jc w:val="both"/>
              <w:rPr>
                <w:b w:val="0"/>
                <w:sz w:val="20"/>
                <w:szCs w:val="20"/>
              </w:rPr>
            </w:pPr>
            <w:r w:rsidRPr="00AB2FE4">
              <w:rPr>
                <w:b w:val="0"/>
                <w:sz w:val="20"/>
                <w:szCs w:val="20"/>
              </w:rPr>
              <w:t>Gradivo nima nikakršnih učinkov na področjih iz tretje alineje tretjega odstavka 8. člena Poslovnika Vlade RS oziroma ima zanemarljive finančne učinke (pod 40.000 EUR v tekočem in naslednjih treh letih).</w:t>
            </w:r>
          </w:p>
          <w:p w14:paraId="036702E0" w14:textId="77777777" w:rsidR="00FE7AC8" w:rsidRPr="00AB2FE4" w:rsidRDefault="00FE7AC8" w:rsidP="004A7CCA">
            <w:pPr>
              <w:pStyle w:val="Oddelek"/>
              <w:widowControl w:val="0"/>
              <w:numPr>
                <w:ilvl w:val="0"/>
                <w:numId w:val="0"/>
              </w:numPr>
              <w:spacing w:before="0" w:after="0" w:line="288" w:lineRule="auto"/>
              <w:jc w:val="left"/>
              <w:rPr>
                <w:b w:val="0"/>
                <w:sz w:val="20"/>
                <w:szCs w:val="20"/>
              </w:rPr>
            </w:pPr>
          </w:p>
        </w:tc>
      </w:tr>
      <w:tr w:rsidR="00FE7AC8" w:rsidRPr="00AB2FE4" w14:paraId="24D33F8C" w14:textId="77777777" w:rsidTr="004A7CCA">
        <w:trPr>
          <w:gridAfter w:val="1"/>
          <w:wAfter w:w="13" w:type="dxa"/>
        </w:trPr>
        <w:tc>
          <w:tcPr>
            <w:tcW w:w="9200" w:type="dxa"/>
            <w:gridSpan w:val="4"/>
            <w:tcBorders>
              <w:top w:val="single" w:sz="4" w:space="0" w:color="000000"/>
              <w:left w:val="single" w:sz="4" w:space="0" w:color="000000"/>
              <w:bottom w:val="single" w:sz="4" w:space="0" w:color="000000"/>
              <w:right w:val="single" w:sz="4" w:space="0" w:color="000000"/>
            </w:tcBorders>
          </w:tcPr>
          <w:p w14:paraId="11F2A5E7" w14:textId="77777777" w:rsidR="00FE7AC8" w:rsidRPr="00AB2FE4" w:rsidRDefault="00FE7AC8" w:rsidP="004A7CCA">
            <w:pPr>
              <w:spacing w:line="288" w:lineRule="auto"/>
              <w:rPr>
                <w:rFonts w:cs="Arial"/>
                <w:b/>
                <w:szCs w:val="20"/>
              </w:rPr>
            </w:pPr>
            <w:r w:rsidRPr="00AB2FE4">
              <w:rPr>
                <w:rFonts w:cs="Arial"/>
                <w:b/>
                <w:szCs w:val="20"/>
              </w:rPr>
              <w:t>8. Predstavitev sodelovanja z združenji občin:</w:t>
            </w:r>
          </w:p>
        </w:tc>
      </w:tr>
      <w:tr w:rsidR="00FE7AC8" w:rsidRPr="00AB2FE4" w14:paraId="1FCB0E3E" w14:textId="77777777" w:rsidTr="004A7CCA">
        <w:trPr>
          <w:gridAfter w:val="1"/>
          <w:wAfter w:w="13" w:type="dxa"/>
        </w:trPr>
        <w:tc>
          <w:tcPr>
            <w:tcW w:w="6669" w:type="dxa"/>
            <w:gridSpan w:val="2"/>
          </w:tcPr>
          <w:p w14:paraId="5739B347" w14:textId="77777777" w:rsidR="00FE7AC8" w:rsidRPr="00AB2FE4" w:rsidRDefault="00FE7AC8" w:rsidP="004A7CCA">
            <w:pPr>
              <w:pStyle w:val="Neotevilenodstavek"/>
              <w:widowControl w:val="0"/>
              <w:spacing w:before="0" w:after="0" w:line="288" w:lineRule="auto"/>
              <w:rPr>
                <w:iCs/>
                <w:sz w:val="20"/>
                <w:szCs w:val="20"/>
              </w:rPr>
            </w:pPr>
            <w:r w:rsidRPr="00AB2FE4">
              <w:rPr>
                <w:iCs/>
                <w:sz w:val="20"/>
                <w:szCs w:val="20"/>
              </w:rPr>
              <w:t>Vsebina predloženega gradiva (predpisa) vpliva na:</w:t>
            </w:r>
          </w:p>
          <w:p w14:paraId="5B9F8754" w14:textId="77777777" w:rsidR="00FE7AC8" w:rsidRPr="00AB2FE4" w:rsidRDefault="00FE7AC8" w:rsidP="00AB2FE4">
            <w:pPr>
              <w:pStyle w:val="Neotevilenodstavek"/>
              <w:widowControl w:val="0"/>
              <w:numPr>
                <w:ilvl w:val="1"/>
                <w:numId w:val="28"/>
              </w:numPr>
              <w:spacing w:before="0" w:after="0" w:line="288" w:lineRule="auto"/>
              <w:ind w:left="342" w:hanging="283"/>
              <w:rPr>
                <w:iCs/>
                <w:sz w:val="20"/>
                <w:szCs w:val="20"/>
              </w:rPr>
            </w:pPr>
            <w:r w:rsidRPr="00AB2FE4">
              <w:rPr>
                <w:iCs/>
                <w:sz w:val="20"/>
                <w:szCs w:val="20"/>
              </w:rPr>
              <w:t>pristojnosti občin,</w:t>
            </w:r>
          </w:p>
          <w:p w14:paraId="121787DF" w14:textId="77777777" w:rsidR="00FE7AC8" w:rsidRPr="00AB2FE4" w:rsidRDefault="00FE7AC8" w:rsidP="00AB2FE4">
            <w:pPr>
              <w:pStyle w:val="Neotevilenodstavek"/>
              <w:widowControl w:val="0"/>
              <w:numPr>
                <w:ilvl w:val="1"/>
                <w:numId w:val="28"/>
              </w:numPr>
              <w:spacing w:before="0" w:after="0" w:line="288" w:lineRule="auto"/>
              <w:ind w:left="342" w:hanging="283"/>
              <w:rPr>
                <w:iCs/>
                <w:sz w:val="20"/>
                <w:szCs w:val="20"/>
              </w:rPr>
            </w:pPr>
            <w:r w:rsidRPr="00AB2FE4">
              <w:rPr>
                <w:iCs/>
                <w:sz w:val="20"/>
                <w:szCs w:val="20"/>
              </w:rPr>
              <w:t>delovanje občin,</w:t>
            </w:r>
          </w:p>
          <w:p w14:paraId="2BC42E22" w14:textId="77777777" w:rsidR="00FE7AC8" w:rsidRPr="00AB2FE4" w:rsidRDefault="00FE7AC8" w:rsidP="00AB2FE4">
            <w:pPr>
              <w:pStyle w:val="Neotevilenodstavek"/>
              <w:widowControl w:val="0"/>
              <w:numPr>
                <w:ilvl w:val="1"/>
                <w:numId w:val="28"/>
              </w:numPr>
              <w:spacing w:before="0" w:after="0" w:line="288" w:lineRule="auto"/>
              <w:ind w:left="342" w:hanging="283"/>
              <w:rPr>
                <w:iCs/>
                <w:sz w:val="20"/>
                <w:szCs w:val="20"/>
              </w:rPr>
            </w:pPr>
            <w:r w:rsidRPr="00AB2FE4">
              <w:rPr>
                <w:iCs/>
                <w:sz w:val="20"/>
                <w:szCs w:val="20"/>
              </w:rPr>
              <w:t>financiranje občin.</w:t>
            </w:r>
          </w:p>
        </w:tc>
        <w:tc>
          <w:tcPr>
            <w:tcW w:w="2531" w:type="dxa"/>
            <w:gridSpan w:val="2"/>
          </w:tcPr>
          <w:p w14:paraId="202AAA11" w14:textId="77777777" w:rsidR="00FE7AC8" w:rsidRPr="00AB2FE4" w:rsidRDefault="00FE7AC8" w:rsidP="004A7CCA">
            <w:pPr>
              <w:pStyle w:val="Neotevilenodstavek"/>
              <w:widowControl w:val="0"/>
              <w:spacing w:before="0" w:after="0" w:line="288" w:lineRule="auto"/>
              <w:jc w:val="center"/>
              <w:rPr>
                <w:sz w:val="20"/>
                <w:szCs w:val="20"/>
              </w:rPr>
            </w:pPr>
            <w:r w:rsidRPr="00AB2FE4">
              <w:rPr>
                <w:sz w:val="20"/>
                <w:szCs w:val="20"/>
              </w:rPr>
              <w:t>NE</w:t>
            </w:r>
          </w:p>
        </w:tc>
      </w:tr>
      <w:tr w:rsidR="00FE7AC8" w:rsidRPr="00AB2FE4" w14:paraId="6D5EFB80" w14:textId="77777777" w:rsidTr="004A7CCA">
        <w:trPr>
          <w:gridAfter w:val="1"/>
          <w:wAfter w:w="13" w:type="dxa"/>
          <w:trHeight w:val="274"/>
        </w:trPr>
        <w:tc>
          <w:tcPr>
            <w:tcW w:w="9200" w:type="dxa"/>
            <w:gridSpan w:val="4"/>
          </w:tcPr>
          <w:p w14:paraId="4BEE1F9D" w14:textId="77777777" w:rsidR="00FE7AC8" w:rsidRPr="00AB2FE4" w:rsidRDefault="00FE7AC8" w:rsidP="004A7CCA">
            <w:pPr>
              <w:pStyle w:val="Neotevilenodstavek"/>
              <w:widowControl w:val="0"/>
              <w:spacing w:before="0" w:after="0" w:line="288" w:lineRule="auto"/>
              <w:rPr>
                <w:iCs/>
                <w:sz w:val="20"/>
                <w:szCs w:val="20"/>
              </w:rPr>
            </w:pPr>
            <w:r w:rsidRPr="00AB2FE4">
              <w:rPr>
                <w:iCs/>
                <w:sz w:val="20"/>
                <w:szCs w:val="20"/>
              </w:rPr>
              <w:t xml:space="preserve">Gradivo (predpis) je bilo poslano v mnenje: </w:t>
            </w:r>
          </w:p>
          <w:p w14:paraId="093FA1A1" w14:textId="77777777" w:rsidR="00FE7AC8" w:rsidRPr="00AB2FE4" w:rsidRDefault="00FE7AC8" w:rsidP="004A7CCA">
            <w:pPr>
              <w:pStyle w:val="Neotevilenodstavek"/>
              <w:widowControl w:val="0"/>
              <w:numPr>
                <w:ilvl w:val="0"/>
                <w:numId w:val="9"/>
              </w:numPr>
              <w:spacing w:before="0" w:after="0" w:line="288" w:lineRule="auto"/>
              <w:rPr>
                <w:iCs/>
                <w:sz w:val="20"/>
                <w:szCs w:val="20"/>
              </w:rPr>
            </w:pPr>
            <w:r w:rsidRPr="00AB2FE4">
              <w:rPr>
                <w:iCs/>
                <w:sz w:val="20"/>
                <w:szCs w:val="20"/>
              </w:rPr>
              <w:t>Skupnosti občin Slovenije SOS: NE</w:t>
            </w:r>
          </w:p>
          <w:p w14:paraId="69285DED" w14:textId="77777777" w:rsidR="00FE7AC8" w:rsidRPr="00AB2FE4" w:rsidRDefault="00FE7AC8" w:rsidP="004A7CCA">
            <w:pPr>
              <w:pStyle w:val="Neotevilenodstavek"/>
              <w:widowControl w:val="0"/>
              <w:numPr>
                <w:ilvl w:val="0"/>
                <w:numId w:val="9"/>
              </w:numPr>
              <w:spacing w:before="0" w:after="0" w:line="288" w:lineRule="auto"/>
              <w:rPr>
                <w:iCs/>
                <w:sz w:val="20"/>
                <w:szCs w:val="20"/>
              </w:rPr>
            </w:pPr>
            <w:r w:rsidRPr="00AB2FE4">
              <w:rPr>
                <w:iCs/>
                <w:sz w:val="20"/>
                <w:szCs w:val="20"/>
              </w:rPr>
              <w:lastRenderedPageBreak/>
              <w:t>Združenju občin Slovenije ZOS: NE</w:t>
            </w:r>
          </w:p>
          <w:p w14:paraId="4CA82F07" w14:textId="77777777" w:rsidR="00FE7AC8" w:rsidRPr="00AB2FE4" w:rsidRDefault="00FE7AC8" w:rsidP="004A7CCA">
            <w:pPr>
              <w:pStyle w:val="Neotevilenodstavek"/>
              <w:widowControl w:val="0"/>
              <w:numPr>
                <w:ilvl w:val="0"/>
                <w:numId w:val="9"/>
              </w:numPr>
              <w:spacing w:before="0" w:after="0" w:line="288" w:lineRule="auto"/>
              <w:rPr>
                <w:iCs/>
                <w:sz w:val="20"/>
                <w:szCs w:val="20"/>
              </w:rPr>
            </w:pPr>
            <w:r w:rsidRPr="00AB2FE4">
              <w:rPr>
                <w:iCs/>
                <w:sz w:val="20"/>
                <w:szCs w:val="20"/>
              </w:rPr>
              <w:t>Združenju mestnih občin Slovenije ZMOS: NE</w:t>
            </w:r>
          </w:p>
          <w:p w14:paraId="6B2108E4" w14:textId="77777777" w:rsidR="00FE7AC8" w:rsidRPr="00AB2FE4" w:rsidRDefault="00FE7AC8" w:rsidP="004A7CCA">
            <w:pPr>
              <w:pStyle w:val="Neotevilenodstavek"/>
              <w:widowControl w:val="0"/>
              <w:spacing w:before="0" w:after="0" w:line="288" w:lineRule="auto"/>
              <w:ind w:left="360"/>
              <w:rPr>
                <w:iCs/>
                <w:sz w:val="20"/>
                <w:szCs w:val="20"/>
              </w:rPr>
            </w:pPr>
          </w:p>
        </w:tc>
      </w:tr>
      <w:tr w:rsidR="00FE7AC8" w:rsidRPr="00AB2FE4" w14:paraId="37E6274B" w14:textId="77777777" w:rsidTr="004A7CCA">
        <w:trPr>
          <w:gridAfter w:val="1"/>
          <w:wAfter w:w="13" w:type="dxa"/>
          <w:trHeight w:val="274"/>
        </w:trPr>
        <w:tc>
          <w:tcPr>
            <w:tcW w:w="9200" w:type="dxa"/>
            <w:gridSpan w:val="4"/>
          </w:tcPr>
          <w:p w14:paraId="6FE35442" w14:textId="274FDBFE" w:rsidR="00FE7AC8" w:rsidRPr="00AB2FE4" w:rsidRDefault="00FE7AC8" w:rsidP="004A7CCA">
            <w:pPr>
              <w:pStyle w:val="Neotevilenodstavek"/>
              <w:widowControl w:val="0"/>
              <w:spacing w:before="0" w:after="0" w:line="288" w:lineRule="auto"/>
              <w:rPr>
                <w:iCs/>
                <w:sz w:val="20"/>
                <w:szCs w:val="20"/>
              </w:rPr>
            </w:pPr>
            <w:r w:rsidRPr="00AB2FE4">
              <w:rPr>
                <w:iCs/>
                <w:sz w:val="20"/>
                <w:szCs w:val="20"/>
              </w:rPr>
              <w:lastRenderedPageBreak/>
              <w:t xml:space="preserve">Predlogi in pripombe združenj so bili upoštevani: </w:t>
            </w:r>
          </w:p>
          <w:p w14:paraId="7F24646E" w14:textId="77777777" w:rsidR="00FE7AC8" w:rsidRPr="00AB2FE4" w:rsidRDefault="00FE7AC8" w:rsidP="004A7CCA">
            <w:pPr>
              <w:pStyle w:val="Neotevilenodstavek"/>
              <w:widowControl w:val="0"/>
              <w:numPr>
                <w:ilvl w:val="0"/>
                <w:numId w:val="10"/>
              </w:numPr>
              <w:spacing w:before="0" w:after="0" w:line="288" w:lineRule="auto"/>
              <w:rPr>
                <w:iCs/>
                <w:sz w:val="20"/>
                <w:szCs w:val="20"/>
              </w:rPr>
            </w:pPr>
            <w:r w:rsidRPr="00AB2FE4">
              <w:rPr>
                <w:iCs/>
                <w:sz w:val="20"/>
                <w:szCs w:val="20"/>
                <w:u w:val="single"/>
              </w:rPr>
              <w:t>v celoti</w:t>
            </w:r>
            <w:r w:rsidRPr="00AB2FE4">
              <w:rPr>
                <w:iCs/>
                <w:sz w:val="20"/>
                <w:szCs w:val="20"/>
              </w:rPr>
              <w:t>,</w:t>
            </w:r>
          </w:p>
          <w:p w14:paraId="322DC4ED" w14:textId="77777777" w:rsidR="00FE7AC8" w:rsidRPr="00AB2FE4" w:rsidRDefault="00FE7AC8" w:rsidP="004A7CCA">
            <w:pPr>
              <w:pStyle w:val="Neotevilenodstavek"/>
              <w:widowControl w:val="0"/>
              <w:numPr>
                <w:ilvl w:val="0"/>
                <w:numId w:val="10"/>
              </w:numPr>
              <w:spacing w:before="0" w:after="0" w:line="288" w:lineRule="auto"/>
              <w:rPr>
                <w:iCs/>
                <w:sz w:val="20"/>
                <w:szCs w:val="20"/>
              </w:rPr>
            </w:pPr>
            <w:r w:rsidRPr="00AB2FE4">
              <w:rPr>
                <w:iCs/>
                <w:sz w:val="20"/>
                <w:szCs w:val="20"/>
              </w:rPr>
              <w:t>večinoma,</w:t>
            </w:r>
          </w:p>
          <w:p w14:paraId="20E88068" w14:textId="77777777" w:rsidR="00FE7AC8" w:rsidRPr="00AB2FE4" w:rsidRDefault="00FE7AC8" w:rsidP="004A7CCA">
            <w:pPr>
              <w:pStyle w:val="Neotevilenodstavek"/>
              <w:widowControl w:val="0"/>
              <w:numPr>
                <w:ilvl w:val="0"/>
                <w:numId w:val="10"/>
              </w:numPr>
              <w:spacing w:before="0" w:after="0" w:line="288" w:lineRule="auto"/>
              <w:rPr>
                <w:iCs/>
                <w:sz w:val="20"/>
                <w:szCs w:val="20"/>
              </w:rPr>
            </w:pPr>
            <w:r w:rsidRPr="00AB2FE4">
              <w:rPr>
                <w:iCs/>
                <w:sz w:val="20"/>
                <w:szCs w:val="20"/>
              </w:rPr>
              <w:t>delno,</w:t>
            </w:r>
          </w:p>
          <w:p w14:paraId="1292D420" w14:textId="77777777" w:rsidR="00FE7AC8" w:rsidRPr="00AB2FE4" w:rsidRDefault="00FE7AC8" w:rsidP="004A7CCA">
            <w:pPr>
              <w:pStyle w:val="Neotevilenodstavek"/>
              <w:widowControl w:val="0"/>
              <w:numPr>
                <w:ilvl w:val="0"/>
                <w:numId w:val="10"/>
              </w:numPr>
              <w:spacing w:before="0" w:after="0" w:line="288" w:lineRule="auto"/>
              <w:rPr>
                <w:iCs/>
                <w:sz w:val="20"/>
                <w:szCs w:val="20"/>
              </w:rPr>
            </w:pPr>
            <w:r w:rsidRPr="00AB2FE4">
              <w:rPr>
                <w:iCs/>
                <w:sz w:val="20"/>
                <w:szCs w:val="20"/>
              </w:rPr>
              <w:t>niso bili upoštevani.</w:t>
            </w:r>
          </w:p>
          <w:p w14:paraId="25E087E6" w14:textId="77777777" w:rsidR="00FE7AC8" w:rsidRPr="00AB2FE4" w:rsidRDefault="00FE7AC8" w:rsidP="004A7CCA">
            <w:pPr>
              <w:pStyle w:val="Neotevilenodstavek"/>
              <w:widowControl w:val="0"/>
              <w:spacing w:before="0" w:after="0" w:line="288" w:lineRule="auto"/>
              <w:rPr>
                <w:iCs/>
                <w:sz w:val="20"/>
                <w:szCs w:val="20"/>
              </w:rPr>
            </w:pPr>
            <w:r w:rsidRPr="00AB2FE4">
              <w:rPr>
                <w:iCs/>
                <w:sz w:val="20"/>
                <w:szCs w:val="20"/>
              </w:rPr>
              <w:t>Bistveni predlogi in pripombe, ki niso bili upoštevani.</w:t>
            </w:r>
          </w:p>
          <w:p w14:paraId="31CA45D7" w14:textId="77777777" w:rsidR="00FE7AC8" w:rsidRPr="00AB2FE4" w:rsidRDefault="00FE7AC8" w:rsidP="004A7CCA">
            <w:pPr>
              <w:pStyle w:val="Neotevilenodstavek"/>
              <w:widowControl w:val="0"/>
              <w:spacing w:before="0" w:after="0" w:line="288" w:lineRule="auto"/>
              <w:rPr>
                <w:iCs/>
                <w:sz w:val="20"/>
                <w:szCs w:val="20"/>
              </w:rPr>
            </w:pPr>
          </w:p>
        </w:tc>
      </w:tr>
      <w:tr w:rsidR="00FE7AC8" w:rsidRPr="00AB2FE4" w14:paraId="69D4A48A" w14:textId="77777777" w:rsidTr="004A7CCA">
        <w:trPr>
          <w:gridBefore w:val="1"/>
          <w:wBefore w:w="13" w:type="dxa"/>
        </w:trPr>
        <w:tc>
          <w:tcPr>
            <w:tcW w:w="9200" w:type="dxa"/>
            <w:gridSpan w:val="4"/>
            <w:vAlign w:val="center"/>
          </w:tcPr>
          <w:p w14:paraId="137E2817" w14:textId="77777777" w:rsidR="00FE7AC8" w:rsidRPr="00AB2FE4" w:rsidRDefault="00FE7AC8" w:rsidP="004A7CCA">
            <w:pPr>
              <w:pStyle w:val="Neotevilenodstavek"/>
              <w:widowControl w:val="0"/>
              <w:spacing w:before="0" w:after="0" w:line="288" w:lineRule="auto"/>
              <w:jc w:val="left"/>
              <w:rPr>
                <w:b/>
                <w:sz w:val="20"/>
                <w:szCs w:val="20"/>
              </w:rPr>
            </w:pPr>
            <w:r w:rsidRPr="00AB2FE4">
              <w:rPr>
                <w:b/>
                <w:sz w:val="20"/>
                <w:szCs w:val="20"/>
              </w:rPr>
              <w:t>9. Predstavitev sodelovanja javnosti:</w:t>
            </w:r>
          </w:p>
        </w:tc>
      </w:tr>
      <w:tr w:rsidR="00FE7AC8" w:rsidRPr="00AB2FE4" w14:paraId="001E9AD7" w14:textId="77777777" w:rsidTr="004A7CCA">
        <w:trPr>
          <w:gridBefore w:val="1"/>
          <w:wBefore w:w="13" w:type="dxa"/>
        </w:trPr>
        <w:tc>
          <w:tcPr>
            <w:tcW w:w="6769" w:type="dxa"/>
            <w:gridSpan w:val="2"/>
          </w:tcPr>
          <w:p w14:paraId="1DB92617" w14:textId="77777777" w:rsidR="00FE7AC8" w:rsidRPr="00AB2FE4" w:rsidRDefault="00FE7AC8" w:rsidP="004A7CCA">
            <w:pPr>
              <w:pStyle w:val="Neotevilenodstavek"/>
              <w:widowControl w:val="0"/>
              <w:spacing w:before="0" w:after="0" w:line="288" w:lineRule="auto"/>
              <w:rPr>
                <w:iCs/>
                <w:sz w:val="20"/>
                <w:szCs w:val="20"/>
              </w:rPr>
            </w:pPr>
            <w:r w:rsidRPr="00AB2FE4">
              <w:rPr>
                <w:iCs/>
                <w:sz w:val="20"/>
                <w:szCs w:val="20"/>
              </w:rPr>
              <w:t>Gradivo je bilo predhodno objavljeno na spletni strani predlagatelja:</w:t>
            </w:r>
          </w:p>
          <w:p w14:paraId="62F6FFAB" w14:textId="77777777" w:rsidR="00FE7AC8" w:rsidRPr="00AB2FE4" w:rsidRDefault="00FE7AC8" w:rsidP="004A7CCA">
            <w:pPr>
              <w:pStyle w:val="Neotevilenodstavek"/>
              <w:widowControl w:val="0"/>
              <w:spacing w:before="0" w:after="0" w:line="288" w:lineRule="auto"/>
              <w:rPr>
                <w:sz w:val="20"/>
                <w:szCs w:val="20"/>
              </w:rPr>
            </w:pPr>
          </w:p>
        </w:tc>
        <w:tc>
          <w:tcPr>
            <w:tcW w:w="2431" w:type="dxa"/>
            <w:gridSpan w:val="2"/>
          </w:tcPr>
          <w:p w14:paraId="38BB2F9E" w14:textId="77777777" w:rsidR="00FE7AC8" w:rsidRPr="00AB2FE4" w:rsidRDefault="00FE7AC8" w:rsidP="004A7CCA">
            <w:pPr>
              <w:pStyle w:val="Neotevilenodstavek"/>
              <w:widowControl w:val="0"/>
              <w:spacing w:before="0" w:after="0" w:line="288" w:lineRule="auto"/>
              <w:jc w:val="center"/>
              <w:rPr>
                <w:iCs/>
                <w:sz w:val="20"/>
                <w:szCs w:val="20"/>
              </w:rPr>
            </w:pPr>
            <w:r w:rsidRPr="00AB2FE4">
              <w:rPr>
                <w:sz w:val="20"/>
                <w:szCs w:val="20"/>
              </w:rPr>
              <w:t>NE</w:t>
            </w:r>
          </w:p>
        </w:tc>
      </w:tr>
      <w:tr w:rsidR="00FE7AC8" w:rsidRPr="00AA1B1F" w14:paraId="55EF76CD" w14:textId="77777777" w:rsidTr="00AA1B1F">
        <w:trPr>
          <w:gridAfter w:val="1"/>
          <w:wAfter w:w="13" w:type="dxa"/>
          <w:trHeight w:val="274"/>
        </w:trPr>
        <w:tc>
          <w:tcPr>
            <w:tcW w:w="9200" w:type="dxa"/>
            <w:gridSpan w:val="4"/>
            <w:shd w:val="clear" w:color="auto" w:fill="FFFFFF" w:themeFill="background1"/>
          </w:tcPr>
          <w:p w14:paraId="3126E6CC" w14:textId="60D4201D" w:rsidR="00FE7AC8" w:rsidRPr="00AA1B1F" w:rsidRDefault="00F36B01" w:rsidP="004A7CCA">
            <w:pPr>
              <w:pStyle w:val="Neotevilenodstavek"/>
              <w:widowControl w:val="0"/>
              <w:spacing w:before="0" w:after="0" w:line="288" w:lineRule="auto"/>
              <w:rPr>
                <w:iCs/>
                <w:sz w:val="20"/>
                <w:szCs w:val="20"/>
              </w:rPr>
            </w:pPr>
            <w:r w:rsidRPr="00AA1B1F">
              <w:rPr>
                <w:iCs/>
                <w:sz w:val="20"/>
                <w:szCs w:val="20"/>
              </w:rPr>
              <w:t>11</w:t>
            </w:r>
            <w:r w:rsidR="00FE7AC8" w:rsidRPr="00AA1B1F">
              <w:rPr>
                <w:iCs/>
                <w:sz w:val="20"/>
                <w:szCs w:val="20"/>
              </w:rPr>
              <w:t xml:space="preserve">. točka prvega odstavka 6. člena Zakona o dostopu do informacij javnega značaja (Uradni list RS, št. 51/06 – uradno prečiščeno besedilo, 117/06 – ZDavP-2, 23/14, 50/14, 19/15 – odl. US,102/15 in 7/18) </w:t>
            </w:r>
          </w:p>
          <w:p w14:paraId="3C70FEE5" w14:textId="77777777" w:rsidR="00FE7AC8" w:rsidRPr="00AA1B1F" w:rsidRDefault="00FE7AC8" w:rsidP="004A7CCA">
            <w:pPr>
              <w:pStyle w:val="Neotevilenodstavek"/>
              <w:widowControl w:val="0"/>
              <w:spacing w:before="0" w:after="0" w:line="288" w:lineRule="auto"/>
              <w:rPr>
                <w:iCs/>
                <w:sz w:val="20"/>
                <w:szCs w:val="20"/>
              </w:rPr>
            </w:pPr>
          </w:p>
        </w:tc>
      </w:tr>
      <w:tr w:rsidR="00FE7AC8" w:rsidRPr="00AB2FE4" w14:paraId="02AA95A5" w14:textId="77777777" w:rsidTr="00AA1B1F">
        <w:trPr>
          <w:gridBefore w:val="1"/>
          <w:wBefore w:w="13" w:type="dxa"/>
        </w:trPr>
        <w:tc>
          <w:tcPr>
            <w:tcW w:w="6769" w:type="dxa"/>
            <w:gridSpan w:val="2"/>
            <w:shd w:val="clear" w:color="auto" w:fill="FFFFFF" w:themeFill="background1"/>
            <w:vAlign w:val="center"/>
          </w:tcPr>
          <w:p w14:paraId="5EAD679E" w14:textId="77777777" w:rsidR="00FE7AC8" w:rsidRPr="00AA1B1F" w:rsidRDefault="00FE7AC8" w:rsidP="004A7CCA">
            <w:pPr>
              <w:pStyle w:val="Neotevilenodstavek"/>
              <w:widowControl w:val="0"/>
              <w:spacing w:before="0" w:after="0" w:line="288" w:lineRule="auto"/>
              <w:jc w:val="left"/>
              <w:rPr>
                <w:b/>
                <w:sz w:val="20"/>
                <w:szCs w:val="20"/>
              </w:rPr>
            </w:pPr>
            <w:r w:rsidRPr="00AA1B1F">
              <w:rPr>
                <w:b/>
                <w:sz w:val="20"/>
                <w:szCs w:val="20"/>
              </w:rPr>
              <w:t>10. Pri pripravi gradiva so bile upoštevane zahteve iz Resolucije o normativni dejavnosti:</w:t>
            </w:r>
          </w:p>
          <w:p w14:paraId="3D6D0DBD" w14:textId="77777777" w:rsidR="00FE7AC8" w:rsidRPr="00AA1B1F" w:rsidRDefault="00FE7AC8" w:rsidP="004A7CCA">
            <w:pPr>
              <w:pStyle w:val="Neotevilenodstavek"/>
              <w:widowControl w:val="0"/>
              <w:spacing w:before="0" w:after="0" w:line="288" w:lineRule="auto"/>
              <w:jc w:val="left"/>
              <w:rPr>
                <w:sz w:val="20"/>
                <w:szCs w:val="20"/>
              </w:rPr>
            </w:pPr>
          </w:p>
        </w:tc>
        <w:tc>
          <w:tcPr>
            <w:tcW w:w="2431" w:type="dxa"/>
            <w:gridSpan w:val="2"/>
            <w:shd w:val="clear" w:color="auto" w:fill="FFFFFF" w:themeFill="background1"/>
            <w:vAlign w:val="center"/>
          </w:tcPr>
          <w:p w14:paraId="1BB4D05F" w14:textId="77777777" w:rsidR="00FE7AC8" w:rsidRPr="00AA1B1F" w:rsidRDefault="00FE7AC8" w:rsidP="004A7CCA">
            <w:pPr>
              <w:pStyle w:val="Neotevilenodstavek"/>
              <w:widowControl w:val="0"/>
              <w:spacing w:before="0" w:after="0" w:line="288" w:lineRule="auto"/>
              <w:jc w:val="center"/>
              <w:rPr>
                <w:iCs/>
                <w:sz w:val="20"/>
                <w:szCs w:val="20"/>
              </w:rPr>
            </w:pPr>
            <w:r w:rsidRPr="00AA1B1F">
              <w:rPr>
                <w:sz w:val="20"/>
                <w:szCs w:val="20"/>
              </w:rPr>
              <w:t>NE</w:t>
            </w:r>
          </w:p>
        </w:tc>
      </w:tr>
      <w:tr w:rsidR="00FE7AC8" w:rsidRPr="00AB2FE4" w14:paraId="400AC29F" w14:textId="77777777" w:rsidTr="00AA1B1F">
        <w:trPr>
          <w:gridBefore w:val="1"/>
          <w:wBefore w:w="13" w:type="dxa"/>
        </w:trPr>
        <w:tc>
          <w:tcPr>
            <w:tcW w:w="6769" w:type="dxa"/>
            <w:gridSpan w:val="2"/>
            <w:shd w:val="clear" w:color="auto" w:fill="FFFFFF" w:themeFill="background1"/>
            <w:vAlign w:val="center"/>
          </w:tcPr>
          <w:p w14:paraId="653B9934" w14:textId="77777777" w:rsidR="00FE7AC8" w:rsidRPr="00AA1B1F" w:rsidRDefault="00FE7AC8" w:rsidP="004A7CCA">
            <w:pPr>
              <w:pStyle w:val="Neotevilenodstavek"/>
              <w:widowControl w:val="0"/>
              <w:spacing w:before="0" w:after="0" w:line="288" w:lineRule="auto"/>
              <w:jc w:val="left"/>
              <w:rPr>
                <w:b/>
                <w:sz w:val="20"/>
                <w:szCs w:val="20"/>
              </w:rPr>
            </w:pPr>
            <w:r w:rsidRPr="00AA1B1F">
              <w:rPr>
                <w:b/>
                <w:sz w:val="20"/>
                <w:szCs w:val="20"/>
              </w:rPr>
              <w:t>11. Gradivo je uvrščeno v delovni program vlade:</w:t>
            </w:r>
          </w:p>
          <w:p w14:paraId="3A715DEC" w14:textId="77777777" w:rsidR="00FE7AC8" w:rsidRPr="00AA1B1F" w:rsidRDefault="00FE7AC8" w:rsidP="004A7CCA">
            <w:pPr>
              <w:pStyle w:val="Neotevilenodstavek"/>
              <w:widowControl w:val="0"/>
              <w:spacing w:before="0" w:after="0" w:line="288" w:lineRule="auto"/>
              <w:jc w:val="left"/>
              <w:rPr>
                <w:b/>
                <w:sz w:val="20"/>
                <w:szCs w:val="20"/>
              </w:rPr>
            </w:pPr>
          </w:p>
          <w:p w14:paraId="2A2D0525" w14:textId="77777777" w:rsidR="00FE7AC8" w:rsidRPr="00AA1B1F" w:rsidRDefault="00FE7AC8" w:rsidP="004A7CCA">
            <w:pPr>
              <w:pStyle w:val="Neotevilenodstavek"/>
              <w:widowControl w:val="0"/>
              <w:spacing w:before="0" w:after="0" w:line="288" w:lineRule="auto"/>
              <w:jc w:val="left"/>
              <w:rPr>
                <w:b/>
                <w:sz w:val="20"/>
                <w:szCs w:val="20"/>
              </w:rPr>
            </w:pPr>
          </w:p>
        </w:tc>
        <w:tc>
          <w:tcPr>
            <w:tcW w:w="2431" w:type="dxa"/>
            <w:gridSpan w:val="2"/>
            <w:shd w:val="clear" w:color="auto" w:fill="FFFFFF" w:themeFill="background1"/>
            <w:vAlign w:val="center"/>
          </w:tcPr>
          <w:p w14:paraId="1C2B3130" w14:textId="77777777" w:rsidR="00FE7AC8" w:rsidRPr="00AA1B1F" w:rsidRDefault="00FE7AC8" w:rsidP="004A7CCA">
            <w:pPr>
              <w:pStyle w:val="Neotevilenodstavek"/>
              <w:widowControl w:val="0"/>
              <w:spacing w:before="0" w:after="0" w:line="288" w:lineRule="auto"/>
              <w:jc w:val="center"/>
              <w:rPr>
                <w:sz w:val="20"/>
                <w:szCs w:val="20"/>
              </w:rPr>
            </w:pPr>
            <w:r w:rsidRPr="00AA1B1F">
              <w:rPr>
                <w:sz w:val="20"/>
                <w:szCs w:val="20"/>
              </w:rPr>
              <w:t>NE</w:t>
            </w:r>
          </w:p>
        </w:tc>
      </w:tr>
    </w:tbl>
    <w:p w14:paraId="77D932D6" w14:textId="77777777" w:rsidR="00FE7AC8" w:rsidRPr="00AB2FE4" w:rsidRDefault="00FE7AC8" w:rsidP="00FE7AC8">
      <w:pPr>
        <w:spacing w:line="288" w:lineRule="auto"/>
        <w:jc w:val="both"/>
        <w:rPr>
          <w:rFonts w:cs="Arial"/>
          <w:szCs w:val="20"/>
        </w:rPr>
      </w:pPr>
    </w:p>
    <w:p w14:paraId="62803D37" w14:textId="77777777" w:rsidR="00FE7AC8" w:rsidRPr="00AB2FE4" w:rsidRDefault="00FE7AC8" w:rsidP="00FE7AC8">
      <w:pPr>
        <w:spacing w:line="288" w:lineRule="auto"/>
        <w:jc w:val="both"/>
        <w:rPr>
          <w:rFonts w:cs="Arial"/>
          <w:szCs w:val="20"/>
        </w:rPr>
      </w:pPr>
    </w:p>
    <w:p w14:paraId="160886CD" w14:textId="77777777" w:rsidR="008244AA" w:rsidRPr="00513E73" w:rsidRDefault="008244AA" w:rsidP="008244AA">
      <w:pPr>
        <w:spacing w:line="288" w:lineRule="auto"/>
        <w:jc w:val="both"/>
        <w:rPr>
          <w:rFonts w:cs="Arial"/>
          <w:bCs/>
          <w:szCs w:val="20"/>
        </w:rPr>
      </w:pPr>
      <w:r w:rsidRPr="00513E73">
        <w:rPr>
          <w:rFonts w:cs="Arial"/>
          <w:bCs/>
          <w:szCs w:val="20"/>
        </w:rPr>
        <w:t>Priloge:</w:t>
      </w:r>
    </w:p>
    <w:p w14:paraId="60282A0E" w14:textId="77777777" w:rsidR="008244AA" w:rsidRPr="00CD7A15" w:rsidRDefault="008244AA" w:rsidP="008244AA">
      <w:pPr>
        <w:pStyle w:val="Odstavekseznama"/>
        <w:numPr>
          <w:ilvl w:val="0"/>
          <w:numId w:val="39"/>
        </w:numPr>
        <w:spacing w:line="288" w:lineRule="auto"/>
        <w:ind w:hanging="661"/>
        <w:rPr>
          <w:rFonts w:cs="Arial"/>
          <w:szCs w:val="20"/>
        </w:rPr>
      </w:pPr>
      <w:r w:rsidRPr="00CD7A15">
        <w:rPr>
          <w:rFonts w:cs="Arial"/>
          <w:szCs w:val="20"/>
        </w:rPr>
        <w:t>predlog sklepa</w:t>
      </w:r>
    </w:p>
    <w:p w14:paraId="7FE25524" w14:textId="77777777" w:rsidR="008244AA" w:rsidRDefault="008244AA" w:rsidP="008244AA">
      <w:pPr>
        <w:pStyle w:val="Odstavekseznama"/>
        <w:numPr>
          <w:ilvl w:val="0"/>
          <w:numId w:val="39"/>
        </w:numPr>
        <w:spacing w:line="288" w:lineRule="auto"/>
        <w:ind w:hanging="661"/>
        <w:rPr>
          <w:rFonts w:cs="Arial"/>
          <w:szCs w:val="20"/>
        </w:rPr>
      </w:pPr>
      <w:r w:rsidRPr="00CD7A15">
        <w:rPr>
          <w:rFonts w:cs="Arial"/>
          <w:szCs w:val="20"/>
        </w:rPr>
        <w:t>obrazložitev</w:t>
      </w:r>
    </w:p>
    <w:p w14:paraId="28E94229" w14:textId="3F7A9B4F" w:rsidR="008244AA" w:rsidRDefault="008244AA" w:rsidP="008244AA">
      <w:pPr>
        <w:pStyle w:val="Odstavekseznama"/>
        <w:numPr>
          <w:ilvl w:val="0"/>
          <w:numId w:val="39"/>
        </w:numPr>
        <w:spacing w:line="288" w:lineRule="auto"/>
        <w:ind w:hanging="661"/>
        <w:rPr>
          <w:rFonts w:cs="Arial"/>
          <w:szCs w:val="20"/>
        </w:rPr>
      </w:pPr>
      <w:r>
        <w:rPr>
          <w:rFonts w:cs="Arial"/>
          <w:szCs w:val="20"/>
        </w:rPr>
        <w:t>poročilo s prilogami</w:t>
      </w:r>
    </w:p>
    <w:p w14:paraId="5DA4F186" w14:textId="475918B9" w:rsidR="009F58BE" w:rsidRPr="00CD7A15" w:rsidRDefault="009F58BE" w:rsidP="008244AA">
      <w:pPr>
        <w:pStyle w:val="Odstavekseznama"/>
        <w:numPr>
          <w:ilvl w:val="0"/>
          <w:numId w:val="39"/>
        </w:numPr>
        <w:spacing w:line="288" w:lineRule="auto"/>
        <w:ind w:hanging="661"/>
        <w:rPr>
          <w:rFonts w:cs="Arial"/>
          <w:szCs w:val="20"/>
        </w:rPr>
      </w:pPr>
      <w:r>
        <w:rPr>
          <w:rFonts w:cs="Arial"/>
          <w:szCs w:val="20"/>
        </w:rPr>
        <w:t>zapisnik 17. redne seje Strokovnega sveta o potrditvi njegovih stališč</w:t>
      </w:r>
    </w:p>
    <w:p w14:paraId="6CB96263" w14:textId="0559B9D0" w:rsidR="00FE7AC8" w:rsidRDefault="00FE7AC8" w:rsidP="00FE7AC8">
      <w:pPr>
        <w:spacing w:line="288" w:lineRule="auto"/>
        <w:jc w:val="both"/>
        <w:rPr>
          <w:rFonts w:cs="Arial"/>
          <w:szCs w:val="20"/>
        </w:rPr>
      </w:pPr>
    </w:p>
    <w:p w14:paraId="5E3A0D38" w14:textId="77777777" w:rsidR="00732968" w:rsidRPr="00AB2FE4" w:rsidRDefault="00732968" w:rsidP="00FE7AC8">
      <w:pPr>
        <w:spacing w:line="288" w:lineRule="auto"/>
        <w:jc w:val="both"/>
        <w:rPr>
          <w:rFonts w:cs="Arial"/>
          <w:szCs w:val="20"/>
        </w:rPr>
      </w:pPr>
    </w:p>
    <w:p w14:paraId="560BD80A" w14:textId="67BCEEF8" w:rsidR="00AA1B1F" w:rsidRPr="00AB2FE4" w:rsidRDefault="00732968" w:rsidP="00732968">
      <w:pPr>
        <w:spacing w:line="288" w:lineRule="auto"/>
        <w:ind w:firstLine="6521"/>
        <w:jc w:val="center"/>
        <w:rPr>
          <w:rFonts w:cs="Arial"/>
          <w:szCs w:val="20"/>
        </w:rPr>
      </w:pPr>
      <w:r>
        <w:rPr>
          <w:rFonts w:cs="Arial"/>
          <w:szCs w:val="20"/>
        </w:rPr>
        <w:t>Zlatko Ratej</w:t>
      </w:r>
    </w:p>
    <w:p w14:paraId="3B17AA48" w14:textId="2065E775" w:rsidR="00FE7AC8" w:rsidRPr="00AB2FE4" w:rsidRDefault="00220BCA" w:rsidP="00FE7AC8">
      <w:pPr>
        <w:spacing w:line="288" w:lineRule="auto"/>
        <w:ind w:left="5669"/>
        <w:jc w:val="center"/>
        <w:rPr>
          <w:rFonts w:cs="Arial"/>
          <w:bCs/>
          <w:szCs w:val="20"/>
        </w:rPr>
      </w:pPr>
      <w:r w:rsidRPr="00220BCA">
        <w:rPr>
          <w:rFonts w:cs="Arial"/>
          <w:bCs/>
          <w:szCs w:val="20"/>
        </w:rPr>
        <w:t xml:space="preserve">                     </w:t>
      </w:r>
      <w:r w:rsidR="00732968">
        <w:rPr>
          <w:rFonts w:cs="Arial"/>
          <w:bCs/>
          <w:szCs w:val="20"/>
        </w:rPr>
        <w:t xml:space="preserve"> </w:t>
      </w:r>
      <w:r w:rsidRPr="00220BCA">
        <w:rPr>
          <w:rFonts w:cs="Arial"/>
          <w:bCs/>
          <w:szCs w:val="20"/>
        </w:rPr>
        <w:t xml:space="preserve">  </w:t>
      </w:r>
      <w:r w:rsidR="00732968">
        <w:rPr>
          <w:rFonts w:cs="Arial"/>
          <w:bCs/>
          <w:szCs w:val="20"/>
        </w:rPr>
        <w:t>D</w:t>
      </w:r>
      <w:r w:rsidR="00340D8F" w:rsidRPr="00220BCA">
        <w:rPr>
          <w:rFonts w:cs="Arial"/>
          <w:bCs/>
          <w:szCs w:val="20"/>
        </w:rPr>
        <w:t>r</w:t>
      </w:r>
      <w:r w:rsidR="00732968">
        <w:rPr>
          <w:rFonts w:cs="Arial"/>
          <w:bCs/>
          <w:szCs w:val="20"/>
        </w:rPr>
        <w:t>žavni sekretar</w:t>
      </w:r>
    </w:p>
    <w:p w14:paraId="15EC713D" w14:textId="77777777" w:rsidR="00FE7AC8" w:rsidRPr="00AB2FE4" w:rsidRDefault="00FE7AC8" w:rsidP="00FE7AC8">
      <w:pPr>
        <w:autoSpaceDE w:val="0"/>
        <w:autoSpaceDN w:val="0"/>
        <w:adjustRightInd w:val="0"/>
        <w:spacing w:line="288" w:lineRule="auto"/>
        <w:rPr>
          <w:rFonts w:cs="Arial"/>
          <w:bCs/>
          <w:szCs w:val="20"/>
        </w:rPr>
      </w:pPr>
    </w:p>
    <w:p w14:paraId="2AC0E5E9" w14:textId="4F36455D" w:rsidR="00FE7AC8" w:rsidRPr="00AB2FE4" w:rsidRDefault="00FE7AC8" w:rsidP="00FE7AC8">
      <w:pPr>
        <w:autoSpaceDE w:val="0"/>
        <w:autoSpaceDN w:val="0"/>
        <w:adjustRightInd w:val="0"/>
        <w:spacing w:line="288" w:lineRule="auto"/>
        <w:rPr>
          <w:rFonts w:cs="Arial"/>
          <w:szCs w:val="20"/>
        </w:rPr>
      </w:pPr>
    </w:p>
    <w:p w14:paraId="12E1E811" w14:textId="77777777" w:rsidR="00673C19" w:rsidRPr="00AB2FE4" w:rsidRDefault="00673C19" w:rsidP="00FE7AC8">
      <w:pPr>
        <w:autoSpaceDE w:val="0"/>
        <w:autoSpaceDN w:val="0"/>
        <w:adjustRightInd w:val="0"/>
        <w:spacing w:line="288" w:lineRule="auto"/>
        <w:rPr>
          <w:rFonts w:cs="Arial"/>
          <w:szCs w:val="20"/>
        </w:rPr>
      </w:pPr>
    </w:p>
    <w:p w14:paraId="7F9089D2" w14:textId="77777777" w:rsidR="00673C19" w:rsidRPr="00AB2FE4" w:rsidRDefault="00673C19" w:rsidP="00FE7AC8">
      <w:pPr>
        <w:autoSpaceDE w:val="0"/>
        <w:autoSpaceDN w:val="0"/>
        <w:adjustRightInd w:val="0"/>
        <w:spacing w:line="288" w:lineRule="auto"/>
        <w:rPr>
          <w:rFonts w:cs="Arial"/>
          <w:szCs w:val="20"/>
        </w:rPr>
      </w:pPr>
    </w:p>
    <w:p w14:paraId="67043F96" w14:textId="77777777" w:rsidR="00673C19" w:rsidRPr="00AB2FE4" w:rsidRDefault="00673C19" w:rsidP="00FE7AC8">
      <w:pPr>
        <w:autoSpaceDE w:val="0"/>
        <w:autoSpaceDN w:val="0"/>
        <w:adjustRightInd w:val="0"/>
        <w:spacing w:line="288" w:lineRule="auto"/>
        <w:rPr>
          <w:rFonts w:cs="Arial"/>
          <w:szCs w:val="20"/>
        </w:rPr>
      </w:pPr>
    </w:p>
    <w:p w14:paraId="290858E7" w14:textId="77777777" w:rsidR="00673C19" w:rsidRPr="00AB2FE4" w:rsidRDefault="00673C19" w:rsidP="00FE7AC8">
      <w:pPr>
        <w:autoSpaceDE w:val="0"/>
        <w:autoSpaceDN w:val="0"/>
        <w:adjustRightInd w:val="0"/>
        <w:spacing w:line="288" w:lineRule="auto"/>
        <w:rPr>
          <w:rFonts w:cs="Arial"/>
          <w:szCs w:val="20"/>
        </w:rPr>
      </w:pPr>
    </w:p>
    <w:p w14:paraId="40474F9D" w14:textId="77777777" w:rsidR="00673C19" w:rsidRPr="00AB2FE4" w:rsidRDefault="00673C19" w:rsidP="00FE7AC8">
      <w:pPr>
        <w:autoSpaceDE w:val="0"/>
        <w:autoSpaceDN w:val="0"/>
        <w:adjustRightInd w:val="0"/>
        <w:spacing w:line="288" w:lineRule="auto"/>
        <w:rPr>
          <w:rFonts w:cs="Arial"/>
          <w:szCs w:val="20"/>
        </w:rPr>
      </w:pPr>
    </w:p>
    <w:p w14:paraId="0AC60EA2" w14:textId="77777777" w:rsidR="00673C19" w:rsidRPr="00AB2FE4" w:rsidRDefault="00673C19" w:rsidP="00FE7AC8">
      <w:pPr>
        <w:autoSpaceDE w:val="0"/>
        <w:autoSpaceDN w:val="0"/>
        <w:adjustRightInd w:val="0"/>
        <w:spacing w:line="288" w:lineRule="auto"/>
        <w:rPr>
          <w:rFonts w:cs="Arial"/>
          <w:szCs w:val="20"/>
        </w:rPr>
      </w:pPr>
    </w:p>
    <w:p w14:paraId="7416E78B" w14:textId="77777777" w:rsidR="006B42C8" w:rsidRPr="00AB2FE4" w:rsidRDefault="006B42C8" w:rsidP="00FE7AC8">
      <w:pPr>
        <w:autoSpaceDE w:val="0"/>
        <w:autoSpaceDN w:val="0"/>
        <w:adjustRightInd w:val="0"/>
        <w:spacing w:line="288" w:lineRule="auto"/>
        <w:rPr>
          <w:rFonts w:cs="Arial"/>
          <w:szCs w:val="20"/>
        </w:rPr>
      </w:pPr>
    </w:p>
    <w:p w14:paraId="4540F0B0" w14:textId="77777777" w:rsidR="00FE7AC8" w:rsidRPr="00AB2FE4" w:rsidRDefault="00FE7AC8" w:rsidP="00FE7AC8">
      <w:pPr>
        <w:autoSpaceDE w:val="0"/>
        <w:autoSpaceDN w:val="0"/>
        <w:adjustRightInd w:val="0"/>
        <w:spacing w:line="288" w:lineRule="auto"/>
        <w:rPr>
          <w:rFonts w:cs="Arial"/>
          <w:szCs w:val="20"/>
        </w:rPr>
      </w:pPr>
    </w:p>
    <w:p w14:paraId="675E6FFE" w14:textId="77777777" w:rsidR="00FE7AC8" w:rsidRPr="00AB2FE4" w:rsidRDefault="00FE7AC8" w:rsidP="00402C5D">
      <w:pPr>
        <w:autoSpaceDE w:val="0"/>
        <w:autoSpaceDN w:val="0"/>
        <w:adjustRightInd w:val="0"/>
        <w:spacing w:line="288" w:lineRule="auto"/>
        <w:jc w:val="both"/>
        <w:rPr>
          <w:rFonts w:cs="Arial"/>
          <w:szCs w:val="20"/>
        </w:rPr>
      </w:pPr>
    </w:p>
    <w:p w14:paraId="62A609CD" w14:textId="77777777" w:rsidR="00673C19" w:rsidRPr="00AB2FE4" w:rsidRDefault="00673C19" w:rsidP="00402C5D">
      <w:pPr>
        <w:autoSpaceDE w:val="0"/>
        <w:autoSpaceDN w:val="0"/>
        <w:adjustRightInd w:val="0"/>
        <w:spacing w:line="288" w:lineRule="auto"/>
        <w:jc w:val="both"/>
        <w:rPr>
          <w:rFonts w:cs="Arial"/>
          <w:szCs w:val="20"/>
        </w:rPr>
      </w:pPr>
    </w:p>
    <w:p w14:paraId="16D2FA4E" w14:textId="77777777" w:rsidR="00673C19" w:rsidRPr="00AB2FE4" w:rsidRDefault="00673C19" w:rsidP="00402C5D">
      <w:pPr>
        <w:autoSpaceDE w:val="0"/>
        <w:autoSpaceDN w:val="0"/>
        <w:adjustRightInd w:val="0"/>
        <w:spacing w:line="288" w:lineRule="auto"/>
        <w:jc w:val="both"/>
        <w:rPr>
          <w:rFonts w:cs="Arial"/>
          <w:szCs w:val="20"/>
        </w:rPr>
      </w:pPr>
    </w:p>
    <w:p w14:paraId="36D94D57" w14:textId="77777777" w:rsidR="00673C19" w:rsidRPr="00AB2FE4" w:rsidRDefault="00673C19" w:rsidP="00402C5D">
      <w:pPr>
        <w:autoSpaceDE w:val="0"/>
        <w:autoSpaceDN w:val="0"/>
        <w:adjustRightInd w:val="0"/>
        <w:spacing w:line="288" w:lineRule="auto"/>
        <w:jc w:val="both"/>
        <w:rPr>
          <w:rFonts w:cs="Arial"/>
          <w:szCs w:val="20"/>
        </w:rPr>
      </w:pPr>
    </w:p>
    <w:p w14:paraId="4978D5A0" w14:textId="77777777" w:rsidR="00673C19" w:rsidRPr="00AB2FE4" w:rsidRDefault="00673C19" w:rsidP="00402C5D">
      <w:pPr>
        <w:autoSpaceDE w:val="0"/>
        <w:autoSpaceDN w:val="0"/>
        <w:adjustRightInd w:val="0"/>
        <w:spacing w:line="288" w:lineRule="auto"/>
        <w:jc w:val="both"/>
        <w:rPr>
          <w:rFonts w:cs="Arial"/>
          <w:szCs w:val="20"/>
        </w:rPr>
      </w:pPr>
    </w:p>
    <w:p w14:paraId="3BA83EDB" w14:textId="77777777" w:rsidR="00673C19" w:rsidRPr="00AB2FE4" w:rsidRDefault="00673C19" w:rsidP="00402C5D">
      <w:pPr>
        <w:autoSpaceDE w:val="0"/>
        <w:autoSpaceDN w:val="0"/>
        <w:adjustRightInd w:val="0"/>
        <w:spacing w:line="288" w:lineRule="auto"/>
        <w:jc w:val="both"/>
        <w:rPr>
          <w:rFonts w:cs="Arial"/>
          <w:szCs w:val="20"/>
        </w:rPr>
      </w:pPr>
    </w:p>
    <w:p w14:paraId="40802855" w14:textId="77777777" w:rsidR="00673C19" w:rsidRPr="00AB2FE4" w:rsidRDefault="00673C19" w:rsidP="00402C5D">
      <w:pPr>
        <w:autoSpaceDE w:val="0"/>
        <w:autoSpaceDN w:val="0"/>
        <w:adjustRightInd w:val="0"/>
        <w:spacing w:line="288" w:lineRule="auto"/>
        <w:jc w:val="both"/>
        <w:rPr>
          <w:rFonts w:cs="Arial"/>
          <w:szCs w:val="20"/>
        </w:rPr>
      </w:pPr>
    </w:p>
    <w:p w14:paraId="0F981761" w14:textId="77777777" w:rsidR="00673C19" w:rsidRPr="00AB2FE4" w:rsidRDefault="00673C19" w:rsidP="00402C5D">
      <w:pPr>
        <w:autoSpaceDE w:val="0"/>
        <w:autoSpaceDN w:val="0"/>
        <w:adjustRightInd w:val="0"/>
        <w:spacing w:line="288" w:lineRule="auto"/>
        <w:jc w:val="both"/>
        <w:rPr>
          <w:rFonts w:cs="Arial"/>
          <w:szCs w:val="20"/>
        </w:rPr>
      </w:pPr>
    </w:p>
    <w:p w14:paraId="1CDB5868" w14:textId="1142030E" w:rsidR="0023667C" w:rsidRPr="00513E73" w:rsidRDefault="0023667C" w:rsidP="0023667C">
      <w:pPr>
        <w:spacing w:line="288" w:lineRule="auto"/>
        <w:jc w:val="both"/>
        <w:rPr>
          <w:rFonts w:cs="Arial"/>
          <w:szCs w:val="20"/>
        </w:rPr>
      </w:pPr>
      <w:r w:rsidRPr="00513E73">
        <w:rPr>
          <w:rFonts w:cs="Arial"/>
          <w:szCs w:val="20"/>
        </w:rPr>
        <w:t>Na podlagi</w:t>
      </w:r>
      <w:r>
        <w:rPr>
          <w:rFonts w:cs="Arial"/>
          <w:szCs w:val="20"/>
        </w:rPr>
        <w:t xml:space="preserve"> 57. člena</w:t>
      </w:r>
      <w:r w:rsidRPr="00513E73">
        <w:rPr>
          <w:rFonts w:cs="Arial"/>
          <w:szCs w:val="20"/>
        </w:rPr>
        <w:t xml:space="preserve"> Zakona o sodnih izvedencih, sodnih cenilcih in sodnih tolmačih (Uradni list RS, št. 22/18)</w:t>
      </w:r>
      <w:r>
        <w:rPr>
          <w:rFonts w:cs="Arial"/>
          <w:szCs w:val="20"/>
        </w:rPr>
        <w:t xml:space="preserve"> ter</w:t>
      </w:r>
      <w:r w:rsidRPr="00513E73">
        <w:rPr>
          <w:rFonts w:cs="Arial"/>
          <w:szCs w:val="20"/>
        </w:rPr>
        <w:t xml:space="preserve"> šestega odstavka 21. člena Zakona o Vladi Republike Slovenije (Uradni list RS, št. </w:t>
      </w:r>
      <w:hyperlink r:id="rId15" w:tgtFrame="_blank" w:tooltip="Zakon o Vladi Republike Slovenije (uradno prečiščeno besedilo)" w:history="1">
        <w:r w:rsidRPr="00513E73">
          <w:rPr>
            <w:rStyle w:val="Hiperpovezava"/>
            <w:rFonts w:cs="Arial"/>
            <w:color w:val="auto"/>
            <w:szCs w:val="20"/>
            <w:u w:val="none"/>
          </w:rPr>
          <w:t>24/05</w:t>
        </w:r>
      </w:hyperlink>
      <w:r w:rsidRPr="00513E73">
        <w:rPr>
          <w:rFonts w:cs="Arial"/>
          <w:szCs w:val="20"/>
        </w:rPr>
        <w:t xml:space="preserve"> – uradno prečiščeno besedilo, </w:t>
      </w:r>
      <w:hyperlink r:id="rId16" w:tgtFrame="_blank" w:tooltip="Zakon o dopolnitvi Zakona o Vladi Republike Slovenije" w:history="1">
        <w:r w:rsidRPr="00513E73">
          <w:rPr>
            <w:rStyle w:val="Hiperpovezava"/>
            <w:rFonts w:cs="Arial"/>
            <w:color w:val="auto"/>
            <w:szCs w:val="20"/>
            <w:u w:val="none"/>
          </w:rPr>
          <w:t>109/08</w:t>
        </w:r>
      </w:hyperlink>
      <w:r w:rsidRPr="00513E73">
        <w:rPr>
          <w:rFonts w:cs="Arial"/>
          <w:szCs w:val="20"/>
        </w:rPr>
        <w:t xml:space="preserve">, </w:t>
      </w:r>
      <w:hyperlink r:id="rId17" w:tgtFrame="_blank" w:tooltip="Zakon o upravljanju kapitalskih naložb Republike Slovenije" w:history="1">
        <w:r w:rsidRPr="00513E73">
          <w:rPr>
            <w:rStyle w:val="Hiperpovezava"/>
            <w:rFonts w:cs="Arial"/>
            <w:color w:val="auto"/>
            <w:szCs w:val="20"/>
            <w:u w:val="none"/>
          </w:rPr>
          <w:t>38/10</w:t>
        </w:r>
      </w:hyperlink>
      <w:r w:rsidRPr="00513E73">
        <w:rPr>
          <w:rFonts w:cs="Arial"/>
          <w:szCs w:val="20"/>
        </w:rPr>
        <w:t xml:space="preserve"> – ZUKN, </w:t>
      </w:r>
      <w:hyperlink r:id="rId18" w:tgtFrame="_blank" w:tooltip="Zakon o spremembah in dopolnitvah Zakona o Vladi Republike Slovenije" w:history="1">
        <w:r w:rsidRPr="00513E73">
          <w:rPr>
            <w:rStyle w:val="Hiperpovezava"/>
            <w:rFonts w:cs="Arial"/>
            <w:color w:val="auto"/>
            <w:szCs w:val="20"/>
            <w:u w:val="none"/>
          </w:rPr>
          <w:t>8/12</w:t>
        </w:r>
      </w:hyperlink>
      <w:r w:rsidRPr="00513E73">
        <w:rPr>
          <w:rFonts w:cs="Arial"/>
          <w:szCs w:val="20"/>
        </w:rPr>
        <w:t xml:space="preserve">, </w:t>
      </w:r>
      <w:hyperlink r:id="rId19" w:tgtFrame="_blank" w:tooltip="Zakon o spremembah in dopolnitvah Zakona o Vladi Republike Slovenije" w:history="1">
        <w:r w:rsidRPr="00513E73">
          <w:rPr>
            <w:rStyle w:val="Hiperpovezava"/>
            <w:rFonts w:cs="Arial"/>
            <w:color w:val="auto"/>
            <w:szCs w:val="20"/>
            <w:u w:val="none"/>
          </w:rPr>
          <w:t>21/13</w:t>
        </w:r>
      </w:hyperlink>
      <w:r w:rsidRPr="00513E73">
        <w:rPr>
          <w:rFonts w:cs="Arial"/>
          <w:szCs w:val="20"/>
        </w:rPr>
        <w:t xml:space="preserve">, </w:t>
      </w:r>
      <w:hyperlink r:id="rId20" w:tgtFrame="_blank" w:tooltip="Zakon o spremembah in dopolnitvah Zakona o državni upravi" w:history="1">
        <w:r w:rsidRPr="00513E73">
          <w:rPr>
            <w:rStyle w:val="Hiperpovezava"/>
            <w:rFonts w:cs="Arial"/>
            <w:color w:val="auto"/>
            <w:szCs w:val="20"/>
            <w:u w:val="none"/>
          </w:rPr>
          <w:t>47/13</w:t>
        </w:r>
      </w:hyperlink>
      <w:r w:rsidRPr="00513E73">
        <w:rPr>
          <w:rFonts w:cs="Arial"/>
          <w:szCs w:val="20"/>
        </w:rPr>
        <w:t xml:space="preserve"> – ZDU-1G, </w:t>
      </w:r>
      <w:hyperlink r:id="rId21" w:tgtFrame="_blank" w:tooltip="Zakon o spremembah in dopolnitvah Zakona o Vladi Republike Slovenije" w:history="1">
        <w:r w:rsidRPr="00513E73">
          <w:rPr>
            <w:rStyle w:val="Hiperpovezava"/>
            <w:rFonts w:cs="Arial"/>
            <w:color w:val="auto"/>
            <w:szCs w:val="20"/>
            <w:u w:val="none"/>
          </w:rPr>
          <w:t>65/14</w:t>
        </w:r>
      </w:hyperlink>
      <w:r w:rsidRPr="00513E73">
        <w:rPr>
          <w:rFonts w:cs="Arial"/>
          <w:szCs w:val="20"/>
        </w:rPr>
        <w:t xml:space="preserve"> in </w:t>
      </w:r>
      <w:hyperlink r:id="rId22" w:tgtFrame="_blank" w:tooltip="Zakon o spremembi Zakona o Vladi Republike Slovenije" w:history="1">
        <w:r w:rsidRPr="00513E73">
          <w:rPr>
            <w:rStyle w:val="Hiperpovezava"/>
            <w:rFonts w:cs="Arial"/>
            <w:color w:val="auto"/>
            <w:szCs w:val="20"/>
            <w:u w:val="none"/>
          </w:rPr>
          <w:t>55/17</w:t>
        </w:r>
      </w:hyperlink>
      <w:r w:rsidRPr="00513E73">
        <w:rPr>
          <w:rFonts w:cs="Arial"/>
          <w:szCs w:val="20"/>
        </w:rPr>
        <w:t>) je Vlada R</w:t>
      </w:r>
      <w:r>
        <w:rPr>
          <w:rFonts w:cs="Arial"/>
          <w:szCs w:val="20"/>
        </w:rPr>
        <w:t>epublike Slovenije</w:t>
      </w:r>
      <w:r w:rsidRPr="00513E73">
        <w:rPr>
          <w:rFonts w:cs="Arial"/>
          <w:szCs w:val="20"/>
        </w:rPr>
        <w:t xml:space="preserve"> </w:t>
      </w:r>
      <w:r>
        <w:rPr>
          <w:rFonts w:cs="Arial"/>
          <w:szCs w:val="20"/>
        </w:rPr>
        <w:t>z dne</w:t>
      </w:r>
      <w:r w:rsidRPr="00513E73">
        <w:rPr>
          <w:rFonts w:cs="Arial"/>
          <w:szCs w:val="20"/>
        </w:rPr>
        <w:t>……..seji dne………..sprejela naslednji</w:t>
      </w:r>
    </w:p>
    <w:p w14:paraId="25DB5F88" w14:textId="77777777" w:rsidR="0023667C" w:rsidRPr="00513E73" w:rsidRDefault="0023667C" w:rsidP="0023667C">
      <w:pPr>
        <w:spacing w:line="288" w:lineRule="auto"/>
        <w:jc w:val="both"/>
        <w:rPr>
          <w:rFonts w:cs="Arial"/>
          <w:szCs w:val="20"/>
        </w:rPr>
      </w:pPr>
    </w:p>
    <w:p w14:paraId="6BEC9E66" w14:textId="77777777" w:rsidR="0023667C" w:rsidRPr="00513E73" w:rsidRDefault="0023667C" w:rsidP="0023667C">
      <w:pPr>
        <w:spacing w:line="288" w:lineRule="auto"/>
        <w:jc w:val="both"/>
        <w:rPr>
          <w:rFonts w:cs="Arial"/>
          <w:szCs w:val="20"/>
        </w:rPr>
      </w:pPr>
    </w:p>
    <w:p w14:paraId="6F859F85" w14:textId="77777777" w:rsidR="0023667C" w:rsidRPr="00513E73" w:rsidRDefault="0023667C" w:rsidP="0023667C">
      <w:pPr>
        <w:spacing w:line="288" w:lineRule="auto"/>
        <w:jc w:val="center"/>
        <w:rPr>
          <w:rFonts w:cs="Arial"/>
          <w:b/>
          <w:szCs w:val="20"/>
        </w:rPr>
      </w:pPr>
      <w:r w:rsidRPr="00513E73">
        <w:rPr>
          <w:rFonts w:cs="Arial"/>
          <w:b/>
          <w:szCs w:val="20"/>
        </w:rPr>
        <w:t>SKLEP</w:t>
      </w:r>
    </w:p>
    <w:p w14:paraId="7445A3E1" w14:textId="77777777" w:rsidR="0023667C" w:rsidRDefault="0023667C" w:rsidP="0023667C">
      <w:pPr>
        <w:spacing w:line="288" w:lineRule="auto"/>
        <w:jc w:val="center"/>
        <w:rPr>
          <w:rFonts w:cs="Arial"/>
          <w:b/>
          <w:szCs w:val="20"/>
        </w:rPr>
      </w:pPr>
    </w:p>
    <w:p w14:paraId="2EACE49A" w14:textId="77777777" w:rsidR="0023667C" w:rsidRPr="00513E73" w:rsidRDefault="0023667C" w:rsidP="0023667C">
      <w:pPr>
        <w:spacing w:line="288" w:lineRule="auto"/>
        <w:jc w:val="center"/>
        <w:rPr>
          <w:rFonts w:cs="Arial"/>
          <w:b/>
          <w:szCs w:val="20"/>
        </w:rPr>
      </w:pPr>
    </w:p>
    <w:p w14:paraId="088984DA" w14:textId="77777777" w:rsidR="00732968" w:rsidRDefault="0023667C" w:rsidP="00732968">
      <w:pPr>
        <w:pStyle w:val="Odstavekseznama"/>
        <w:numPr>
          <w:ilvl w:val="0"/>
          <w:numId w:val="47"/>
        </w:numPr>
        <w:spacing w:line="288" w:lineRule="auto"/>
        <w:jc w:val="both"/>
        <w:rPr>
          <w:rFonts w:cs="Arial"/>
          <w:szCs w:val="20"/>
        </w:rPr>
      </w:pPr>
      <w:r w:rsidRPr="00732968">
        <w:rPr>
          <w:rFonts w:cs="Arial"/>
          <w:szCs w:val="20"/>
        </w:rPr>
        <w:t>Vlada Republike Slovenije je</w:t>
      </w:r>
      <w:r w:rsidR="004A02B4" w:rsidRPr="00732968">
        <w:rPr>
          <w:rFonts w:cs="Arial"/>
          <w:szCs w:val="20"/>
        </w:rPr>
        <w:t xml:space="preserve"> </w:t>
      </w:r>
      <w:r w:rsidRPr="00732968">
        <w:rPr>
          <w:rFonts w:cs="Arial"/>
          <w:szCs w:val="20"/>
        </w:rPr>
        <w:t>s</w:t>
      </w:r>
      <w:r w:rsidR="004A02B4" w:rsidRPr="00732968">
        <w:rPr>
          <w:rFonts w:cs="Arial"/>
          <w:szCs w:val="20"/>
        </w:rPr>
        <w:t>prejela</w:t>
      </w:r>
      <w:r w:rsidRPr="00732968">
        <w:rPr>
          <w:rFonts w:cs="Arial"/>
          <w:szCs w:val="20"/>
        </w:rPr>
        <w:t xml:space="preserve"> Poročilo o doseganju ciljev prenove sodnega izvedenstva, sodnega cenilstva in sodnega tolmačenja </w:t>
      </w:r>
      <w:r w:rsidR="004A02B4" w:rsidRPr="00732968">
        <w:rPr>
          <w:rFonts w:cs="Arial"/>
          <w:szCs w:val="20"/>
        </w:rPr>
        <w:t>ter</w:t>
      </w:r>
      <w:r w:rsidRPr="00732968">
        <w:rPr>
          <w:rFonts w:cs="Arial"/>
          <w:szCs w:val="20"/>
        </w:rPr>
        <w:t xml:space="preserve"> ga skupaj s </w:t>
      </w:r>
      <w:r w:rsidR="004A02B4" w:rsidRPr="00732968">
        <w:rPr>
          <w:rFonts w:cs="Arial"/>
          <w:szCs w:val="20"/>
        </w:rPr>
        <w:t xml:space="preserve">Stališči </w:t>
      </w:r>
      <w:r w:rsidRPr="00732968">
        <w:rPr>
          <w:rFonts w:cs="Arial"/>
          <w:szCs w:val="20"/>
        </w:rPr>
        <w:t>Strokovn</w:t>
      </w:r>
      <w:r w:rsidR="004A02B4" w:rsidRPr="00732968">
        <w:rPr>
          <w:rFonts w:cs="Arial"/>
          <w:szCs w:val="20"/>
        </w:rPr>
        <w:t>ega</w:t>
      </w:r>
      <w:r w:rsidRPr="00732968">
        <w:rPr>
          <w:rFonts w:cs="Arial"/>
          <w:szCs w:val="20"/>
        </w:rPr>
        <w:t xml:space="preserve"> svet</w:t>
      </w:r>
      <w:r w:rsidR="004A02B4" w:rsidRPr="00732968">
        <w:rPr>
          <w:rFonts w:cs="Arial"/>
          <w:szCs w:val="20"/>
        </w:rPr>
        <w:t>a</w:t>
      </w:r>
      <w:r w:rsidRPr="00732968">
        <w:rPr>
          <w:rFonts w:cs="Arial"/>
          <w:szCs w:val="20"/>
        </w:rPr>
        <w:t xml:space="preserve"> za sodno izvedenstvo, sodno cenilstvo in sodno tolmačenje po</w:t>
      </w:r>
      <w:r w:rsidR="004A02B4" w:rsidRPr="00732968">
        <w:rPr>
          <w:rFonts w:cs="Arial"/>
          <w:szCs w:val="20"/>
        </w:rPr>
        <w:t>šlje</w:t>
      </w:r>
      <w:r w:rsidRPr="00732968">
        <w:rPr>
          <w:rFonts w:cs="Arial"/>
          <w:szCs w:val="20"/>
        </w:rPr>
        <w:t xml:space="preserve"> Državnemu zboru Republike Slovenije.</w:t>
      </w:r>
    </w:p>
    <w:p w14:paraId="6C0E0D26" w14:textId="77777777" w:rsidR="00732968" w:rsidRDefault="00732968" w:rsidP="00732968">
      <w:pPr>
        <w:pStyle w:val="Odstavekseznama"/>
        <w:spacing w:line="288" w:lineRule="auto"/>
        <w:jc w:val="both"/>
        <w:rPr>
          <w:rFonts w:cs="Arial"/>
          <w:szCs w:val="20"/>
        </w:rPr>
      </w:pPr>
    </w:p>
    <w:p w14:paraId="5D14ED7E" w14:textId="1EBA4C4E" w:rsidR="00732968" w:rsidRPr="00732968" w:rsidRDefault="00732968" w:rsidP="00732968">
      <w:pPr>
        <w:pStyle w:val="Odstavekseznama"/>
        <w:numPr>
          <w:ilvl w:val="0"/>
          <w:numId w:val="46"/>
        </w:numPr>
        <w:spacing w:line="288" w:lineRule="auto"/>
        <w:jc w:val="both"/>
        <w:rPr>
          <w:rFonts w:cs="Arial"/>
          <w:szCs w:val="20"/>
        </w:rPr>
      </w:pPr>
      <w:r w:rsidRPr="00732968">
        <w:t>Ob pripravi sprememb in dopolnitev Zakona o sodnih izvedencih, sodnih cenilcih in sodnih tolmačih, v skladu s prilogo 2 poročila iz prejšnje točke, Ministrstvo za pravosodje pr</w:t>
      </w:r>
      <w:r>
        <w:t>o</w:t>
      </w:r>
      <w:r w:rsidRPr="00732968">
        <w:t xml:space="preserve">uči tehnične in druge možnosti za enakomernejšo obremenitev sodnih izvedencev, sodnih cenilcev in sodnih tolmačev, tudi z možnostmi uveljavitve vrstnega reda za imenovanje, ter na tej podlagi pripravi potrebne zakonodajne spremembe. </w:t>
      </w:r>
    </w:p>
    <w:p w14:paraId="71DE4558" w14:textId="77777777" w:rsidR="0023667C" w:rsidRPr="00513E73" w:rsidRDefault="0023667C" w:rsidP="0023667C">
      <w:pPr>
        <w:pStyle w:val="Odstavekseznama"/>
        <w:spacing w:line="288" w:lineRule="auto"/>
        <w:ind w:left="900"/>
        <w:jc w:val="both"/>
        <w:rPr>
          <w:rFonts w:cs="Arial"/>
          <w:szCs w:val="20"/>
        </w:rPr>
      </w:pPr>
    </w:p>
    <w:p w14:paraId="77173F4B" w14:textId="77777777" w:rsidR="0023667C" w:rsidRPr="001F6F9A" w:rsidRDefault="0023667C" w:rsidP="0023667C">
      <w:pPr>
        <w:spacing w:line="288" w:lineRule="auto"/>
        <w:jc w:val="both"/>
        <w:rPr>
          <w:rFonts w:cs="Arial"/>
          <w:szCs w:val="20"/>
        </w:rPr>
      </w:pPr>
    </w:p>
    <w:p w14:paraId="51E42A0A" w14:textId="77777777" w:rsidR="0023667C" w:rsidRPr="00AB2FE4" w:rsidRDefault="0023667C" w:rsidP="0023667C">
      <w:pPr>
        <w:pStyle w:val="Odstavekseznama"/>
        <w:spacing w:line="288" w:lineRule="auto"/>
        <w:ind w:left="0"/>
        <w:jc w:val="both"/>
        <w:rPr>
          <w:rFonts w:cs="Arial"/>
          <w:szCs w:val="20"/>
        </w:rPr>
      </w:pPr>
    </w:p>
    <w:p w14:paraId="392D9CF9" w14:textId="77777777" w:rsidR="0023667C" w:rsidRPr="00AB2FE4" w:rsidRDefault="0023667C" w:rsidP="0023667C">
      <w:pPr>
        <w:pStyle w:val="Odstavekseznama"/>
        <w:spacing w:line="288" w:lineRule="auto"/>
        <w:ind w:left="0"/>
        <w:jc w:val="center"/>
        <w:rPr>
          <w:rFonts w:cs="Arial"/>
          <w:szCs w:val="20"/>
        </w:rPr>
      </w:pPr>
      <w:r>
        <w:rPr>
          <w:rFonts w:cs="Arial"/>
          <w:szCs w:val="20"/>
        </w:rPr>
        <w:t>Mag</w:t>
      </w:r>
      <w:r w:rsidRPr="00AB2FE4">
        <w:rPr>
          <w:rFonts w:cs="Arial"/>
          <w:szCs w:val="20"/>
        </w:rPr>
        <w:t xml:space="preserve">. </w:t>
      </w:r>
      <w:r>
        <w:rPr>
          <w:rFonts w:cs="Arial"/>
          <w:szCs w:val="20"/>
        </w:rPr>
        <w:t>Janja Garvas Hočevar</w:t>
      </w:r>
    </w:p>
    <w:p w14:paraId="25EBC00B" w14:textId="77777777" w:rsidR="0023667C" w:rsidRPr="00AB2FE4" w:rsidRDefault="0023667C" w:rsidP="0023667C">
      <w:pPr>
        <w:pStyle w:val="Odstavekseznama"/>
        <w:spacing w:line="288" w:lineRule="auto"/>
        <w:ind w:left="0"/>
        <w:jc w:val="center"/>
        <w:rPr>
          <w:rFonts w:cs="Arial"/>
          <w:szCs w:val="20"/>
        </w:rPr>
      </w:pPr>
      <w:r>
        <w:rPr>
          <w:rFonts w:cs="Arial"/>
          <w:szCs w:val="20"/>
        </w:rPr>
        <w:t xml:space="preserve">v. d. </w:t>
      </w:r>
      <w:r w:rsidRPr="00AB2FE4">
        <w:rPr>
          <w:rFonts w:cs="Arial"/>
          <w:szCs w:val="20"/>
        </w:rPr>
        <w:t>generaln</w:t>
      </w:r>
      <w:r>
        <w:rPr>
          <w:rFonts w:cs="Arial"/>
          <w:szCs w:val="20"/>
        </w:rPr>
        <w:t>ega</w:t>
      </w:r>
      <w:r w:rsidRPr="00AB2FE4">
        <w:rPr>
          <w:rFonts w:cs="Arial"/>
          <w:szCs w:val="20"/>
        </w:rPr>
        <w:t xml:space="preserve"> sekretar</w:t>
      </w:r>
      <w:r>
        <w:rPr>
          <w:rFonts w:cs="Arial"/>
          <w:szCs w:val="20"/>
        </w:rPr>
        <w:t>ja</w:t>
      </w:r>
    </w:p>
    <w:p w14:paraId="4793716E" w14:textId="7E736199" w:rsidR="00154A1C" w:rsidRPr="00AB2FE4" w:rsidRDefault="00154A1C" w:rsidP="00154A1C">
      <w:pPr>
        <w:spacing w:line="288" w:lineRule="auto"/>
        <w:jc w:val="both"/>
        <w:rPr>
          <w:rFonts w:cs="Arial"/>
          <w:bCs/>
          <w:szCs w:val="20"/>
        </w:rPr>
      </w:pPr>
    </w:p>
    <w:p w14:paraId="5F476AB1" w14:textId="51D4EA88" w:rsidR="00154A1C" w:rsidRPr="00AB2FE4" w:rsidRDefault="00154A1C" w:rsidP="00154A1C">
      <w:pPr>
        <w:spacing w:line="288" w:lineRule="auto"/>
        <w:jc w:val="both"/>
        <w:rPr>
          <w:rFonts w:cs="Arial"/>
          <w:bCs/>
          <w:szCs w:val="20"/>
        </w:rPr>
      </w:pPr>
    </w:p>
    <w:p w14:paraId="70364243" w14:textId="51D4EA88" w:rsidR="00154A1C" w:rsidRPr="00AB2FE4" w:rsidRDefault="00154A1C" w:rsidP="00154A1C">
      <w:pPr>
        <w:spacing w:line="288" w:lineRule="auto"/>
        <w:jc w:val="both"/>
        <w:rPr>
          <w:rFonts w:cs="Arial"/>
          <w:bCs/>
          <w:szCs w:val="20"/>
        </w:rPr>
      </w:pPr>
    </w:p>
    <w:p w14:paraId="438FD4A2" w14:textId="77777777" w:rsidR="00FE7AC8" w:rsidRPr="00AB2FE4" w:rsidRDefault="00FE7AC8" w:rsidP="00FE7AC8">
      <w:pPr>
        <w:suppressAutoHyphens/>
        <w:spacing w:line="288" w:lineRule="auto"/>
        <w:rPr>
          <w:rFonts w:cs="Arial"/>
          <w:sz w:val="22"/>
          <w:szCs w:val="22"/>
          <w:lang w:eastAsia="ar-SA"/>
        </w:rPr>
      </w:pPr>
    </w:p>
    <w:p w14:paraId="14E59368" w14:textId="732980D8" w:rsidR="00673C19" w:rsidRDefault="00673C19" w:rsidP="00FE7AC8">
      <w:pPr>
        <w:suppressAutoHyphens/>
        <w:spacing w:line="288" w:lineRule="auto"/>
        <w:rPr>
          <w:rFonts w:cs="Arial"/>
          <w:sz w:val="22"/>
          <w:szCs w:val="22"/>
          <w:lang w:eastAsia="ar-SA"/>
        </w:rPr>
      </w:pPr>
    </w:p>
    <w:p w14:paraId="53E20A8C" w14:textId="688D8226" w:rsidR="00671909" w:rsidRPr="005F0BA8" w:rsidRDefault="0023667C" w:rsidP="0023667C">
      <w:pPr>
        <w:pStyle w:val="Neotevilenodstavek"/>
        <w:spacing w:after="0" w:line="260" w:lineRule="exact"/>
        <w:rPr>
          <w:iCs/>
          <w:sz w:val="20"/>
          <w:szCs w:val="20"/>
          <w:lang w:eastAsia="sl-SI"/>
        </w:rPr>
      </w:pPr>
      <w:r>
        <w:rPr>
          <w:iCs/>
          <w:sz w:val="20"/>
          <w:szCs w:val="20"/>
          <w:lang w:eastAsia="sl-SI"/>
        </w:rPr>
        <w:t>Sklep prejmejo:</w:t>
      </w:r>
    </w:p>
    <w:p w14:paraId="6762CBF7" w14:textId="3F8DD4CE" w:rsidR="00BF4674" w:rsidRPr="00671909" w:rsidRDefault="00BF4674" w:rsidP="00AA1B1F">
      <w:pPr>
        <w:pStyle w:val="Odstavekseznama"/>
        <w:numPr>
          <w:ilvl w:val="0"/>
          <w:numId w:val="19"/>
        </w:numPr>
        <w:spacing w:line="288" w:lineRule="auto"/>
        <w:ind w:hanging="720"/>
        <w:jc w:val="both"/>
        <w:rPr>
          <w:rFonts w:cs="Arial"/>
          <w:szCs w:val="20"/>
        </w:rPr>
      </w:pPr>
      <w:r w:rsidRPr="00671909">
        <w:rPr>
          <w:rFonts w:cs="Arial"/>
          <w:bCs/>
          <w:szCs w:val="20"/>
        </w:rPr>
        <w:t>Strokovni svet za sodno izvedenstvo, sodno cenilstvo in sodno tolmačenje, Župančičeva ulica 3, 1000 Ljubljana</w:t>
      </w:r>
    </w:p>
    <w:p w14:paraId="5437BAC4" w14:textId="1B5B722F" w:rsidR="00BF4674" w:rsidRPr="00671909" w:rsidRDefault="00BF4674" w:rsidP="00AA1B1F">
      <w:pPr>
        <w:pStyle w:val="Odstavekseznama"/>
        <w:numPr>
          <w:ilvl w:val="0"/>
          <w:numId w:val="19"/>
        </w:numPr>
        <w:spacing w:line="288" w:lineRule="auto"/>
        <w:ind w:hanging="720"/>
        <w:jc w:val="both"/>
        <w:rPr>
          <w:rFonts w:cs="Arial"/>
          <w:szCs w:val="20"/>
        </w:rPr>
      </w:pPr>
      <w:r w:rsidRPr="00671909">
        <w:rPr>
          <w:rFonts w:cs="Arial"/>
          <w:spacing w:val="-3"/>
          <w:szCs w:val="20"/>
        </w:rPr>
        <w:t>Ministrstvo za pravosodje, Župančičeva ulica 3, 1000 Ljubljana</w:t>
      </w:r>
    </w:p>
    <w:p w14:paraId="7904CA97" w14:textId="45C21139" w:rsidR="00BF4674" w:rsidRPr="00671909" w:rsidRDefault="00BF4674" w:rsidP="00AA1B1F">
      <w:pPr>
        <w:pStyle w:val="Odstavekseznama"/>
        <w:numPr>
          <w:ilvl w:val="0"/>
          <w:numId w:val="19"/>
        </w:numPr>
        <w:spacing w:line="288" w:lineRule="auto"/>
        <w:ind w:hanging="720"/>
        <w:jc w:val="both"/>
        <w:rPr>
          <w:rFonts w:cs="Arial"/>
          <w:szCs w:val="20"/>
        </w:rPr>
      </w:pPr>
      <w:r w:rsidRPr="00671909">
        <w:rPr>
          <w:rFonts w:cs="Arial"/>
          <w:szCs w:val="20"/>
        </w:rPr>
        <w:t>Generalni sekretariat Vlade Republike Slovenije</w:t>
      </w:r>
    </w:p>
    <w:p w14:paraId="7A7362ED" w14:textId="2316CCB7" w:rsidR="006D5AEF" w:rsidRPr="00AB2FE4" w:rsidRDefault="006D5AEF" w:rsidP="00FE7AC8">
      <w:pPr>
        <w:suppressAutoHyphens/>
        <w:spacing w:line="288" w:lineRule="auto"/>
        <w:rPr>
          <w:rFonts w:cs="Arial"/>
          <w:sz w:val="22"/>
          <w:szCs w:val="22"/>
          <w:lang w:eastAsia="ar-SA"/>
        </w:rPr>
      </w:pPr>
    </w:p>
    <w:p w14:paraId="43CCAD03" w14:textId="60306AE9" w:rsidR="00FE7AC8" w:rsidRDefault="00FE7AC8" w:rsidP="00FE7AC8">
      <w:pPr>
        <w:spacing w:line="240" w:lineRule="auto"/>
        <w:rPr>
          <w:rFonts w:cs="Arial"/>
          <w:sz w:val="22"/>
          <w:szCs w:val="22"/>
          <w:lang w:eastAsia="ar-SA"/>
        </w:rPr>
      </w:pPr>
    </w:p>
    <w:p w14:paraId="3C82497B" w14:textId="77777777" w:rsidR="00AA1B1F" w:rsidRPr="00AB2FE4" w:rsidRDefault="00AA1B1F" w:rsidP="00FE7AC8">
      <w:pPr>
        <w:spacing w:line="240" w:lineRule="auto"/>
        <w:rPr>
          <w:b/>
        </w:rPr>
      </w:pPr>
    </w:p>
    <w:p w14:paraId="6CB43D58" w14:textId="77777777" w:rsidR="00E2464F" w:rsidRDefault="00E2464F" w:rsidP="00FE7AC8">
      <w:pPr>
        <w:spacing w:line="288" w:lineRule="auto"/>
        <w:jc w:val="center"/>
        <w:rPr>
          <w:b/>
        </w:rPr>
      </w:pPr>
    </w:p>
    <w:p w14:paraId="44C2390A" w14:textId="77777777" w:rsidR="00E2464F" w:rsidRDefault="00E2464F" w:rsidP="00FE7AC8">
      <w:pPr>
        <w:spacing w:line="288" w:lineRule="auto"/>
        <w:jc w:val="center"/>
        <w:rPr>
          <w:b/>
        </w:rPr>
      </w:pPr>
    </w:p>
    <w:p w14:paraId="7AAB8C45" w14:textId="77777777" w:rsidR="00E2464F" w:rsidRDefault="00E2464F" w:rsidP="00FE7AC8">
      <w:pPr>
        <w:spacing w:line="288" w:lineRule="auto"/>
        <w:jc w:val="center"/>
        <w:rPr>
          <w:b/>
        </w:rPr>
      </w:pPr>
    </w:p>
    <w:p w14:paraId="524129FE" w14:textId="77777777" w:rsidR="00E2464F" w:rsidRDefault="00E2464F" w:rsidP="00FE7AC8">
      <w:pPr>
        <w:spacing w:line="288" w:lineRule="auto"/>
        <w:jc w:val="center"/>
        <w:rPr>
          <w:b/>
        </w:rPr>
      </w:pPr>
    </w:p>
    <w:p w14:paraId="518C8AC9" w14:textId="77777777" w:rsidR="00E2464F" w:rsidRDefault="00E2464F" w:rsidP="00FE7AC8">
      <w:pPr>
        <w:spacing w:line="288" w:lineRule="auto"/>
        <w:jc w:val="center"/>
        <w:rPr>
          <w:b/>
        </w:rPr>
      </w:pPr>
    </w:p>
    <w:p w14:paraId="1B5E09E1" w14:textId="77777777" w:rsidR="00E2464F" w:rsidRDefault="00E2464F" w:rsidP="00FE7AC8">
      <w:pPr>
        <w:spacing w:line="288" w:lineRule="auto"/>
        <w:jc w:val="center"/>
        <w:rPr>
          <w:b/>
        </w:rPr>
      </w:pPr>
    </w:p>
    <w:p w14:paraId="00DD8DAE" w14:textId="77777777" w:rsidR="00E2464F" w:rsidRDefault="00E2464F" w:rsidP="00FE7AC8">
      <w:pPr>
        <w:spacing w:line="288" w:lineRule="auto"/>
        <w:jc w:val="center"/>
        <w:rPr>
          <w:b/>
        </w:rPr>
      </w:pPr>
    </w:p>
    <w:p w14:paraId="2C0147DC" w14:textId="77777777" w:rsidR="00E2464F" w:rsidRDefault="00E2464F" w:rsidP="00FE7AC8">
      <w:pPr>
        <w:spacing w:line="288" w:lineRule="auto"/>
        <w:jc w:val="center"/>
        <w:rPr>
          <w:b/>
        </w:rPr>
      </w:pPr>
    </w:p>
    <w:p w14:paraId="3A4D0F8C" w14:textId="77777777" w:rsidR="00E2464F" w:rsidRDefault="00E2464F" w:rsidP="00FE7AC8">
      <w:pPr>
        <w:spacing w:line="288" w:lineRule="auto"/>
        <w:jc w:val="center"/>
        <w:rPr>
          <w:b/>
        </w:rPr>
      </w:pPr>
    </w:p>
    <w:p w14:paraId="53D179FD" w14:textId="77777777" w:rsidR="00E2464F" w:rsidRDefault="00E2464F" w:rsidP="00FE7AC8">
      <w:pPr>
        <w:spacing w:line="288" w:lineRule="auto"/>
        <w:jc w:val="center"/>
        <w:rPr>
          <w:b/>
        </w:rPr>
      </w:pPr>
    </w:p>
    <w:p w14:paraId="430307CB" w14:textId="77777777" w:rsidR="00E2464F" w:rsidRDefault="00E2464F" w:rsidP="00FE7AC8">
      <w:pPr>
        <w:spacing w:line="288" w:lineRule="auto"/>
        <w:jc w:val="center"/>
        <w:rPr>
          <w:b/>
        </w:rPr>
      </w:pPr>
    </w:p>
    <w:p w14:paraId="76A2534F" w14:textId="77777777" w:rsidR="00E2464F" w:rsidRDefault="00E2464F" w:rsidP="00FE7AC8">
      <w:pPr>
        <w:spacing w:line="288" w:lineRule="auto"/>
        <w:jc w:val="center"/>
        <w:rPr>
          <w:b/>
        </w:rPr>
      </w:pPr>
    </w:p>
    <w:p w14:paraId="1E1618E5" w14:textId="664EC32C" w:rsidR="00FE7AC8" w:rsidRPr="00AB2FE4" w:rsidRDefault="00673C19" w:rsidP="00FE7AC8">
      <w:pPr>
        <w:spacing w:line="288" w:lineRule="auto"/>
        <w:jc w:val="center"/>
        <w:rPr>
          <w:b/>
        </w:rPr>
      </w:pPr>
      <w:r w:rsidRPr="00AB2FE4">
        <w:rPr>
          <w:b/>
        </w:rPr>
        <w:t>OBRAZLOŽ</w:t>
      </w:r>
      <w:r w:rsidR="00FE7AC8" w:rsidRPr="00AB2FE4">
        <w:rPr>
          <w:b/>
        </w:rPr>
        <w:t>ITEV</w:t>
      </w:r>
    </w:p>
    <w:p w14:paraId="50C5C3A3" w14:textId="77777777" w:rsidR="00FE7AC8" w:rsidRPr="00AB2FE4" w:rsidRDefault="00FE7AC8" w:rsidP="00FE7AC8">
      <w:pPr>
        <w:spacing w:line="288" w:lineRule="auto"/>
        <w:jc w:val="both"/>
      </w:pPr>
    </w:p>
    <w:p w14:paraId="001B5BC4" w14:textId="159F2784" w:rsidR="002E03D4" w:rsidRDefault="002E03D4" w:rsidP="002E03D4">
      <w:pPr>
        <w:spacing w:line="288" w:lineRule="auto"/>
        <w:jc w:val="both"/>
      </w:pPr>
      <w:r>
        <w:t>V 57. členu</w:t>
      </w:r>
      <w:r w:rsidRPr="00AB2FE4">
        <w:t xml:space="preserve"> Zakona o sodnih izvedencih, sodnih cenilcih in sodnih tolmačih (Uradni list RS, št.</w:t>
      </w:r>
      <w:r w:rsidR="00D74855">
        <w:t> </w:t>
      </w:r>
      <w:r w:rsidRPr="00AB2FE4">
        <w:t>22/18</w:t>
      </w:r>
      <w:r w:rsidR="00D74855">
        <w:t>; v nadaljnjem besedilu: ZSICT</w:t>
      </w:r>
      <w:r w:rsidRPr="00AB2FE4">
        <w:t xml:space="preserve">) </w:t>
      </w:r>
      <w:r>
        <w:t xml:space="preserve">je določeno, da </w:t>
      </w:r>
      <w:r w:rsidR="00D74855">
        <w:t>v</w:t>
      </w:r>
      <w:r>
        <w:t xml:space="preserve">lada v dveh letih od uporabe tega zakona skupaj s Strokovnim svetom </w:t>
      </w:r>
      <w:r w:rsidR="00D74855">
        <w:t>za sodno izvedenstvo, sodno cenilstvo in sodno tolmačenje (v nadaljnjem bese</w:t>
      </w:r>
      <w:r w:rsidR="00AA1B1F">
        <w:t>d</w:t>
      </w:r>
      <w:r w:rsidR="00D74855">
        <w:t xml:space="preserve">ilu: Strokovni svet) </w:t>
      </w:r>
      <w:r>
        <w:t xml:space="preserve">poroča Državnemu zboru Republike Slovenije o doseganju ciljev prenove sodnega izvedenstva, sodnega cenilstva in sodnega tolmačenja, o ustreznosti vključevanja stroke in regulacije strokovnih vprašanj s tega področja ter o potrebi po ustanovitvi zbornice. </w:t>
      </w:r>
    </w:p>
    <w:p w14:paraId="349C2607" w14:textId="77777777" w:rsidR="002E03D4" w:rsidRDefault="002E03D4" w:rsidP="002E03D4">
      <w:pPr>
        <w:spacing w:line="288" w:lineRule="auto"/>
        <w:jc w:val="both"/>
      </w:pPr>
    </w:p>
    <w:p w14:paraId="47EFB964" w14:textId="4F1EC47D" w:rsidR="002E03D4" w:rsidRPr="001E3FC7" w:rsidRDefault="002E03D4" w:rsidP="002E03D4">
      <w:pPr>
        <w:autoSpaceDE w:val="0"/>
        <w:autoSpaceDN w:val="0"/>
        <w:adjustRightInd w:val="0"/>
        <w:spacing w:line="288" w:lineRule="auto"/>
        <w:jc w:val="both"/>
        <w:rPr>
          <w:rFonts w:cs="Arial"/>
          <w:szCs w:val="20"/>
          <w:lang w:eastAsia="sl-SI"/>
        </w:rPr>
      </w:pPr>
      <w:r w:rsidRPr="001E3FC7">
        <w:rPr>
          <w:rFonts w:cs="Arial"/>
          <w:szCs w:val="20"/>
          <w:lang w:eastAsia="sl-SI"/>
        </w:rPr>
        <w:t xml:space="preserve">ZSICT je pričel veljati 5. </w:t>
      </w:r>
      <w:r>
        <w:rPr>
          <w:rFonts w:cs="Arial"/>
          <w:szCs w:val="20"/>
          <w:lang w:eastAsia="sl-SI"/>
        </w:rPr>
        <w:t>j</w:t>
      </w:r>
      <w:r w:rsidRPr="001E3FC7">
        <w:rPr>
          <w:rFonts w:cs="Arial"/>
          <w:szCs w:val="20"/>
          <w:lang w:eastAsia="sl-SI"/>
        </w:rPr>
        <w:t>ulij</w:t>
      </w:r>
      <w:r>
        <w:rPr>
          <w:rFonts w:cs="Arial"/>
          <w:szCs w:val="20"/>
          <w:lang w:eastAsia="sl-SI"/>
        </w:rPr>
        <w:t>a</w:t>
      </w:r>
      <w:r w:rsidRPr="001E3FC7">
        <w:rPr>
          <w:rFonts w:cs="Arial"/>
          <w:szCs w:val="20"/>
          <w:lang w:eastAsia="sl-SI"/>
        </w:rPr>
        <w:t xml:space="preserve"> 2018, uporabljati pa se je začel 1. </w:t>
      </w:r>
      <w:r>
        <w:rPr>
          <w:rFonts w:cs="Arial"/>
          <w:szCs w:val="20"/>
          <w:lang w:eastAsia="sl-SI"/>
        </w:rPr>
        <w:t>j</w:t>
      </w:r>
      <w:r w:rsidRPr="001E3FC7">
        <w:rPr>
          <w:rFonts w:cs="Arial"/>
          <w:szCs w:val="20"/>
          <w:lang w:eastAsia="sl-SI"/>
        </w:rPr>
        <w:t xml:space="preserve">anuarja 2019. Z </w:t>
      </w:r>
      <w:r>
        <w:rPr>
          <w:rFonts w:cs="Arial"/>
          <w:szCs w:val="20"/>
          <w:lang w:eastAsia="sl-SI"/>
        </w:rPr>
        <w:t>navedenim zakonom</w:t>
      </w:r>
      <w:r w:rsidRPr="001E3FC7">
        <w:rPr>
          <w:rFonts w:cs="Arial"/>
          <w:szCs w:val="20"/>
          <w:lang w:eastAsia="sl-SI"/>
        </w:rPr>
        <w:t xml:space="preserve"> so prvič sistemsko urejena statusna ter organizacijska vprašanja s področja sodnega izvedenstva, sodnega cenilstva in sodnega tolmačenja v enovitem normativnem aktu.</w:t>
      </w:r>
      <w:r w:rsidRPr="001E3FC7">
        <w:rPr>
          <w:rFonts w:cs="Arial"/>
          <w:bCs/>
          <w:color w:val="000000"/>
          <w:szCs w:val="20"/>
        </w:rPr>
        <w:t xml:space="preserve"> ZSICT nadalje ureja pogoje in postopek imenovanja ter razrešitve sodnih izvedencev, sodnih cenilcev in sodnih tolmačev, njihovo disciplinsko odgovornost, pristojnosti in način delovanja Strokovnega sveta, vodenje imenikov in evidenc, strokovno izpopolnjevanje, preizkuse strokovnosti, plačilo za opravljeno delo </w:t>
      </w:r>
      <w:r>
        <w:rPr>
          <w:rFonts w:cs="Arial"/>
          <w:bCs/>
          <w:color w:val="000000"/>
          <w:szCs w:val="20"/>
        </w:rPr>
        <w:t>ter</w:t>
      </w:r>
      <w:r w:rsidRPr="001E3FC7">
        <w:rPr>
          <w:rFonts w:cs="Arial"/>
          <w:bCs/>
          <w:color w:val="000000"/>
          <w:szCs w:val="20"/>
        </w:rPr>
        <w:t xml:space="preserve"> druga vprašanja, ki se nanašajo na področje sodnega izvedenstva, sodnega cenilstva in sodnega tolmačenja.</w:t>
      </w:r>
    </w:p>
    <w:p w14:paraId="6C0E8089" w14:textId="77777777" w:rsidR="002E03D4" w:rsidRDefault="002E03D4" w:rsidP="002E03D4">
      <w:pPr>
        <w:spacing w:line="288" w:lineRule="auto"/>
        <w:jc w:val="both"/>
      </w:pPr>
    </w:p>
    <w:p w14:paraId="4DEF11C4" w14:textId="7F603640" w:rsidR="00402C5D" w:rsidRDefault="002E03D4" w:rsidP="002E03D4">
      <w:pPr>
        <w:spacing w:line="288" w:lineRule="auto"/>
        <w:jc w:val="both"/>
      </w:pPr>
      <w:r>
        <w:t xml:space="preserve">V okviru Poročila o doseganju ciljev prenove sodnega izvedenstva, sodnega cenilstva in sodnega tolmačenja (v nadaljevanju besedila: Evalvacija) so predstavljeni posamezni instituti, ki jih je ZSICT na novo določil, njihova realizacija v praksi in določena problematika, ki se je pokazala z njihovo uporabo v preteklih dveh letih. K Evalvaciji so priloženi Akcijski načrt, v katerem so opredeljeni nekateri kratkoročni cilji glede izboljšanja stanja na področju sodnega izvedenstva, sodnega cenilstva in sodnega tolmačenja (Priloga 1), Predlogi za optimizacijo, ki predstavljajo predvidene normativne spremembe aktov, ki urejajo področje sodnega izvedenstva, sodnega cenilstva in sodnega tolmačenja (Priloga 2), Stališča Strokovnega sveta </w:t>
      </w:r>
      <w:r w:rsidR="00CD49F1">
        <w:t>in</w:t>
      </w:r>
      <w:r>
        <w:t xml:space="preserve"> odzivi Ministrstva za pravosodje na ta stališča (Priloga 3)</w:t>
      </w:r>
      <w:r w:rsidR="000164D5">
        <w:t xml:space="preserve"> ter Zapisnik </w:t>
      </w:r>
      <w:r w:rsidR="000164D5">
        <w:rPr>
          <w:rFonts w:cs="Arial"/>
          <w:szCs w:val="20"/>
        </w:rPr>
        <w:t xml:space="preserve">17. redne seje Strokovnega sveta </w:t>
      </w:r>
      <w:r w:rsidR="006B7EBF">
        <w:rPr>
          <w:rFonts w:cs="Arial"/>
          <w:szCs w:val="20"/>
        </w:rPr>
        <w:t xml:space="preserve">v delu, v katerem je </w:t>
      </w:r>
      <w:r w:rsidR="00687907">
        <w:rPr>
          <w:rFonts w:cs="Arial"/>
          <w:szCs w:val="20"/>
        </w:rPr>
        <w:t xml:space="preserve">slednji </w:t>
      </w:r>
      <w:r w:rsidR="007D1E94">
        <w:rPr>
          <w:rFonts w:cs="Arial"/>
          <w:szCs w:val="20"/>
        </w:rPr>
        <w:t>sprejel Evalvacijo in potrdil svoja Stališča k njej</w:t>
      </w:r>
      <w:r w:rsidR="000164D5">
        <w:rPr>
          <w:rFonts w:cs="Arial"/>
          <w:szCs w:val="20"/>
        </w:rPr>
        <w:t>.</w:t>
      </w:r>
    </w:p>
    <w:p w14:paraId="61CA5B93" w14:textId="77777777" w:rsidR="002E03D4" w:rsidRDefault="002E03D4" w:rsidP="002E03D4">
      <w:pPr>
        <w:autoSpaceDE w:val="0"/>
        <w:autoSpaceDN w:val="0"/>
        <w:adjustRightInd w:val="0"/>
        <w:spacing w:line="288" w:lineRule="auto"/>
        <w:jc w:val="both"/>
      </w:pPr>
    </w:p>
    <w:p w14:paraId="3CF14BC6" w14:textId="68D6541E" w:rsidR="007D75CF" w:rsidRPr="00AB2FE4" w:rsidRDefault="007D75CF" w:rsidP="00FF2C8F">
      <w:pPr>
        <w:spacing w:line="288" w:lineRule="auto"/>
        <w:jc w:val="both"/>
        <w:rPr>
          <w:rFonts w:cs="Arial"/>
          <w:szCs w:val="20"/>
          <w:lang w:eastAsia="sl-SI"/>
        </w:rPr>
      </w:pPr>
    </w:p>
    <w:sectPr w:rsidR="007D75CF" w:rsidRPr="00AB2FE4" w:rsidSect="00030F8B">
      <w:headerReference w:type="even" r:id="rId23"/>
      <w:headerReference w:type="default" r:id="rId24"/>
      <w:footerReference w:type="even" r:id="rId25"/>
      <w:footerReference w:type="default" r:id="rId26"/>
      <w:headerReference w:type="first" r:id="rId27"/>
      <w:footerReference w:type="first" r:id="rId28"/>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BB455" w14:textId="77777777" w:rsidR="002561DB" w:rsidRDefault="002561DB">
      <w:r>
        <w:separator/>
      </w:r>
    </w:p>
  </w:endnote>
  <w:endnote w:type="continuationSeparator" w:id="0">
    <w:p w14:paraId="501BFA74" w14:textId="77777777" w:rsidR="002561DB" w:rsidRDefault="00256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55BC2" w14:textId="77777777" w:rsidR="00D34769" w:rsidRDefault="00D3476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53F30" w14:textId="77777777" w:rsidR="00F72335" w:rsidRDefault="00F72335">
    <w:pPr>
      <w:pStyle w:val="Noga"/>
      <w:jc w:val="right"/>
    </w:pPr>
    <w:r>
      <w:fldChar w:fldCharType="begin"/>
    </w:r>
    <w:r>
      <w:instrText xml:space="preserve"> PAGE   \* MERGEFORMAT </w:instrText>
    </w:r>
    <w:r>
      <w:fldChar w:fldCharType="separate"/>
    </w:r>
    <w:r w:rsidR="001D0E3F">
      <w:rPr>
        <w:noProof/>
      </w:rPr>
      <w:t>4</w:t>
    </w:r>
    <w:r>
      <w:rPr>
        <w:noProof/>
      </w:rPr>
      <w:fldChar w:fldCharType="end"/>
    </w:r>
  </w:p>
  <w:p w14:paraId="45A5D912" w14:textId="77777777" w:rsidR="00F72335" w:rsidRDefault="00F7233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FA454" w14:textId="77777777" w:rsidR="00D34769" w:rsidRDefault="00D3476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450C1" w14:textId="77777777" w:rsidR="002561DB" w:rsidRDefault="002561DB">
      <w:r>
        <w:separator/>
      </w:r>
    </w:p>
  </w:footnote>
  <w:footnote w:type="continuationSeparator" w:id="0">
    <w:p w14:paraId="10DD121E" w14:textId="77777777" w:rsidR="002561DB" w:rsidRDefault="00256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D3E98" w14:textId="77777777" w:rsidR="00D34769" w:rsidRDefault="00D3476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CD181"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67BAB19A" w14:textId="77777777">
      <w:trPr>
        <w:cantSplit/>
        <w:trHeight w:hRule="exact" w:val="847"/>
      </w:trPr>
      <w:tc>
        <w:tcPr>
          <w:tcW w:w="567" w:type="dxa"/>
        </w:tcPr>
        <w:p w14:paraId="4828FE90" w14:textId="2602FD3A" w:rsidR="002A2B69" w:rsidRPr="008F3500" w:rsidRDefault="004C0E5F" w:rsidP="00D248D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44A17941" wp14:editId="4C4FA1E7">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4709398"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qr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V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rckaq84BAAB8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003C523E" w14:textId="77777777" w:rsidR="00A0589E" w:rsidRDefault="00A0589E" w:rsidP="00D34769">
    <w:pPr>
      <w:pStyle w:val="Glava"/>
      <w:tabs>
        <w:tab w:val="clear" w:pos="4320"/>
        <w:tab w:val="clear" w:pos="8640"/>
        <w:tab w:val="left" w:pos="5112"/>
      </w:tabs>
      <w:spacing w:line="240" w:lineRule="exact"/>
      <w:rPr>
        <w:rFonts w:cs="Arial"/>
        <w:sz w:val="16"/>
      </w:rPr>
    </w:pPr>
  </w:p>
  <w:p w14:paraId="252BBA37" w14:textId="554FA0DC" w:rsidR="00D34769" w:rsidRPr="00220BCA" w:rsidRDefault="004C0E5F" w:rsidP="00D34769">
    <w:pPr>
      <w:pStyle w:val="Glava"/>
      <w:tabs>
        <w:tab w:val="clear" w:pos="4320"/>
        <w:tab w:val="clear" w:pos="8640"/>
        <w:tab w:val="left" w:pos="5112"/>
      </w:tabs>
      <w:spacing w:line="240" w:lineRule="exact"/>
      <w:rPr>
        <w:sz w:val="16"/>
        <w:szCs w:val="16"/>
      </w:rPr>
    </w:pPr>
    <w:r>
      <w:rPr>
        <w:noProof/>
        <w:lang w:eastAsia="sl-SI"/>
      </w:rPr>
      <w:drawing>
        <wp:anchor distT="0" distB="0" distL="114300" distR="114300" simplePos="0" relativeHeight="251658240" behindDoc="0" locked="0" layoutInCell="1" allowOverlap="1" wp14:anchorId="01B598D2" wp14:editId="082A2EBC">
          <wp:simplePos x="0" y="0"/>
          <wp:positionH relativeFrom="page">
            <wp:posOffset>0</wp:posOffset>
          </wp:positionH>
          <wp:positionV relativeFrom="page">
            <wp:posOffset>0</wp:posOffset>
          </wp:positionV>
          <wp:extent cx="4321810" cy="972185"/>
          <wp:effectExtent l="0" t="0" r="0" b="0"/>
          <wp:wrapSquare wrapText="bothSides"/>
          <wp:docPr id="20" name="Slika 20"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030F8B">
      <w:rPr>
        <w:rFonts w:cs="Arial"/>
        <w:sz w:val="16"/>
      </w:rPr>
      <w:t xml:space="preserve">Župančičeva </w:t>
    </w:r>
    <w:r w:rsidR="00A0589E">
      <w:rPr>
        <w:rFonts w:cs="Arial"/>
        <w:sz w:val="16"/>
      </w:rPr>
      <w:t xml:space="preserve">ulica </w:t>
    </w:r>
    <w:r w:rsidR="00030F8B">
      <w:rPr>
        <w:rFonts w:cs="Arial"/>
        <w:sz w:val="16"/>
      </w:rPr>
      <w:t>3</w:t>
    </w:r>
    <w:r w:rsidR="00A770A6" w:rsidRPr="008F3500">
      <w:rPr>
        <w:rFonts w:cs="Arial"/>
        <w:sz w:val="16"/>
      </w:rPr>
      <w:t xml:space="preserve">, </w:t>
    </w:r>
    <w:r w:rsidR="00030F8B">
      <w:rPr>
        <w:rFonts w:cs="Arial"/>
        <w:sz w:val="16"/>
      </w:rPr>
      <w:t>1000 Ljubljana</w:t>
    </w:r>
    <w:r w:rsidR="00A770A6" w:rsidRPr="008F3500">
      <w:rPr>
        <w:rFonts w:cs="Arial"/>
        <w:sz w:val="16"/>
      </w:rPr>
      <w:tab/>
    </w:r>
    <w:r w:rsidR="00A0589E" w:rsidRPr="00220BCA">
      <w:rPr>
        <w:sz w:val="16"/>
        <w:szCs w:val="16"/>
      </w:rPr>
      <w:t xml:space="preserve">T: </w:t>
    </w:r>
    <w:r w:rsidR="00D34769" w:rsidRPr="00220BCA">
      <w:rPr>
        <w:sz w:val="16"/>
        <w:szCs w:val="16"/>
      </w:rPr>
      <w:t xml:space="preserve">01 </w:t>
    </w:r>
    <w:r w:rsidR="00D34769" w:rsidRPr="00D34769">
      <w:rPr>
        <w:rFonts w:cs="Arial"/>
        <w:sz w:val="16"/>
      </w:rPr>
      <w:t>369</w:t>
    </w:r>
    <w:r w:rsidR="00D34769" w:rsidRPr="00220BCA">
      <w:rPr>
        <w:sz w:val="16"/>
        <w:szCs w:val="16"/>
      </w:rPr>
      <w:t xml:space="preserve"> 53</w:t>
    </w:r>
    <w:r w:rsidR="00A0589E" w:rsidRPr="00220BCA">
      <w:rPr>
        <w:sz w:val="16"/>
        <w:szCs w:val="16"/>
      </w:rPr>
      <w:t xml:space="preserve"> </w:t>
    </w:r>
    <w:r w:rsidR="00D34769" w:rsidRPr="00220BCA">
      <w:rPr>
        <w:sz w:val="16"/>
        <w:szCs w:val="16"/>
      </w:rPr>
      <w:t>42</w:t>
    </w:r>
  </w:p>
  <w:p w14:paraId="19939179" w14:textId="77777777" w:rsidR="00A770A6" w:rsidRPr="00D34769" w:rsidRDefault="00A770A6" w:rsidP="00D34769">
    <w:pPr>
      <w:pStyle w:val="Glava"/>
      <w:tabs>
        <w:tab w:val="clear" w:pos="4320"/>
        <w:tab w:val="clear" w:pos="8640"/>
        <w:tab w:val="left" w:pos="5112"/>
      </w:tabs>
      <w:spacing w:line="240" w:lineRule="exact"/>
      <w:rPr>
        <w:rFonts w:cs="Arial"/>
        <w:sz w:val="16"/>
        <w:szCs w:val="16"/>
      </w:rPr>
    </w:pPr>
    <w:r w:rsidRPr="00D34769">
      <w:rPr>
        <w:rFonts w:cs="Arial"/>
        <w:sz w:val="16"/>
        <w:szCs w:val="16"/>
      </w:rPr>
      <w:tab/>
    </w:r>
    <w:r w:rsidR="00D34769" w:rsidRPr="00220BCA">
      <w:rPr>
        <w:sz w:val="16"/>
        <w:szCs w:val="16"/>
      </w:rPr>
      <w:t>F: 01 369 57</w:t>
    </w:r>
    <w:r w:rsidR="00A0589E" w:rsidRPr="00220BCA">
      <w:rPr>
        <w:sz w:val="16"/>
        <w:szCs w:val="16"/>
      </w:rPr>
      <w:t xml:space="preserve"> </w:t>
    </w:r>
    <w:r w:rsidR="00D34769" w:rsidRPr="00220BCA">
      <w:rPr>
        <w:sz w:val="16"/>
        <w:szCs w:val="16"/>
      </w:rPr>
      <w:t>83</w:t>
    </w:r>
  </w:p>
  <w:p w14:paraId="4D408761"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030F8B">
      <w:rPr>
        <w:rFonts w:cs="Arial"/>
        <w:sz w:val="16"/>
      </w:rPr>
      <w:t>gp.mp@gov.si</w:t>
    </w:r>
  </w:p>
  <w:p w14:paraId="3F966576" w14:textId="77777777" w:rsidR="00A770A6" w:rsidRDefault="00A770A6" w:rsidP="00F622D9">
    <w:pPr>
      <w:pStyle w:val="Glava"/>
      <w:tabs>
        <w:tab w:val="clear" w:pos="4320"/>
        <w:tab w:val="clear" w:pos="8640"/>
        <w:tab w:val="left" w:pos="546"/>
        <w:tab w:val="left" w:pos="5112"/>
      </w:tabs>
      <w:spacing w:line="240" w:lineRule="exact"/>
      <w:rPr>
        <w:rFonts w:cs="Arial"/>
        <w:sz w:val="16"/>
      </w:rPr>
    </w:pPr>
    <w:r w:rsidRPr="008F3500">
      <w:rPr>
        <w:rFonts w:cs="Arial"/>
        <w:sz w:val="16"/>
      </w:rPr>
      <w:tab/>
    </w:r>
    <w:r w:rsidR="00F622D9">
      <w:rPr>
        <w:rFonts w:cs="Arial"/>
        <w:sz w:val="16"/>
      </w:rPr>
      <w:tab/>
    </w:r>
    <w:r w:rsidR="00250208" w:rsidRPr="00A0589E">
      <w:rPr>
        <w:rFonts w:cs="Arial"/>
        <w:sz w:val="16"/>
      </w:rPr>
      <w:t>www.mp.gov.si</w:t>
    </w:r>
  </w:p>
  <w:p w14:paraId="07BF35D0" w14:textId="77777777" w:rsidR="00F622D9" w:rsidRDefault="00F622D9" w:rsidP="00F622D9">
    <w:pPr>
      <w:pStyle w:val="Glava"/>
      <w:tabs>
        <w:tab w:val="clear" w:pos="4320"/>
        <w:tab w:val="clear" w:pos="8640"/>
        <w:tab w:val="left" w:pos="546"/>
        <w:tab w:val="left" w:pos="5112"/>
      </w:tabs>
      <w:spacing w:line="240" w:lineRule="exact"/>
      <w:rPr>
        <w:rFonts w:cs="Arial"/>
        <w:sz w:val="16"/>
      </w:rPr>
    </w:pPr>
  </w:p>
  <w:p w14:paraId="4D802D26" w14:textId="77777777" w:rsidR="00F622D9" w:rsidRDefault="00F622D9" w:rsidP="00F622D9">
    <w:pPr>
      <w:pStyle w:val="Glava"/>
      <w:tabs>
        <w:tab w:val="clear" w:pos="4320"/>
        <w:tab w:val="clear" w:pos="8640"/>
        <w:tab w:val="left" w:pos="546"/>
        <w:tab w:val="left" w:pos="5112"/>
      </w:tabs>
      <w:spacing w:line="240" w:lineRule="exact"/>
      <w:rPr>
        <w:rFonts w:cs="Arial"/>
        <w:sz w:val="16"/>
      </w:rPr>
    </w:pPr>
  </w:p>
  <w:p w14:paraId="4950FAAC" w14:textId="77777777" w:rsidR="00F622D9" w:rsidRDefault="00F622D9" w:rsidP="00F622D9">
    <w:pPr>
      <w:pStyle w:val="Glava"/>
      <w:tabs>
        <w:tab w:val="clear" w:pos="4320"/>
        <w:tab w:val="clear" w:pos="8640"/>
        <w:tab w:val="left" w:pos="546"/>
        <w:tab w:val="left" w:pos="5112"/>
      </w:tabs>
      <w:spacing w:line="240" w:lineRule="exact"/>
      <w:rPr>
        <w:rFonts w:cs="Arial"/>
        <w:sz w:val="16"/>
      </w:rPr>
    </w:pPr>
  </w:p>
  <w:p w14:paraId="42AD7997" w14:textId="77777777" w:rsidR="00F622D9" w:rsidRDefault="00F622D9" w:rsidP="00F622D9">
    <w:pPr>
      <w:pStyle w:val="Glava"/>
      <w:tabs>
        <w:tab w:val="clear" w:pos="4320"/>
        <w:tab w:val="clear" w:pos="8640"/>
        <w:tab w:val="left" w:pos="546"/>
        <w:tab w:val="left" w:pos="5112"/>
      </w:tabs>
      <w:spacing w:line="240" w:lineRule="exact"/>
      <w:rPr>
        <w:rFonts w:cs="Arial"/>
        <w:sz w:val="16"/>
      </w:rPr>
    </w:pPr>
  </w:p>
  <w:p w14:paraId="141E7F48" w14:textId="77777777" w:rsidR="00F622D9" w:rsidRDefault="00F622D9" w:rsidP="00F622D9">
    <w:pPr>
      <w:pStyle w:val="Glava"/>
      <w:tabs>
        <w:tab w:val="clear" w:pos="4320"/>
        <w:tab w:val="clear" w:pos="8640"/>
        <w:tab w:val="left" w:pos="546"/>
        <w:tab w:val="left" w:pos="5112"/>
      </w:tabs>
      <w:spacing w:line="240" w:lineRule="exact"/>
      <w:rPr>
        <w:rFonts w:cs="Arial"/>
        <w:sz w:val="16"/>
      </w:rPr>
    </w:pPr>
  </w:p>
  <w:p w14:paraId="7105B66F" w14:textId="77777777" w:rsidR="00F622D9" w:rsidRDefault="00F622D9"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C64"/>
    <w:multiLevelType w:val="hybridMultilevel"/>
    <w:tmpl w:val="0F9C56D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A204FC"/>
    <w:multiLevelType w:val="hybridMultilevel"/>
    <w:tmpl w:val="C6E0259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DA7E6A"/>
    <w:multiLevelType w:val="hybridMultilevel"/>
    <w:tmpl w:val="256613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1FB6CA6"/>
    <w:multiLevelType w:val="hybridMultilevel"/>
    <w:tmpl w:val="256613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2B01C1D"/>
    <w:multiLevelType w:val="hybridMultilevel"/>
    <w:tmpl w:val="633C88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7EB4689"/>
    <w:multiLevelType w:val="hybridMultilevel"/>
    <w:tmpl w:val="64CEC678"/>
    <w:lvl w:ilvl="0" w:tplc="76AC1A70">
      <w:start w:val="49"/>
      <w:numFmt w:val="bullet"/>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18FD4B25"/>
    <w:multiLevelType w:val="hybridMultilevel"/>
    <w:tmpl w:val="2ABCB72E"/>
    <w:lvl w:ilvl="0" w:tplc="4BF6A4AC">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DA45DD6"/>
    <w:multiLevelType w:val="hybridMultilevel"/>
    <w:tmpl w:val="278C8050"/>
    <w:lvl w:ilvl="0" w:tplc="179E865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F16C94"/>
    <w:multiLevelType w:val="hybridMultilevel"/>
    <w:tmpl w:val="8F3C837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2EF57D3"/>
    <w:multiLevelType w:val="hybridMultilevel"/>
    <w:tmpl w:val="F120F286"/>
    <w:lvl w:ilvl="0" w:tplc="8B98EF0C">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3A649EB"/>
    <w:multiLevelType w:val="hybridMultilevel"/>
    <w:tmpl w:val="1BF26250"/>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24B27E57"/>
    <w:multiLevelType w:val="hybridMultilevel"/>
    <w:tmpl w:val="EDF8F79A"/>
    <w:lvl w:ilvl="0" w:tplc="04D4A18A">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B53585A"/>
    <w:multiLevelType w:val="hybridMultilevel"/>
    <w:tmpl w:val="E11693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C920950"/>
    <w:multiLevelType w:val="hybridMultilevel"/>
    <w:tmpl w:val="FACAB5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39466A1E"/>
    <w:multiLevelType w:val="hybridMultilevel"/>
    <w:tmpl w:val="E11693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0E677A4"/>
    <w:multiLevelType w:val="hybridMultilevel"/>
    <w:tmpl w:val="A3883714"/>
    <w:lvl w:ilvl="0" w:tplc="E33AA7CE">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4190741F"/>
    <w:multiLevelType w:val="hybridMultilevel"/>
    <w:tmpl w:val="0D606356"/>
    <w:lvl w:ilvl="0" w:tplc="90C65EB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1CB3809"/>
    <w:multiLevelType w:val="hybridMultilevel"/>
    <w:tmpl w:val="B2D666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C273CD2"/>
    <w:multiLevelType w:val="hybridMultilevel"/>
    <w:tmpl w:val="256613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D062B5D"/>
    <w:multiLevelType w:val="hybridMultilevel"/>
    <w:tmpl w:val="6D385C72"/>
    <w:lvl w:ilvl="0" w:tplc="DFB0EE1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DBB557A"/>
    <w:multiLevelType w:val="hybridMultilevel"/>
    <w:tmpl w:val="E4EE0E26"/>
    <w:lvl w:ilvl="0" w:tplc="179E865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12B36A7"/>
    <w:multiLevelType w:val="hybridMultilevel"/>
    <w:tmpl w:val="C24C715E"/>
    <w:lvl w:ilvl="0" w:tplc="04D4A18A">
      <w:start w:val="227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85119C"/>
    <w:multiLevelType w:val="hybridMultilevel"/>
    <w:tmpl w:val="4FEED760"/>
    <w:lvl w:ilvl="0" w:tplc="23DABCE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3176CCB"/>
    <w:multiLevelType w:val="hybridMultilevel"/>
    <w:tmpl w:val="91B093E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55F5591"/>
    <w:multiLevelType w:val="hybridMultilevel"/>
    <w:tmpl w:val="E11693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A0364DB"/>
    <w:multiLevelType w:val="hybridMultilevel"/>
    <w:tmpl w:val="C346FB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E7F7A80"/>
    <w:multiLevelType w:val="hybridMultilevel"/>
    <w:tmpl w:val="256613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F5D38C1"/>
    <w:multiLevelType w:val="hybridMultilevel"/>
    <w:tmpl w:val="107CD500"/>
    <w:lvl w:ilvl="0" w:tplc="34DEAB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0166FDA"/>
    <w:multiLevelType w:val="hybridMultilevel"/>
    <w:tmpl w:val="831AFB86"/>
    <w:lvl w:ilvl="0" w:tplc="76AC1A70">
      <w:start w:val="49"/>
      <w:numFmt w:val="bullet"/>
      <w:lvlText w:val=""/>
      <w:lvlJc w:val="left"/>
      <w:pPr>
        <w:ind w:left="720" w:hanging="360"/>
      </w:pPr>
      <w:rPr>
        <w:rFonts w:ascii="Symbol" w:eastAsia="Times New Roman" w:hAnsi="Symbol" w:cs="Times New Roman" w:hint="default"/>
      </w:rPr>
    </w:lvl>
    <w:lvl w:ilvl="1" w:tplc="34DEAB80">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2674948"/>
    <w:multiLevelType w:val="hybridMultilevel"/>
    <w:tmpl w:val="B9DA6FD4"/>
    <w:lvl w:ilvl="0" w:tplc="33C222C2">
      <w:start w:val="1"/>
      <w:numFmt w:val="decimal"/>
      <w:lvlText w:val="%1."/>
      <w:lvlJc w:val="left"/>
      <w:pPr>
        <w:ind w:left="420" w:hanging="360"/>
      </w:pPr>
      <w:rPr>
        <w:rFonts w:hint="default"/>
        <w:b/>
        <w:color w:val="auto"/>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8" w15:restartNumberingAfterBreak="0">
    <w:nsid w:val="63212268"/>
    <w:multiLevelType w:val="hybridMultilevel"/>
    <w:tmpl w:val="FD8A4E32"/>
    <w:lvl w:ilvl="0" w:tplc="5C1294D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D436929"/>
    <w:multiLevelType w:val="hybridMultilevel"/>
    <w:tmpl w:val="DE9ED012"/>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42" w15:restartNumberingAfterBreak="0">
    <w:nsid w:val="748B564E"/>
    <w:multiLevelType w:val="hybridMultilevel"/>
    <w:tmpl w:val="64CC565C"/>
    <w:lvl w:ilvl="0" w:tplc="34DEAB80">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43" w15:restartNumberingAfterBreak="0">
    <w:nsid w:val="79881C90"/>
    <w:multiLevelType w:val="hybridMultilevel"/>
    <w:tmpl w:val="256613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AEE536A"/>
    <w:multiLevelType w:val="hybridMultilevel"/>
    <w:tmpl w:val="65B41192"/>
    <w:lvl w:ilvl="0" w:tplc="179E865E">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5" w15:restartNumberingAfterBreak="0">
    <w:nsid w:val="7D445AA3"/>
    <w:multiLevelType w:val="hybridMultilevel"/>
    <w:tmpl w:val="D79279AE"/>
    <w:lvl w:ilvl="0" w:tplc="0424000F">
      <w:start w:val="1"/>
      <w:numFmt w:val="decimal"/>
      <w:lvlText w:val="%1."/>
      <w:lvlJc w:val="left"/>
      <w:pPr>
        <w:ind w:left="1463" w:hanging="360"/>
      </w:pPr>
    </w:lvl>
    <w:lvl w:ilvl="1" w:tplc="04240019" w:tentative="1">
      <w:start w:val="1"/>
      <w:numFmt w:val="lowerLetter"/>
      <w:lvlText w:val="%2."/>
      <w:lvlJc w:val="left"/>
      <w:pPr>
        <w:ind w:left="2183" w:hanging="360"/>
      </w:pPr>
    </w:lvl>
    <w:lvl w:ilvl="2" w:tplc="0424001B" w:tentative="1">
      <w:start w:val="1"/>
      <w:numFmt w:val="lowerRoman"/>
      <w:lvlText w:val="%3."/>
      <w:lvlJc w:val="right"/>
      <w:pPr>
        <w:ind w:left="2903" w:hanging="180"/>
      </w:pPr>
    </w:lvl>
    <w:lvl w:ilvl="3" w:tplc="0424000F" w:tentative="1">
      <w:start w:val="1"/>
      <w:numFmt w:val="decimal"/>
      <w:lvlText w:val="%4."/>
      <w:lvlJc w:val="left"/>
      <w:pPr>
        <w:ind w:left="3623" w:hanging="360"/>
      </w:pPr>
    </w:lvl>
    <w:lvl w:ilvl="4" w:tplc="04240019" w:tentative="1">
      <w:start w:val="1"/>
      <w:numFmt w:val="lowerLetter"/>
      <w:lvlText w:val="%5."/>
      <w:lvlJc w:val="left"/>
      <w:pPr>
        <w:ind w:left="4343" w:hanging="360"/>
      </w:pPr>
    </w:lvl>
    <w:lvl w:ilvl="5" w:tplc="0424001B" w:tentative="1">
      <w:start w:val="1"/>
      <w:numFmt w:val="lowerRoman"/>
      <w:lvlText w:val="%6."/>
      <w:lvlJc w:val="right"/>
      <w:pPr>
        <w:ind w:left="5063" w:hanging="180"/>
      </w:pPr>
    </w:lvl>
    <w:lvl w:ilvl="6" w:tplc="0424000F" w:tentative="1">
      <w:start w:val="1"/>
      <w:numFmt w:val="decimal"/>
      <w:lvlText w:val="%7."/>
      <w:lvlJc w:val="left"/>
      <w:pPr>
        <w:ind w:left="5783" w:hanging="360"/>
      </w:pPr>
    </w:lvl>
    <w:lvl w:ilvl="7" w:tplc="04240019" w:tentative="1">
      <w:start w:val="1"/>
      <w:numFmt w:val="lowerLetter"/>
      <w:lvlText w:val="%8."/>
      <w:lvlJc w:val="left"/>
      <w:pPr>
        <w:ind w:left="6503" w:hanging="360"/>
      </w:pPr>
    </w:lvl>
    <w:lvl w:ilvl="8" w:tplc="0424001B" w:tentative="1">
      <w:start w:val="1"/>
      <w:numFmt w:val="lowerRoman"/>
      <w:lvlText w:val="%9."/>
      <w:lvlJc w:val="right"/>
      <w:pPr>
        <w:ind w:left="7223" w:hanging="180"/>
      </w:pPr>
    </w:lvl>
  </w:abstractNum>
  <w:abstractNum w:abstractNumId="46" w15:restartNumberingAfterBreak="0">
    <w:nsid w:val="7F082D5C"/>
    <w:multiLevelType w:val="hybridMultilevel"/>
    <w:tmpl w:val="9FDE917E"/>
    <w:lvl w:ilvl="0" w:tplc="34DEAB8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9"/>
  </w:num>
  <w:num w:numId="2">
    <w:abstractNumId w:val="17"/>
  </w:num>
  <w:num w:numId="3">
    <w:abstractNumId w:val="24"/>
  </w:num>
  <w:num w:numId="4">
    <w:abstractNumId w:val="2"/>
  </w:num>
  <w:num w:numId="5">
    <w:abstractNumId w:val="6"/>
  </w:num>
  <w:num w:numId="6">
    <w:abstractNumId w:val="18"/>
  </w:num>
  <w:num w:numId="7">
    <w:abstractNumId w:val="33"/>
  </w:num>
  <w:num w:numId="8">
    <w:abstractNumId w:val="40"/>
  </w:num>
  <w:num w:numId="9">
    <w:abstractNumId w:val="23"/>
  </w:num>
  <w:num w:numId="10">
    <w:abstractNumId w:val="14"/>
  </w:num>
  <w:num w:numId="11">
    <w:abstractNumId w:val="13"/>
  </w:num>
  <w:num w:numId="12">
    <w:abstractNumId w:val="28"/>
  </w:num>
  <w:num w:numId="13">
    <w:abstractNumId w:val="38"/>
  </w:num>
  <w:num w:numId="14">
    <w:abstractNumId w:val="31"/>
  </w:num>
  <w:num w:numId="15">
    <w:abstractNumId w:val="19"/>
  </w:num>
  <w:num w:numId="16">
    <w:abstractNumId w:val="15"/>
  </w:num>
  <w:num w:numId="17">
    <w:abstractNumId w:val="10"/>
  </w:num>
  <w:num w:numId="18">
    <w:abstractNumId w:val="35"/>
  </w:num>
  <w:num w:numId="19">
    <w:abstractNumId w:val="46"/>
  </w:num>
  <w:num w:numId="20">
    <w:abstractNumId w:val="26"/>
  </w:num>
  <w:num w:numId="21">
    <w:abstractNumId w:val="42"/>
  </w:num>
  <w:num w:numId="22">
    <w:abstractNumId w:val="21"/>
  </w:num>
  <w:num w:numId="23">
    <w:abstractNumId w:val="32"/>
  </w:num>
  <w:num w:numId="24">
    <w:abstractNumId w:val="44"/>
  </w:num>
  <w:num w:numId="25">
    <w:abstractNumId w:val="9"/>
  </w:num>
  <w:num w:numId="26">
    <w:abstractNumId w:val="29"/>
  </w:num>
  <w:num w:numId="27">
    <w:abstractNumId w:val="27"/>
  </w:num>
  <w:num w:numId="28">
    <w:abstractNumId w:val="36"/>
  </w:num>
  <w:num w:numId="29">
    <w:abstractNumId w:val="41"/>
  </w:num>
  <w:num w:numId="30">
    <w:abstractNumId w:val="37"/>
  </w:num>
  <w:num w:numId="31">
    <w:abstractNumId w:val="22"/>
  </w:num>
  <w:num w:numId="32">
    <w:abstractNumId w:val="16"/>
  </w:num>
  <w:num w:numId="33">
    <w:abstractNumId w:val="12"/>
  </w:num>
  <w:num w:numId="34">
    <w:abstractNumId w:val="45"/>
  </w:num>
  <w:num w:numId="35">
    <w:abstractNumId w:val="0"/>
  </w:num>
  <w:num w:numId="36">
    <w:abstractNumId w:val="20"/>
  </w:num>
  <w:num w:numId="37">
    <w:abstractNumId w:val="7"/>
  </w:num>
  <w:num w:numId="38">
    <w:abstractNumId w:val="1"/>
  </w:num>
  <w:num w:numId="39">
    <w:abstractNumId w:val="30"/>
  </w:num>
  <w:num w:numId="40">
    <w:abstractNumId w:val="8"/>
  </w:num>
  <w:num w:numId="41">
    <w:abstractNumId w:val="5"/>
  </w:num>
  <w:num w:numId="42">
    <w:abstractNumId w:val="43"/>
  </w:num>
  <w:num w:numId="43">
    <w:abstractNumId w:val="25"/>
  </w:num>
  <w:num w:numId="44">
    <w:abstractNumId w:val="4"/>
  </w:num>
  <w:num w:numId="45">
    <w:abstractNumId w:val="3"/>
  </w:num>
  <w:num w:numId="46">
    <w:abstractNumId w:val="11"/>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AC8"/>
    <w:rsid w:val="0000060E"/>
    <w:rsid w:val="000122D7"/>
    <w:rsid w:val="000164D5"/>
    <w:rsid w:val="00021F87"/>
    <w:rsid w:val="00023A88"/>
    <w:rsid w:val="000271D9"/>
    <w:rsid w:val="00030F8B"/>
    <w:rsid w:val="00041500"/>
    <w:rsid w:val="00042636"/>
    <w:rsid w:val="00043E3C"/>
    <w:rsid w:val="00055A55"/>
    <w:rsid w:val="00065CC1"/>
    <w:rsid w:val="00067D37"/>
    <w:rsid w:val="000704F4"/>
    <w:rsid w:val="0007121A"/>
    <w:rsid w:val="00083437"/>
    <w:rsid w:val="0009790F"/>
    <w:rsid w:val="000A2041"/>
    <w:rsid w:val="000A64C0"/>
    <w:rsid w:val="000A7238"/>
    <w:rsid w:val="000B5F0B"/>
    <w:rsid w:val="000D4CC8"/>
    <w:rsid w:val="000D72FA"/>
    <w:rsid w:val="000E49B8"/>
    <w:rsid w:val="000E51E5"/>
    <w:rsid w:val="000E62F4"/>
    <w:rsid w:val="000E78AC"/>
    <w:rsid w:val="00103D01"/>
    <w:rsid w:val="001125CE"/>
    <w:rsid w:val="0012271F"/>
    <w:rsid w:val="00130380"/>
    <w:rsid w:val="001357B2"/>
    <w:rsid w:val="00137D6A"/>
    <w:rsid w:val="00142D62"/>
    <w:rsid w:val="00150AA2"/>
    <w:rsid w:val="00154A1C"/>
    <w:rsid w:val="0016126A"/>
    <w:rsid w:val="00164361"/>
    <w:rsid w:val="00173B57"/>
    <w:rsid w:val="0017478F"/>
    <w:rsid w:val="00181592"/>
    <w:rsid w:val="00186554"/>
    <w:rsid w:val="001865D7"/>
    <w:rsid w:val="001B4D89"/>
    <w:rsid w:val="001B6FAB"/>
    <w:rsid w:val="001C497B"/>
    <w:rsid w:val="001D0E3F"/>
    <w:rsid w:val="001D5546"/>
    <w:rsid w:val="001D73ED"/>
    <w:rsid w:val="001F1F0D"/>
    <w:rsid w:val="001F2604"/>
    <w:rsid w:val="001F6F9A"/>
    <w:rsid w:val="00202A77"/>
    <w:rsid w:val="00220BCA"/>
    <w:rsid w:val="002347A4"/>
    <w:rsid w:val="0023667C"/>
    <w:rsid w:val="002402BC"/>
    <w:rsid w:val="00242604"/>
    <w:rsid w:val="00250208"/>
    <w:rsid w:val="0025113D"/>
    <w:rsid w:val="002561DB"/>
    <w:rsid w:val="00271CE5"/>
    <w:rsid w:val="00282020"/>
    <w:rsid w:val="002876DB"/>
    <w:rsid w:val="002A2B69"/>
    <w:rsid w:val="002A4561"/>
    <w:rsid w:val="002C6576"/>
    <w:rsid w:val="002D252D"/>
    <w:rsid w:val="002E03D4"/>
    <w:rsid w:val="002F1A64"/>
    <w:rsid w:val="002F2ACC"/>
    <w:rsid w:val="002F3DDD"/>
    <w:rsid w:val="002F42A7"/>
    <w:rsid w:val="00340D8F"/>
    <w:rsid w:val="00360EBF"/>
    <w:rsid w:val="003636BF"/>
    <w:rsid w:val="00365C1F"/>
    <w:rsid w:val="003706D6"/>
    <w:rsid w:val="00371442"/>
    <w:rsid w:val="003772BF"/>
    <w:rsid w:val="003845B4"/>
    <w:rsid w:val="00386B5A"/>
    <w:rsid w:val="00387B1A"/>
    <w:rsid w:val="003976A8"/>
    <w:rsid w:val="003C2FB2"/>
    <w:rsid w:val="003C5EE5"/>
    <w:rsid w:val="003D2995"/>
    <w:rsid w:val="003D563B"/>
    <w:rsid w:val="003E043C"/>
    <w:rsid w:val="003E1C74"/>
    <w:rsid w:val="003E6A7A"/>
    <w:rsid w:val="003E7D7B"/>
    <w:rsid w:val="00402C5D"/>
    <w:rsid w:val="0040604C"/>
    <w:rsid w:val="00414DB9"/>
    <w:rsid w:val="00445C6F"/>
    <w:rsid w:val="00460179"/>
    <w:rsid w:val="00464565"/>
    <w:rsid w:val="00464A8B"/>
    <w:rsid w:val="004657EE"/>
    <w:rsid w:val="00477D1A"/>
    <w:rsid w:val="00485F7C"/>
    <w:rsid w:val="004937EA"/>
    <w:rsid w:val="00494EEC"/>
    <w:rsid w:val="0049547C"/>
    <w:rsid w:val="00496086"/>
    <w:rsid w:val="004A02B4"/>
    <w:rsid w:val="004A436A"/>
    <w:rsid w:val="004A7F4D"/>
    <w:rsid w:val="004B1D41"/>
    <w:rsid w:val="004B4A75"/>
    <w:rsid w:val="004B70EF"/>
    <w:rsid w:val="004C067B"/>
    <w:rsid w:val="004C06A7"/>
    <w:rsid w:val="004C0E5F"/>
    <w:rsid w:val="004C555F"/>
    <w:rsid w:val="004F3DB1"/>
    <w:rsid w:val="005030EC"/>
    <w:rsid w:val="0050478E"/>
    <w:rsid w:val="00516BFF"/>
    <w:rsid w:val="00526246"/>
    <w:rsid w:val="00553164"/>
    <w:rsid w:val="00567106"/>
    <w:rsid w:val="00574775"/>
    <w:rsid w:val="00590D15"/>
    <w:rsid w:val="005912B6"/>
    <w:rsid w:val="005A0A77"/>
    <w:rsid w:val="005A50F1"/>
    <w:rsid w:val="005A5C98"/>
    <w:rsid w:val="005A78B0"/>
    <w:rsid w:val="005D4928"/>
    <w:rsid w:val="005D7274"/>
    <w:rsid w:val="005E1D3C"/>
    <w:rsid w:val="005F30EB"/>
    <w:rsid w:val="005F6979"/>
    <w:rsid w:val="005F6E57"/>
    <w:rsid w:val="00605AE9"/>
    <w:rsid w:val="00623F25"/>
    <w:rsid w:val="00625AE6"/>
    <w:rsid w:val="00632253"/>
    <w:rsid w:val="00633471"/>
    <w:rsid w:val="00642714"/>
    <w:rsid w:val="006455CE"/>
    <w:rsid w:val="00654632"/>
    <w:rsid w:val="00655841"/>
    <w:rsid w:val="006573E4"/>
    <w:rsid w:val="00671909"/>
    <w:rsid w:val="00673C19"/>
    <w:rsid w:val="006846FD"/>
    <w:rsid w:val="00685814"/>
    <w:rsid w:val="00687907"/>
    <w:rsid w:val="00692771"/>
    <w:rsid w:val="006B2DA9"/>
    <w:rsid w:val="006B42C8"/>
    <w:rsid w:val="006B52F9"/>
    <w:rsid w:val="006B7EBF"/>
    <w:rsid w:val="006C5482"/>
    <w:rsid w:val="006D5AEF"/>
    <w:rsid w:val="006E4071"/>
    <w:rsid w:val="006F105C"/>
    <w:rsid w:val="006F22C0"/>
    <w:rsid w:val="006F27CE"/>
    <w:rsid w:val="006F4322"/>
    <w:rsid w:val="006F7554"/>
    <w:rsid w:val="00701309"/>
    <w:rsid w:val="00707299"/>
    <w:rsid w:val="00715321"/>
    <w:rsid w:val="0072563E"/>
    <w:rsid w:val="00732968"/>
    <w:rsid w:val="00733017"/>
    <w:rsid w:val="0073365B"/>
    <w:rsid w:val="00746492"/>
    <w:rsid w:val="00766B2F"/>
    <w:rsid w:val="00772A2D"/>
    <w:rsid w:val="00783310"/>
    <w:rsid w:val="00785AE4"/>
    <w:rsid w:val="007A4A6D"/>
    <w:rsid w:val="007B182F"/>
    <w:rsid w:val="007B1AC5"/>
    <w:rsid w:val="007C320C"/>
    <w:rsid w:val="007C6254"/>
    <w:rsid w:val="007D1BCF"/>
    <w:rsid w:val="007D1E94"/>
    <w:rsid w:val="007D75CF"/>
    <w:rsid w:val="007E0440"/>
    <w:rsid w:val="007E5B6C"/>
    <w:rsid w:val="007E6DC5"/>
    <w:rsid w:val="007F3DD4"/>
    <w:rsid w:val="007F3FCA"/>
    <w:rsid w:val="007F4BB0"/>
    <w:rsid w:val="0080389D"/>
    <w:rsid w:val="00805222"/>
    <w:rsid w:val="00822E8C"/>
    <w:rsid w:val="00823656"/>
    <w:rsid w:val="008244AA"/>
    <w:rsid w:val="00842F6C"/>
    <w:rsid w:val="0086038D"/>
    <w:rsid w:val="008766A1"/>
    <w:rsid w:val="00877AD3"/>
    <w:rsid w:val="0088043C"/>
    <w:rsid w:val="00881008"/>
    <w:rsid w:val="008827AF"/>
    <w:rsid w:val="00884889"/>
    <w:rsid w:val="00886B09"/>
    <w:rsid w:val="008906C9"/>
    <w:rsid w:val="00893454"/>
    <w:rsid w:val="008944A1"/>
    <w:rsid w:val="008A5EE8"/>
    <w:rsid w:val="008C3203"/>
    <w:rsid w:val="008C4D23"/>
    <w:rsid w:val="008C5738"/>
    <w:rsid w:val="008D04F0"/>
    <w:rsid w:val="008D3301"/>
    <w:rsid w:val="008D6681"/>
    <w:rsid w:val="008F0449"/>
    <w:rsid w:val="008F3500"/>
    <w:rsid w:val="00900C1B"/>
    <w:rsid w:val="00914187"/>
    <w:rsid w:val="00922944"/>
    <w:rsid w:val="00924E3C"/>
    <w:rsid w:val="00930D3D"/>
    <w:rsid w:val="009352D7"/>
    <w:rsid w:val="00936D98"/>
    <w:rsid w:val="009463B0"/>
    <w:rsid w:val="00947DEF"/>
    <w:rsid w:val="00955FA5"/>
    <w:rsid w:val="009612BB"/>
    <w:rsid w:val="00977946"/>
    <w:rsid w:val="009805BC"/>
    <w:rsid w:val="00981ADF"/>
    <w:rsid w:val="00985B6D"/>
    <w:rsid w:val="00987305"/>
    <w:rsid w:val="009B6F74"/>
    <w:rsid w:val="009C740A"/>
    <w:rsid w:val="009D0F0E"/>
    <w:rsid w:val="009D692E"/>
    <w:rsid w:val="009F58BE"/>
    <w:rsid w:val="00A0589E"/>
    <w:rsid w:val="00A11AB9"/>
    <w:rsid w:val="00A11DFE"/>
    <w:rsid w:val="00A125C5"/>
    <w:rsid w:val="00A2451C"/>
    <w:rsid w:val="00A3106F"/>
    <w:rsid w:val="00A41E9B"/>
    <w:rsid w:val="00A65EE7"/>
    <w:rsid w:val="00A70133"/>
    <w:rsid w:val="00A70854"/>
    <w:rsid w:val="00A770A6"/>
    <w:rsid w:val="00A813B1"/>
    <w:rsid w:val="00A9030A"/>
    <w:rsid w:val="00A9075B"/>
    <w:rsid w:val="00AA10B1"/>
    <w:rsid w:val="00AA1988"/>
    <w:rsid w:val="00AA1B1F"/>
    <w:rsid w:val="00AA39A6"/>
    <w:rsid w:val="00AB2FE4"/>
    <w:rsid w:val="00AB36C4"/>
    <w:rsid w:val="00AC32B2"/>
    <w:rsid w:val="00AC3E77"/>
    <w:rsid w:val="00AC7353"/>
    <w:rsid w:val="00AD4748"/>
    <w:rsid w:val="00B06594"/>
    <w:rsid w:val="00B06F8F"/>
    <w:rsid w:val="00B14B41"/>
    <w:rsid w:val="00B17141"/>
    <w:rsid w:val="00B25C66"/>
    <w:rsid w:val="00B31575"/>
    <w:rsid w:val="00B468AF"/>
    <w:rsid w:val="00B65A02"/>
    <w:rsid w:val="00B8547D"/>
    <w:rsid w:val="00B94233"/>
    <w:rsid w:val="00BB1EE2"/>
    <w:rsid w:val="00BC6E6E"/>
    <w:rsid w:val="00BC7087"/>
    <w:rsid w:val="00BD2308"/>
    <w:rsid w:val="00BD4972"/>
    <w:rsid w:val="00BE2B50"/>
    <w:rsid w:val="00BF4674"/>
    <w:rsid w:val="00C044B4"/>
    <w:rsid w:val="00C051F0"/>
    <w:rsid w:val="00C12262"/>
    <w:rsid w:val="00C23471"/>
    <w:rsid w:val="00C250D5"/>
    <w:rsid w:val="00C35666"/>
    <w:rsid w:val="00C464EC"/>
    <w:rsid w:val="00C519CA"/>
    <w:rsid w:val="00C5599A"/>
    <w:rsid w:val="00C5607B"/>
    <w:rsid w:val="00C5782B"/>
    <w:rsid w:val="00C90B29"/>
    <w:rsid w:val="00C92898"/>
    <w:rsid w:val="00CA0B25"/>
    <w:rsid w:val="00CA2B65"/>
    <w:rsid w:val="00CA4340"/>
    <w:rsid w:val="00CB0A90"/>
    <w:rsid w:val="00CC33F8"/>
    <w:rsid w:val="00CD40B6"/>
    <w:rsid w:val="00CD49F1"/>
    <w:rsid w:val="00CD5479"/>
    <w:rsid w:val="00CD7A15"/>
    <w:rsid w:val="00CE5238"/>
    <w:rsid w:val="00CE7514"/>
    <w:rsid w:val="00D1246C"/>
    <w:rsid w:val="00D248DE"/>
    <w:rsid w:val="00D340D3"/>
    <w:rsid w:val="00D34769"/>
    <w:rsid w:val="00D34F3B"/>
    <w:rsid w:val="00D36226"/>
    <w:rsid w:val="00D441D2"/>
    <w:rsid w:val="00D679F4"/>
    <w:rsid w:val="00D716A8"/>
    <w:rsid w:val="00D74855"/>
    <w:rsid w:val="00D77B89"/>
    <w:rsid w:val="00D8542D"/>
    <w:rsid w:val="00D96335"/>
    <w:rsid w:val="00DA563D"/>
    <w:rsid w:val="00DB1C21"/>
    <w:rsid w:val="00DB2550"/>
    <w:rsid w:val="00DC4BA0"/>
    <w:rsid w:val="00DC6A71"/>
    <w:rsid w:val="00DC7AC1"/>
    <w:rsid w:val="00DD0BCC"/>
    <w:rsid w:val="00DD1D3A"/>
    <w:rsid w:val="00DD6DBB"/>
    <w:rsid w:val="00DE2669"/>
    <w:rsid w:val="00DE5BC5"/>
    <w:rsid w:val="00E0357D"/>
    <w:rsid w:val="00E05077"/>
    <w:rsid w:val="00E2464F"/>
    <w:rsid w:val="00E26E13"/>
    <w:rsid w:val="00E32EE6"/>
    <w:rsid w:val="00E42CA2"/>
    <w:rsid w:val="00E45D88"/>
    <w:rsid w:val="00E527F5"/>
    <w:rsid w:val="00E70228"/>
    <w:rsid w:val="00E71D90"/>
    <w:rsid w:val="00E74AA2"/>
    <w:rsid w:val="00E75656"/>
    <w:rsid w:val="00E83428"/>
    <w:rsid w:val="00E91A55"/>
    <w:rsid w:val="00E9359A"/>
    <w:rsid w:val="00EC52F7"/>
    <w:rsid w:val="00ED1C3E"/>
    <w:rsid w:val="00ED343B"/>
    <w:rsid w:val="00EF670D"/>
    <w:rsid w:val="00EF7A3D"/>
    <w:rsid w:val="00F01817"/>
    <w:rsid w:val="00F0405F"/>
    <w:rsid w:val="00F240BB"/>
    <w:rsid w:val="00F36B01"/>
    <w:rsid w:val="00F36D6B"/>
    <w:rsid w:val="00F424B0"/>
    <w:rsid w:val="00F45249"/>
    <w:rsid w:val="00F4777A"/>
    <w:rsid w:val="00F5534D"/>
    <w:rsid w:val="00F57FED"/>
    <w:rsid w:val="00F622D9"/>
    <w:rsid w:val="00F65CC0"/>
    <w:rsid w:val="00F72335"/>
    <w:rsid w:val="00F82035"/>
    <w:rsid w:val="00F82812"/>
    <w:rsid w:val="00FC36E5"/>
    <w:rsid w:val="00FD1F7A"/>
    <w:rsid w:val="00FD32A3"/>
    <w:rsid w:val="00FE0E45"/>
    <w:rsid w:val="00FE7AC8"/>
    <w:rsid w:val="00FF2C8F"/>
    <w:rsid w:val="00FF3D4C"/>
    <w:rsid w:val="00FF68BC"/>
    <w:rsid w:val="00FF755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6A92902D"/>
  <w15:docId w15:val="{6CC8868F-0A4A-40F1-91E9-A84EF1E8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E7AC8"/>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E71D90"/>
    <w:pPr>
      <w:spacing w:line="240" w:lineRule="auto"/>
    </w:pPr>
    <w:rPr>
      <w:rFonts w:ascii="Tahoma" w:hAnsi="Tahoma" w:cs="Tahoma"/>
      <w:sz w:val="16"/>
      <w:szCs w:val="16"/>
    </w:rPr>
  </w:style>
  <w:style w:type="character" w:customStyle="1" w:styleId="BesedilooblakaZnak">
    <w:name w:val="Besedilo oblačka Znak"/>
    <w:link w:val="Besedilooblaka"/>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rsid w:val="00F622D9"/>
    <w:rPr>
      <w:color w:val="800080"/>
      <w:u w:val="single"/>
    </w:rPr>
  </w:style>
  <w:style w:type="paragraph" w:customStyle="1" w:styleId="Poglavje">
    <w:name w:val="Poglavje"/>
    <w:basedOn w:val="Navaden"/>
    <w:qFormat/>
    <w:rsid w:val="00FE7AC8"/>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FE7AC8"/>
    <w:pPr>
      <w:overflowPunct w:val="0"/>
      <w:autoSpaceDE w:val="0"/>
      <w:autoSpaceDN w:val="0"/>
      <w:adjustRightInd w:val="0"/>
      <w:spacing w:before="60" w:after="60" w:line="200" w:lineRule="exact"/>
      <w:jc w:val="both"/>
      <w:textAlignment w:val="baseline"/>
    </w:pPr>
    <w:rPr>
      <w:rFonts w:cs="Arial"/>
      <w:sz w:val="22"/>
      <w:szCs w:val="22"/>
    </w:rPr>
  </w:style>
  <w:style w:type="character" w:customStyle="1" w:styleId="NeotevilenodstavekZnak">
    <w:name w:val="Neoštevilčen odstavek Znak"/>
    <w:link w:val="Neotevilenodstavek"/>
    <w:rsid w:val="00FE7AC8"/>
    <w:rPr>
      <w:rFonts w:ascii="Arial" w:hAnsi="Arial" w:cs="Arial"/>
      <w:sz w:val="22"/>
      <w:szCs w:val="22"/>
      <w:lang w:eastAsia="en-US"/>
    </w:rPr>
  </w:style>
  <w:style w:type="paragraph" w:customStyle="1" w:styleId="Oddelek">
    <w:name w:val="Oddelek"/>
    <w:basedOn w:val="Navaden"/>
    <w:link w:val="OddelekZnak1"/>
    <w:qFormat/>
    <w:rsid w:val="00FE7AC8"/>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rPr>
  </w:style>
  <w:style w:type="character" w:customStyle="1" w:styleId="OddelekZnak1">
    <w:name w:val="Oddelek Znak1"/>
    <w:link w:val="Oddelek"/>
    <w:rsid w:val="00FE7AC8"/>
    <w:rPr>
      <w:rFonts w:ascii="Arial" w:hAnsi="Arial" w:cs="Arial"/>
      <w:b/>
      <w:sz w:val="22"/>
      <w:szCs w:val="22"/>
      <w:lang w:eastAsia="en-US"/>
    </w:rPr>
  </w:style>
  <w:style w:type="character" w:styleId="Krepko">
    <w:name w:val="Strong"/>
    <w:qFormat/>
    <w:rsid w:val="00FE7AC8"/>
    <w:rPr>
      <w:b/>
      <w:bCs/>
    </w:rPr>
  </w:style>
  <w:style w:type="paragraph" w:styleId="Navadensplet">
    <w:name w:val="Normal (Web)"/>
    <w:basedOn w:val="Navaden"/>
    <w:rsid w:val="00FE7AC8"/>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99"/>
    <w:qFormat/>
    <w:rsid w:val="00FE7AC8"/>
    <w:pPr>
      <w:ind w:left="720"/>
      <w:contextualSpacing/>
    </w:pPr>
  </w:style>
  <w:style w:type="character" w:styleId="Pripombasklic">
    <w:name w:val="annotation reference"/>
    <w:rsid w:val="00FE7AC8"/>
    <w:rPr>
      <w:sz w:val="16"/>
      <w:szCs w:val="16"/>
    </w:rPr>
  </w:style>
  <w:style w:type="paragraph" w:styleId="Pripombabesedilo">
    <w:name w:val="annotation text"/>
    <w:basedOn w:val="Navaden"/>
    <w:link w:val="PripombabesediloZnak"/>
    <w:rsid w:val="00FE7AC8"/>
    <w:pPr>
      <w:spacing w:line="240" w:lineRule="auto"/>
    </w:pPr>
    <w:rPr>
      <w:szCs w:val="20"/>
    </w:rPr>
  </w:style>
  <w:style w:type="character" w:customStyle="1" w:styleId="PripombabesediloZnak">
    <w:name w:val="Pripomba – besedilo Znak"/>
    <w:basedOn w:val="Privzetapisavaodstavka"/>
    <w:link w:val="Pripombabesedilo"/>
    <w:rsid w:val="00FE7AC8"/>
    <w:rPr>
      <w:rFonts w:ascii="Arial" w:hAnsi="Arial"/>
      <w:lang w:val="en-US" w:eastAsia="en-US"/>
    </w:rPr>
  </w:style>
  <w:style w:type="paragraph" w:styleId="Zadevapripombe">
    <w:name w:val="annotation subject"/>
    <w:basedOn w:val="Pripombabesedilo"/>
    <w:next w:val="Pripombabesedilo"/>
    <w:link w:val="ZadevapripombeZnak"/>
    <w:semiHidden/>
    <w:unhideWhenUsed/>
    <w:rsid w:val="00BC7087"/>
    <w:rPr>
      <w:b/>
      <w:bCs/>
    </w:rPr>
  </w:style>
  <w:style w:type="character" w:customStyle="1" w:styleId="ZadevapripombeZnak">
    <w:name w:val="Zadeva pripombe Znak"/>
    <w:basedOn w:val="PripombabesediloZnak"/>
    <w:link w:val="Zadevapripombe"/>
    <w:semiHidden/>
    <w:rsid w:val="00BC7087"/>
    <w:rPr>
      <w:rFonts w:ascii="Arial" w:hAnsi="Arial"/>
      <w:b/>
      <w:bCs/>
      <w:lang w:val="en-US" w:eastAsia="en-US"/>
    </w:rPr>
  </w:style>
  <w:style w:type="paragraph" w:styleId="Sprotnaopomba-besedilo">
    <w:name w:val="footnote text"/>
    <w:aliases w:val="Footnote Text Char,Sprotna opomba - besedilo Znak1 Char,Sprotna opomba - besedilo Znak Znak Char,Znak Znak Znak Char,Znak Znak Znak Znak Znak Znak Znak Char,Znak Znak1 Char,Znak Znak Znak Znak Znak Znak1 Char,????? ?????? ????"/>
    <w:basedOn w:val="Navaden"/>
    <w:link w:val="Sprotnaopomba-besediloZnak"/>
    <w:uiPriority w:val="99"/>
    <w:rsid w:val="002E03D4"/>
    <w:pPr>
      <w:suppressAutoHyphens/>
      <w:spacing w:line="240" w:lineRule="auto"/>
    </w:pPr>
    <w:rPr>
      <w:rFonts w:ascii="Times New Roman" w:hAnsi="Times New Roman"/>
      <w:szCs w:val="20"/>
      <w:lang w:eastAsia="ar-SA"/>
    </w:rPr>
  </w:style>
  <w:style w:type="character" w:customStyle="1" w:styleId="Sprotnaopomba-besediloZnak">
    <w:name w:val="Sprotna opomba - besedilo Znak"/>
    <w:aliases w:val="Footnote Text Char Znak,Sprotna opomba - besedilo Znak1 Char Znak,Sprotna opomba - besedilo Znak Znak Char Znak,Znak Znak Znak Char Znak,Znak Znak Znak Znak Znak Znak Znak Char Znak,Znak Znak1 Char Znak"/>
    <w:basedOn w:val="Privzetapisavaodstavka"/>
    <w:link w:val="Sprotnaopomba-besedilo"/>
    <w:uiPriority w:val="99"/>
    <w:rsid w:val="002E03D4"/>
    <w:rPr>
      <w:lang w:eastAsia="ar-SA"/>
    </w:rPr>
  </w:style>
  <w:style w:type="character" w:styleId="Sprotnaopomba-sklic">
    <w:name w:val="footnote reference"/>
    <w:aliases w:val="Fussnota,Footnote symbol,Footnote,Footnotes refss,callout,BVI fnr,16 Point,Superscript 6 Point,nota pié di pagina"/>
    <w:basedOn w:val="Privzetapisavaodstavka"/>
    <w:uiPriority w:val="99"/>
    <w:rsid w:val="002E03D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681205670">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4694" TargetMode="External"/><Relationship Id="rId13" Type="http://schemas.openxmlformats.org/officeDocument/2006/relationships/hyperlink" Target="http://www.uradni-list.si/1/objava.jsp?sop=2014-01-2739" TargetMode="External"/><Relationship Id="rId18" Type="http://schemas.openxmlformats.org/officeDocument/2006/relationships/hyperlink" Target="http://www.uradni-list.si/1/objava.jsp?sop=2012-01-0268"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uradni-list.si/1/objava.jsp?sop=2014-01-2739" TargetMode="External"/><Relationship Id="rId7" Type="http://schemas.openxmlformats.org/officeDocument/2006/relationships/hyperlink" Target="http://www.uradni-list.si/1/objava.jsp?sop=2005-01-0823" TargetMode="External"/><Relationship Id="rId12" Type="http://schemas.openxmlformats.org/officeDocument/2006/relationships/hyperlink" Target="http://www.uradni-list.si/1/objava.jsp?sop=2013-01-1783" TargetMode="External"/><Relationship Id="rId17" Type="http://schemas.openxmlformats.org/officeDocument/2006/relationships/hyperlink" Target="http://www.uradni-list.si/1/objava.jsp?sop=2010-01-1847"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radni-list.si/1/objava.jsp?sop=2008-01-4694" TargetMode="External"/><Relationship Id="rId20" Type="http://schemas.openxmlformats.org/officeDocument/2006/relationships/hyperlink" Target="http://www.uradni-list.si/1/objava.jsp?sop=2013-01-178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3-01-0787"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uradni-list.si/1/objava.jsp?sop=2005-01-0823"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uradni-list.si/1/objava.jsp?sop=2012-01-0268" TargetMode="External"/><Relationship Id="rId19" Type="http://schemas.openxmlformats.org/officeDocument/2006/relationships/hyperlink" Target="http://www.uradni-list.si/1/objava.jsp?sop=2013-01-0787" TargetMode="External"/><Relationship Id="rId4" Type="http://schemas.openxmlformats.org/officeDocument/2006/relationships/webSettings" Target="webSettings.xml"/><Relationship Id="rId9" Type="http://schemas.openxmlformats.org/officeDocument/2006/relationships/hyperlink" Target="http://www.uradni-list.si/1/objava.jsp?sop=2010-01-1847" TargetMode="External"/><Relationship Id="rId14" Type="http://schemas.openxmlformats.org/officeDocument/2006/relationships/hyperlink" Target="http://www.uradni-list.si/1/objava.jsp?sop=2017-01-2521" TargetMode="External"/><Relationship Id="rId22" Type="http://schemas.openxmlformats.org/officeDocument/2006/relationships/hyperlink" Target="http://www.uradni-list.si/1/objava.jsp?sop=2017-01-2521"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1957</Words>
  <Characters>11158</Characters>
  <Application>Microsoft Office Word</Application>
  <DocSecurity>0</DocSecurity>
  <Lines>92</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Barbara Gerečnik</dc:creator>
  <cp:lastModifiedBy>Rado Fele</cp:lastModifiedBy>
  <cp:revision>4</cp:revision>
  <cp:lastPrinted>2021-09-13T13:23:00Z</cp:lastPrinted>
  <dcterms:created xsi:type="dcterms:W3CDTF">2021-09-13T15:26:00Z</dcterms:created>
  <dcterms:modified xsi:type="dcterms:W3CDTF">2021-09-13T15:31:00Z</dcterms:modified>
</cp:coreProperties>
</file>