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120" w:rsidRPr="0060459E" w:rsidRDefault="00EF0120" w:rsidP="001A14F2">
      <w:pPr>
        <w:tabs>
          <w:tab w:val="left" w:pos="1290"/>
        </w:tabs>
        <w:spacing w:before="20" w:after="20"/>
        <w:rPr>
          <w:rFonts w:cs="Arial"/>
          <w:b/>
          <w:szCs w:val="20"/>
          <w:lang w:val="sl-SI"/>
        </w:rPr>
      </w:pPr>
      <w:r w:rsidRPr="0060459E">
        <w:rPr>
          <w:rFonts w:cs="Arial"/>
          <w:b/>
          <w:szCs w:val="20"/>
          <w:lang w:val="sl-SI"/>
        </w:rPr>
        <w:t xml:space="preserve">Številka:  </w:t>
      </w:r>
      <w:r w:rsidRPr="0060459E">
        <w:rPr>
          <w:rFonts w:cs="Arial"/>
          <w:b/>
          <w:i/>
          <w:szCs w:val="20"/>
          <w:lang w:val="sl-SI"/>
        </w:rPr>
        <w:t>545641-35/2021 / 1</w:t>
      </w:r>
    </w:p>
    <w:p w:rsidR="00EF0120" w:rsidRPr="0060459E" w:rsidRDefault="00EF0120" w:rsidP="001A14F2">
      <w:pPr>
        <w:spacing w:before="20" w:after="20"/>
        <w:rPr>
          <w:rFonts w:cs="Arial"/>
          <w:b/>
          <w:szCs w:val="20"/>
          <w:lang w:val="sl-SI"/>
        </w:rPr>
      </w:pPr>
      <w:r w:rsidRPr="0060459E">
        <w:rPr>
          <w:rFonts w:cs="Arial"/>
          <w:b/>
          <w:szCs w:val="20"/>
          <w:lang w:val="sl-SI"/>
        </w:rPr>
        <w:t xml:space="preserve">Ljubljana, dne </w:t>
      </w:r>
      <w:r w:rsidR="00667683">
        <w:rPr>
          <w:rFonts w:cs="Arial"/>
          <w:b/>
          <w:i/>
          <w:color w:val="000000"/>
          <w:szCs w:val="20"/>
          <w:lang w:val="sl-SI"/>
        </w:rPr>
        <w:t>01</w:t>
      </w:r>
      <w:r w:rsidRPr="0060459E">
        <w:rPr>
          <w:rFonts w:cs="Arial"/>
          <w:b/>
          <w:i/>
          <w:color w:val="000000"/>
          <w:szCs w:val="20"/>
          <w:lang w:val="sl-SI"/>
        </w:rPr>
        <w:t>.</w:t>
      </w:r>
      <w:r w:rsidR="00667683" w:rsidRPr="0060459E">
        <w:rPr>
          <w:rFonts w:cs="Arial"/>
          <w:b/>
          <w:i/>
          <w:color w:val="000000"/>
          <w:szCs w:val="20"/>
          <w:lang w:val="sl-SI"/>
        </w:rPr>
        <w:t>0</w:t>
      </w:r>
      <w:r w:rsidR="00667683">
        <w:rPr>
          <w:rFonts w:cs="Arial"/>
          <w:b/>
          <w:i/>
          <w:color w:val="000000"/>
          <w:szCs w:val="20"/>
          <w:lang w:val="sl-SI"/>
        </w:rPr>
        <w:t>6</w:t>
      </w:r>
      <w:r w:rsidRPr="0060459E">
        <w:rPr>
          <w:rFonts w:cs="Arial"/>
          <w:b/>
          <w:i/>
          <w:color w:val="000000"/>
          <w:szCs w:val="20"/>
          <w:lang w:val="sl-SI"/>
        </w:rPr>
        <w:t>.2021</w:t>
      </w:r>
    </w:p>
    <w:p w:rsidR="00EF0120" w:rsidRPr="0060459E" w:rsidRDefault="00EF0120" w:rsidP="001A14F2">
      <w:pPr>
        <w:spacing w:before="20" w:after="20"/>
        <w:rPr>
          <w:rFonts w:cs="Arial"/>
          <w:b/>
          <w:i/>
          <w:szCs w:val="20"/>
          <w:lang w:val="sl-SI"/>
        </w:rPr>
      </w:pPr>
    </w:p>
    <w:p w:rsidR="00EF0120" w:rsidRPr="0060459E" w:rsidRDefault="00EF0120" w:rsidP="001A14F2">
      <w:pPr>
        <w:spacing w:before="20" w:after="20"/>
        <w:rPr>
          <w:rFonts w:cs="Arial"/>
          <w:i/>
          <w:szCs w:val="20"/>
          <w:lang w:val="sl-SI"/>
        </w:rPr>
      </w:pPr>
    </w:p>
    <w:p w:rsidR="00EF0120" w:rsidRPr="0060459E" w:rsidRDefault="00EF0120" w:rsidP="001A14F2">
      <w:pPr>
        <w:spacing w:before="20" w:after="20"/>
        <w:rPr>
          <w:rFonts w:cs="Arial"/>
          <w:b/>
          <w:szCs w:val="20"/>
          <w:lang w:val="sl-SI"/>
        </w:rPr>
      </w:pPr>
      <w:r w:rsidRPr="0060459E">
        <w:rPr>
          <w:rFonts w:cs="Arial"/>
          <w:b/>
          <w:szCs w:val="20"/>
          <w:lang w:val="sl-SI"/>
        </w:rPr>
        <w:t>GENERALNI SEKRETARIAT VLADE REPUBLIKE SLOVENIJE</w:t>
      </w:r>
    </w:p>
    <w:p w:rsidR="00EF0120" w:rsidRPr="0060459E" w:rsidRDefault="00EF0120" w:rsidP="001A14F2">
      <w:pPr>
        <w:spacing w:before="20" w:after="20"/>
        <w:rPr>
          <w:rFonts w:cs="Arial"/>
          <w:i/>
          <w:szCs w:val="20"/>
          <w:lang w:val="sl-SI"/>
        </w:rPr>
      </w:pPr>
      <w:r w:rsidRPr="0060459E">
        <w:rPr>
          <w:rFonts w:cs="Arial"/>
          <w:szCs w:val="20"/>
          <w:lang w:val="sl-SI"/>
        </w:rPr>
        <w:t>gp.gs@gov.si</w:t>
      </w:r>
    </w:p>
    <w:p w:rsidR="00EF0120" w:rsidRPr="0060459E" w:rsidRDefault="00EF0120" w:rsidP="001A14F2">
      <w:pPr>
        <w:spacing w:before="20" w:after="20"/>
        <w:rPr>
          <w:rFonts w:cs="Arial"/>
          <w:b/>
          <w:i/>
          <w:szCs w:val="20"/>
          <w:lang w:val="sl-SI"/>
        </w:rPr>
      </w:pPr>
    </w:p>
    <w:p w:rsidR="00EF0120" w:rsidRPr="0060459E" w:rsidRDefault="00EF0120" w:rsidP="001A14F2">
      <w:pPr>
        <w:spacing w:before="20" w:after="20"/>
        <w:rPr>
          <w:rFonts w:cs="Arial"/>
          <w:szCs w:val="20"/>
          <w:lang w:val="sl-SI"/>
        </w:rPr>
      </w:pPr>
      <w:r w:rsidRPr="0060459E">
        <w:rPr>
          <w:rFonts w:cs="Arial"/>
          <w:szCs w:val="20"/>
          <w:lang w:val="sl-SI"/>
        </w:rPr>
        <w:t>V vednost:</w:t>
      </w:r>
    </w:p>
    <w:p w:rsidR="00EF0120" w:rsidRPr="0060459E" w:rsidRDefault="00EF0120" w:rsidP="001A14F2">
      <w:pPr>
        <w:spacing w:before="20" w:after="20"/>
        <w:rPr>
          <w:rFonts w:cs="Arial"/>
          <w:szCs w:val="20"/>
          <w:lang w:val="sl-SI"/>
        </w:rPr>
      </w:pPr>
      <w:r w:rsidRPr="0060459E">
        <w:rPr>
          <w:rFonts w:cs="Arial"/>
          <w:b/>
          <w:szCs w:val="20"/>
          <w:lang w:val="sl-SI"/>
        </w:rPr>
        <w:t>MINISTRSTVO ZA ZUNANJE ZADEVE</w:t>
      </w:r>
    </w:p>
    <w:p w:rsidR="00EF0120" w:rsidRPr="0060459E" w:rsidRDefault="00EF0120" w:rsidP="001A14F2">
      <w:pPr>
        <w:spacing w:before="20" w:after="20"/>
        <w:rPr>
          <w:rFonts w:cs="Arial"/>
          <w:szCs w:val="20"/>
          <w:lang w:val="sl-SI"/>
        </w:rPr>
      </w:pPr>
      <w:r w:rsidRPr="0060459E">
        <w:rPr>
          <w:rFonts w:cs="Arial"/>
          <w:szCs w:val="20"/>
          <w:lang w:val="sl-SI"/>
        </w:rPr>
        <w:t>EU-portal@gov.si</w:t>
      </w:r>
    </w:p>
    <w:p w:rsidR="00EF0120" w:rsidRPr="0060459E" w:rsidRDefault="00EF0120" w:rsidP="001A14F2">
      <w:pPr>
        <w:spacing w:before="20" w:after="20"/>
        <w:rPr>
          <w:rFonts w:cs="Arial"/>
          <w:szCs w:val="20"/>
          <w:lang w:val="sl-SI"/>
        </w:rPr>
      </w:pPr>
    </w:p>
    <w:p w:rsidR="00EF0120" w:rsidRPr="0060459E" w:rsidRDefault="00EF0120" w:rsidP="001A14F2">
      <w:pPr>
        <w:spacing w:before="20" w:after="20"/>
        <w:rPr>
          <w:rFonts w:cs="Arial"/>
          <w:i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center"/>
        <w:rPr>
          <w:rFonts w:cs="Arial"/>
          <w:b/>
          <w:bCs/>
          <w:szCs w:val="20"/>
          <w:lang w:val="sl-SI"/>
        </w:rPr>
      </w:pPr>
      <w:r w:rsidRPr="0060459E">
        <w:rPr>
          <w:rFonts w:cs="Arial"/>
          <w:b/>
          <w:bCs/>
          <w:szCs w:val="20"/>
          <w:lang w:val="sl-SI"/>
        </w:rPr>
        <w:t>ODLOČITVE REPUBLIKE SLOVENIJE</w:t>
      </w:r>
    </w:p>
    <w:p w:rsidR="00EF0120" w:rsidRPr="0060459E" w:rsidRDefault="00EF0120" w:rsidP="001A14F2">
      <w:pPr>
        <w:spacing w:before="20" w:after="20"/>
        <w:jc w:val="center"/>
        <w:rPr>
          <w:rFonts w:cs="Arial"/>
          <w:b/>
          <w:bCs/>
          <w:szCs w:val="20"/>
          <w:lang w:val="sl-SI"/>
        </w:rPr>
      </w:pPr>
      <w:r w:rsidRPr="0060459E">
        <w:rPr>
          <w:rFonts w:cs="Arial"/>
          <w:b/>
          <w:bCs/>
          <w:szCs w:val="20"/>
          <w:lang w:val="sl-SI"/>
        </w:rPr>
        <w:t>V ZVEZI Z ZADEVAMI EVROPSKE UNIJE</w:t>
      </w:r>
    </w:p>
    <w:p w:rsidR="00EF0120" w:rsidRPr="0060459E" w:rsidRDefault="00EF0120" w:rsidP="001A14F2">
      <w:pPr>
        <w:spacing w:before="20" w:after="20"/>
        <w:jc w:val="center"/>
        <w:rPr>
          <w:rFonts w:cs="Arial"/>
          <w:b/>
          <w:bCs/>
          <w:szCs w:val="20"/>
          <w:lang w:val="sl-SI"/>
        </w:rPr>
      </w:pPr>
      <w:r w:rsidRPr="0060459E">
        <w:rPr>
          <w:rFonts w:cs="Arial"/>
          <w:b/>
          <w:bCs/>
          <w:szCs w:val="20"/>
          <w:lang w:val="sl-SI"/>
        </w:rPr>
        <w:t>PREDLOG ZA OBRAVNAVO</w:t>
      </w:r>
    </w:p>
    <w:p w:rsidR="00EF0120" w:rsidRPr="0060459E" w:rsidRDefault="00EF0120" w:rsidP="001A14F2">
      <w:pPr>
        <w:spacing w:before="20" w:after="20"/>
        <w:jc w:val="center"/>
        <w:rPr>
          <w:rFonts w:cs="Arial"/>
          <w:bCs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center"/>
        <w:rPr>
          <w:rFonts w:cs="Arial"/>
          <w:bCs/>
          <w:szCs w:val="20"/>
          <w:lang w:val="sl-SI"/>
        </w:rPr>
      </w:pPr>
      <w:r w:rsidRPr="0060459E">
        <w:rPr>
          <w:rFonts w:cs="Arial"/>
          <w:bCs/>
          <w:szCs w:val="20"/>
          <w:lang w:val="sl-SI"/>
        </w:rPr>
        <w:t>I.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60459E">
        <w:rPr>
          <w:rFonts w:cs="Arial"/>
          <w:b/>
          <w:bCs/>
          <w:szCs w:val="20"/>
          <w:lang w:val="sl-SI"/>
        </w:rPr>
        <w:t>1. Zadeva EU</w:t>
      </w:r>
      <w:r w:rsidRPr="0060459E">
        <w:rPr>
          <w:rFonts w:cs="Arial"/>
          <w:bCs/>
          <w:szCs w:val="20"/>
          <w:lang w:val="sl-SI"/>
        </w:rPr>
        <w:t xml:space="preserve">: 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bCs/>
          <w:color w:val="0070C0"/>
          <w:szCs w:val="20"/>
          <w:lang w:val="sl-SI"/>
        </w:rPr>
      </w:pPr>
      <w:r w:rsidRPr="0060459E">
        <w:rPr>
          <w:rFonts w:cs="Arial"/>
          <w:bCs/>
          <w:szCs w:val="20"/>
          <w:lang w:val="sl-SI"/>
        </w:rPr>
        <w:t xml:space="preserve">Naslov dokumenta v slovenskem jeziku: </w:t>
      </w:r>
      <w:r w:rsidRPr="0060459E">
        <w:rPr>
          <w:rFonts w:cs="Arial"/>
          <w:bCs/>
          <w:i/>
          <w:szCs w:val="20"/>
          <w:lang w:val="sl-SI"/>
        </w:rPr>
        <w:t>Sporočilo Komisije Evropskemu parlamentu, Svetu, Evropskemu ekonomsko-socialnemu odboru in Odboru regij - Strateške smernice za bolj trajnostno in konkurenčno akvakulturo EU za obdobje 2021–2030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60459E">
        <w:rPr>
          <w:rFonts w:cs="Arial"/>
          <w:bCs/>
          <w:szCs w:val="20"/>
          <w:lang w:val="sl-SI"/>
        </w:rPr>
        <w:t xml:space="preserve">Naslov dokumenta v delovnem jeziku EU: </w:t>
      </w:r>
      <w:proofErr w:type="spellStart"/>
      <w:r w:rsidRPr="0060459E">
        <w:rPr>
          <w:rFonts w:cs="Arial"/>
          <w:bCs/>
          <w:i/>
          <w:szCs w:val="20"/>
          <w:lang w:val="sl-SI"/>
        </w:rPr>
        <w:t>Communication</w:t>
      </w:r>
      <w:proofErr w:type="spellEnd"/>
      <w:r w:rsidRPr="0060459E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60459E">
        <w:rPr>
          <w:rFonts w:cs="Arial"/>
          <w:bCs/>
          <w:i/>
          <w:szCs w:val="20"/>
          <w:lang w:val="sl-SI"/>
        </w:rPr>
        <w:t>from</w:t>
      </w:r>
      <w:proofErr w:type="spellEnd"/>
      <w:r w:rsidRPr="0060459E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60459E">
        <w:rPr>
          <w:rFonts w:cs="Arial"/>
          <w:bCs/>
          <w:i/>
          <w:szCs w:val="20"/>
          <w:lang w:val="sl-SI"/>
        </w:rPr>
        <w:t>the</w:t>
      </w:r>
      <w:proofErr w:type="spellEnd"/>
      <w:r w:rsidRPr="0060459E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60459E">
        <w:rPr>
          <w:rFonts w:cs="Arial"/>
          <w:bCs/>
          <w:i/>
          <w:szCs w:val="20"/>
          <w:lang w:val="sl-SI"/>
        </w:rPr>
        <w:t>Commission</w:t>
      </w:r>
      <w:proofErr w:type="spellEnd"/>
      <w:r w:rsidRPr="0060459E">
        <w:rPr>
          <w:rFonts w:cs="Arial"/>
          <w:bCs/>
          <w:i/>
          <w:szCs w:val="20"/>
          <w:lang w:val="sl-SI"/>
        </w:rPr>
        <w:t xml:space="preserve"> to </w:t>
      </w:r>
      <w:proofErr w:type="spellStart"/>
      <w:r w:rsidRPr="0060459E">
        <w:rPr>
          <w:rFonts w:cs="Arial"/>
          <w:bCs/>
          <w:i/>
          <w:szCs w:val="20"/>
          <w:lang w:val="sl-SI"/>
        </w:rPr>
        <w:t>the</w:t>
      </w:r>
      <w:proofErr w:type="spellEnd"/>
      <w:r w:rsidRPr="0060459E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60459E">
        <w:rPr>
          <w:rFonts w:cs="Arial"/>
          <w:bCs/>
          <w:i/>
          <w:szCs w:val="20"/>
          <w:lang w:val="sl-SI"/>
        </w:rPr>
        <w:t>European</w:t>
      </w:r>
      <w:proofErr w:type="spellEnd"/>
      <w:r w:rsidRPr="0060459E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60459E">
        <w:rPr>
          <w:rFonts w:cs="Arial"/>
          <w:bCs/>
          <w:i/>
          <w:szCs w:val="20"/>
          <w:lang w:val="sl-SI"/>
        </w:rPr>
        <w:t>Parliament</w:t>
      </w:r>
      <w:proofErr w:type="spellEnd"/>
      <w:r w:rsidRPr="0060459E">
        <w:rPr>
          <w:rFonts w:cs="Arial"/>
          <w:bCs/>
          <w:i/>
          <w:szCs w:val="20"/>
          <w:lang w:val="sl-SI"/>
        </w:rPr>
        <w:t xml:space="preserve">, </w:t>
      </w:r>
      <w:proofErr w:type="spellStart"/>
      <w:r w:rsidRPr="0060459E">
        <w:rPr>
          <w:rFonts w:cs="Arial"/>
          <w:bCs/>
          <w:i/>
          <w:szCs w:val="20"/>
          <w:lang w:val="sl-SI"/>
        </w:rPr>
        <w:t>the</w:t>
      </w:r>
      <w:proofErr w:type="spellEnd"/>
      <w:r w:rsidRPr="0060459E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60459E">
        <w:rPr>
          <w:rFonts w:cs="Arial"/>
          <w:bCs/>
          <w:i/>
          <w:szCs w:val="20"/>
          <w:lang w:val="sl-SI"/>
        </w:rPr>
        <w:t>Council</w:t>
      </w:r>
      <w:proofErr w:type="spellEnd"/>
      <w:r w:rsidRPr="0060459E">
        <w:rPr>
          <w:rFonts w:cs="Arial"/>
          <w:bCs/>
          <w:i/>
          <w:szCs w:val="20"/>
          <w:lang w:val="sl-SI"/>
        </w:rPr>
        <w:t xml:space="preserve">, </w:t>
      </w:r>
      <w:proofErr w:type="spellStart"/>
      <w:r w:rsidRPr="0060459E">
        <w:rPr>
          <w:rFonts w:cs="Arial"/>
          <w:bCs/>
          <w:i/>
          <w:szCs w:val="20"/>
          <w:lang w:val="sl-SI"/>
        </w:rPr>
        <w:t>the</w:t>
      </w:r>
      <w:proofErr w:type="spellEnd"/>
      <w:r w:rsidRPr="0060459E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60459E">
        <w:rPr>
          <w:rFonts w:cs="Arial"/>
          <w:bCs/>
          <w:i/>
          <w:szCs w:val="20"/>
          <w:lang w:val="sl-SI"/>
        </w:rPr>
        <w:t>European</w:t>
      </w:r>
      <w:proofErr w:type="spellEnd"/>
      <w:r w:rsidRPr="0060459E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60459E">
        <w:rPr>
          <w:rFonts w:cs="Arial"/>
          <w:bCs/>
          <w:i/>
          <w:szCs w:val="20"/>
          <w:lang w:val="sl-SI"/>
        </w:rPr>
        <w:t>Economic</w:t>
      </w:r>
      <w:proofErr w:type="spellEnd"/>
      <w:r w:rsidRPr="0060459E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60459E">
        <w:rPr>
          <w:rFonts w:cs="Arial"/>
          <w:bCs/>
          <w:i/>
          <w:szCs w:val="20"/>
          <w:lang w:val="sl-SI"/>
        </w:rPr>
        <w:t>and</w:t>
      </w:r>
      <w:proofErr w:type="spellEnd"/>
      <w:r w:rsidRPr="0060459E">
        <w:rPr>
          <w:rFonts w:cs="Arial"/>
          <w:bCs/>
          <w:i/>
          <w:szCs w:val="20"/>
          <w:lang w:val="sl-SI"/>
        </w:rPr>
        <w:t xml:space="preserve"> Social </w:t>
      </w:r>
      <w:proofErr w:type="spellStart"/>
      <w:r w:rsidRPr="0060459E">
        <w:rPr>
          <w:rFonts w:cs="Arial"/>
          <w:bCs/>
          <w:i/>
          <w:szCs w:val="20"/>
          <w:lang w:val="sl-SI"/>
        </w:rPr>
        <w:t>Committee</w:t>
      </w:r>
      <w:proofErr w:type="spellEnd"/>
      <w:r w:rsidRPr="0060459E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60459E">
        <w:rPr>
          <w:rFonts w:cs="Arial"/>
          <w:bCs/>
          <w:i/>
          <w:szCs w:val="20"/>
          <w:lang w:val="sl-SI"/>
        </w:rPr>
        <w:t>and</w:t>
      </w:r>
      <w:proofErr w:type="spellEnd"/>
      <w:r w:rsidRPr="0060459E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60459E">
        <w:rPr>
          <w:rFonts w:cs="Arial"/>
          <w:bCs/>
          <w:i/>
          <w:szCs w:val="20"/>
          <w:lang w:val="sl-SI"/>
        </w:rPr>
        <w:t>the</w:t>
      </w:r>
      <w:proofErr w:type="spellEnd"/>
      <w:r w:rsidRPr="0060459E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60459E">
        <w:rPr>
          <w:rFonts w:cs="Arial"/>
          <w:bCs/>
          <w:i/>
          <w:szCs w:val="20"/>
          <w:lang w:val="sl-SI"/>
        </w:rPr>
        <w:t>Committee</w:t>
      </w:r>
      <w:proofErr w:type="spellEnd"/>
      <w:r w:rsidRPr="0060459E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60459E">
        <w:rPr>
          <w:rFonts w:cs="Arial"/>
          <w:bCs/>
          <w:i/>
          <w:szCs w:val="20"/>
          <w:lang w:val="sl-SI"/>
        </w:rPr>
        <w:t>of</w:t>
      </w:r>
      <w:proofErr w:type="spellEnd"/>
      <w:r w:rsidRPr="0060459E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60459E">
        <w:rPr>
          <w:rFonts w:cs="Arial"/>
          <w:bCs/>
          <w:i/>
          <w:szCs w:val="20"/>
          <w:lang w:val="sl-SI"/>
        </w:rPr>
        <w:t>the</w:t>
      </w:r>
      <w:proofErr w:type="spellEnd"/>
      <w:r w:rsidRPr="0060459E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60459E">
        <w:rPr>
          <w:rFonts w:cs="Arial"/>
          <w:bCs/>
          <w:i/>
          <w:szCs w:val="20"/>
          <w:lang w:val="sl-SI"/>
        </w:rPr>
        <w:t>Regions</w:t>
      </w:r>
      <w:proofErr w:type="spellEnd"/>
      <w:r w:rsidRPr="0060459E">
        <w:rPr>
          <w:rFonts w:cs="Arial"/>
          <w:bCs/>
          <w:i/>
          <w:szCs w:val="20"/>
          <w:lang w:val="sl-SI"/>
        </w:rPr>
        <w:t xml:space="preserve"> - </w:t>
      </w:r>
      <w:proofErr w:type="spellStart"/>
      <w:r w:rsidRPr="0060459E">
        <w:rPr>
          <w:rFonts w:cs="Arial"/>
          <w:bCs/>
          <w:i/>
          <w:szCs w:val="20"/>
          <w:lang w:val="sl-SI"/>
        </w:rPr>
        <w:t>Strategic</w:t>
      </w:r>
      <w:proofErr w:type="spellEnd"/>
      <w:r w:rsidRPr="0060459E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60459E">
        <w:rPr>
          <w:rFonts w:cs="Arial"/>
          <w:bCs/>
          <w:i/>
          <w:szCs w:val="20"/>
          <w:lang w:val="sl-SI"/>
        </w:rPr>
        <w:t>guidelines</w:t>
      </w:r>
      <w:proofErr w:type="spellEnd"/>
      <w:r w:rsidRPr="0060459E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60459E">
        <w:rPr>
          <w:rFonts w:cs="Arial"/>
          <w:bCs/>
          <w:i/>
          <w:szCs w:val="20"/>
          <w:lang w:val="sl-SI"/>
        </w:rPr>
        <w:t>for</w:t>
      </w:r>
      <w:proofErr w:type="spellEnd"/>
      <w:r w:rsidRPr="0060459E">
        <w:rPr>
          <w:rFonts w:cs="Arial"/>
          <w:bCs/>
          <w:i/>
          <w:szCs w:val="20"/>
          <w:lang w:val="sl-SI"/>
        </w:rPr>
        <w:t xml:space="preserve"> a more </w:t>
      </w:r>
      <w:proofErr w:type="spellStart"/>
      <w:r w:rsidRPr="0060459E">
        <w:rPr>
          <w:rFonts w:cs="Arial"/>
          <w:bCs/>
          <w:i/>
          <w:szCs w:val="20"/>
          <w:lang w:val="sl-SI"/>
        </w:rPr>
        <w:t>sustainable</w:t>
      </w:r>
      <w:proofErr w:type="spellEnd"/>
      <w:r w:rsidRPr="0060459E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60459E">
        <w:rPr>
          <w:rFonts w:cs="Arial"/>
          <w:bCs/>
          <w:i/>
          <w:szCs w:val="20"/>
          <w:lang w:val="sl-SI"/>
        </w:rPr>
        <w:t>and</w:t>
      </w:r>
      <w:proofErr w:type="spellEnd"/>
      <w:r w:rsidRPr="0060459E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60459E">
        <w:rPr>
          <w:rFonts w:cs="Arial"/>
          <w:bCs/>
          <w:i/>
          <w:szCs w:val="20"/>
          <w:lang w:val="sl-SI"/>
        </w:rPr>
        <w:t>competitive</w:t>
      </w:r>
      <w:proofErr w:type="spellEnd"/>
      <w:r w:rsidRPr="0060459E">
        <w:rPr>
          <w:rFonts w:cs="Arial"/>
          <w:bCs/>
          <w:i/>
          <w:szCs w:val="20"/>
          <w:lang w:val="sl-SI"/>
        </w:rPr>
        <w:t xml:space="preserve"> EU </w:t>
      </w:r>
      <w:proofErr w:type="spellStart"/>
      <w:r w:rsidRPr="0060459E">
        <w:rPr>
          <w:rFonts w:cs="Arial"/>
          <w:bCs/>
          <w:i/>
          <w:szCs w:val="20"/>
          <w:lang w:val="sl-SI"/>
        </w:rPr>
        <w:t>aquaculture</w:t>
      </w:r>
      <w:proofErr w:type="spellEnd"/>
      <w:r w:rsidRPr="0060459E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60459E">
        <w:rPr>
          <w:rFonts w:cs="Arial"/>
          <w:bCs/>
          <w:i/>
          <w:szCs w:val="20"/>
          <w:lang w:val="sl-SI"/>
        </w:rPr>
        <w:t>for</w:t>
      </w:r>
      <w:proofErr w:type="spellEnd"/>
      <w:r w:rsidRPr="0060459E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60459E">
        <w:rPr>
          <w:rFonts w:cs="Arial"/>
          <w:bCs/>
          <w:i/>
          <w:szCs w:val="20"/>
          <w:lang w:val="sl-SI"/>
        </w:rPr>
        <w:t>the</w:t>
      </w:r>
      <w:proofErr w:type="spellEnd"/>
      <w:r w:rsidRPr="0060459E">
        <w:rPr>
          <w:rFonts w:cs="Arial"/>
          <w:bCs/>
          <w:i/>
          <w:szCs w:val="20"/>
          <w:lang w:val="sl-SI"/>
        </w:rPr>
        <w:t xml:space="preserve"> period 2021 to 2030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  <w:r w:rsidRPr="0060459E">
        <w:rPr>
          <w:rFonts w:cs="Arial"/>
          <w:szCs w:val="20"/>
          <w:lang w:val="sl-SI"/>
        </w:rPr>
        <w:t xml:space="preserve">Datum dokumenta: </w:t>
      </w:r>
      <w:r w:rsidRPr="0060459E">
        <w:rPr>
          <w:rFonts w:cs="Arial"/>
          <w:i/>
          <w:szCs w:val="20"/>
          <w:lang w:val="sl-SI"/>
        </w:rPr>
        <w:t>12.05.2021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  <w:r w:rsidRPr="0060459E">
        <w:rPr>
          <w:rFonts w:cs="Arial"/>
          <w:szCs w:val="20"/>
          <w:lang w:val="sl-SI"/>
        </w:rPr>
        <w:t xml:space="preserve">Številka dokumenta: </w:t>
      </w:r>
      <w:r w:rsidRPr="0060459E">
        <w:rPr>
          <w:rFonts w:cs="Arial"/>
          <w:i/>
          <w:szCs w:val="20"/>
          <w:lang w:val="sl-SI"/>
        </w:rPr>
        <w:t xml:space="preserve">8773/21 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60459E">
        <w:rPr>
          <w:rFonts w:cs="Arial"/>
          <w:szCs w:val="20"/>
          <w:lang w:val="sl-SI"/>
        </w:rPr>
        <w:t xml:space="preserve">Medinstitucionalna oznaka: 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60459E">
        <w:rPr>
          <w:rFonts w:cs="Arial"/>
          <w:bCs/>
          <w:szCs w:val="20"/>
          <w:lang w:val="sl-SI"/>
        </w:rPr>
        <w:t xml:space="preserve">Pri izdelavi predloga stališča so upoštevane še različice in priloge dokumenta EU: 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  <w:r w:rsidRPr="0060459E">
        <w:rPr>
          <w:rFonts w:cs="Arial"/>
          <w:b/>
          <w:szCs w:val="20"/>
          <w:lang w:val="sl-SI"/>
        </w:rPr>
        <w:t>2. Vrsta odločitve RS</w:t>
      </w:r>
      <w:r w:rsidRPr="0060459E">
        <w:rPr>
          <w:rFonts w:cs="Arial"/>
          <w:szCs w:val="20"/>
          <w:lang w:val="sl-SI"/>
        </w:rPr>
        <w:t>:</w:t>
      </w:r>
      <w:r w:rsidRPr="0060459E">
        <w:rPr>
          <w:rFonts w:cs="Arial"/>
          <w:b/>
          <w:bCs/>
          <w:i/>
          <w:color w:val="0070C0"/>
          <w:szCs w:val="20"/>
          <w:lang w:val="sl-SI"/>
        </w:rPr>
        <w:t xml:space="preserve"> </w:t>
      </w:r>
      <w:r w:rsidRPr="0060459E">
        <w:rPr>
          <w:rFonts w:cs="Arial"/>
          <w:i/>
          <w:szCs w:val="20"/>
          <w:lang w:val="sl-SI"/>
        </w:rPr>
        <w:t>Stališče Republike Slovenije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60459E">
        <w:rPr>
          <w:rFonts w:cs="Arial"/>
          <w:b/>
          <w:bCs/>
          <w:szCs w:val="20"/>
          <w:lang w:val="sl-SI"/>
        </w:rPr>
        <w:t>3. Postopek sprejemanja zadeve EU v institucijah EU</w:t>
      </w:r>
      <w:r w:rsidRPr="0060459E">
        <w:rPr>
          <w:rFonts w:cs="Arial"/>
          <w:bCs/>
          <w:szCs w:val="20"/>
          <w:lang w:val="sl-SI"/>
        </w:rPr>
        <w:t>: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  <w:r w:rsidRPr="0060459E">
        <w:rPr>
          <w:rFonts w:cs="Arial"/>
          <w:bCs/>
          <w:szCs w:val="20"/>
          <w:lang w:val="sl-SI"/>
        </w:rPr>
        <w:t>Postopek</w:t>
      </w:r>
      <w:r w:rsidRPr="0060459E">
        <w:rPr>
          <w:rFonts w:cs="Arial"/>
          <w:szCs w:val="20"/>
          <w:lang w:val="sl-SI"/>
        </w:rPr>
        <w:t xml:space="preserve">: </w:t>
      </w:r>
      <w:proofErr w:type="spellStart"/>
      <w:r w:rsidRPr="0060459E">
        <w:rPr>
          <w:rFonts w:cs="Arial"/>
          <w:i/>
          <w:szCs w:val="20"/>
          <w:lang w:val="sl-SI"/>
        </w:rPr>
        <w:t>Nezakonodajni</w:t>
      </w:r>
      <w:proofErr w:type="spellEnd"/>
      <w:r w:rsidRPr="0060459E">
        <w:rPr>
          <w:rFonts w:cs="Arial"/>
          <w:i/>
          <w:szCs w:val="20"/>
          <w:lang w:val="sl-SI"/>
        </w:rPr>
        <w:t xml:space="preserve"> postopek 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60459E">
        <w:rPr>
          <w:rFonts w:cs="Arial"/>
          <w:bCs/>
          <w:szCs w:val="20"/>
          <w:lang w:val="sl-SI"/>
        </w:rPr>
        <w:t xml:space="preserve">Faza sprejemanja: </w:t>
      </w:r>
      <w:r w:rsidRPr="0060459E">
        <w:rPr>
          <w:rFonts w:cs="Arial"/>
          <w:bCs/>
          <w:i/>
          <w:szCs w:val="20"/>
          <w:lang w:val="sl-SI"/>
        </w:rPr>
        <w:t xml:space="preserve">začetna obravnava 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b/>
          <w:bCs/>
          <w:szCs w:val="20"/>
          <w:lang w:val="sl-SI"/>
        </w:rPr>
      </w:pPr>
      <w:r w:rsidRPr="0060459E">
        <w:rPr>
          <w:rFonts w:cs="Arial"/>
          <w:b/>
          <w:bCs/>
          <w:szCs w:val="20"/>
          <w:lang w:val="sl-SI"/>
        </w:rPr>
        <w:t>4. Pristojni organ EU</w:t>
      </w:r>
      <w:r w:rsidRPr="0060459E">
        <w:rPr>
          <w:rFonts w:cs="Arial"/>
          <w:bCs/>
          <w:szCs w:val="20"/>
          <w:lang w:val="sl-SI"/>
        </w:rPr>
        <w:t>:</w:t>
      </w:r>
      <w:r w:rsidRPr="0060459E">
        <w:rPr>
          <w:rFonts w:cs="Arial"/>
          <w:b/>
          <w:bCs/>
          <w:szCs w:val="20"/>
          <w:lang w:val="sl-SI"/>
        </w:rPr>
        <w:t xml:space="preserve"> 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60459E">
        <w:rPr>
          <w:rFonts w:cs="Arial"/>
          <w:bCs/>
          <w:szCs w:val="20"/>
          <w:lang w:val="sl-SI"/>
        </w:rPr>
        <w:t xml:space="preserve">Svet  EU v sestavi: </w:t>
      </w:r>
      <w:r w:rsidRPr="0060459E">
        <w:rPr>
          <w:rFonts w:cs="Arial"/>
          <w:bCs/>
          <w:i/>
          <w:szCs w:val="20"/>
          <w:lang w:val="sl-SI"/>
        </w:rPr>
        <w:t>AGRI - Svet EU za kmetijstvo in ribištvo</w:t>
      </w:r>
      <w:r w:rsidRPr="0060459E">
        <w:rPr>
          <w:rFonts w:cs="Arial"/>
          <w:bCs/>
          <w:szCs w:val="20"/>
          <w:lang w:val="sl-SI"/>
        </w:rPr>
        <w:t xml:space="preserve"> 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bCs/>
          <w:i/>
          <w:szCs w:val="20"/>
          <w:lang w:val="sl-SI"/>
        </w:rPr>
      </w:pPr>
      <w:r w:rsidRPr="0060459E">
        <w:rPr>
          <w:rFonts w:cs="Arial"/>
          <w:bCs/>
          <w:szCs w:val="20"/>
          <w:lang w:val="sl-SI"/>
        </w:rPr>
        <w:t xml:space="preserve">Delovno telo Sveta EU: </w:t>
      </w:r>
      <w:r w:rsidRPr="0060459E">
        <w:rPr>
          <w:rFonts w:cs="Arial"/>
          <w:bCs/>
          <w:i/>
          <w:szCs w:val="20"/>
          <w:lang w:val="sl-SI"/>
        </w:rPr>
        <w:t>F.24 - Delovna skupina za zunanjo ribiško politiko, F.25 - Delovna skupina za notranjo ribiško politiko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b/>
          <w:bCs/>
          <w:i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  <w:r w:rsidRPr="0060459E">
        <w:rPr>
          <w:rFonts w:cs="Arial"/>
          <w:b/>
          <w:szCs w:val="20"/>
          <w:lang w:val="sl-SI"/>
        </w:rPr>
        <w:t>5. Organ, pristojen za dokončen sprejem stališča RS</w:t>
      </w:r>
      <w:r w:rsidRPr="0060459E">
        <w:rPr>
          <w:rFonts w:cs="Arial"/>
          <w:szCs w:val="20"/>
          <w:lang w:val="sl-SI"/>
        </w:rPr>
        <w:t>: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60459E">
        <w:rPr>
          <w:rFonts w:cs="Arial"/>
          <w:i/>
          <w:szCs w:val="20"/>
          <w:lang w:val="sl-SI"/>
        </w:rPr>
        <w:t>Vlada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Cs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60459E">
        <w:rPr>
          <w:rFonts w:cs="Arial"/>
          <w:b/>
          <w:iCs/>
          <w:szCs w:val="20"/>
          <w:lang w:val="sl-SI"/>
        </w:rPr>
        <w:t>6. Pravna podlaga za obravnavo v Državnem zboru</w:t>
      </w:r>
      <w:r w:rsidRPr="0060459E">
        <w:rPr>
          <w:rFonts w:cs="Arial"/>
          <w:iCs/>
          <w:szCs w:val="20"/>
          <w:lang w:val="sl-SI"/>
        </w:rPr>
        <w:t xml:space="preserve">: 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60459E">
        <w:rPr>
          <w:rFonts w:cs="Arial"/>
          <w:i/>
          <w:iCs/>
          <w:szCs w:val="20"/>
          <w:lang w:val="sl-SI"/>
        </w:rPr>
        <w:t>Vlada Republike Slovenije s stališčem Republike Slovenije seznani Državni zbor Republike Slovenije v skladu z 8. členom Zakona o sodelovanju med državnim zborom in vlado v zadevah Evropske unije.</w:t>
      </w:r>
      <w:r w:rsidRPr="0060459E">
        <w:rPr>
          <w:rFonts w:cs="Arial"/>
          <w:b/>
          <w:bCs/>
          <w:i/>
          <w:color w:val="0070C0"/>
          <w:szCs w:val="20"/>
          <w:lang w:val="sl-SI"/>
        </w:rPr>
        <w:t xml:space="preserve"> 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Cs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iCs/>
          <w:szCs w:val="20"/>
          <w:lang w:val="sl-SI"/>
        </w:rPr>
      </w:pPr>
      <w:r w:rsidRPr="0060459E">
        <w:rPr>
          <w:rFonts w:cs="Arial"/>
          <w:iCs/>
          <w:szCs w:val="20"/>
          <w:lang w:val="sl-SI"/>
        </w:rPr>
        <w:t xml:space="preserve">Pri delu v Državnem zboru bodo sodelovali:  </w:t>
      </w:r>
      <w:r w:rsidRPr="0060459E">
        <w:rPr>
          <w:rFonts w:cs="Arial"/>
          <w:i/>
          <w:iCs/>
          <w:szCs w:val="20"/>
          <w:lang w:val="sl-SI"/>
        </w:rPr>
        <w:t xml:space="preserve">dr. Jože Podgoršek, minister, mag. Aleš Irgolič, državni sekretar, Anton </w:t>
      </w:r>
      <w:proofErr w:type="spellStart"/>
      <w:r w:rsidRPr="0060459E">
        <w:rPr>
          <w:rFonts w:cs="Arial"/>
          <w:i/>
          <w:iCs/>
          <w:szCs w:val="20"/>
          <w:lang w:val="sl-SI"/>
        </w:rPr>
        <w:t>Harej</w:t>
      </w:r>
      <w:proofErr w:type="spellEnd"/>
      <w:r w:rsidRPr="0060459E">
        <w:rPr>
          <w:rFonts w:cs="Arial"/>
          <w:i/>
          <w:iCs/>
          <w:szCs w:val="20"/>
          <w:lang w:val="sl-SI"/>
        </w:rPr>
        <w:t>, državni sekretar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60459E">
        <w:rPr>
          <w:rFonts w:cs="Arial"/>
          <w:i/>
          <w:iCs/>
          <w:szCs w:val="20"/>
          <w:lang w:val="sl-SI"/>
        </w:rPr>
        <w:tab/>
      </w: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  <w:r w:rsidRPr="0060459E">
        <w:rPr>
          <w:rFonts w:cs="Arial"/>
          <w:b/>
          <w:szCs w:val="20"/>
          <w:lang w:val="sl-SI"/>
        </w:rPr>
        <w:t>7. Roki</w:t>
      </w:r>
      <w:r w:rsidRPr="0060459E">
        <w:rPr>
          <w:rFonts w:cs="Arial"/>
          <w:szCs w:val="20"/>
          <w:lang w:val="sl-SI"/>
        </w:rPr>
        <w:t>: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60459E">
        <w:rPr>
          <w:rFonts w:cs="Arial"/>
          <w:szCs w:val="20"/>
          <w:lang w:val="sl-SI"/>
        </w:rPr>
        <w:t xml:space="preserve">Predviden čas pričetka obravnave zadeve EU v institucijah EU: </w:t>
      </w:r>
      <w:r w:rsidRPr="0060459E">
        <w:rPr>
          <w:rFonts w:cs="Arial"/>
          <w:i/>
          <w:szCs w:val="20"/>
          <w:lang w:val="sl-SI"/>
        </w:rPr>
        <w:t>maj 2021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  <w:r w:rsidRPr="0060459E">
        <w:rPr>
          <w:rFonts w:cs="Arial"/>
          <w:szCs w:val="20"/>
          <w:lang w:val="sl-SI"/>
        </w:rPr>
        <w:t xml:space="preserve">Predviden čas sprejema zadeve EU v institucijah EU: </w:t>
      </w:r>
      <w:r w:rsidRPr="0060459E">
        <w:rPr>
          <w:rFonts w:cs="Arial"/>
          <w:i/>
          <w:szCs w:val="20"/>
          <w:lang w:val="sl-SI"/>
        </w:rPr>
        <w:t>/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  <w:r w:rsidRPr="0060459E">
        <w:rPr>
          <w:rFonts w:cs="Arial"/>
          <w:szCs w:val="20"/>
          <w:lang w:val="sl-SI"/>
        </w:rPr>
        <w:t xml:space="preserve">Rok za odziv organa: </w:t>
      </w:r>
      <w:r w:rsidRPr="0060459E">
        <w:rPr>
          <w:rFonts w:cs="Arial"/>
          <w:i/>
          <w:szCs w:val="20"/>
          <w:lang w:val="sl-SI"/>
        </w:rPr>
        <w:t>18.6.2021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60459E">
        <w:rPr>
          <w:rFonts w:cs="Arial"/>
          <w:szCs w:val="20"/>
          <w:lang w:val="sl-SI"/>
        </w:rPr>
        <w:t xml:space="preserve">Rok za obravnavo na seji Vlade in njenih odborih: </w:t>
      </w:r>
      <w:r w:rsidRPr="0060459E">
        <w:rPr>
          <w:rFonts w:cs="Arial"/>
          <w:i/>
          <w:szCs w:val="20"/>
          <w:lang w:val="sl-SI"/>
        </w:rPr>
        <w:t>1.7.2021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60459E">
        <w:rPr>
          <w:rFonts w:cs="Arial"/>
          <w:szCs w:val="20"/>
          <w:lang w:val="sl-SI"/>
        </w:rPr>
        <w:t xml:space="preserve">Rok za obravnavo predloga stališča RS v DZ: 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color w:val="00B050"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  <w:r w:rsidRPr="0060459E">
        <w:rPr>
          <w:rFonts w:cs="Arial"/>
          <w:szCs w:val="20"/>
          <w:lang w:val="sl-SI"/>
        </w:rPr>
        <w:t xml:space="preserve">Predlog z obrazložitvijo za skrajšanje oziroma podaljšanje rokov: 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color w:val="00B050"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b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  <w:r w:rsidRPr="0060459E">
        <w:rPr>
          <w:rFonts w:cs="Arial"/>
          <w:b/>
          <w:szCs w:val="20"/>
          <w:lang w:val="sl-SI"/>
        </w:rPr>
        <w:t>8. Organ, odgovoren za pripravo predloga stališča RS</w:t>
      </w:r>
      <w:r w:rsidRPr="0060459E">
        <w:rPr>
          <w:rFonts w:cs="Arial"/>
          <w:szCs w:val="20"/>
          <w:lang w:val="sl-SI"/>
        </w:rPr>
        <w:t>: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  <w:r w:rsidRPr="0060459E">
        <w:rPr>
          <w:rFonts w:cs="Arial"/>
          <w:szCs w:val="20"/>
          <w:lang w:val="sl-SI"/>
        </w:rPr>
        <w:t xml:space="preserve">Organ: </w:t>
      </w:r>
      <w:r w:rsidRPr="0060459E">
        <w:rPr>
          <w:rFonts w:cs="Arial"/>
          <w:i/>
          <w:szCs w:val="20"/>
          <w:lang w:val="sl-SI"/>
        </w:rPr>
        <w:t>Ministrstvo za kmetijstvo, gozdarstvo in prehrano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  <w:r w:rsidRPr="0060459E">
        <w:rPr>
          <w:rFonts w:cs="Arial"/>
          <w:szCs w:val="20"/>
          <w:lang w:val="sl-SI"/>
        </w:rPr>
        <w:t xml:space="preserve">Kontaktne osebe organa: </w:t>
      </w:r>
      <w:r w:rsidRPr="0060459E">
        <w:rPr>
          <w:rFonts w:cs="Arial"/>
          <w:i/>
          <w:szCs w:val="20"/>
          <w:lang w:val="sl-SI"/>
        </w:rPr>
        <w:t xml:space="preserve">dr. Polona </w:t>
      </w:r>
      <w:proofErr w:type="spellStart"/>
      <w:r w:rsidRPr="0060459E">
        <w:rPr>
          <w:rFonts w:cs="Arial"/>
          <w:i/>
          <w:szCs w:val="20"/>
          <w:lang w:val="sl-SI"/>
        </w:rPr>
        <w:t>Bunič</w:t>
      </w:r>
      <w:proofErr w:type="spellEnd"/>
      <w:r w:rsidRPr="0060459E">
        <w:rPr>
          <w:rFonts w:cs="Arial"/>
          <w:i/>
          <w:szCs w:val="20"/>
          <w:lang w:val="sl-SI"/>
        </w:rPr>
        <w:t>, Sektor za ribištvo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60459E">
        <w:rPr>
          <w:rFonts w:cs="Arial"/>
          <w:b/>
          <w:szCs w:val="20"/>
          <w:lang w:val="sl-SI"/>
        </w:rPr>
        <w:t>9. Delovna skupina Vlade, organizirana za posamezno področje zadev EU</w:t>
      </w:r>
      <w:r w:rsidRPr="0060459E">
        <w:rPr>
          <w:rFonts w:cs="Arial"/>
          <w:szCs w:val="20"/>
          <w:lang w:val="sl-SI"/>
        </w:rPr>
        <w:t>:</w:t>
      </w:r>
      <w:r w:rsidRPr="0060459E">
        <w:rPr>
          <w:rFonts w:cs="Arial"/>
          <w:b/>
          <w:szCs w:val="20"/>
          <w:lang w:val="sl-SI"/>
        </w:rPr>
        <w:t xml:space="preserve"> 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60459E">
        <w:rPr>
          <w:rFonts w:cs="Arial"/>
          <w:i/>
          <w:szCs w:val="20"/>
          <w:lang w:val="sl-SI"/>
        </w:rPr>
        <w:t>DS27 - Ribištvo</w:t>
      </w:r>
      <w:r w:rsidRPr="0060459E">
        <w:rPr>
          <w:rFonts w:cs="Arial"/>
          <w:b/>
          <w:szCs w:val="20"/>
          <w:lang w:val="sl-SI"/>
        </w:rPr>
        <w:t xml:space="preserve"> 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b/>
          <w:i/>
          <w:color w:val="FF0000"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60459E">
        <w:rPr>
          <w:rFonts w:cs="Arial"/>
          <w:szCs w:val="20"/>
          <w:lang w:val="sl-SI"/>
        </w:rPr>
        <w:t xml:space="preserve">vodilni organ: </w:t>
      </w:r>
      <w:r w:rsidRPr="0060459E">
        <w:rPr>
          <w:rFonts w:cs="Arial"/>
          <w:i/>
          <w:szCs w:val="20"/>
          <w:lang w:val="sl-SI"/>
        </w:rPr>
        <w:t>MKGP - Ministrstvo za kmetijstvo, gozdarstvo in prehrano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  <w:r w:rsidRPr="0060459E">
        <w:rPr>
          <w:rFonts w:cs="Arial"/>
          <w:szCs w:val="20"/>
          <w:lang w:val="sl-SI"/>
        </w:rPr>
        <w:t xml:space="preserve">vodja delovne skupine: </w:t>
      </w:r>
      <w:r w:rsidRPr="0060459E">
        <w:rPr>
          <w:rFonts w:cs="Arial"/>
          <w:i/>
          <w:szCs w:val="20"/>
          <w:lang w:val="sl-SI"/>
        </w:rPr>
        <w:t xml:space="preserve">Ana Le </w:t>
      </w:r>
      <w:proofErr w:type="spellStart"/>
      <w:r w:rsidRPr="0060459E">
        <w:rPr>
          <w:rFonts w:cs="Arial"/>
          <w:i/>
          <w:szCs w:val="20"/>
          <w:lang w:val="sl-SI"/>
        </w:rPr>
        <w:t>Marechal</w:t>
      </w:r>
      <w:proofErr w:type="spellEnd"/>
      <w:r w:rsidRPr="0060459E">
        <w:rPr>
          <w:rFonts w:cs="Arial"/>
          <w:i/>
          <w:szCs w:val="20"/>
          <w:lang w:val="sl-SI"/>
        </w:rPr>
        <w:t>-Kolar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b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60459E">
        <w:rPr>
          <w:rFonts w:cs="Arial"/>
          <w:b/>
          <w:szCs w:val="20"/>
          <w:lang w:val="sl-SI"/>
        </w:rPr>
        <w:t>Delovna skupina je predlog stališča RS obravnavala</w:t>
      </w:r>
      <w:r w:rsidRPr="0060459E">
        <w:rPr>
          <w:rFonts w:cs="Arial"/>
          <w:szCs w:val="20"/>
          <w:lang w:val="sl-SI"/>
        </w:rPr>
        <w:t>:</w:t>
      </w:r>
      <w:r w:rsidRPr="0060459E">
        <w:rPr>
          <w:rFonts w:cs="Arial"/>
          <w:b/>
          <w:szCs w:val="20"/>
          <w:lang w:val="sl-SI"/>
        </w:rPr>
        <w:t xml:space="preserve">  </w:t>
      </w:r>
      <w:r w:rsidRPr="0060459E">
        <w:rPr>
          <w:rFonts w:cs="Arial"/>
          <w:i/>
          <w:szCs w:val="20"/>
          <w:lang w:val="sl-SI"/>
        </w:rPr>
        <w:t>Ne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b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  <w:r w:rsidRPr="0060459E">
        <w:rPr>
          <w:rFonts w:cs="Arial"/>
          <w:b/>
          <w:szCs w:val="20"/>
          <w:lang w:val="sl-SI"/>
        </w:rPr>
        <w:t>10. Predlog stališča RS je usklajen z organi</w:t>
      </w:r>
      <w:r w:rsidRPr="0060459E">
        <w:rPr>
          <w:rFonts w:cs="Arial"/>
          <w:szCs w:val="20"/>
          <w:lang w:val="sl-SI"/>
        </w:rPr>
        <w:t>: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  <w:r w:rsidRPr="0060459E">
        <w:rPr>
          <w:rFonts w:cs="Arial"/>
          <w:szCs w:val="20"/>
          <w:lang w:val="sl-SI"/>
        </w:rPr>
        <w:t xml:space="preserve">Organ: </w:t>
      </w:r>
      <w:r w:rsidRPr="0060459E">
        <w:rPr>
          <w:rFonts w:cs="Arial"/>
          <w:i/>
          <w:szCs w:val="20"/>
          <w:lang w:val="sl-SI"/>
        </w:rPr>
        <w:t>Ministrstvo za okolje in prostor, Ministrstvo za zunanje zadeve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  <w:r w:rsidRPr="0060459E">
        <w:rPr>
          <w:rFonts w:cs="Arial"/>
          <w:szCs w:val="20"/>
          <w:lang w:val="sl-SI"/>
        </w:rPr>
        <w:t xml:space="preserve">Kontaktna oseba organa: </w:t>
      </w:r>
      <w:r w:rsidRPr="0060459E">
        <w:rPr>
          <w:rFonts w:cs="Arial"/>
          <w:i/>
          <w:szCs w:val="20"/>
          <w:lang w:val="sl-SI"/>
        </w:rPr>
        <w:t xml:space="preserve">Luka </w:t>
      </w:r>
      <w:proofErr w:type="spellStart"/>
      <w:r w:rsidRPr="0060459E">
        <w:rPr>
          <w:rFonts w:cs="Arial"/>
          <w:i/>
          <w:szCs w:val="20"/>
          <w:lang w:val="sl-SI"/>
        </w:rPr>
        <w:t>Vombek</w:t>
      </w:r>
      <w:proofErr w:type="spellEnd"/>
      <w:r w:rsidRPr="0060459E">
        <w:rPr>
          <w:rFonts w:cs="Arial"/>
          <w:i/>
          <w:szCs w:val="20"/>
          <w:lang w:val="sl-SI"/>
        </w:rPr>
        <w:t>, MOP; Anja Marija Arko, MZZ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b/>
          <w:bCs/>
          <w:szCs w:val="20"/>
          <w:lang w:val="sl-SI"/>
        </w:rPr>
      </w:pPr>
      <w:r w:rsidRPr="0060459E">
        <w:rPr>
          <w:rFonts w:cs="Arial"/>
          <w:b/>
          <w:bCs/>
          <w:szCs w:val="20"/>
          <w:lang w:val="sl-SI"/>
        </w:rPr>
        <w:t>11. O predlogu stališča RS je bilo opravljeno posvetovanje z</w:t>
      </w:r>
      <w:r w:rsidRPr="0060459E">
        <w:rPr>
          <w:rFonts w:cs="Arial"/>
          <w:bCs/>
          <w:szCs w:val="20"/>
          <w:lang w:val="sl-SI"/>
        </w:rPr>
        <w:t>:</w:t>
      </w:r>
      <w:r w:rsidRPr="0060459E">
        <w:rPr>
          <w:rFonts w:cs="Arial"/>
          <w:b/>
          <w:bCs/>
          <w:szCs w:val="20"/>
          <w:lang w:val="sl-SI"/>
        </w:rPr>
        <w:t xml:space="preserve"> 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60459E">
        <w:rPr>
          <w:rFonts w:cs="Arial"/>
          <w:bCs/>
          <w:i/>
          <w:szCs w:val="20"/>
          <w:lang w:val="sl-SI"/>
        </w:rPr>
        <w:t>zbornicami, drugo - Kmetijsko-gozdarska zbornica Slovenije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60459E">
        <w:rPr>
          <w:rFonts w:cs="Arial"/>
          <w:b/>
          <w:szCs w:val="20"/>
          <w:lang w:val="sl-SI"/>
        </w:rPr>
        <w:t>12. Zahteva za obravnavo</w:t>
      </w:r>
      <w:r w:rsidRPr="0060459E">
        <w:rPr>
          <w:rFonts w:cs="Arial"/>
          <w:szCs w:val="20"/>
          <w:lang w:val="sl-SI"/>
        </w:rPr>
        <w:t>:</w:t>
      </w:r>
      <w:r w:rsidRPr="0060459E">
        <w:rPr>
          <w:rFonts w:cs="Arial"/>
          <w:b/>
          <w:szCs w:val="20"/>
          <w:lang w:val="sl-SI"/>
        </w:rPr>
        <w:t xml:space="preserve"> </w:t>
      </w:r>
      <w:r w:rsidRPr="0060459E">
        <w:rPr>
          <w:rFonts w:cs="Arial"/>
          <w:i/>
          <w:szCs w:val="20"/>
          <w:lang w:val="sl-SI"/>
        </w:rPr>
        <w:t>na seji Vlade, na seji Odbora za gospodarstvo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3085"/>
      </w:tblGrid>
      <w:tr w:rsidR="00EF0120" w:rsidRPr="0060459E" w:rsidTr="001A14F2">
        <w:tc>
          <w:tcPr>
            <w:tcW w:w="3085" w:type="dxa"/>
            <w:shd w:val="clear" w:color="auto" w:fill="auto"/>
          </w:tcPr>
          <w:p w:rsidR="00EF0120" w:rsidRPr="0060459E" w:rsidRDefault="00EF0120" w:rsidP="001A14F2">
            <w:pPr>
              <w:spacing w:before="20" w:after="20"/>
              <w:jc w:val="center"/>
              <w:rPr>
                <w:rFonts w:cs="Arial"/>
                <w:b/>
                <w:iCs/>
                <w:szCs w:val="20"/>
                <w:lang w:val="sl-SI"/>
              </w:rPr>
            </w:pPr>
            <w:r w:rsidRPr="0060459E">
              <w:rPr>
                <w:rFonts w:cs="Arial"/>
                <w:b/>
                <w:iCs/>
                <w:szCs w:val="20"/>
                <w:lang w:val="sl-SI"/>
              </w:rPr>
              <w:t>dr. Jože Podgoršek</w:t>
            </w:r>
          </w:p>
          <w:p w:rsidR="00EF0120" w:rsidRPr="0060459E" w:rsidRDefault="00EF0120" w:rsidP="001A14F2">
            <w:pPr>
              <w:spacing w:before="20" w:after="20"/>
              <w:jc w:val="center"/>
              <w:rPr>
                <w:rFonts w:cs="Arial"/>
                <w:b/>
                <w:iCs/>
                <w:szCs w:val="20"/>
                <w:lang w:val="sl-SI"/>
              </w:rPr>
            </w:pPr>
            <w:r w:rsidRPr="0060459E">
              <w:rPr>
                <w:rFonts w:cs="Arial"/>
                <w:b/>
                <w:iCs/>
                <w:szCs w:val="20"/>
                <w:lang w:val="sl-SI"/>
              </w:rPr>
              <w:t>MINISTER</w:t>
            </w:r>
          </w:p>
        </w:tc>
      </w:tr>
    </w:tbl>
    <w:p w:rsidR="00EF0120" w:rsidRPr="0060459E" w:rsidRDefault="00EF0120" w:rsidP="001A14F2">
      <w:pPr>
        <w:tabs>
          <w:tab w:val="center" w:pos="6804"/>
        </w:tabs>
        <w:spacing w:before="20" w:after="20"/>
        <w:rPr>
          <w:rFonts w:cs="Arial"/>
          <w:b/>
          <w:iCs/>
          <w:szCs w:val="20"/>
          <w:lang w:val="sl-SI"/>
        </w:rPr>
      </w:pPr>
      <w:r w:rsidRPr="0060459E">
        <w:rPr>
          <w:rFonts w:cs="Arial"/>
          <w:b/>
          <w:iCs/>
          <w:szCs w:val="20"/>
          <w:lang w:val="sl-SI"/>
        </w:rPr>
        <w:br w:type="page"/>
      </w:r>
    </w:p>
    <w:p w:rsidR="00EF0120" w:rsidRPr="0060459E" w:rsidRDefault="00EF0120" w:rsidP="001A14F2">
      <w:pPr>
        <w:spacing w:before="20" w:after="20"/>
        <w:jc w:val="center"/>
        <w:rPr>
          <w:rFonts w:cs="Arial"/>
          <w:bCs/>
          <w:szCs w:val="20"/>
          <w:lang w:val="sl-SI"/>
        </w:rPr>
      </w:pPr>
      <w:r w:rsidRPr="0060459E">
        <w:rPr>
          <w:rFonts w:cs="Arial"/>
          <w:bCs/>
          <w:szCs w:val="20"/>
          <w:lang w:val="sl-SI"/>
        </w:rPr>
        <w:lastRenderedPageBreak/>
        <w:t>II.</w:t>
      </w:r>
    </w:p>
    <w:p w:rsidR="00EF0120" w:rsidRPr="0060459E" w:rsidRDefault="00EF0120" w:rsidP="001A14F2">
      <w:pPr>
        <w:spacing w:before="20" w:after="20"/>
        <w:jc w:val="center"/>
        <w:rPr>
          <w:rFonts w:cs="Arial"/>
          <w:b/>
          <w:szCs w:val="20"/>
          <w:lang w:val="sl-SI"/>
        </w:rPr>
      </w:pPr>
      <w:r w:rsidRPr="0060459E">
        <w:rPr>
          <w:rFonts w:cs="Arial"/>
          <w:b/>
          <w:szCs w:val="20"/>
          <w:lang w:val="sl-SI"/>
        </w:rPr>
        <w:t>PREDLOG</w:t>
      </w:r>
    </w:p>
    <w:p w:rsidR="00EF0120" w:rsidRPr="0060459E" w:rsidRDefault="00EF0120" w:rsidP="001A14F2">
      <w:pPr>
        <w:spacing w:before="20" w:after="20"/>
        <w:jc w:val="center"/>
        <w:rPr>
          <w:rFonts w:cs="Arial"/>
          <w:b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center"/>
        <w:rPr>
          <w:rFonts w:cs="Arial"/>
          <w:szCs w:val="20"/>
          <w:lang w:val="sl-SI"/>
        </w:rPr>
      </w:pPr>
      <w:r w:rsidRPr="0060459E">
        <w:rPr>
          <w:rFonts w:cs="Arial"/>
          <w:b/>
          <w:szCs w:val="20"/>
          <w:lang w:val="sl-SI"/>
        </w:rPr>
        <w:t>STALIŠČE RS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  <w:r w:rsidRPr="0060459E">
        <w:rPr>
          <w:rFonts w:cs="Arial"/>
          <w:szCs w:val="20"/>
          <w:lang w:val="sl-SI"/>
        </w:rPr>
        <w:t>Na podlagi 21. člena Zakona o Vladi Republike Slovenije (Uradni list RS, št. 24/05 – uradno prečiščeno besedilo, 109/08, 38/10 – ZUKN, 8/12, 21/13, 47/13 – ZDU-1G, 65/14 in 55/17) je Vlada Republike Slovenije sprejela naslednji sklep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b/>
          <w:i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  <w:r w:rsidRPr="0060459E">
        <w:rPr>
          <w:rFonts w:cs="Arial"/>
          <w:b/>
          <w:iCs/>
          <w:szCs w:val="20"/>
          <w:lang w:val="sl-SI"/>
        </w:rPr>
        <w:t>A)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60459E">
        <w:rPr>
          <w:rFonts w:cs="Arial"/>
          <w:iCs/>
          <w:szCs w:val="20"/>
          <w:lang w:val="sl-SI"/>
        </w:rPr>
        <w:t>Republika Slovenija je sprejela (določila predlog)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60459E">
        <w:rPr>
          <w:rFonts w:cs="Arial"/>
          <w:b/>
          <w:i/>
          <w:szCs w:val="20"/>
          <w:lang w:val="sl-SI"/>
        </w:rPr>
        <w:t>Stališče Republike Slovenije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60459E">
        <w:rPr>
          <w:rFonts w:cs="Arial"/>
          <w:i/>
          <w:iCs/>
          <w:szCs w:val="20"/>
          <w:lang w:val="sl-SI"/>
        </w:rPr>
        <w:t xml:space="preserve">Vlada Republike Slovenije je sprejela na podlagi 49.h člena Poslovnika Vlade Republike Slovenije stališče Republike Slovenije k zadevi Sporočilo Komisije Evropskemu parlamentu, Svetu, Evropskemu ekonomsko-socialnemu odboru in Odboru regij </w:t>
      </w:r>
      <w:r w:rsidR="00667683">
        <w:rPr>
          <w:rFonts w:cs="Arial"/>
          <w:i/>
          <w:iCs/>
          <w:szCs w:val="20"/>
          <w:lang w:val="sl-SI"/>
        </w:rPr>
        <w:t>–</w:t>
      </w:r>
      <w:r w:rsidRPr="0060459E">
        <w:rPr>
          <w:rFonts w:cs="Arial"/>
          <w:i/>
          <w:iCs/>
          <w:szCs w:val="20"/>
          <w:lang w:val="sl-SI"/>
        </w:rPr>
        <w:t xml:space="preserve"> Strateške smernice za bolj trajnostno in konkurenčno akvakulturo EU za obdobje 2021–2030 - 8773/21, ki se glasi: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60459E">
        <w:rPr>
          <w:rFonts w:cs="Arial"/>
          <w:i/>
          <w:iCs/>
          <w:szCs w:val="20"/>
          <w:lang w:val="sl-SI"/>
        </w:rPr>
        <w:t xml:space="preserve">Republika Slovenija pozdravlja Sporočilo Komisije Evropskemu parlamentu, Svetu, Evropskemu ekonomsko-socialnemu odboru in Odboru regij </w:t>
      </w:r>
      <w:r w:rsidR="00667683">
        <w:rPr>
          <w:rFonts w:cs="Arial"/>
          <w:i/>
          <w:iCs/>
          <w:szCs w:val="20"/>
          <w:lang w:val="sl-SI"/>
        </w:rPr>
        <w:t>–</w:t>
      </w:r>
      <w:r w:rsidRPr="0060459E">
        <w:rPr>
          <w:rFonts w:cs="Arial"/>
          <w:i/>
          <w:iCs/>
          <w:szCs w:val="20"/>
          <w:lang w:val="sl-SI"/>
        </w:rPr>
        <w:t xml:space="preserve"> Strateške smernice za bolj trajnostno in konkurenčno akvakulturo EU za obdobje 2021–2030</w:t>
      </w:r>
      <w:r w:rsidR="0097444F">
        <w:rPr>
          <w:rFonts w:cs="Arial"/>
          <w:i/>
          <w:iCs/>
          <w:szCs w:val="20"/>
          <w:lang w:val="sl-SI"/>
        </w:rPr>
        <w:t xml:space="preserve">, še zlasti v luči posodobitve smernih glede na </w:t>
      </w:r>
      <w:r w:rsidR="006B4866">
        <w:rPr>
          <w:rFonts w:cs="Arial"/>
          <w:i/>
          <w:iCs/>
          <w:szCs w:val="20"/>
          <w:lang w:val="sl-SI"/>
        </w:rPr>
        <w:t>novo vizijo strateških dokumentov Evropske komisije</w:t>
      </w:r>
      <w:r w:rsidR="0097444F">
        <w:rPr>
          <w:rFonts w:cs="Arial"/>
          <w:i/>
          <w:iCs/>
          <w:szCs w:val="20"/>
          <w:lang w:val="sl-SI"/>
        </w:rPr>
        <w:t>, kot so Evropski z</w:t>
      </w:r>
      <w:r w:rsidR="006B4866">
        <w:rPr>
          <w:rFonts w:cs="Arial"/>
          <w:i/>
          <w:iCs/>
          <w:szCs w:val="20"/>
          <w:lang w:val="sl-SI"/>
        </w:rPr>
        <w:t xml:space="preserve">eleni dogovor, </w:t>
      </w:r>
      <w:r w:rsidR="0097444F">
        <w:rPr>
          <w:rFonts w:cs="Arial"/>
          <w:i/>
          <w:iCs/>
          <w:szCs w:val="20"/>
          <w:lang w:val="sl-SI"/>
        </w:rPr>
        <w:t>Strategija »</w:t>
      </w:r>
      <w:r w:rsidR="006B4866">
        <w:rPr>
          <w:rFonts w:cs="Arial"/>
          <w:i/>
          <w:iCs/>
          <w:szCs w:val="20"/>
          <w:lang w:val="sl-SI"/>
        </w:rPr>
        <w:t>Od  vil do vilic</w:t>
      </w:r>
      <w:r w:rsidR="0097444F">
        <w:rPr>
          <w:rFonts w:cs="Arial"/>
          <w:i/>
          <w:iCs/>
          <w:szCs w:val="20"/>
          <w:lang w:val="sl-SI"/>
        </w:rPr>
        <w:t xml:space="preserve">« </w:t>
      </w:r>
      <w:r w:rsidR="0097444F" w:rsidRPr="0097444F">
        <w:rPr>
          <w:rFonts w:cs="Arial"/>
          <w:i/>
          <w:iCs/>
          <w:szCs w:val="20"/>
          <w:lang w:val="sl-SI"/>
        </w:rPr>
        <w:t>za pravičen, zdrav in okolju prijazen prehranski sistem ter Strategija za biotsko raznovrstnost do leta 2030</w:t>
      </w:r>
      <w:r w:rsidR="006B4866">
        <w:rPr>
          <w:rFonts w:cs="Arial"/>
          <w:i/>
          <w:iCs/>
          <w:szCs w:val="20"/>
          <w:lang w:val="sl-SI"/>
        </w:rPr>
        <w:t>.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EF0120" w:rsidRPr="0060459E" w:rsidRDefault="00EF0120" w:rsidP="006B4866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60459E">
        <w:rPr>
          <w:rFonts w:cs="Arial"/>
          <w:i/>
          <w:iCs/>
          <w:szCs w:val="20"/>
          <w:lang w:val="sl-SI"/>
        </w:rPr>
        <w:t>Republika Slovenija podpira krepitev trajnostne akvakulture v EU, saj ima lahko le-ta pomembno vlogo pri zagotavljanju javnih dobrin (hranljiva in zdrava</w:t>
      </w:r>
      <w:r w:rsidR="006B4866">
        <w:rPr>
          <w:rFonts w:cs="Arial"/>
          <w:i/>
          <w:iCs/>
          <w:szCs w:val="20"/>
          <w:lang w:val="sl-SI"/>
        </w:rPr>
        <w:t xml:space="preserve"> in lokalno pridelana</w:t>
      </w:r>
      <w:r w:rsidRPr="0060459E">
        <w:rPr>
          <w:rFonts w:cs="Arial"/>
          <w:i/>
          <w:iCs/>
          <w:szCs w:val="20"/>
          <w:lang w:val="sl-SI"/>
        </w:rPr>
        <w:t xml:space="preserve"> hran</w:t>
      </w:r>
      <w:r w:rsidR="006B4866">
        <w:rPr>
          <w:rFonts w:cs="Arial"/>
          <w:i/>
          <w:iCs/>
          <w:szCs w:val="20"/>
          <w:lang w:val="sl-SI"/>
        </w:rPr>
        <w:t>a</w:t>
      </w:r>
      <w:r w:rsidRPr="0060459E">
        <w:rPr>
          <w:rFonts w:cs="Arial"/>
          <w:i/>
          <w:iCs/>
          <w:szCs w:val="20"/>
          <w:lang w:val="sl-SI"/>
        </w:rPr>
        <w:t xml:space="preserve"> z majhnim </w:t>
      </w:r>
      <w:proofErr w:type="spellStart"/>
      <w:r w:rsidR="006B4866">
        <w:rPr>
          <w:rFonts w:cs="Arial"/>
          <w:i/>
          <w:iCs/>
          <w:szCs w:val="20"/>
          <w:lang w:val="sl-SI"/>
        </w:rPr>
        <w:t>ogljičnim</w:t>
      </w:r>
      <w:proofErr w:type="spellEnd"/>
      <w:r w:rsidR="006B4866" w:rsidRPr="0060459E">
        <w:rPr>
          <w:rFonts w:cs="Arial"/>
          <w:i/>
          <w:iCs/>
          <w:szCs w:val="20"/>
          <w:lang w:val="sl-SI"/>
        </w:rPr>
        <w:t xml:space="preserve"> </w:t>
      </w:r>
      <w:r w:rsidRPr="0060459E">
        <w:rPr>
          <w:rFonts w:cs="Arial"/>
          <w:i/>
          <w:iCs/>
          <w:szCs w:val="20"/>
          <w:lang w:val="sl-SI"/>
        </w:rPr>
        <w:t>odtisom, gospodarski razvoj in možnosti zaposlovanja za obalne in podeželske skupnosti, zmanjšanje onesnaževanja, ohranjanje ekosistemov in biotske raznovrstnosti in prispevanje k boju proti podnebnim spremembam).</w:t>
      </w:r>
      <w:r w:rsidR="006B4866" w:rsidRPr="006B4866">
        <w:rPr>
          <w:rFonts w:cs="Arial"/>
          <w:i/>
          <w:iCs/>
          <w:szCs w:val="20"/>
          <w:lang w:val="sl-SI"/>
        </w:rPr>
        <w:t xml:space="preserve"> </w:t>
      </w:r>
      <w:r w:rsidR="006B4866">
        <w:rPr>
          <w:rFonts w:cs="Arial"/>
          <w:i/>
          <w:iCs/>
          <w:szCs w:val="20"/>
          <w:lang w:val="sl-SI"/>
        </w:rPr>
        <w:t xml:space="preserve">Republika Slovenija pa prav tako pozdravlja aktivnosti za bolj konkurenčno akvakulturo. </w:t>
      </w:r>
    </w:p>
    <w:p w:rsidR="00EF0120" w:rsidRDefault="00EF0120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6B4866" w:rsidRDefault="006B4866" w:rsidP="006B4866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>
        <w:rPr>
          <w:rFonts w:cs="Arial"/>
          <w:i/>
          <w:iCs/>
          <w:szCs w:val="20"/>
          <w:lang w:val="sl-SI"/>
        </w:rPr>
        <w:t xml:space="preserve">Republika Slovenija pozdravlja dejstvo da je bila </w:t>
      </w:r>
      <w:proofErr w:type="spellStart"/>
      <w:r>
        <w:rPr>
          <w:rFonts w:cs="Arial"/>
          <w:i/>
          <w:iCs/>
          <w:szCs w:val="20"/>
          <w:lang w:val="sl-SI"/>
        </w:rPr>
        <w:t>okoljska</w:t>
      </w:r>
      <w:proofErr w:type="spellEnd"/>
      <w:r>
        <w:rPr>
          <w:rFonts w:cs="Arial"/>
          <w:i/>
          <w:iCs/>
          <w:szCs w:val="20"/>
          <w:lang w:val="sl-SI"/>
        </w:rPr>
        <w:t xml:space="preserve"> učinkovitost postavljena kot ključni cilj </w:t>
      </w:r>
      <w:r w:rsidR="0097444F">
        <w:rPr>
          <w:rFonts w:cs="Arial"/>
          <w:i/>
          <w:iCs/>
          <w:szCs w:val="20"/>
          <w:lang w:val="sl-SI"/>
        </w:rPr>
        <w:t>s</w:t>
      </w:r>
      <w:r>
        <w:rPr>
          <w:rFonts w:cs="Arial"/>
          <w:i/>
          <w:iCs/>
          <w:szCs w:val="20"/>
          <w:lang w:val="sl-SI"/>
        </w:rPr>
        <w:t xml:space="preserve">trateških smernic. </w:t>
      </w:r>
      <w:r w:rsidR="0097444F">
        <w:rPr>
          <w:rFonts w:cs="Arial"/>
          <w:i/>
          <w:iCs/>
          <w:szCs w:val="20"/>
          <w:lang w:val="sl-SI"/>
        </w:rPr>
        <w:t>Pri tem</w:t>
      </w:r>
      <w:r>
        <w:rPr>
          <w:rFonts w:cs="Arial"/>
          <w:i/>
          <w:iCs/>
          <w:szCs w:val="20"/>
          <w:lang w:val="sl-SI"/>
        </w:rPr>
        <w:t xml:space="preserve"> pa Republika Slovenija ugotavlja, da bi bilo treba pri izvajanju </w:t>
      </w:r>
      <w:proofErr w:type="spellStart"/>
      <w:r>
        <w:rPr>
          <w:rFonts w:cs="Arial"/>
          <w:i/>
          <w:iCs/>
          <w:szCs w:val="20"/>
          <w:lang w:val="sl-SI"/>
        </w:rPr>
        <w:t>okoljske</w:t>
      </w:r>
      <w:proofErr w:type="spellEnd"/>
      <w:r>
        <w:rPr>
          <w:rFonts w:cs="Arial"/>
          <w:i/>
          <w:iCs/>
          <w:szCs w:val="20"/>
          <w:lang w:val="sl-SI"/>
        </w:rPr>
        <w:t xml:space="preserve"> zakonodaje zagotoviti usklajeno izvajanje v EU.</w:t>
      </w:r>
    </w:p>
    <w:p w:rsidR="006B4866" w:rsidRPr="0060459E" w:rsidRDefault="006B4866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60459E">
        <w:rPr>
          <w:rFonts w:cs="Arial"/>
          <w:i/>
          <w:iCs/>
          <w:szCs w:val="20"/>
          <w:lang w:val="sl-SI"/>
        </w:rPr>
        <w:t>Republika Slovenija načeloma pozdravlja ključne ukrepe ki jih načrtuje Komisija v sektorju akvakulture, še zlasti pa</w:t>
      </w:r>
      <w:r w:rsidR="0097444F">
        <w:rPr>
          <w:rFonts w:cs="Arial"/>
          <w:i/>
          <w:iCs/>
          <w:szCs w:val="20"/>
          <w:lang w:val="sl-SI"/>
        </w:rPr>
        <w:t xml:space="preserve"> promocijo EU akvakulture, p</w:t>
      </w:r>
      <w:r w:rsidR="0097444F" w:rsidRPr="003134FF">
        <w:rPr>
          <w:rFonts w:cs="Arial"/>
          <w:i/>
          <w:iCs/>
          <w:szCs w:val="20"/>
          <w:lang w:val="sl-SI"/>
        </w:rPr>
        <w:t>odp</w:t>
      </w:r>
      <w:r w:rsidR="0097444F">
        <w:rPr>
          <w:rFonts w:cs="Arial"/>
          <w:i/>
          <w:iCs/>
          <w:szCs w:val="20"/>
          <w:lang w:val="sl-SI"/>
        </w:rPr>
        <w:t xml:space="preserve">oro razvoju </w:t>
      </w:r>
      <w:r w:rsidR="0097444F" w:rsidRPr="003134FF">
        <w:rPr>
          <w:rFonts w:cs="Arial"/>
          <w:i/>
          <w:iCs/>
          <w:szCs w:val="20"/>
          <w:lang w:val="sl-SI"/>
        </w:rPr>
        <w:t>znanja in spretnosti proizvajalcev v akvakulturi na p</w:t>
      </w:r>
      <w:r w:rsidR="0097444F">
        <w:rPr>
          <w:rFonts w:cs="Arial"/>
          <w:i/>
          <w:iCs/>
          <w:szCs w:val="20"/>
          <w:lang w:val="sl-SI"/>
        </w:rPr>
        <w:t>odročju dobrih gojitvenih praks, z</w:t>
      </w:r>
      <w:r w:rsidR="0097444F" w:rsidRPr="003134FF">
        <w:rPr>
          <w:rFonts w:cs="Arial"/>
          <w:i/>
          <w:iCs/>
          <w:szCs w:val="20"/>
          <w:lang w:val="sl-SI"/>
        </w:rPr>
        <w:t xml:space="preserve">agotavljanje ustreznega spremljanja in poročanja o </w:t>
      </w:r>
      <w:proofErr w:type="spellStart"/>
      <w:r w:rsidR="0097444F" w:rsidRPr="003134FF">
        <w:rPr>
          <w:rFonts w:cs="Arial"/>
          <w:i/>
          <w:iCs/>
          <w:szCs w:val="20"/>
          <w:lang w:val="sl-SI"/>
        </w:rPr>
        <w:t>okoljski</w:t>
      </w:r>
      <w:proofErr w:type="spellEnd"/>
      <w:r w:rsidR="0097444F" w:rsidRPr="003134FF">
        <w:rPr>
          <w:rFonts w:cs="Arial"/>
          <w:i/>
          <w:iCs/>
          <w:szCs w:val="20"/>
          <w:lang w:val="sl-SI"/>
        </w:rPr>
        <w:t xml:space="preserve"> učinkovitosti sektorja ob polnem izvajanju</w:t>
      </w:r>
      <w:r w:rsidR="0097444F">
        <w:rPr>
          <w:rFonts w:cs="Arial"/>
          <w:i/>
          <w:iCs/>
          <w:szCs w:val="20"/>
          <w:lang w:val="sl-SI"/>
        </w:rPr>
        <w:t xml:space="preserve"> veljavne zakonodaje, podporo uporabi</w:t>
      </w:r>
      <w:r w:rsidR="0097444F" w:rsidRPr="003134FF">
        <w:rPr>
          <w:rFonts w:cs="Arial"/>
          <w:i/>
          <w:iCs/>
          <w:szCs w:val="20"/>
          <w:lang w:val="sl-SI"/>
        </w:rPr>
        <w:t xml:space="preserve"> raziskav in inovacij za izboljšanje </w:t>
      </w:r>
      <w:proofErr w:type="spellStart"/>
      <w:r w:rsidR="0097444F">
        <w:rPr>
          <w:rFonts w:cs="Arial"/>
          <w:i/>
          <w:iCs/>
          <w:szCs w:val="20"/>
          <w:lang w:val="sl-SI"/>
        </w:rPr>
        <w:t>okoljske</w:t>
      </w:r>
      <w:proofErr w:type="spellEnd"/>
      <w:r w:rsidR="0097444F">
        <w:rPr>
          <w:rFonts w:cs="Arial"/>
          <w:i/>
          <w:iCs/>
          <w:szCs w:val="20"/>
          <w:lang w:val="sl-SI"/>
        </w:rPr>
        <w:t xml:space="preserve"> učinkovitosti sektorja, prizadevanje </w:t>
      </w:r>
      <w:r w:rsidR="0097444F" w:rsidRPr="005A2A94">
        <w:rPr>
          <w:rFonts w:cs="Arial"/>
          <w:i/>
          <w:iCs/>
          <w:szCs w:val="20"/>
          <w:lang w:val="sl-SI"/>
        </w:rPr>
        <w:t>za zmanjšanje prispevka akvakulture k morskim odpadkom</w:t>
      </w:r>
      <w:r w:rsidR="0097444F">
        <w:rPr>
          <w:rFonts w:cs="Arial"/>
          <w:i/>
          <w:iCs/>
          <w:szCs w:val="20"/>
          <w:lang w:val="sl-SI"/>
        </w:rPr>
        <w:t>, s</w:t>
      </w:r>
      <w:r w:rsidR="0097444F" w:rsidRPr="00382C41">
        <w:rPr>
          <w:rFonts w:cs="Arial"/>
          <w:i/>
          <w:iCs/>
          <w:szCs w:val="20"/>
          <w:lang w:val="sl-SI"/>
        </w:rPr>
        <w:t>podbujanje vključevanja sektorja akvakulture v lokalne skupnosti in razvoj sinergij z drugimi sektorji ob upoštevanju dobrih praks, ki jih zbere Komisija</w:t>
      </w:r>
      <w:r w:rsidR="0097444F">
        <w:rPr>
          <w:rFonts w:cs="Arial"/>
          <w:i/>
          <w:iCs/>
          <w:szCs w:val="20"/>
          <w:lang w:val="sl-SI"/>
        </w:rPr>
        <w:t>.</w:t>
      </w:r>
    </w:p>
    <w:p w:rsidR="00382C41" w:rsidRPr="0060459E" w:rsidRDefault="00382C41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97444F" w:rsidRDefault="00EF0120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60459E">
        <w:rPr>
          <w:rFonts w:cs="Arial"/>
          <w:i/>
          <w:iCs/>
          <w:szCs w:val="20"/>
          <w:lang w:val="sl-SI"/>
        </w:rPr>
        <w:t>Kljub temu pa Republika Slovenija izpostavlja, da predlagani ukrepi ne smejo povzročati dodatnih administrativnih bremen za pristojne organe, izvajalce nadzore in ostale deležnike v akvakulturi. To velja zlasti za</w:t>
      </w:r>
      <w:r w:rsidR="0097444F">
        <w:rPr>
          <w:rFonts w:cs="Arial"/>
          <w:i/>
          <w:iCs/>
          <w:szCs w:val="20"/>
          <w:lang w:val="sl-SI"/>
        </w:rPr>
        <w:t xml:space="preserve"> naslednje obveznosti: </w:t>
      </w:r>
      <w:r w:rsidR="0097444F" w:rsidRPr="0097444F">
        <w:rPr>
          <w:rFonts w:cs="Arial"/>
          <w:i/>
          <w:iCs/>
          <w:szCs w:val="20"/>
          <w:lang w:val="sl-SI"/>
        </w:rPr>
        <w:t xml:space="preserve">zagotavljanje ustreznega spremljanja in poročanja o </w:t>
      </w:r>
      <w:proofErr w:type="spellStart"/>
      <w:r w:rsidR="0097444F" w:rsidRPr="0097444F">
        <w:rPr>
          <w:rFonts w:cs="Arial"/>
          <w:i/>
          <w:iCs/>
          <w:szCs w:val="20"/>
          <w:lang w:val="sl-SI"/>
        </w:rPr>
        <w:t>okoljski</w:t>
      </w:r>
      <w:proofErr w:type="spellEnd"/>
      <w:r w:rsidR="0097444F" w:rsidRPr="0097444F">
        <w:rPr>
          <w:rFonts w:cs="Arial"/>
          <w:i/>
          <w:iCs/>
          <w:szCs w:val="20"/>
          <w:lang w:val="sl-SI"/>
        </w:rPr>
        <w:t xml:space="preserve"> učinkovitosti sektorja ob polnem izvajanju veljavne zakonodaje</w:t>
      </w:r>
      <w:r w:rsidR="0097444F">
        <w:rPr>
          <w:rFonts w:cs="Arial"/>
          <w:i/>
          <w:iCs/>
          <w:szCs w:val="20"/>
          <w:lang w:val="sl-SI"/>
        </w:rPr>
        <w:t>, spodbujanje spremljanja</w:t>
      </w:r>
      <w:r w:rsidR="0097444F" w:rsidRPr="0009128A">
        <w:rPr>
          <w:rFonts w:cs="Arial"/>
          <w:i/>
          <w:iCs/>
          <w:szCs w:val="20"/>
          <w:lang w:val="sl-SI"/>
        </w:rPr>
        <w:t xml:space="preserve"> </w:t>
      </w:r>
      <w:proofErr w:type="spellStart"/>
      <w:r w:rsidR="0097444F" w:rsidRPr="0009128A">
        <w:rPr>
          <w:rFonts w:cs="Arial"/>
          <w:i/>
          <w:iCs/>
          <w:szCs w:val="20"/>
          <w:lang w:val="sl-SI"/>
        </w:rPr>
        <w:t>okol</w:t>
      </w:r>
      <w:r w:rsidR="0097444F">
        <w:rPr>
          <w:rFonts w:cs="Arial"/>
          <w:i/>
          <w:iCs/>
          <w:szCs w:val="20"/>
          <w:lang w:val="sl-SI"/>
        </w:rPr>
        <w:t>jskih</w:t>
      </w:r>
      <w:proofErr w:type="spellEnd"/>
      <w:r w:rsidR="0097444F">
        <w:rPr>
          <w:rFonts w:cs="Arial"/>
          <w:i/>
          <w:iCs/>
          <w:szCs w:val="20"/>
          <w:lang w:val="sl-SI"/>
        </w:rPr>
        <w:t xml:space="preserve"> kazalnikov in poročanja o njih s strani sektorja, zagotavljanje, </w:t>
      </w:r>
      <w:r w:rsidR="0097444F" w:rsidRPr="001013D0">
        <w:rPr>
          <w:rFonts w:cs="Arial"/>
          <w:i/>
          <w:iCs/>
          <w:szCs w:val="20"/>
          <w:lang w:val="sl-SI"/>
        </w:rPr>
        <w:t xml:space="preserve">da pristojni organi v načrtovanje in izdajanje dovoljenj na področju akvakulture vključijo vse </w:t>
      </w:r>
      <w:proofErr w:type="spellStart"/>
      <w:r w:rsidR="0097444F" w:rsidRPr="001013D0">
        <w:rPr>
          <w:rFonts w:cs="Arial"/>
          <w:i/>
          <w:iCs/>
          <w:szCs w:val="20"/>
          <w:lang w:val="sl-SI"/>
        </w:rPr>
        <w:t>okoljske</w:t>
      </w:r>
      <w:proofErr w:type="spellEnd"/>
      <w:r w:rsidR="0097444F" w:rsidRPr="001013D0">
        <w:rPr>
          <w:rFonts w:cs="Arial"/>
          <w:i/>
          <w:iCs/>
          <w:szCs w:val="20"/>
          <w:lang w:val="sl-SI"/>
        </w:rPr>
        <w:t xml:space="preserve"> vidike, pri čemer zagotavljajo celovito izvajanje in skladnost z veljavno zakonodajo</w:t>
      </w:r>
      <w:r w:rsidR="0097444F">
        <w:rPr>
          <w:rFonts w:cs="Arial"/>
          <w:i/>
          <w:iCs/>
          <w:szCs w:val="20"/>
          <w:lang w:val="sl-SI"/>
        </w:rPr>
        <w:t xml:space="preserve"> in podporo razvoju </w:t>
      </w:r>
      <w:r w:rsidR="0097444F" w:rsidRPr="001013D0">
        <w:rPr>
          <w:rFonts w:cs="Arial"/>
          <w:i/>
          <w:iCs/>
          <w:szCs w:val="20"/>
          <w:lang w:val="sl-SI"/>
        </w:rPr>
        <w:t xml:space="preserve">sektorskih načrtov za prilagajanje podnebnim spremembam, ki so skladni z nacionalnimi strategijami in </w:t>
      </w:r>
      <w:r w:rsidR="0097444F" w:rsidRPr="001013D0">
        <w:rPr>
          <w:rFonts w:cs="Arial"/>
          <w:i/>
          <w:iCs/>
          <w:szCs w:val="20"/>
          <w:lang w:val="sl-SI"/>
        </w:rPr>
        <w:lastRenderedPageBreak/>
        <w:t>načrti, na nacionalni, regionalni in nadnacionalni ravni ali na ravni morskih bazenov ter ustreznega standarda Evropskega odbora za standardizacijo (CEN).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482F34" w:rsidRPr="003134FF" w:rsidRDefault="00EF0120" w:rsidP="00482F34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60459E">
        <w:rPr>
          <w:rFonts w:cs="Arial"/>
          <w:i/>
          <w:iCs/>
          <w:szCs w:val="20"/>
          <w:lang w:val="sl-SI"/>
        </w:rPr>
        <w:t>Ob vsem tem Republika Slovenija opozarja, da je treba pri razvoju nacionalnih strategij</w:t>
      </w:r>
      <w:r w:rsidR="00482F34">
        <w:rPr>
          <w:rFonts w:cs="Arial"/>
          <w:i/>
          <w:iCs/>
          <w:szCs w:val="20"/>
          <w:lang w:val="sl-SI"/>
        </w:rPr>
        <w:t xml:space="preserve"> in drugih dokumentov, namenjenih</w:t>
      </w:r>
      <w:r w:rsidRPr="0060459E">
        <w:rPr>
          <w:rFonts w:cs="Arial"/>
          <w:i/>
          <w:iCs/>
          <w:szCs w:val="20"/>
          <w:lang w:val="sl-SI"/>
        </w:rPr>
        <w:t xml:space="preserve"> razvoj</w:t>
      </w:r>
      <w:r w:rsidR="00482F34">
        <w:rPr>
          <w:rFonts w:cs="Arial"/>
          <w:i/>
          <w:iCs/>
          <w:szCs w:val="20"/>
          <w:lang w:val="sl-SI"/>
        </w:rPr>
        <w:t>u</w:t>
      </w:r>
      <w:r w:rsidRPr="0060459E">
        <w:rPr>
          <w:rFonts w:cs="Arial"/>
          <w:i/>
          <w:iCs/>
          <w:szCs w:val="20"/>
          <w:lang w:val="sl-SI"/>
        </w:rPr>
        <w:t xml:space="preserve"> akvakulture</w:t>
      </w:r>
      <w:r w:rsidR="00482F34">
        <w:rPr>
          <w:rFonts w:cs="Arial"/>
          <w:i/>
          <w:iCs/>
          <w:szCs w:val="20"/>
          <w:lang w:val="sl-SI"/>
        </w:rPr>
        <w:t>,</w:t>
      </w:r>
      <w:r w:rsidRPr="0060459E">
        <w:rPr>
          <w:rFonts w:cs="Arial"/>
          <w:i/>
          <w:iCs/>
          <w:szCs w:val="20"/>
          <w:lang w:val="sl-SI"/>
        </w:rPr>
        <w:t xml:space="preserve"> upoštevati posebnosti in specifike v posameznih državah članicah ter s tem različne izhodiščne točke in razlike v možnostih za hitrejši razvoj tega sektorja v državah članicah. </w:t>
      </w:r>
      <w:r w:rsidR="00482F34">
        <w:rPr>
          <w:rFonts w:cs="Arial"/>
          <w:i/>
          <w:iCs/>
          <w:szCs w:val="20"/>
          <w:lang w:val="sl-SI"/>
        </w:rPr>
        <w:t>Pri preučitvi izvajanja ukrepov, predlaganih v Smernicah za trajnostni razvoj akvakulture, bi bilo zato treba upoštevati načelo proporcionalnosti.</w:t>
      </w:r>
    </w:p>
    <w:p w:rsidR="00482F34" w:rsidRDefault="00482F34" w:rsidP="00482F34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482F34" w:rsidRDefault="00482F34" w:rsidP="00482F34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>
        <w:rPr>
          <w:rFonts w:cs="Arial"/>
          <w:i/>
          <w:iCs/>
          <w:szCs w:val="20"/>
          <w:lang w:val="sl-SI"/>
        </w:rPr>
        <w:t>Republika Slovenija prav tako pozdravlja dejstvo, da se bodo Smernice pregledale in njene prioritete ocenile glede na trenutno situacijo vsake 3 leta. Pregled bi po mnenju Republike Slovenije moral vključevati tudi že izvedene ukrepe in preučiti razloge, zaradi katerih določeni ukrepi še niso bili izvedeni.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b/>
          <w:i/>
          <w:iCs/>
          <w:szCs w:val="20"/>
          <w:lang w:val="sl-SI"/>
        </w:rPr>
      </w:pPr>
      <w:r w:rsidRPr="0060459E">
        <w:rPr>
          <w:rFonts w:cs="Arial"/>
          <w:b/>
          <w:iCs/>
          <w:szCs w:val="20"/>
          <w:lang w:val="sl-SI"/>
        </w:rPr>
        <w:t>B)</w:t>
      </w:r>
      <w:r w:rsidRPr="0060459E">
        <w:rPr>
          <w:rFonts w:cs="Arial"/>
          <w:i/>
          <w:iCs/>
          <w:szCs w:val="20"/>
          <w:lang w:val="sl-SI"/>
        </w:rPr>
        <w:t xml:space="preserve"> (</w:t>
      </w:r>
      <w:r w:rsidRPr="0060459E">
        <w:rPr>
          <w:rFonts w:cs="Arial"/>
          <w:b/>
          <w:i/>
          <w:iCs/>
          <w:szCs w:val="20"/>
          <w:lang w:val="sl-SI"/>
        </w:rPr>
        <w:t>Za zakonodajne akte in odločitve politične narave)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iCs/>
          <w:szCs w:val="20"/>
          <w:lang w:val="sl-SI"/>
        </w:rPr>
      </w:pPr>
      <w:r w:rsidRPr="0060459E">
        <w:rPr>
          <w:rFonts w:cs="Arial"/>
          <w:b/>
          <w:iCs/>
          <w:szCs w:val="20"/>
          <w:lang w:val="sl-SI"/>
        </w:rPr>
        <w:t>POGLAVITNE REŠITVE IN CILJI PREDLOGA ZADEVE EU</w:t>
      </w:r>
      <w:r w:rsidRPr="0060459E">
        <w:rPr>
          <w:rFonts w:cs="Arial"/>
          <w:iCs/>
          <w:szCs w:val="20"/>
          <w:lang w:val="sl-SI"/>
        </w:rPr>
        <w:t>:</w:t>
      </w:r>
      <w:r w:rsidRPr="0060459E">
        <w:rPr>
          <w:rFonts w:cs="Arial"/>
          <w:b/>
          <w:i/>
          <w:iCs/>
          <w:color w:val="0070C0"/>
          <w:szCs w:val="20"/>
          <w:lang w:val="sl-SI"/>
        </w:rPr>
        <w:t xml:space="preserve"> 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60459E">
        <w:rPr>
          <w:rFonts w:cs="Arial"/>
          <w:i/>
          <w:iCs/>
          <w:szCs w:val="20"/>
          <w:lang w:val="sl-SI"/>
        </w:rPr>
        <w:t>Sporočilo Komisije Evropskemu parlamentu, Svetu, Evropskemu ekonomsko-socialnemu odboru in Odboru regij - Strateške smernice za bolj trajnostno in konkurenčno akvakulturo EU za obdobje 2021–2030 vsebuje splošne smernice za obravnavanje navedenih izzivov in priložnosti.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60459E">
        <w:rPr>
          <w:rFonts w:cs="Arial"/>
          <w:i/>
          <w:iCs/>
          <w:szCs w:val="20"/>
          <w:lang w:val="sl-SI"/>
        </w:rPr>
        <w:t xml:space="preserve">Namen strateških smernic, določenih v tem sporočilu, je ponuditi skupno vizijo za države članice EU in vse zadevne deležnike za nadaljnji razvoj akvakulture v EU na način, ki bo prispeval k navedeni strategiji za rast. Namen teh smernic je zlasti pomagati pri oblikovanju sektorja akvakulture EU, ki: (i) je konkurenčen in odporen; (ii) zagotavlja oskrbo s hranilno in zdravo hrano; (iii) zmanjšuje odvisnost EU od uvoza morske hrane; (iv) ustvarja gospodarske priložnosti in delovna mesta; ter (v) postaja svetovni referenčni okvir za </w:t>
      </w:r>
      <w:proofErr w:type="spellStart"/>
      <w:r w:rsidRPr="0060459E">
        <w:rPr>
          <w:rFonts w:cs="Arial"/>
          <w:i/>
          <w:iCs/>
          <w:szCs w:val="20"/>
          <w:lang w:val="sl-SI"/>
        </w:rPr>
        <w:t>trajnostnost</w:t>
      </w:r>
      <w:proofErr w:type="spellEnd"/>
      <w:r w:rsidRPr="0060459E">
        <w:rPr>
          <w:rFonts w:cs="Arial"/>
          <w:i/>
          <w:iCs/>
          <w:szCs w:val="20"/>
          <w:lang w:val="sl-SI"/>
        </w:rPr>
        <w:t xml:space="preserve">. Prav tako bi morale pomagati potrošnikom iz EU pri ozaveščeni izbiri trajnostnih proizvodov iz akvakulture in zagotoviti enake konkurenčne pogoje za proizvode iz akvakulture, ki se tržijo v EU. Smernice bi morale tudi pomagati usmerjati uporabo številnih instrumentov in skladov, ki so na voljo za podporo akvakulturi EU, ter podpreti izvajanje veljavne zakonodaje EU. 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60459E">
        <w:rPr>
          <w:rFonts w:cs="Arial"/>
          <w:i/>
          <w:iCs/>
          <w:szCs w:val="20"/>
          <w:lang w:val="sl-SI"/>
        </w:rPr>
        <w:t>Za uresničitev te vizije bo treba obravnavati različne izzive in priložnosti v sektorju akvakulture EU, da bi se dosegli naslednji med seboj povezani cilji: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60459E">
        <w:rPr>
          <w:rFonts w:cs="Arial"/>
          <w:i/>
          <w:iCs/>
          <w:szCs w:val="20"/>
          <w:lang w:val="sl-SI"/>
        </w:rPr>
        <w:t>(1)  krepitev odpornosti in konkurenčnosti;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60459E">
        <w:rPr>
          <w:rFonts w:cs="Arial"/>
          <w:i/>
          <w:iCs/>
          <w:szCs w:val="20"/>
          <w:lang w:val="sl-SI"/>
        </w:rPr>
        <w:t>(2) sodelovanje pri zelenem prehodu;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60459E">
        <w:rPr>
          <w:rFonts w:cs="Arial"/>
          <w:i/>
          <w:iCs/>
          <w:szCs w:val="20"/>
          <w:lang w:val="sl-SI"/>
        </w:rPr>
        <w:t>(3) zagotavljanje družbene sprejemljivosti in obveščanje potrošnikov ter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60459E">
        <w:rPr>
          <w:rFonts w:cs="Arial"/>
          <w:i/>
          <w:iCs/>
          <w:szCs w:val="20"/>
          <w:lang w:val="sl-SI"/>
        </w:rPr>
        <w:t>(4) krepitev znanja in inovacij.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EF0120" w:rsidRPr="00971516" w:rsidRDefault="00A4001F" w:rsidP="00971516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A4001F">
        <w:rPr>
          <w:rFonts w:cs="Arial"/>
          <w:i/>
          <w:iCs/>
          <w:szCs w:val="20"/>
          <w:lang w:val="sl-SI"/>
        </w:rPr>
        <w:t>Da bi se lahko sektor akvakulture EU širil kot odporen in konkurenčen sektor, morata biti</w:t>
      </w:r>
      <w:r>
        <w:rPr>
          <w:rFonts w:cs="Arial"/>
          <w:i/>
          <w:iCs/>
          <w:szCs w:val="20"/>
          <w:lang w:val="sl-SI"/>
        </w:rPr>
        <w:t xml:space="preserve"> po oceni Evropske komisije</w:t>
      </w:r>
      <w:r w:rsidRPr="00A4001F">
        <w:rPr>
          <w:rFonts w:cs="Arial"/>
          <w:i/>
          <w:iCs/>
          <w:szCs w:val="20"/>
          <w:lang w:val="sl-SI"/>
        </w:rPr>
        <w:t xml:space="preserve"> izpolnjena dva ključna pogoja: dostop do prostora in vode ter pregleden in učinkovit regulativni in upravni okvir.</w:t>
      </w:r>
      <w:r>
        <w:rPr>
          <w:rFonts w:cs="Arial"/>
          <w:i/>
          <w:iCs/>
          <w:szCs w:val="20"/>
          <w:lang w:val="sl-SI"/>
        </w:rPr>
        <w:t xml:space="preserve"> Poleg tega bi moral s</w:t>
      </w:r>
      <w:r w:rsidRPr="00A4001F">
        <w:rPr>
          <w:rFonts w:cs="Arial"/>
          <w:i/>
          <w:iCs/>
          <w:szCs w:val="20"/>
          <w:lang w:val="sl-SI"/>
        </w:rPr>
        <w:t>ektor akvakulture EU tako kot drugi sektorji gospodarstva EU sodelovati pri zelenem prehodu, določenem v evropskem zelenem dogovoru.</w:t>
      </w:r>
      <w:r>
        <w:rPr>
          <w:rFonts w:cs="Arial"/>
          <w:i/>
          <w:iCs/>
          <w:szCs w:val="20"/>
          <w:lang w:val="sl-SI"/>
        </w:rPr>
        <w:t xml:space="preserve"> </w:t>
      </w:r>
      <w:r w:rsidR="00CC2487">
        <w:rPr>
          <w:rFonts w:cs="Arial"/>
          <w:i/>
          <w:iCs/>
          <w:szCs w:val="20"/>
          <w:lang w:val="sl-SI"/>
        </w:rPr>
        <w:t>Kot tri ključne dejavnike</w:t>
      </w:r>
      <w:r w:rsidR="00CC2487" w:rsidRPr="00CC2487">
        <w:rPr>
          <w:rFonts w:cs="Arial"/>
          <w:i/>
          <w:iCs/>
          <w:szCs w:val="20"/>
          <w:lang w:val="sl-SI"/>
        </w:rPr>
        <w:t xml:space="preserve">, ki so </w:t>
      </w:r>
      <w:r w:rsidR="00CC2487">
        <w:rPr>
          <w:rFonts w:cs="Arial"/>
          <w:i/>
          <w:iCs/>
          <w:szCs w:val="20"/>
          <w:lang w:val="sl-SI"/>
        </w:rPr>
        <w:t>pomembni za doseganje družbene</w:t>
      </w:r>
      <w:r w:rsidR="00CC2487" w:rsidRPr="00CC2487">
        <w:rPr>
          <w:rFonts w:cs="Arial"/>
          <w:i/>
          <w:iCs/>
          <w:szCs w:val="20"/>
          <w:lang w:val="sl-SI"/>
        </w:rPr>
        <w:t xml:space="preserve"> sprejemljivosti</w:t>
      </w:r>
      <w:r w:rsidR="00CC2487">
        <w:rPr>
          <w:rFonts w:cs="Arial"/>
          <w:i/>
          <w:iCs/>
          <w:szCs w:val="20"/>
          <w:lang w:val="sl-SI"/>
        </w:rPr>
        <w:t xml:space="preserve"> akvakulture, Evropska komisija opredeljuje</w:t>
      </w:r>
      <w:r w:rsidR="00CC2487" w:rsidRPr="00CC2487">
        <w:rPr>
          <w:rFonts w:cs="Arial"/>
          <w:i/>
          <w:iCs/>
          <w:szCs w:val="20"/>
          <w:lang w:val="sl-SI"/>
        </w:rPr>
        <w:t>: obveščanje o akvakulturi EU, vključevanje akvakulture EU v lokalne skupnosti ter zbiranje podatkov in spremljanje.</w:t>
      </w:r>
      <w:r w:rsidR="00971516">
        <w:rPr>
          <w:rFonts w:cs="Arial"/>
          <w:i/>
          <w:iCs/>
          <w:szCs w:val="20"/>
          <w:lang w:val="sl-SI"/>
        </w:rPr>
        <w:t xml:space="preserve"> Nenazadnje pa so </w:t>
      </w:r>
      <w:r w:rsidR="00971516" w:rsidRPr="00971516">
        <w:rPr>
          <w:rFonts w:cs="Arial"/>
          <w:i/>
          <w:iCs/>
          <w:szCs w:val="20"/>
          <w:lang w:val="sl-SI"/>
        </w:rPr>
        <w:t>za uresničevanje drugih ciljev, ki so v sporočilu določeni za sektor akvakulture EU</w:t>
      </w:r>
      <w:r w:rsidR="00971516">
        <w:rPr>
          <w:rFonts w:cs="Arial"/>
          <w:i/>
          <w:iCs/>
          <w:szCs w:val="20"/>
          <w:lang w:val="sl-SI"/>
        </w:rPr>
        <w:t xml:space="preserve">, </w:t>
      </w:r>
      <w:r w:rsidR="00971516" w:rsidRPr="00971516">
        <w:rPr>
          <w:rFonts w:cs="Arial"/>
          <w:i/>
          <w:iCs/>
          <w:szCs w:val="20"/>
          <w:lang w:val="sl-SI"/>
        </w:rPr>
        <w:t xml:space="preserve">ključnega pomena </w:t>
      </w:r>
      <w:r w:rsidR="00971516">
        <w:rPr>
          <w:rFonts w:cs="Arial"/>
          <w:i/>
          <w:iCs/>
          <w:szCs w:val="20"/>
          <w:lang w:val="sl-SI"/>
        </w:rPr>
        <w:t>z</w:t>
      </w:r>
      <w:r w:rsidR="00971516" w:rsidRPr="00971516">
        <w:rPr>
          <w:rFonts w:cs="Arial"/>
          <w:i/>
          <w:iCs/>
          <w:szCs w:val="20"/>
          <w:lang w:val="sl-SI"/>
        </w:rPr>
        <w:t>nanje in inovacije (vključno z u</w:t>
      </w:r>
      <w:r w:rsidR="00971516">
        <w:rPr>
          <w:rFonts w:cs="Arial"/>
          <w:i/>
          <w:iCs/>
          <w:szCs w:val="20"/>
          <w:lang w:val="sl-SI"/>
        </w:rPr>
        <w:t>porabo digitalne tehnologije)</w:t>
      </w:r>
      <w:r w:rsidR="00971516" w:rsidRPr="00971516">
        <w:rPr>
          <w:rFonts w:cs="Arial"/>
          <w:i/>
          <w:iCs/>
          <w:szCs w:val="20"/>
          <w:lang w:val="sl-SI"/>
        </w:rPr>
        <w:t>.</w:t>
      </w:r>
    </w:p>
    <w:p w:rsidR="00010613" w:rsidRPr="0060459E" w:rsidRDefault="00010613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60459E">
        <w:rPr>
          <w:rFonts w:cs="Arial"/>
          <w:i/>
          <w:iCs/>
          <w:szCs w:val="20"/>
          <w:lang w:val="sl-SI"/>
        </w:rPr>
        <w:t xml:space="preserve">To sporočilo tako postavlja temelje za uveljavitev akvakulture EU kot sektorja, ki je odporen in konkurenčen ter pomeni svetovni standard na področju trajnosti in kakovosti. 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60459E">
        <w:rPr>
          <w:rFonts w:cs="Arial"/>
          <w:i/>
          <w:iCs/>
          <w:szCs w:val="20"/>
          <w:lang w:val="sl-SI"/>
        </w:rPr>
        <w:t xml:space="preserve">Komisija namerava v podporo izvajanja teh smernic s strani vseh deležnikov </w:t>
      </w:r>
      <w:r w:rsidR="0097444F" w:rsidRPr="0060459E">
        <w:rPr>
          <w:rFonts w:cs="Arial"/>
          <w:i/>
          <w:iCs/>
          <w:szCs w:val="20"/>
          <w:lang w:val="sl-SI"/>
        </w:rPr>
        <w:t>vzpostaviti</w:t>
      </w:r>
      <w:r w:rsidRPr="0060459E">
        <w:rPr>
          <w:rFonts w:cs="Arial"/>
          <w:i/>
          <w:iCs/>
          <w:szCs w:val="20"/>
          <w:lang w:val="sl-SI"/>
        </w:rPr>
        <w:t xml:space="preserve"> mehanizem EU za pomoč akvakulturi. Gre za orodje, ki bo Komisiji, državam članicam EU, </w:t>
      </w:r>
      <w:r w:rsidRPr="0060459E">
        <w:rPr>
          <w:rFonts w:cs="Arial"/>
          <w:i/>
          <w:iCs/>
          <w:szCs w:val="20"/>
          <w:lang w:val="sl-SI"/>
        </w:rPr>
        <w:lastRenderedPageBreak/>
        <w:t xml:space="preserve">sektorju in drugim deležnikom v pomoč pri pripravi nadaljnjih smernic in utrjevanju dobrih praks na področjih, obravnavanih v tem sporočilu. 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EF0120" w:rsidRDefault="00EF0120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60459E">
        <w:rPr>
          <w:rFonts w:cs="Arial"/>
          <w:i/>
          <w:iCs/>
          <w:szCs w:val="20"/>
          <w:lang w:val="sl-SI"/>
        </w:rPr>
        <w:t xml:space="preserve">Komisija bo v roku štirih let po objavi tega sporočila ocenila napredek, dosežen pri oblikovanju priporočenih ukrepov in učinkovitost teh ukrepov pri doseganju ciljev, z možnostjo ustrezne prilagoditve ukrepov. Do leta 2029 bo opravljena ocena novih strateških smernic z vidika njihove uspešnosti, učinkovitosti, ustreznosti, skladnosti in dodane vrednosti EU, da bi se zagotovila dokazna podlaga in izhodišče za odločitev o naslednjih korakih po letu 2030. </w:t>
      </w:r>
    </w:p>
    <w:p w:rsidR="0097444F" w:rsidRDefault="0097444F" w:rsidP="001A14F2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97444F" w:rsidRDefault="0097444F" w:rsidP="0097444F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>
        <w:rPr>
          <w:rFonts w:cs="Arial"/>
          <w:i/>
          <w:iCs/>
          <w:szCs w:val="20"/>
          <w:lang w:val="sl-SI"/>
        </w:rPr>
        <w:t xml:space="preserve">K uresničevanju ciljev iz Sporočila Komisije Republika Slovenija prispeva in bo tudi v prihodnje prispevala prek ukrepov, opredeljenih v posodobljenem Nacionalnem strateškem načrtu za razvoj akvakulture v Republiki Sloveniji za obdobje 2021-2030 (NSNA), ki je v postopku usklajevanja s službami Evropske komisije, nato pa ga bo podan v sprejem na vlado, </w:t>
      </w:r>
    </w:p>
    <w:p w:rsidR="0097444F" w:rsidRDefault="0097444F" w:rsidP="0097444F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97444F" w:rsidRPr="00382C41" w:rsidRDefault="0097444F" w:rsidP="0097444F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>
        <w:rPr>
          <w:rFonts w:cs="Arial"/>
          <w:i/>
          <w:iCs/>
          <w:szCs w:val="20"/>
          <w:lang w:val="sl-SI"/>
        </w:rPr>
        <w:t xml:space="preserve">Poleg tega ima Republika Slovenija že vzpostavljene nekatere mehanizme za usklajevanje dela organov s pristojnostmi na področju akvakulture, kot tudi vključevanje zadevnih deležnikov, med drugim Odbor za akvakulturo, ki deluje v okviru Kmetijsko-gozdarske zbornice, in delovno skupino, ki je sodelovala pri pripravi (NSNA).  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Cs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iCs/>
          <w:szCs w:val="20"/>
          <w:lang w:val="sl-SI"/>
        </w:rPr>
      </w:pPr>
      <w:r w:rsidRPr="0060459E">
        <w:rPr>
          <w:rFonts w:cs="Arial"/>
          <w:b/>
          <w:iCs/>
          <w:szCs w:val="20"/>
          <w:lang w:val="sl-SI"/>
        </w:rPr>
        <w:t>OCENA VPLIVOV IN POSLEDIC PREDLOGA ZADEVE EU</w:t>
      </w:r>
      <w:r w:rsidRPr="0060459E">
        <w:rPr>
          <w:rFonts w:cs="Arial"/>
          <w:iCs/>
          <w:szCs w:val="20"/>
          <w:lang w:val="sl-SI"/>
        </w:rPr>
        <w:t xml:space="preserve">: 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  <w:r w:rsidRPr="0060459E">
        <w:rPr>
          <w:rFonts w:cs="Arial"/>
          <w:szCs w:val="20"/>
          <w:lang w:val="sl-SI"/>
        </w:rPr>
        <w:t>Vpliv na pravni red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60459E">
        <w:rPr>
          <w:rFonts w:cs="Arial"/>
          <w:i/>
          <w:szCs w:val="20"/>
          <w:lang w:val="sl-SI"/>
        </w:rPr>
        <w:t>Ni vpliva na pravni red.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  <w:r w:rsidRPr="0060459E">
        <w:rPr>
          <w:rFonts w:cs="Arial"/>
          <w:szCs w:val="20"/>
          <w:lang w:val="sl-SI"/>
        </w:rPr>
        <w:t>Posledice za proračun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szCs w:val="20"/>
          <w:lang w:val="sl-SI"/>
        </w:rPr>
      </w:pPr>
      <w:bookmarkStart w:id="0" w:name="_GoBack"/>
      <w:r w:rsidRPr="0060459E">
        <w:rPr>
          <w:rFonts w:cs="Arial"/>
          <w:i/>
          <w:szCs w:val="20"/>
          <w:lang w:val="sl-SI"/>
        </w:rPr>
        <w:t>Sporočilo Komisije ni vrsta akta, ki bi imel posledice za proračun RS in EU.</w:t>
      </w:r>
    </w:p>
    <w:bookmarkEnd w:id="0"/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  <w:r w:rsidRPr="0060459E">
        <w:rPr>
          <w:rFonts w:cs="Arial"/>
          <w:szCs w:val="20"/>
          <w:lang w:val="sl-SI"/>
        </w:rPr>
        <w:t>Vpliv na gospodarstvo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60459E">
        <w:rPr>
          <w:rFonts w:cs="Arial"/>
          <w:i/>
          <w:szCs w:val="20"/>
          <w:lang w:val="sl-SI"/>
        </w:rPr>
        <w:t>Sporočilo Komisije ni vrsta akta, ki bi imel vpliv na gospodarstvo. Evropska komisija je akt sprejela z namenom izboljšanja stanja, v katerem je trenutno gospodarstvo. S predlaganimi ukrepi Komisija namerava še dodatno spodbuditi rast akvakulture, ki bo osnovana na načelih trajnosti in konkurenčnosti.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  <w:r w:rsidRPr="0060459E">
        <w:rPr>
          <w:rFonts w:cs="Arial"/>
          <w:szCs w:val="20"/>
          <w:lang w:val="sl-SI"/>
        </w:rPr>
        <w:t>Vpliv na javno upravo</w:t>
      </w:r>
    </w:p>
    <w:p w:rsidR="00EF0120" w:rsidRPr="0060459E" w:rsidRDefault="00B13A63" w:rsidP="001A14F2">
      <w:pPr>
        <w:spacing w:before="20" w:after="20"/>
        <w:jc w:val="both"/>
        <w:rPr>
          <w:rFonts w:cs="Arial"/>
          <w:i/>
          <w:szCs w:val="20"/>
          <w:lang w:val="sl-SI"/>
        </w:rPr>
      </w:pPr>
      <w:r>
        <w:rPr>
          <w:rFonts w:cs="Arial"/>
          <w:i/>
          <w:szCs w:val="20"/>
          <w:lang w:val="sl-SI"/>
        </w:rPr>
        <w:t xml:space="preserve">Sporočilo Komisije nima predvidenega vpliva na javno upravo, saj gre za </w:t>
      </w:r>
      <w:proofErr w:type="spellStart"/>
      <w:r>
        <w:rPr>
          <w:rFonts w:cs="Arial"/>
          <w:i/>
          <w:szCs w:val="20"/>
          <w:lang w:val="sl-SI"/>
        </w:rPr>
        <w:t>nezakonodajni</w:t>
      </w:r>
      <w:proofErr w:type="spellEnd"/>
      <w:r>
        <w:rPr>
          <w:rFonts w:cs="Arial"/>
          <w:i/>
          <w:szCs w:val="20"/>
          <w:lang w:val="sl-SI"/>
        </w:rPr>
        <w:t xml:space="preserve"> akt, poleg tega pa gre za področje, na katerem EU v skladu s Pogodbo o delovanju EU nima neposredne pristojnosti. 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  <w:r w:rsidRPr="0060459E">
        <w:rPr>
          <w:rFonts w:cs="Arial"/>
          <w:szCs w:val="20"/>
          <w:lang w:val="sl-SI"/>
        </w:rPr>
        <w:t>Vpliv na okolje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60459E">
        <w:rPr>
          <w:rFonts w:cs="Arial"/>
          <w:i/>
          <w:szCs w:val="20"/>
          <w:lang w:val="sl-SI"/>
        </w:rPr>
        <w:t xml:space="preserve">Evropska komisija je akt sprejela z namenom izboljšanja stanja okolja. Gre za vizijo EU, katere cilj je zmanjšati </w:t>
      </w:r>
      <w:proofErr w:type="spellStart"/>
      <w:r w:rsidRPr="0060459E">
        <w:rPr>
          <w:rFonts w:cs="Arial"/>
          <w:i/>
          <w:szCs w:val="20"/>
          <w:lang w:val="sl-SI"/>
        </w:rPr>
        <w:t>okoljski</w:t>
      </w:r>
      <w:proofErr w:type="spellEnd"/>
      <w:r w:rsidRPr="0060459E">
        <w:rPr>
          <w:rFonts w:cs="Arial"/>
          <w:i/>
          <w:szCs w:val="20"/>
          <w:lang w:val="sl-SI"/>
        </w:rPr>
        <w:t xml:space="preserve"> in podnebni odtis prehranskega sistema EU ter okrepiti njegovo odpornost, zagotoviti prehransko varnost v luči podnebnih sprememb in izgube biotske raznovrstnosti.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  <w:r w:rsidRPr="0060459E">
        <w:rPr>
          <w:rFonts w:cs="Arial"/>
          <w:szCs w:val="20"/>
          <w:lang w:val="sl-SI"/>
        </w:rPr>
        <w:t>Drugo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i/>
          <w:szCs w:val="20"/>
          <w:lang w:val="sl-SI"/>
        </w:rPr>
      </w:pPr>
    </w:p>
    <w:p w:rsidR="00EF0120" w:rsidRPr="0060459E" w:rsidRDefault="00EF0120" w:rsidP="001A14F2">
      <w:pPr>
        <w:spacing w:before="20" w:after="20"/>
        <w:jc w:val="both"/>
        <w:rPr>
          <w:rFonts w:cs="Arial"/>
          <w:b/>
          <w:bCs/>
          <w:i/>
          <w:szCs w:val="20"/>
          <w:lang w:val="sl-SI"/>
        </w:rPr>
      </w:pPr>
      <w:r w:rsidRPr="0060459E">
        <w:rPr>
          <w:rFonts w:cs="Arial"/>
          <w:b/>
          <w:bCs/>
          <w:i/>
          <w:szCs w:val="20"/>
          <w:lang w:val="sl-SI"/>
        </w:rPr>
        <w:t xml:space="preserve"> 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60459E">
        <w:rPr>
          <w:rFonts w:cs="Arial"/>
          <w:b/>
          <w:szCs w:val="20"/>
          <w:lang w:val="sl-SI"/>
        </w:rPr>
        <w:t>C)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  <w:r w:rsidRPr="0060459E">
        <w:rPr>
          <w:rFonts w:cs="Arial"/>
          <w:b/>
          <w:iCs/>
          <w:szCs w:val="20"/>
          <w:lang w:val="sl-SI"/>
        </w:rPr>
        <w:t>Predstavniki RS, ki bodo zastopali stališče RS v institucijah EU</w:t>
      </w:r>
      <w:r w:rsidRPr="0060459E">
        <w:rPr>
          <w:rFonts w:cs="Arial"/>
          <w:iCs/>
          <w:szCs w:val="20"/>
          <w:lang w:val="sl-SI"/>
        </w:rPr>
        <w:t>:</w:t>
      </w:r>
      <w:r w:rsidRPr="0060459E">
        <w:rPr>
          <w:rFonts w:cs="Arial"/>
          <w:b/>
          <w:iCs/>
          <w:szCs w:val="20"/>
          <w:lang w:val="sl-SI"/>
        </w:rPr>
        <w:t xml:space="preserve"> 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  <w:r w:rsidRPr="0060459E">
        <w:rPr>
          <w:rFonts w:cs="Arial"/>
          <w:b/>
          <w:i/>
          <w:iCs/>
          <w:szCs w:val="20"/>
          <w:lang w:val="sl-SI"/>
        </w:rPr>
        <w:t xml:space="preserve">dr. Jože Podgoršek, minister, mag. Aleš Irgolič, državni sekretar, Anton </w:t>
      </w:r>
      <w:proofErr w:type="spellStart"/>
      <w:r w:rsidRPr="0060459E">
        <w:rPr>
          <w:rFonts w:cs="Arial"/>
          <w:b/>
          <w:i/>
          <w:iCs/>
          <w:szCs w:val="20"/>
          <w:lang w:val="sl-SI"/>
        </w:rPr>
        <w:t>Harej</w:t>
      </w:r>
      <w:proofErr w:type="spellEnd"/>
      <w:r w:rsidRPr="0060459E">
        <w:rPr>
          <w:rFonts w:cs="Arial"/>
          <w:b/>
          <w:i/>
          <w:iCs/>
          <w:szCs w:val="20"/>
          <w:lang w:val="sl-SI"/>
        </w:rPr>
        <w:t xml:space="preserve">, državni sekretar, dr. Polona </w:t>
      </w:r>
      <w:proofErr w:type="spellStart"/>
      <w:r w:rsidRPr="0060459E">
        <w:rPr>
          <w:rFonts w:cs="Arial"/>
          <w:b/>
          <w:i/>
          <w:iCs/>
          <w:szCs w:val="20"/>
          <w:lang w:val="sl-SI"/>
        </w:rPr>
        <w:t>Bunič</w:t>
      </w:r>
      <w:proofErr w:type="spellEnd"/>
      <w:r w:rsidRPr="0060459E">
        <w:rPr>
          <w:rFonts w:cs="Arial"/>
          <w:b/>
          <w:i/>
          <w:iCs/>
          <w:szCs w:val="20"/>
          <w:lang w:val="sl-SI"/>
        </w:rPr>
        <w:t>, Sektor za ribištvo, MKGP; Leon Megušar, Uroš Zgonec, SPBR</w:t>
      </w:r>
    </w:p>
    <w:p w:rsidR="00EF0120" w:rsidRPr="0060459E" w:rsidRDefault="00EF0120" w:rsidP="001A14F2">
      <w:pPr>
        <w:spacing w:before="20" w:after="20"/>
        <w:jc w:val="both"/>
        <w:rPr>
          <w:rFonts w:cs="Arial"/>
          <w:szCs w:val="20"/>
          <w:lang w:val="sl-SI"/>
        </w:rPr>
      </w:pPr>
    </w:p>
    <w:p w:rsidR="007D75CF" w:rsidRPr="0060459E" w:rsidRDefault="007D75CF" w:rsidP="0024718A">
      <w:pPr>
        <w:rPr>
          <w:lang w:val="sl-SI"/>
        </w:rPr>
      </w:pPr>
    </w:p>
    <w:sectPr w:rsidR="007D75CF" w:rsidRPr="0060459E" w:rsidSect="00431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99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DE7" w:rsidRDefault="00A02DE7">
      <w:r>
        <w:separator/>
      </w:r>
    </w:p>
  </w:endnote>
  <w:endnote w:type="continuationSeparator" w:id="0">
    <w:p w:rsidR="00A02DE7" w:rsidRDefault="00A0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subsetted="1" w:fontKey="{A9C47A85-CF75-4B4D-AB19-0B8A1851ECD8}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  <w:embedBold r:id="rId2" w:fontKey="{443CCE6D-1FB0-4CA0-B943-B3270E47554B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120" w:rsidRDefault="00EF012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120" w:rsidRDefault="00EF012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120" w:rsidRDefault="00EF012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DE7" w:rsidRDefault="00A02DE7">
      <w:r>
        <w:separator/>
      </w:r>
    </w:p>
  </w:footnote>
  <w:footnote w:type="continuationSeparator" w:id="0">
    <w:p w:rsidR="00A02DE7" w:rsidRDefault="00A02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120" w:rsidRDefault="00EF012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A71" w:rsidRPr="00110CBD" w:rsidRDefault="00DC6A7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10"/>
    </w:tblGrid>
    <w:tr w:rsidR="00DC6A71" w:rsidRPr="008F3500">
      <w:trPr>
        <w:cantSplit/>
        <w:trHeight w:hRule="exact" w:val="847"/>
      </w:trPr>
      <w:tc>
        <w:tcPr>
          <w:tcW w:w="567" w:type="dxa"/>
        </w:tcPr>
        <w:p w:rsidR="00530285" w:rsidRPr="00963ADE" w:rsidRDefault="0014395F" w:rsidP="00530285">
          <w:pPr>
            <w:autoSpaceDE w:val="0"/>
            <w:autoSpaceDN w:val="0"/>
            <w:adjustRightInd w:val="0"/>
            <w:spacing w:before="100" w:line="240" w:lineRule="auto"/>
            <w:rPr>
              <w:rFonts w:ascii="Republika" w:hAnsi="Republika"/>
              <w:sz w:val="18"/>
              <w:szCs w:val="60"/>
              <w:lang w:val="sl-SI"/>
            </w:rPr>
          </w:pPr>
          <w:r w:rsidRPr="00963ADE">
            <w:rPr>
              <w:noProof/>
              <w:lang w:val="sl-SI" w:eastAsia="sl-SI"/>
            </w:rPr>
            <w:drawing>
              <wp:inline distT="0" distB="0" distL="0" distR="0">
                <wp:extent cx="250190" cy="3016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D42D9" w:rsidRPr="006D42D9" w:rsidRDefault="006D42D9" w:rsidP="0024718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C6A71" w:rsidRPr="006D42D9" w:rsidRDefault="00DC6A7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DC6A71" w:rsidRPr="008F3500" w:rsidRDefault="0014395F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338AF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Pp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Gx4xZmFgUa01Vax&#10;RXJmdKGmhI3d+aRNTPbZbVH8DMzipgfbqczw5eSobJ4qit9K0iE4wt+PX1FSDhwiZpum1g8Jkgxg&#10;U57G6TYNNUUm6LJaVOVywZm4hgqor3XOh/hF4cDSpuGGKGdcOG5DTDygvqakNhaftDF51sayseF3&#10;HxdlLghotEzBlBZ8t98Yz45Ar+VTdV8tl1kURd6meTxYmcF6BfLzZR9Bm/Oemht78SLJPxu5R3na&#10;+atHNM7M8vL00nt5e87Vrx9k/Qs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Cqlk+nCAQAAaAMAAA4AAAAAAAAAAAAA&#10;AAAALgIAAGRycy9lMm9Eb2MueG1sUEsBAi0AFAAGAAgAAAAhADujJPngAAAACwEAAA8AAAAAAAAA&#10;AAAAAAAAHAQAAGRycy9kb3ducmV2LnhtbFBLBQYAAAAABAAEAPMAAAApBQAAAAA=&#10;" o:allowincell="f" strokecolor="#428299" strokeweight=".5pt">
              <w10:wrap anchory="page"/>
            </v:line>
          </w:pict>
        </mc:Fallback>
      </mc:AlternateContent>
    </w:r>
    <w:r w:rsidR="00DC6A71" w:rsidRPr="008F3500">
      <w:rPr>
        <w:rFonts w:ascii="Republika" w:hAnsi="Republika"/>
        <w:lang w:val="sl-SI"/>
      </w:rPr>
      <w:t>REPUBLIKA SLOVENIJA</w:t>
    </w:r>
  </w:p>
  <w:p w:rsidR="00567106" w:rsidRPr="006D3DFE" w:rsidRDefault="006D3DFE" w:rsidP="006D3DFE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 xml:space="preserve">Ministrstvo za </w:t>
    </w:r>
    <w:r w:rsidR="00C5062F">
      <w:rPr>
        <w:rFonts w:ascii="Republika Bold" w:hAnsi="Republika Bold"/>
        <w:b/>
        <w:caps/>
        <w:lang w:val="sl-SI"/>
      </w:rPr>
      <w:t>KMETIJSTVO, GOZDARSTVO IN PREHRANO</w:t>
    </w:r>
  </w:p>
  <w:p w:rsidR="00DC6A71" w:rsidRPr="008F3500" w:rsidRDefault="00C5062F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Dunajska </w:t>
    </w:r>
    <w:r w:rsidR="000C407D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22</w:t>
    </w:r>
    <w:r w:rsidR="00DC6A71" w:rsidRPr="008F3500">
      <w:rPr>
        <w:rFonts w:cs="Arial"/>
        <w:sz w:val="16"/>
        <w:lang w:val="sl-SI"/>
      </w:rPr>
      <w:t xml:space="preserve">, </w:t>
    </w:r>
    <w:r w:rsidR="006D3DFE">
      <w:rPr>
        <w:rFonts w:cs="Arial"/>
        <w:sz w:val="16"/>
        <w:lang w:val="sl-SI"/>
      </w:rPr>
      <w:t>1000 Ljubljana</w:t>
    </w:r>
    <w:r w:rsidR="00DC6A71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01 478 9000</w:t>
    </w:r>
  </w:p>
  <w:p w:rsidR="00DC6A71" w:rsidRPr="008F3500" w:rsidRDefault="00DC6A7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6D3DFE">
      <w:rPr>
        <w:rFonts w:cs="Arial"/>
        <w:sz w:val="16"/>
        <w:lang w:val="sl-SI"/>
      </w:rPr>
      <w:t xml:space="preserve">01 478 </w:t>
    </w:r>
    <w:r w:rsidR="000C407D">
      <w:rPr>
        <w:rFonts w:cs="Arial"/>
        <w:sz w:val="16"/>
        <w:lang w:val="sl-SI"/>
      </w:rPr>
      <w:t>9021</w:t>
    </w:r>
    <w:r w:rsidRPr="008F3500">
      <w:rPr>
        <w:rFonts w:cs="Arial"/>
        <w:sz w:val="16"/>
        <w:lang w:val="sl-SI"/>
      </w:rPr>
      <w:t xml:space="preserve"> </w:t>
    </w:r>
  </w:p>
  <w:p w:rsidR="00DC6A71" w:rsidRPr="008F3500" w:rsidRDefault="00DC6A7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B276A">
      <w:rPr>
        <w:rFonts w:cs="Arial"/>
        <w:sz w:val="16"/>
        <w:lang w:val="sl-SI"/>
      </w:rPr>
      <w:t>gp.mkgp</w:t>
    </w:r>
    <w:r w:rsidR="006D3DFE">
      <w:rPr>
        <w:rFonts w:cs="Arial"/>
        <w:sz w:val="16"/>
        <w:lang w:val="sl-SI"/>
      </w:rPr>
      <w:t>@gov.si</w:t>
    </w:r>
  </w:p>
  <w:p w:rsidR="00CE7514" w:rsidRPr="008F3500" w:rsidRDefault="00CE751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4B276A">
      <w:rPr>
        <w:rFonts w:cs="Arial"/>
        <w:sz w:val="16"/>
        <w:lang w:val="sl-SI"/>
      </w:rPr>
      <w:t>www.mkgp</w:t>
    </w:r>
    <w:r w:rsidR="006D3DFE">
      <w:rPr>
        <w:rFonts w:cs="Arial"/>
        <w:sz w:val="16"/>
        <w:lang w:val="sl-SI"/>
      </w:rPr>
      <w:t>.gov.si</w:t>
    </w:r>
  </w:p>
  <w:p w:rsidR="00DC6A71" w:rsidRPr="008F3500" w:rsidRDefault="00DC6A7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D4EED"/>
    <w:multiLevelType w:val="hybridMultilevel"/>
    <w:tmpl w:val="2F182A9E"/>
    <w:lvl w:ilvl="0" w:tplc="85BCE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TrueTypeFonts/>
  <w:saveSubset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10613"/>
    <w:rsid w:val="00023A88"/>
    <w:rsid w:val="000A7238"/>
    <w:rsid w:val="000C407D"/>
    <w:rsid w:val="000D2FE7"/>
    <w:rsid w:val="001357B2"/>
    <w:rsid w:val="0014395F"/>
    <w:rsid w:val="001A14F2"/>
    <w:rsid w:val="00202A77"/>
    <w:rsid w:val="0024718A"/>
    <w:rsid w:val="00271CE5"/>
    <w:rsid w:val="00282020"/>
    <w:rsid w:val="002F4CF4"/>
    <w:rsid w:val="003636BF"/>
    <w:rsid w:val="0037479F"/>
    <w:rsid w:val="00382C41"/>
    <w:rsid w:val="003845B4"/>
    <w:rsid w:val="00387B1A"/>
    <w:rsid w:val="003E1C74"/>
    <w:rsid w:val="00431D47"/>
    <w:rsid w:val="00482F34"/>
    <w:rsid w:val="004B276A"/>
    <w:rsid w:val="00507533"/>
    <w:rsid w:val="00526246"/>
    <w:rsid w:val="00530285"/>
    <w:rsid w:val="00567106"/>
    <w:rsid w:val="005B48FA"/>
    <w:rsid w:val="005E1D3C"/>
    <w:rsid w:val="0060459E"/>
    <w:rsid w:val="006051E1"/>
    <w:rsid w:val="00632253"/>
    <w:rsid w:val="00642714"/>
    <w:rsid w:val="006455CE"/>
    <w:rsid w:val="00667683"/>
    <w:rsid w:val="006B4866"/>
    <w:rsid w:val="006C491D"/>
    <w:rsid w:val="006D3DFE"/>
    <w:rsid w:val="006D42D9"/>
    <w:rsid w:val="0072739F"/>
    <w:rsid w:val="00733017"/>
    <w:rsid w:val="00783310"/>
    <w:rsid w:val="007A4A6D"/>
    <w:rsid w:val="007D1BCF"/>
    <w:rsid w:val="007D75CF"/>
    <w:rsid w:val="007E6DC5"/>
    <w:rsid w:val="00876443"/>
    <w:rsid w:val="0088043C"/>
    <w:rsid w:val="008906C9"/>
    <w:rsid w:val="008C5738"/>
    <w:rsid w:val="008D04F0"/>
    <w:rsid w:val="008F3500"/>
    <w:rsid w:val="00924E3C"/>
    <w:rsid w:val="009612BB"/>
    <w:rsid w:val="00971516"/>
    <w:rsid w:val="0097444F"/>
    <w:rsid w:val="00A02DE7"/>
    <w:rsid w:val="00A125C5"/>
    <w:rsid w:val="00A21E7F"/>
    <w:rsid w:val="00A35903"/>
    <w:rsid w:val="00A4001F"/>
    <w:rsid w:val="00A5039D"/>
    <w:rsid w:val="00A65EE7"/>
    <w:rsid w:val="00A70133"/>
    <w:rsid w:val="00B13A63"/>
    <w:rsid w:val="00B17141"/>
    <w:rsid w:val="00B31575"/>
    <w:rsid w:val="00B77F29"/>
    <w:rsid w:val="00B821F5"/>
    <w:rsid w:val="00B8547D"/>
    <w:rsid w:val="00B866EE"/>
    <w:rsid w:val="00BE1540"/>
    <w:rsid w:val="00C250D5"/>
    <w:rsid w:val="00C26D8E"/>
    <w:rsid w:val="00C5062F"/>
    <w:rsid w:val="00C92898"/>
    <w:rsid w:val="00CC2487"/>
    <w:rsid w:val="00CE5F7C"/>
    <w:rsid w:val="00CE7514"/>
    <w:rsid w:val="00D04605"/>
    <w:rsid w:val="00D248DE"/>
    <w:rsid w:val="00D8542D"/>
    <w:rsid w:val="00DB6F30"/>
    <w:rsid w:val="00DC30F0"/>
    <w:rsid w:val="00DC6A71"/>
    <w:rsid w:val="00DE5B46"/>
    <w:rsid w:val="00E0357D"/>
    <w:rsid w:val="00E24EC2"/>
    <w:rsid w:val="00E32E9F"/>
    <w:rsid w:val="00EF0120"/>
    <w:rsid w:val="00F240BB"/>
    <w:rsid w:val="00F46724"/>
    <w:rsid w:val="00F57FED"/>
    <w:rsid w:val="00FF3D5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7B039C28-E6E5-4B86-97A7-56FC98DA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382C41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382C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382C4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1902</Words>
  <Characters>10848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Helena Gašperlin Pertovt</cp:lastModifiedBy>
  <cp:revision>4</cp:revision>
  <cp:lastPrinted>2010-07-05T09:38:00Z</cp:lastPrinted>
  <dcterms:created xsi:type="dcterms:W3CDTF">2021-06-01T15:04:00Z</dcterms:created>
  <dcterms:modified xsi:type="dcterms:W3CDTF">2021-06-10T09:34:00Z</dcterms:modified>
</cp:coreProperties>
</file>