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F0FBD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14:paraId="218ED5BE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FAAA420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067521D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6C6115B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30890CC" w14:textId="77777777" w:rsidR="0013549D" w:rsidRPr="00B85B4F" w:rsidRDefault="00DA2B8B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Arrangement</w:t>
      </w:r>
    </w:p>
    <w:p w14:paraId="7FAB79A2" w14:textId="77777777" w:rsidR="0013549D" w:rsidRPr="00B85B4F" w:rsidRDefault="0013549D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17949C57" w14:textId="353A93B9" w:rsidR="00296A47" w:rsidRDefault="0080572D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E</w:t>
      </w:r>
      <w:r w:rsidR="0063276B" w:rsidRPr="00B85B4F">
        <w:rPr>
          <w:rFonts w:ascii="Times New Roman" w:hAnsi="Times New Roman"/>
          <w:sz w:val="24"/>
          <w:szCs w:val="24"/>
          <w:lang w:val="fr-FR"/>
        </w:rPr>
        <w:t>ntre</w:t>
      </w:r>
    </w:p>
    <w:p w14:paraId="29E91484" w14:textId="77777777" w:rsidR="0080572D" w:rsidRPr="00B85B4F" w:rsidRDefault="0080572D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3020AC58" w14:textId="77777777" w:rsidR="0080572D" w:rsidRPr="0080572D" w:rsidRDefault="0080572D" w:rsidP="0080572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80572D">
        <w:rPr>
          <w:rFonts w:ascii="Times New Roman" w:hAnsi="Times New Roman"/>
          <w:sz w:val="24"/>
          <w:szCs w:val="24"/>
          <w:lang w:val="fr-FR"/>
        </w:rPr>
        <w:t>le ministère de la défense</w:t>
      </w:r>
    </w:p>
    <w:p w14:paraId="4D0AACAA" w14:textId="70806BE1" w:rsidR="0013549D" w:rsidRPr="00B85B4F" w:rsidRDefault="0080572D" w:rsidP="0080572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80572D">
        <w:rPr>
          <w:rFonts w:ascii="Times New Roman" w:hAnsi="Times New Roman"/>
          <w:sz w:val="24"/>
          <w:szCs w:val="24"/>
          <w:lang w:val="fr-FR"/>
        </w:rPr>
        <w:t>de la République de Slovénie</w:t>
      </w:r>
    </w:p>
    <w:p w14:paraId="498AFE3C" w14:textId="77777777" w:rsidR="0013549D" w:rsidRPr="00B85B4F" w:rsidRDefault="0013549D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3B3E65A3" w14:textId="5F5F1A0B" w:rsidR="00296A47" w:rsidRPr="00B85B4F" w:rsidRDefault="0063276B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et</w:t>
      </w:r>
    </w:p>
    <w:p w14:paraId="25E6E6EF" w14:textId="77777777" w:rsidR="0080572D" w:rsidRPr="00B85B4F" w:rsidRDefault="0080572D" w:rsidP="0080572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ministre de la d</w:t>
      </w:r>
      <w:r w:rsidRPr="00B85B4F">
        <w:rPr>
          <w:rFonts w:ascii="Times New Roman" w:hAnsi="Times New Roman"/>
          <w:sz w:val="24"/>
          <w:szCs w:val="24"/>
          <w:lang w:val="fr-FR"/>
        </w:rPr>
        <w:t>éfense</w:t>
      </w:r>
    </w:p>
    <w:p w14:paraId="263628B5" w14:textId="77777777" w:rsidR="0080572D" w:rsidRPr="00B85B4F" w:rsidRDefault="0080572D" w:rsidP="0080572D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de la République française</w:t>
      </w:r>
    </w:p>
    <w:p w14:paraId="6923AFF5" w14:textId="4EA125F9" w:rsidR="0013549D" w:rsidRPr="00B85B4F" w:rsidRDefault="0013549D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173A93F5" w14:textId="29FEC56D" w:rsidR="006873FB" w:rsidRPr="00B85B4F" w:rsidRDefault="00B83F83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concern</w:t>
      </w:r>
      <w:r w:rsidR="0063276B" w:rsidRPr="00B85B4F">
        <w:rPr>
          <w:rFonts w:ascii="Times New Roman" w:hAnsi="Times New Roman"/>
          <w:sz w:val="24"/>
          <w:szCs w:val="24"/>
          <w:lang w:val="fr-FR"/>
        </w:rPr>
        <w:t>ant</w:t>
      </w:r>
    </w:p>
    <w:p w14:paraId="05F5DC87" w14:textId="77777777" w:rsidR="004D348F" w:rsidRPr="00B85B4F" w:rsidRDefault="004D348F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29771EFA" w14:textId="41C97CB8" w:rsidR="0013549D" w:rsidRPr="00B85B4F" w:rsidRDefault="0063276B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l’affectation d’un officier de liaison français</w:t>
      </w:r>
    </w:p>
    <w:p w14:paraId="05D98C61" w14:textId="65F22F1F" w:rsidR="0013549D" w:rsidRPr="00B85B4F" w:rsidRDefault="0063276B" w:rsidP="003320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au</w:t>
      </w:r>
      <w:r w:rsidR="00B85B4F">
        <w:rPr>
          <w:rFonts w:ascii="Times New Roman" w:hAnsi="Times New Roman"/>
          <w:sz w:val="24"/>
          <w:szCs w:val="24"/>
          <w:lang w:val="fr-FR"/>
        </w:rPr>
        <w:t>près du</w:t>
      </w:r>
      <w:r w:rsidR="00000E2B">
        <w:rPr>
          <w:rFonts w:ascii="Times New Roman" w:hAnsi="Times New Roman"/>
          <w:sz w:val="24"/>
          <w:szCs w:val="24"/>
          <w:lang w:val="fr-FR"/>
        </w:rPr>
        <w:t xml:space="preserve"> ministère de la d</w:t>
      </w:r>
      <w:r w:rsidRPr="00B85B4F">
        <w:rPr>
          <w:rFonts w:ascii="Times New Roman" w:hAnsi="Times New Roman"/>
          <w:sz w:val="24"/>
          <w:szCs w:val="24"/>
          <w:lang w:val="fr-FR"/>
        </w:rPr>
        <w:t>éfense de la République de Slovénie</w:t>
      </w:r>
    </w:p>
    <w:p w14:paraId="63CDE23F" w14:textId="35E6A159" w:rsidR="00DA2B8B" w:rsidRPr="00B85B4F" w:rsidRDefault="0063276B" w:rsidP="003320E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 xml:space="preserve">pour soutenir la présidence du Conseil de l’UE au second semestre </w:t>
      </w:r>
      <w:r w:rsidR="0090118D" w:rsidRPr="00B85B4F">
        <w:rPr>
          <w:rFonts w:ascii="Times New Roman" w:hAnsi="Times New Roman"/>
          <w:sz w:val="24"/>
          <w:szCs w:val="24"/>
          <w:lang w:val="fr-FR"/>
        </w:rPr>
        <w:t>2021</w:t>
      </w:r>
    </w:p>
    <w:p w14:paraId="6C6D8864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11647AF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EC8D906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A3A637E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D07A7F9" w14:textId="77777777" w:rsidR="00DA2B8B" w:rsidRPr="00B85B4F" w:rsidRDefault="00DA2B8B" w:rsidP="00B3558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5B4F">
        <w:rPr>
          <w:lang w:val="fr-FR"/>
        </w:rPr>
        <w:br w:type="page"/>
      </w:r>
    </w:p>
    <w:p w14:paraId="69C3D512" w14:textId="2B17232E" w:rsidR="00DA2B8B" w:rsidRPr="00B85B4F" w:rsidRDefault="00796665" w:rsidP="006327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Le</w:t>
      </w:r>
      <w:r w:rsidR="00BB3924" w:rsidRPr="00BB3924">
        <w:t xml:space="preserve"> </w:t>
      </w:r>
      <w:r w:rsidR="00BB3924" w:rsidRPr="00BB3924">
        <w:rPr>
          <w:rFonts w:ascii="Times New Roman" w:hAnsi="Times New Roman"/>
          <w:sz w:val="24"/>
          <w:szCs w:val="24"/>
          <w:lang w:val="fr-FR"/>
        </w:rPr>
        <w:t>ministère de la défense de la République de Slovénie</w:t>
      </w:r>
      <w:r>
        <w:rPr>
          <w:rFonts w:ascii="Times New Roman" w:hAnsi="Times New Roman"/>
          <w:sz w:val="24"/>
          <w:szCs w:val="24"/>
          <w:lang w:val="fr-FR"/>
        </w:rPr>
        <w:t xml:space="preserve"> et le</w:t>
      </w:r>
      <w:r w:rsidR="00BB392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B3924" w:rsidRPr="00BB3924">
        <w:rPr>
          <w:rFonts w:ascii="Times New Roman" w:hAnsi="Times New Roman"/>
          <w:sz w:val="24"/>
          <w:szCs w:val="24"/>
          <w:lang w:val="fr-FR"/>
        </w:rPr>
        <w:t>ministre de la défense de la République française</w:t>
      </w:r>
      <w:r w:rsidR="0063276B" w:rsidRPr="00B85B4F">
        <w:rPr>
          <w:rFonts w:ascii="Times New Roman" w:hAnsi="Times New Roman"/>
          <w:sz w:val="24"/>
          <w:szCs w:val="24"/>
          <w:lang w:val="fr-FR"/>
        </w:rPr>
        <w:t>, ci-après dénommés les « Parties »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,</w:t>
      </w:r>
    </w:p>
    <w:p w14:paraId="18D1F6AC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9F0E3E0" w14:textId="2FF05782" w:rsidR="00DA2B8B" w:rsidRPr="00B85B4F" w:rsidRDefault="001B4020" w:rsidP="00B3558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="00DF4068" w:rsidRPr="00B85B4F">
        <w:rPr>
          <w:rFonts w:ascii="Times New Roman" w:hAnsi="Times New Roman"/>
          <w:sz w:val="24"/>
          <w:szCs w:val="24"/>
          <w:lang w:val="fr-FR"/>
        </w:rPr>
        <w:t>onsid</w:t>
      </w:r>
      <w:r w:rsidR="0063276B" w:rsidRPr="00B85B4F">
        <w:rPr>
          <w:rFonts w:ascii="Times New Roman" w:hAnsi="Times New Roman"/>
          <w:sz w:val="24"/>
          <w:szCs w:val="24"/>
          <w:lang w:val="fr-FR"/>
        </w:rPr>
        <w:t xml:space="preserve">érant </w:t>
      </w:r>
      <w:r w:rsidR="00DF4068" w:rsidRPr="00B85B4F"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14:paraId="0EFD1C36" w14:textId="77777777" w:rsidR="00A53E65" w:rsidRPr="00B85B4F" w:rsidRDefault="00A53E65" w:rsidP="003320E8">
      <w:pPr>
        <w:pStyle w:val="Odstavekseznama"/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A71BE97" w14:textId="77777777" w:rsidR="00B21F22" w:rsidRPr="00B85B4F" w:rsidRDefault="00B21F22" w:rsidP="00B21F22">
      <w:pPr>
        <w:pStyle w:val="Odstavekseznama"/>
        <w:widowControl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la Convention</w:t>
      </w:r>
      <w:r w:rsidRPr="007F552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entre les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Etats p</w:t>
      </w:r>
      <w:r w:rsidRPr="007F552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arties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au T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raité de l’Atlantique Nord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statut de leurs forces, signé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19 juin 1951, ci-après dénommé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« 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>le SOFA OTAN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» 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14:paraId="78A997C5" w14:textId="77777777" w:rsidR="00B21F22" w:rsidRPr="00B85B4F" w:rsidRDefault="00B21F22" w:rsidP="00B21F22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D305695" w14:textId="77777777" w:rsidR="00B21F22" w:rsidRPr="00B85B4F" w:rsidRDefault="00B21F22" w:rsidP="00B21F22">
      <w:pPr>
        <w:pStyle w:val="Odstavekseznama"/>
        <w:widowControl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’accord entre le gouvernement de la République française et le gouvernement de la République de Slovénie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concernant la protection réciproque et l’échange d’informations classifiées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signé le 16 novembre 2009, ci-après dénommé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« 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>l’accord de sécurité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» 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 </w:t>
      </w:r>
    </w:p>
    <w:p w14:paraId="66A419DE" w14:textId="13A25E6B" w:rsidR="00DA2B8B" w:rsidRPr="007F5529" w:rsidRDefault="00DA2B8B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4D2B989" w14:textId="135C3CBC" w:rsidR="00AD45E6" w:rsidRPr="00B85B4F" w:rsidRDefault="00272256" w:rsidP="00B3558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 xml:space="preserve">et désireux </w:t>
      </w:r>
      <w:r w:rsidR="00E43827">
        <w:rPr>
          <w:rFonts w:ascii="Times New Roman" w:hAnsi="Times New Roman"/>
          <w:sz w:val="24"/>
          <w:szCs w:val="24"/>
          <w:lang w:val="fr-FR"/>
        </w:rPr>
        <w:t>d’approfondir</w:t>
      </w:r>
      <w:r w:rsidRPr="00B85B4F">
        <w:rPr>
          <w:rFonts w:ascii="Times New Roman" w:hAnsi="Times New Roman"/>
          <w:sz w:val="24"/>
          <w:szCs w:val="24"/>
          <w:lang w:val="fr-FR"/>
        </w:rPr>
        <w:t xml:space="preserve"> leur coopération par cet arrangement</w:t>
      </w:r>
      <w:r w:rsidR="00AD45E6" w:rsidRPr="00B85B4F">
        <w:rPr>
          <w:rFonts w:ascii="Times New Roman" w:hAnsi="Times New Roman"/>
          <w:sz w:val="24"/>
          <w:szCs w:val="24"/>
          <w:lang w:val="fr-FR"/>
        </w:rPr>
        <w:t>,</w:t>
      </w:r>
    </w:p>
    <w:p w14:paraId="61F57055" w14:textId="77777777" w:rsidR="00AD45E6" w:rsidRPr="00B85B4F" w:rsidRDefault="00AD45E6" w:rsidP="00B3558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08157D4" w14:textId="7D47C5CA" w:rsidR="00DA2B8B" w:rsidRPr="00B85B4F" w:rsidRDefault="00272256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sont convenus de ce qui suit</w:t>
      </w:r>
      <w:r w:rsidR="00AD45E6" w:rsidRPr="00B85B4F">
        <w:rPr>
          <w:rFonts w:ascii="Times New Roman" w:hAnsi="Times New Roman"/>
          <w:sz w:val="24"/>
          <w:szCs w:val="24"/>
          <w:lang w:val="fr-FR"/>
        </w:rPr>
        <w:t xml:space="preserve"> :</w:t>
      </w:r>
    </w:p>
    <w:p w14:paraId="3D13355C" w14:textId="1D67C845" w:rsidR="00DA2B8B" w:rsidRPr="00B85B4F" w:rsidRDefault="00DA2B8B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EC3E738" w14:textId="58E9AD5C" w:rsidR="005B7E71" w:rsidRPr="00B85B4F" w:rsidRDefault="005B7E71" w:rsidP="003203E8">
      <w:pPr>
        <w:pStyle w:val="AufzhlungEbene1fett"/>
        <w:numPr>
          <w:ilvl w:val="0"/>
          <w:numId w:val="0"/>
        </w:numPr>
        <w:ind w:left="284" w:hanging="284"/>
        <w:rPr>
          <w:lang w:val="fr-FR"/>
        </w:rPr>
      </w:pPr>
      <w:r w:rsidRPr="00B85B4F">
        <w:rPr>
          <w:lang w:val="fr-FR"/>
        </w:rPr>
        <w:t>Article 1</w:t>
      </w:r>
      <w:r w:rsidR="00272256" w:rsidRPr="00B85B4F">
        <w:rPr>
          <w:vertAlign w:val="superscript"/>
          <w:lang w:val="fr-FR"/>
        </w:rPr>
        <w:t>er</w:t>
      </w:r>
      <w:r w:rsidR="00272256" w:rsidRPr="00B85B4F">
        <w:rPr>
          <w:lang w:val="fr-FR"/>
        </w:rPr>
        <w:t xml:space="preserve"> </w:t>
      </w:r>
    </w:p>
    <w:p w14:paraId="1487D763" w14:textId="4975E266" w:rsidR="00DA2B8B" w:rsidRPr="00B85B4F" w:rsidRDefault="003C4AC6" w:rsidP="00B35584">
      <w:pPr>
        <w:pStyle w:val="AufzhlungEbene11"/>
        <w:tabs>
          <w:tab w:val="clear" w:pos="454"/>
        </w:tabs>
        <w:rPr>
          <w:lang w:val="fr-FR"/>
        </w:rPr>
      </w:pPr>
      <w:r w:rsidRPr="007F5529" w:rsidDel="003C4AC6">
        <w:rPr>
          <w:lang w:val="fr-FR"/>
        </w:rPr>
        <w:t xml:space="preserve"> </w:t>
      </w:r>
      <w:r w:rsidR="00272256" w:rsidRPr="007F5529">
        <w:rPr>
          <w:lang w:val="fr-FR"/>
        </w:rPr>
        <w:t xml:space="preserve">Officier de liaison </w:t>
      </w:r>
      <w:r w:rsidR="00DA2B8B" w:rsidRPr="00B85B4F">
        <w:rPr>
          <w:lang w:val="fr-FR"/>
        </w:rPr>
        <w:t xml:space="preserve">: </w:t>
      </w:r>
      <w:r w:rsidR="00272256" w:rsidRPr="00B85B4F">
        <w:rPr>
          <w:lang w:val="fr-FR"/>
        </w:rPr>
        <w:t xml:space="preserve">officier ou agent civil/fonctionnaire de la Partie </w:t>
      </w:r>
      <w:r w:rsidR="00077B42" w:rsidRPr="00B85B4F">
        <w:rPr>
          <w:lang w:val="fr-FR"/>
        </w:rPr>
        <w:t xml:space="preserve">d’envoi affecté auprès de la Partie </w:t>
      </w:r>
      <w:r w:rsidR="00C83A89">
        <w:rPr>
          <w:lang w:val="fr-FR"/>
        </w:rPr>
        <w:t>d’accueil</w:t>
      </w:r>
      <w:r w:rsidR="00077B42" w:rsidRPr="00B85B4F">
        <w:rPr>
          <w:lang w:val="fr-FR"/>
        </w:rPr>
        <w:t xml:space="preserve"> dans le cadre du présent arrangement ;</w:t>
      </w:r>
      <w:r w:rsidR="00DA2B8B" w:rsidRPr="00B85B4F">
        <w:rPr>
          <w:lang w:val="fr-FR"/>
        </w:rPr>
        <w:t xml:space="preserve"> </w:t>
      </w:r>
    </w:p>
    <w:p w14:paraId="3A5EA8B6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C7B2D5A" w14:textId="53B39BBA" w:rsidR="00DA2B8B" w:rsidRPr="00B85B4F" w:rsidRDefault="00077B42" w:rsidP="00B35584">
      <w:pPr>
        <w:pStyle w:val="AufzhlungEbene11"/>
        <w:tabs>
          <w:tab w:val="clear" w:pos="454"/>
        </w:tabs>
        <w:rPr>
          <w:lang w:val="fr-FR"/>
        </w:rPr>
      </w:pPr>
      <w:r w:rsidRPr="00B85B4F">
        <w:rPr>
          <w:lang w:val="fr-FR"/>
        </w:rPr>
        <w:t xml:space="preserve">Partie d’envoi </w:t>
      </w:r>
      <w:r w:rsidR="00DA2B8B" w:rsidRPr="00B85B4F">
        <w:rPr>
          <w:lang w:val="fr-FR"/>
        </w:rPr>
        <w:t xml:space="preserve">: </w:t>
      </w:r>
      <w:r w:rsidRPr="00B85B4F">
        <w:rPr>
          <w:lang w:val="fr-FR"/>
        </w:rPr>
        <w:t xml:space="preserve">le ministère </w:t>
      </w:r>
      <w:r w:rsidR="00570205">
        <w:rPr>
          <w:lang w:val="fr-FR"/>
        </w:rPr>
        <w:t>des armées de la République française</w:t>
      </w:r>
      <w:r w:rsidRPr="00B85B4F">
        <w:rPr>
          <w:lang w:val="fr-FR"/>
        </w:rPr>
        <w:t xml:space="preserve"> ;</w:t>
      </w:r>
    </w:p>
    <w:p w14:paraId="7C87AA5C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B9F955D" w14:textId="1532B309" w:rsidR="00DA2B8B" w:rsidRPr="00B85B4F" w:rsidRDefault="00077B42" w:rsidP="00B35584">
      <w:pPr>
        <w:pStyle w:val="AufzhlungEbene11"/>
        <w:tabs>
          <w:tab w:val="clear" w:pos="454"/>
        </w:tabs>
        <w:rPr>
          <w:lang w:val="fr-FR"/>
        </w:rPr>
      </w:pPr>
      <w:r w:rsidRPr="00B85B4F">
        <w:rPr>
          <w:lang w:val="fr-FR"/>
        </w:rPr>
        <w:t xml:space="preserve">Partie </w:t>
      </w:r>
      <w:r w:rsidR="008D5B25">
        <w:rPr>
          <w:lang w:val="fr-FR"/>
        </w:rPr>
        <w:t>d’accueil</w:t>
      </w:r>
      <w:r w:rsidR="00570205">
        <w:rPr>
          <w:lang w:val="fr-FR"/>
        </w:rPr>
        <w:t xml:space="preserve"> : le ministère de la d</w:t>
      </w:r>
      <w:r w:rsidRPr="00B85B4F">
        <w:rPr>
          <w:lang w:val="fr-FR"/>
        </w:rPr>
        <w:t>éfense de la République de Slovénie</w:t>
      </w:r>
      <w:r w:rsidR="00E4542C" w:rsidRPr="00B85B4F">
        <w:rPr>
          <w:lang w:val="fr-FR"/>
        </w:rPr>
        <w:t>.</w:t>
      </w:r>
    </w:p>
    <w:p w14:paraId="7C52F33A" w14:textId="77777777" w:rsidR="00DA2B8B" w:rsidRPr="00B85B4F" w:rsidRDefault="00DA2B8B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202C463" w14:textId="61AB3457" w:rsidR="00DA2B8B" w:rsidRPr="00B85B4F" w:rsidRDefault="009143D8" w:rsidP="00C953AC">
      <w:pPr>
        <w:pStyle w:val="AufzhlungEbene1fett"/>
        <w:numPr>
          <w:ilvl w:val="0"/>
          <w:numId w:val="0"/>
        </w:numPr>
        <w:ind w:left="284" w:hanging="284"/>
        <w:rPr>
          <w:lang w:val="fr-FR"/>
        </w:rPr>
      </w:pPr>
      <w:r w:rsidRPr="00B85B4F">
        <w:rPr>
          <w:lang w:val="fr-FR"/>
        </w:rPr>
        <w:t>Article 2</w:t>
      </w:r>
    </w:p>
    <w:p w14:paraId="4F34D98A" w14:textId="2DF27CE2" w:rsidR="00DA2B8B" w:rsidRPr="00B85B4F" w:rsidRDefault="00077B42" w:rsidP="00B35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 xml:space="preserve">Le ministère </w:t>
      </w:r>
      <w:r w:rsidR="000F4CD7">
        <w:rPr>
          <w:rFonts w:ascii="Times New Roman" w:hAnsi="Times New Roman"/>
          <w:sz w:val="24"/>
          <w:szCs w:val="24"/>
          <w:lang w:val="fr-FR"/>
        </w:rPr>
        <w:t>des armées de la République française</w:t>
      </w:r>
      <w:r w:rsidR="00750A4B">
        <w:rPr>
          <w:rFonts w:ascii="Times New Roman" w:hAnsi="Times New Roman"/>
          <w:sz w:val="24"/>
          <w:szCs w:val="24"/>
          <w:lang w:val="fr-FR"/>
        </w:rPr>
        <w:t xml:space="preserve"> affecte un O</w:t>
      </w:r>
      <w:r w:rsidRPr="00B85B4F">
        <w:rPr>
          <w:rFonts w:ascii="Times New Roman" w:hAnsi="Times New Roman"/>
          <w:sz w:val="24"/>
          <w:szCs w:val="24"/>
          <w:lang w:val="fr-FR"/>
        </w:rPr>
        <w:t>fficier de lia</w:t>
      </w:r>
      <w:r w:rsidR="00750A4B">
        <w:rPr>
          <w:rFonts w:ascii="Times New Roman" w:hAnsi="Times New Roman"/>
          <w:sz w:val="24"/>
          <w:szCs w:val="24"/>
          <w:lang w:val="fr-FR"/>
        </w:rPr>
        <w:t>ison auprès du ministère de la d</w:t>
      </w:r>
      <w:r w:rsidRPr="00B85B4F">
        <w:rPr>
          <w:rFonts w:ascii="Times New Roman" w:hAnsi="Times New Roman"/>
          <w:sz w:val="24"/>
          <w:szCs w:val="24"/>
          <w:lang w:val="fr-FR"/>
        </w:rPr>
        <w:t xml:space="preserve">éfense de la République de Slovénie de juillet à décembre </w:t>
      </w:r>
      <w:r w:rsidR="00F3381A" w:rsidRPr="00B85B4F">
        <w:rPr>
          <w:rFonts w:ascii="Times New Roman" w:hAnsi="Times New Roman"/>
          <w:sz w:val="24"/>
          <w:szCs w:val="24"/>
          <w:lang w:val="fr-FR"/>
        </w:rPr>
        <w:t>2021</w:t>
      </w:r>
      <w:r w:rsidR="00C817E0" w:rsidRPr="00B85B4F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7D49B9" w:rsidRPr="00B85B4F">
        <w:rPr>
          <w:rFonts w:ascii="Times New Roman" w:hAnsi="Times New Roman"/>
          <w:sz w:val="24"/>
          <w:szCs w:val="24"/>
          <w:lang w:val="fr-FR"/>
        </w:rPr>
        <w:t xml:space="preserve">période </w:t>
      </w:r>
      <w:r w:rsidR="001B079C">
        <w:rPr>
          <w:rFonts w:ascii="Times New Roman" w:hAnsi="Times New Roman"/>
          <w:sz w:val="24"/>
          <w:szCs w:val="24"/>
          <w:lang w:val="fr-FR"/>
        </w:rPr>
        <w:t>correspondant à</w:t>
      </w:r>
      <w:r w:rsidR="007D49B9" w:rsidRPr="00B85B4F">
        <w:rPr>
          <w:rFonts w:ascii="Times New Roman" w:hAnsi="Times New Roman"/>
          <w:sz w:val="24"/>
          <w:szCs w:val="24"/>
          <w:lang w:val="fr-FR"/>
        </w:rPr>
        <w:t xml:space="preserve"> la présidence slovène du Conseil de l’UE au second semestre de l’année </w:t>
      </w:r>
      <w:r w:rsidR="0090118D" w:rsidRPr="00B85B4F">
        <w:rPr>
          <w:rFonts w:ascii="Times New Roman" w:hAnsi="Times New Roman"/>
          <w:sz w:val="24"/>
          <w:szCs w:val="24"/>
          <w:lang w:val="fr-FR"/>
        </w:rPr>
        <w:t>2021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.</w:t>
      </w:r>
    </w:p>
    <w:p w14:paraId="0012DAD6" w14:textId="32004FF4" w:rsidR="00060378" w:rsidRPr="00B85B4F" w:rsidRDefault="00060378" w:rsidP="00B35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DC4A2B0" w14:textId="77777777" w:rsidR="00DF1E59" w:rsidRDefault="00DF1E59" w:rsidP="003320E8">
      <w:pPr>
        <w:pStyle w:val="AufzhlungEbene1fett"/>
        <w:numPr>
          <w:ilvl w:val="0"/>
          <w:numId w:val="0"/>
        </w:numPr>
        <w:rPr>
          <w:lang w:val="fr-FR"/>
        </w:rPr>
      </w:pPr>
    </w:p>
    <w:p w14:paraId="008FE870" w14:textId="108F1FD3" w:rsidR="005B7E71" w:rsidRPr="00B85B4F" w:rsidRDefault="009143D8" w:rsidP="003320E8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lastRenderedPageBreak/>
        <w:t>Article 3</w:t>
      </w:r>
    </w:p>
    <w:p w14:paraId="3FDD6624" w14:textId="61AC533A" w:rsidR="005B4EEE" w:rsidRPr="00B85B4F" w:rsidRDefault="00DF1E59" w:rsidP="003320E8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lang w:val="fr-FR" w:eastAsia="en-US"/>
        </w:rPr>
      </w:pPr>
      <w:r>
        <w:rPr>
          <w:rFonts w:eastAsiaTheme="minorHAnsi" w:cstheme="minorBidi"/>
          <w:b w:val="0"/>
          <w:lang w:val="fr-FR" w:eastAsia="en-US"/>
        </w:rPr>
        <w:t>Le statut de l’O</w:t>
      </w:r>
      <w:r w:rsidR="007D49B9" w:rsidRPr="00B85B4F">
        <w:rPr>
          <w:rFonts w:eastAsiaTheme="minorHAnsi" w:cstheme="minorBidi"/>
          <w:b w:val="0"/>
          <w:lang w:val="fr-FR" w:eastAsia="en-US"/>
        </w:rPr>
        <w:t>fficier de liaison est régi par le SOFA OTAN</w:t>
      </w:r>
      <w:r w:rsidR="005B4EEE" w:rsidRPr="00B85B4F">
        <w:rPr>
          <w:rFonts w:eastAsiaTheme="minorHAnsi" w:cstheme="minorBidi"/>
          <w:b w:val="0"/>
          <w:lang w:val="fr-FR" w:eastAsia="en-US"/>
        </w:rPr>
        <w:t>.</w:t>
      </w:r>
    </w:p>
    <w:p w14:paraId="6FB493D5" w14:textId="77777777" w:rsidR="005B4EEE" w:rsidRPr="00B85B4F" w:rsidRDefault="005B4EEE" w:rsidP="003320E8">
      <w:pPr>
        <w:pStyle w:val="AufzhlungEbene1fett"/>
        <w:numPr>
          <w:ilvl w:val="0"/>
          <w:numId w:val="0"/>
        </w:numPr>
        <w:rPr>
          <w:lang w:val="fr-FR"/>
        </w:rPr>
      </w:pPr>
    </w:p>
    <w:p w14:paraId="11BC0EA8" w14:textId="77777777" w:rsidR="005B7E71" w:rsidRPr="00B85B4F" w:rsidRDefault="009143D8" w:rsidP="003203E8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Article 4</w:t>
      </w:r>
    </w:p>
    <w:p w14:paraId="5B21B2D8" w14:textId="3DAC009D" w:rsidR="00DA2B8B" w:rsidRPr="00B85B4F" w:rsidRDefault="009143D8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4.1</w:t>
      </w:r>
      <w:r w:rsidRPr="00B85B4F">
        <w:rPr>
          <w:lang w:val="fr-FR"/>
        </w:rPr>
        <w:tab/>
      </w:r>
      <w:r w:rsidR="007D49B9" w:rsidRPr="00B85B4F">
        <w:rPr>
          <w:lang w:val="fr-FR"/>
        </w:rPr>
        <w:t xml:space="preserve">Les </w:t>
      </w:r>
      <w:r w:rsidR="00153EA0">
        <w:rPr>
          <w:lang w:val="fr-FR"/>
        </w:rPr>
        <w:t>stipulations</w:t>
      </w:r>
      <w:r w:rsidR="007D49B9" w:rsidRPr="00B85B4F">
        <w:rPr>
          <w:lang w:val="fr-FR"/>
        </w:rPr>
        <w:t xml:space="preserve"> du présent arrangement s’appliquent dans le cadre des lois et traités internationaux pertinents pour les </w:t>
      </w:r>
      <w:r w:rsidR="006E0D33" w:rsidRPr="00B85B4F">
        <w:rPr>
          <w:lang w:val="fr-FR"/>
        </w:rPr>
        <w:t>Partie</w:t>
      </w:r>
      <w:r w:rsidR="00DA2B8B" w:rsidRPr="00B85B4F">
        <w:rPr>
          <w:lang w:val="fr-FR"/>
        </w:rPr>
        <w:t xml:space="preserve">s. </w:t>
      </w:r>
      <w:r w:rsidR="007D49B9" w:rsidRPr="00B85B4F">
        <w:rPr>
          <w:lang w:val="fr-FR"/>
        </w:rPr>
        <w:t xml:space="preserve">En cas de conflit, ces derniers prévalent sur les </w:t>
      </w:r>
      <w:r w:rsidR="001022BA">
        <w:rPr>
          <w:lang w:val="fr-FR"/>
        </w:rPr>
        <w:t>stipulations</w:t>
      </w:r>
      <w:r w:rsidR="007D49B9" w:rsidRPr="00B85B4F">
        <w:rPr>
          <w:lang w:val="fr-FR"/>
        </w:rPr>
        <w:t xml:space="preserve"> dudit a</w:t>
      </w:r>
      <w:r w:rsidR="00DA2B8B" w:rsidRPr="00B85B4F">
        <w:rPr>
          <w:lang w:val="fr-FR"/>
        </w:rPr>
        <w:t xml:space="preserve">rrangement. </w:t>
      </w:r>
    </w:p>
    <w:p w14:paraId="36D6EA53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6DE85488" w14:textId="16FD3BE2" w:rsidR="00DA2B8B" w:rsidRPr="00B85B4F" w:rsidRDefault="009143D8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4.2</w:t>
      </w:r>
      <w:r w:rsidRPr="00B85B4F">
        <w:rPr>
          <w:lang w:val="fr-FR"/>
        </w:rPr>
        <w:tab/>
      </w:r>
      <w:r w:rsidR="0059781F">
        <w:rPr>
          <w:lang w:val="fr-FR"/>
        </w:rPr>
        <w:t>L’O</w:t>
      </w:r>
      <w:r w:rsidR="00775585" w:rsidRPr="00B85B4F">
        <w:rPr>
          <w:lang w:val="fr-FR"/>
        </w:rPr>
        <w:t xml:space="preserve">fficier de liaison </w:t>
      </w:r>
      <w:r w:rsidR="00491261">
        <w:rPr>
          <w:lang w:val="fr-FR"/>
        </w:rPr>
        <w:t>exécute des tâ</w:t>
      </w:r>
      <w:r w:rsidR="00FA3183" w:rsidRPr="00B85B4F">
        <w:rPr>
          <w:lang w:val="fr-FR"/>
        </w:rPr>
        <w:t xml:space="preserve">ches en étroite </w:t>
      </w:r>
      <w:r w:rsidR="00DA2B8B" w:rsidRPr="00B85B4F">
        <w:rPr>
          <w:lang w:val="fr-FR"/>
        </w:rPr>
        <w:t xml:space="preserve">coordination </w:t>
      </w:r>
      <w:r w:rsidR="00FA3183" w:rsidRPr="00B85B4F">
        <w:rPr>
          <w:lang w:val="fr-FR"/>
        </w:rPr>
        <w:t xml:space="preserve">avec la Partie </w:t>
      </w:r>
      <w:r w:rsidR="008D5B25">
        <w:rPr>
          <w:lang w:val="fr-FR"/>
        </w:rPr>
        <w:t>d’accueil</w:t>
      </w:r>
      <w:r w:rsidR="00FA3183" w:rsidRPr="00B85B4F">
        <w:rPr>
          <w:lang w:val="fr-FR"/>
        </w:rPr>
        <w:t xml:space="preserve"> et participe aux tâches courantes de la Partie </w:t>
      </w:r>
      <w:r w:rsidR="004B70EE">
        <w:rPr>
          <w:lang w:val="fr-FR"/>
        </w:rPr>
        <w:t>d’accueil</w:t>
      </w:r>
      <w:r w:rsidR="00FA3183" w:rsidRPr="00B85B4F">
        <w:rPr>
          <w:lang w:val="fr-FR"/>
        </w:rPr>
        <w:t xml:space="preserve"> dans </w:t>
      </w:r>
      <w:r w:rsidR="003C18E4">
        <w:rPr>
          <w:lang w:val="fr-FR"/>
        </w:rPr>
        <w:t>le cadre</w:t>
      </w:r>
      <w:r w:rsidR="00FA3183" w:rsidRPr="00B85B4F">
        <w:rPr>
          <w:lang w:val="fr-FR"/>
        </w:rPr>
        <w:t xml:space="preserve"> de la coopération mutuelle entre les Parties</w:t>
      </w:r>
      <w:r w:rsidR="00DA2B8B" w:rsidRPr="00B85B4F">
        <w:rPr>
          <w:lang w:val="fr-FR"/>
        </w:rPr>
        <w:t>.</w:t>
      </w:r>
    </w:p>
    <w:p w14:paraId="04FFD235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652FE4D6" w14:textId="2F52F6B3" w:rsidR="00DA2B8B" w:rsidRPr="00B85B4F" w:rsidRDefault="009143D8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4.3</w:t>
      </w:r>
      <w:r w:rsidR="003203E8" w:rsidRPr="00B85B4F">
        <w:rPr>
          <w:lang w:val="fr-FR"/>
        </w:rPr>
        <w:tab/>
      </w:r>
      <w:r w:rsidR="0059781F">
        <w:rPr>
          <w:lang w:val="fr-FR"/>
        </w:rPr>
        <w:t>L’O</w:t>
      </w:r>
      <w:r w:rsidR="00FA3183" w:rsidRPr="00B85B4F">
        <w:rPr>
          <w:lang w:val="fr-FR"/>
        </w:rPr>
        <w:t xml:space="preserve">fficier de liaison </w:t>
      </w:r>
      <w:r w:rsidR="00DA2B8B" w:rsidRPr="00B85B4F">
        <w:rPr>
          <w:lang w:val="fr-FR"/>
        </w:rPr>
        <w:t>particip</w:t>
      </w:r>
      <w:r w:rsidR="00FA3183" w:rsidRPr="00B85B4F">
        <w:rPr>
          <w:lang w:val="fr-FR"/>
        </w:rPr>
        <w:t xml:space="preserve">e aux </w:t>
      </w:r>
      <w:r w:rsidR="00DA2B8B" w:rsidRPr="00B85B4F">
        <w:rPr>
          <w:lang w:val="fr-FR"/>
        </w:rPr>
        <w:t>activit</w:t>
      </w:r>
      <w:r w:rsidR="00FA3183" w:rsidRPr="00B85B4F">
        <w:rPr>
          <w:lang w:val="fr-FR"/>
        </w:rPr>
        <w:t xml:space="preserve">és de la </w:t>
      </w:r>
      <w:r w:rsidR="008D5B25" w:rsidRPr="00B85B4F">
        <w:rPr>
          <w:lang w:val="fr-FR"/>
        </w:rPr>
        <w:t xml:space="preserve">Partie </w:t>
      </w:r>
      <w:r w:rsidR="008D5B25">
        <w:rPr>
          <w:lang w:val="fr-FR"/>
        </w:rPr>
        <w:t>d’accueil</w:t>
      </w:r>
      <w:r w:rsidR="008D5B25" w:rsidRPr="00B85B4F">
        <w:rPr>
          <w:lang w:val="fr-FR"/>
        </w:rPr>
        <w:t xml:space="preserve"> </w:t>
      </w:r>
      <w:r w:rsidR="00FA3183" w:rsidRPr="00B85B4F">
        <w:rPr>
          <w:lang w:val="fr-FR"/>
        </w:rPr>
        <w:t>avec les mêmes droits et o</w:t>
      </w:r>
      <w:r w:rsidR="00DA2B8B" w:rsidRPr="00B85B4F">
        <w:rPr>
          <w:lang w:val="fr-FR"/>
        </w:rPr>
        <w:t xml:space="preserve">bligations </w:t>
      </w:r>
      <w:r w:rsidR="00FA3183" w:rsidRPr="00B85B4F">
        <w:rPr>
          <w:lang w:val="fr-FR"/>
        </w:rPr>
        <w:t xml:space="preserve">que le </w:t>
      </w:r>
      <w:r w:rsidR="00DA2B8B" w:rsidRPr="00B85B4F">
        <w:rPr>
          <w:lang w:val="fr-FR"/>
        </w:rPr>
        <w:t xml:space="preserve">personnel </w:t>
      </w:r>
      <w:r w:rsidR="00FA3183" w:rsidRPr="00B85B4F">
        <w:rPr>
          <w:lang w:val="fr-FR"/>
        </w:rPr>
        <w:t xml:space="preserve">de cette dernière dans la limite autorisée par la législation des deux </w:t>
      </w:r>
      <w:r w:rsidR="006E0D33" w:rsidRPr="00B85B4F">
        <w:rPr>
          <w:lang w:val="fr-FR"/>
        </w:rPr>
        <w:t>Partie</w:t>
      </w:r>
      <w:r w:rsidR="00DA2B8B" w:rsidRPr="00B85B4F">
        <w:rPr>
          <w:lang w:val="fr-FR"/>
        </w:rPr>
        <w:t xml:space="preserve">s. </w:t>
      </w:r>
      <w:r w:rsidR="00FA3183" w:rsidRPr="00B85B4F">
        <w:rPr>
          <w:lang w:val="fr-FR"/>
        </w:rPr>
        <w:t xml:space="preserve">Il </w:t>
      </w:r>
      <w:r w:rsidR="00DA2B8B" w:rsidRPr="00B85B4F">
        <w:rPr>
          <w:lang w:val="fr-FR"/>
        </w:rPr>
        <w:t>n</w:t>
      </w:r>
      <w:r w:rsidR="00FA3183" w:rsidRPr="00B85B4F">
        <w:rPr>
          <w:lang w:val="fr-FR"/>
        </w:rPr>
        <w:t xml:space="preserve">e </w:t>
      </w:r>
      <w:r w:rsidR="00DA2B8B" w:rsidRPr="00B85B4F">
        <w:rPr>
          <w:lang w:val="fr-FR"/>
        </w:rPr>
        <w:t>particip</w:t>
      </w:r>
      <w:r w:rsidR="00FA3183" w:rsidRPr="00B85B4F">
        <w:rPr>
          <w:lang w:val="fr-FR"/>
        </w:rPr>
        <w:t xml:space="preserve">e pas aux </w:t>
      </w:r>
      <w:r w:rsidR="00DA2B8B" w:rsidRPr="00B85B4F">
        <w:rPr>
          <w:lang w:val="fr-FR"/>
        </w:rPr>
        <w:t>op</w:t>
      </w:r>
      <w:r w:rsidR="00FA3183" w:rsidRPr="00B85B4F">
        <w:rPr>
          <w:lang w:val="fr-FR"/>
        </w:rPr>
        <w:t>é</w:t>
      </w:r>
      <w:r w:rsidR="00DA2B8B" w:rsidRPr="00B85B4F">
        <w:rPr>
          <w:lang w:val="fr-FR"/>
        </w:rPr>
        <w:t xml:space="preserve">rations </w:t>
      </w:r>
      <w:r w:rsidR="00FA3183" w:rsidRPr="00B85B4F">
        <w:rPr>
          <w:lang w:val="fr-FR"/>
        </w:rPr>
        <w:t xml:space="preserve">et </w:t>
      </w:r>
      <w:r w:rsidR="00DA2B8B" w:rsidRPr="00B85B4F">
        <w:rPr>
          <w:lang w:val="fr-FR"/>
        </w:rPr>
        <w:t>visit</w:t>
      </w:r>
      <w:r w:rsidR="00FA3183" w:rsidRPr="00B85B4F">
        <w:rPr>
          <w:lang w:val="fr-FR"/>
        </w:rPr>
        <w:t>e</w:t>
      </w:r>
      <w:r w:rsidR="00DA2B8B" w:rsidRPr="00B85B4F">
        <w:rPr>
          <w:lang w:val="fr-FR"/>
        </w:rPr>
        <w:t xml:space="preserve">s </w:t>
      </w:r>
      <w:r w:rsidR="00FA3183" w:rsidRPr="00B85B4F">
        <w:rPr>
          <w:lang w:val="fr-FR"/>
        </w:rPr>
        <w:t xml:space="preserve">de zones opérationnelles ou de </w:t>
      </w:r>
      <w:r w:rsidR="00DA2B8B" w:rsidRPr="00B85B4F">
        <w:rPr>
          <w:lang w:val="fr-FR"/>
        </w:rPr>
        <w:t xml:space="preserve">combat. </w:t>
      </w:r>
      <w:r w:rsidR="00FA3183" w:rsidRPr="00B85B4F">
        <w:rPr>
          <w:lang w:val="fr-FR"/>
        </w:rPr>
        <w:t xml:space="preserve">La Partie </w:t>
      </w:r>
      <w:r w:rsidR="005C5288">
        <w:rPr>
          <w:lang w:val="fr-FR"/>
        </w:rPr>
        <w:t>d’accueil</w:t>
      </w:r>
      <w:r w:rsidR="00FA3183" w:rsidRPr="00B85B4F">
        <w:rPr>
          <w:lang w:val="fr-FR"/>
        </w:rPr>
        <w:t xml:space="preserve"> fourn</w:t>
      </w:r>
      <w:r w:rsidR="005C5288">
        <w:rPr>
          <w:lang w:val="fr-FR"/>
        </w:rPr>
        <w:t>it à l’O</w:t>
      </w:r>
      <w:r w:rsidR="00FA3183" w:rsidRPr="00B85B4F">
        <w:rPr>
          <w:lang w:val="fr-FR"/>
        </w:rPr>
        <w:t xml:space="preserve">fficier de liaison les </w:t>
      </w:r>
      <w:r w:rsidR="00DA2B8B" w:rsidRPr="00B85B4F">
        <w:rPr>
          <w:lang w:val="fr-FR"/>
        </w:rPr>
        <w:t>information</w:t>
      </w:r>
      <w:r w:rsidR="00FA3183" w:rsidRPr="00B85B4F">
        <w:rPr>
          <w:lang w:val="fr-FR"/>
        </w:rPr>
        <w:t xml:space="preserve">s nécessaires </w:t>
      </w:r>
      <w:r w:rsidR="00ED4148">
        <w:rPr>
          <w:lang w:val="fr-FR"/>
        </w:rPr>
        <w:t>à l’exécution de ses tâches</w:t>
      </w:r>
      <w:r w:rsidR="00D52947">
        <w:rPr>
          <w:lang w:val="fr-FR"/>
        </w:rPr>
        <w:t>,</w:t>
      </w:r>
      <w:r w:rsidR="00FA3183" w:rsidRPr="00B85B4F">
        <w:rPr>
          <w:lang w:val="fr-FR"/>
        </w:rPr>
        <w:t xml:space="preserve"> conformément au présent a</w:t>
      </w:r>
      <w:r w:rsidR="00DA2B8B" w:rsidRPr="00B85B4F">
        <w:rPr>
          <w:lang w:val="fr-FR"/>
        </w:rPr>
        <w:t>rrangement</w:t>
      </w:r>
      <w:r w:rsidR="00D52947">
        <w:rPr>
          <w:lang w:val="fr-FR"/>
        </w:rPr>
        <w:t>,</w:t>
      </w:r>
      <w:r w:rsidR="00DA2B8B" w:rsidRPr="00B85B4F">
        <w:rPr>
          <w:lang w:val="fr-FR"/>
        </w:rPr>
        <w:t xml:space="preserve"> </w:t>
      </w:r>
      <w:r w:rsidR="00FA3183" w:rsidRPr="00B85B4F">
        <w:rPr>
          <w:lang w:val="fr-FR"/>
        </w:rPr>
        <w:t xml:space="preserve">et lui autorise l’accès aux </w:t>
      </w:r>
      <w:r w:rsidR="00DA2B8B" w:rsidRPr="00B85B4F">
        <w:rPr>
          <w:lang w:val="fr-FR"/>
        </w:rPr>
        <w:t xml:space="preserve"> documents </w:t>
      </w:r>
      <w:r w:rsidR="00FA3183" w:rsidRPr="00B85B4F">
        <w:rPr>
          <w:lang w:val="fr-FR"/>
        </w:rPr>
        <w:t xml:space="preserve">nécessaires </w:t>
      </w:r>
      <w:r w:rsidR="0017758A">
        <w:rPr>
          <w:lang w:val="fr-FR"/>
        </w:rPr>
        <w:t>à l’exécution de ses tâches</w:t>
      </w:r>
      <w:r w:rsidR="00FA3183" w:rsidRPr="00B85B4F">
        <w:rPr>
          <w:lang w:val="fr-FR"/>
        </w:rPr>
        <w:t xml:space="preserve">, à l’exception de ceux </w:t>
      </w:r>
      <w:r w:rsidR="002529F8" w:rsidRPr="00B85B4F">
        <w:rPr>
          <w:lang w:val="fr-FR"/>
        </w:rPr>
        <w:t>concern</w:t>
      </w:r>
      <w:r w:rsidR="00FA3183" w:rsidRPr="00B85B4F">
        <w:rPr>
          <w:lang w:val="fr-FR"/>
        </w:rPr>
        <w:t>ant la sécurité nationale et de ceux considérés comme non communicables aux alliés et partenaires de l’UE</w:t>
      </w:r>
      <w:r w:rsidR="002529F8" w:rsidRPr="00B85B4F">
        <w:rPr>
          <w:lang w:val="fr-FR"/>
        </w:rPr>
        <w:t>.</w:t>
      </w:r>
    </w:p>
    <w:p w14:paraId="796ADEAC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13ED7322" w14:textId="28919AE8" w:rsidR="00DA2B8B" w:rsidRPr="00B85B4F" w:rsidRDefault="009143D8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4.4</w:t>
      </w:r>
      <w:r w:rsidRPr="00B85B4F">
        <w:rPr>
          <w:lang w:val="fr-FR"/>
        </w:rPr>
        <w:tab/>
      </w:r>
      <w:r w:rsidR="00463103">
        <w:rPr>
          <w:lang w:val="fr-FR"/>
        </w:rPr>
        <w:t>L’O</w:t>
      </w:r>
      <w:r w:rsidR="00FA3183" w:rsidRPr="00B85B4F">
        <w:rPr>
          <w:lang w:val="fr-FR"/>
        </w:rPr>
        <w:t xml:space="preserve">fficier de liaison exécute notamment les tâches suivantes </w:t>
      </w:r>
      <w:r w:rsidR="00DA2B8B" w:rsidRPr="00B85B4F">
        <w:rPr>
          <w:lang w:val="fr-FR"/>
        </w:rPr>
        <w:t>:</w:t>
      </w:r>
    </w:p>
    <w:p w14:paraId="57774587" w14:textId="49199DFD" w:rsidR="00DA2B8B" w:rsidRPr="00B85B4F" w:rsidRDefault="006B2EB6" w:rsidP="00BA6DA4">
      <w:pPr>
        <w:widowControl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</w:t>
      </w:r>
      <w:r w:rsidR="00AA4B9B">
        <w:rPr>
          <w:rFonts w:ascii="Times New Roman" w:hAnsi="Times New Roman"/>
          <w:sz w:val="24"/>
          <w:szCs w:val="24"/>
          <w:lang w:val="fr-FR"/>
        </w:rPr>
        <w:t>outenir la P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artie slovène dans l’accomplissement des tâches et responsabilités qui lui </w:t>
      </w:r>
      <w:r w:rsidR="004C4627">
        <w:rPr>
          <w:rFonts w:ascii="Times New Roman" w:hAnsi="Times New Roman"/>
          <w:sz w:val="24"/>
          <w:szCs w:val="24"/>
          <w:lang w:val="fr-FR"/>
        </w:rPr>
        <w:t xml:space="preserve">incombent 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>pendant sa présidence du Conseil de l’UE en utilisant l’expérience et l’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 xml:space="preserve">expertise 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de la Partie d’envoi dans ce domaine 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;</w:t>
      </w:r>
    </w:p>
    <w:p w14:paraId="15B3365E" w14:textId="15FA8514" w:rsidR="00DA2B8B" w:rsidRPr="00B85B4F" w:rsidRDefault="006B2EB6" w:rsidP="00BA6DA4">
      <w:pPr>
        <w:widowControl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>articiper aux séances de travail du personnel et fournir des informations pertinentes</w:t>
      </w:r>
      <w:r w:rsidR="00F05498">
        <w:rPr>
          <w:rFonts w:ascii="Times New Roman" w:hAnsi="Times New Roman"/>
          <w:sz w:val="24"/>
          <w:szCs w:val="24"/>
          <w:lang w:val="fr-FR"/>
        </w:rPr>
        <w:t> 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;</w:t>
      </w:r>
    </w:p>
    <w:p w14:paraId="17398453" w14:textId="35EE3314" w:rsidR="00DA2B8B" w:rsidRPr="00B85B4F" w:rsidRDefault="006B2EB6" w:rsidP="00BA6DA4">
      <w:pPr>
        <w:widowControl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nalyser les papiers et non-papiers </w:t>
      </w:r>
      <w:r w:rsidR="00DA6B54">
        <w:rPr>
          <w:rFonts w:ascii="Times New Roman" w:hAnsi="Times New Roman"/>
          <w:sz w:val="24"/>
          <w:szCs w:val="24"/>
          <w:lang w:val="fr-FR"/>
        </w:rPr>
        <w:t>en cours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;</w:t>
      </w:r>
    </w:p>
    <w:p w14:paraId="5C25EF30" w14:textId="11F481EB" w:rsidR="0013549D" w:rsidRPr="00B85B4F" w:rsidRDefault="006B2EB6" w:rsidP="00BA6DA4">
      <w:pPr>
        <w:widowControl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onseiller sur la politique de sécurité et de défense commune de l’UE 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;</w:t>
      </w:r>
    </w:p>
    <w:p w14:paraId="5F20759F" w14:textId="5D85BA7B" w:rsidR="00DA2B8B" w:rsidRPr="00B85B4F" w:rsidRDefault="006B2EB6" w:rsidP="00BA6DA4">
      <w:pPr>
        <w:widowControl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f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ournir </w:t>
      </w:r>
      <w:r w:rsidR="00DA6B54">
        <w:rPr>
          <w:rFonts w:ascii="Times New Roman" w:hAnsi="Times New Roman"/>
          <w:sz w:val="24"/>
          <w:szCs w:val="24"/>
          <w:lang w:val="fr-FR"/>
        </w:rPr>
        <w:t xml:space="preserve">un 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soutien et </w:t>
      </w:r>
      <w:r w:rsidR="00DA6B54">
        <w:rPr>
          <w:rFonts w:ascii="Times New Roman" w:hAnsi="Times New Roman"/>
          <w:sz w:val="24"/>
          <w:szCs w:val="24"/>
          <w:lang w:val="fr-FR"/>
        </w:rPr>
        <w:t xml:space="preserve">une 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 xml:space="preserve">assistance 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dans l’élaboration de l’ordre du jour des </w:t>
      </w:r>
      <w:r w:rsidR="001175F2" w:rsidRPr="00B85B4F">
        <w:rPr>
          <w:rFonts w:ascii="Times New Roman" w:hAnsi="Times New Roman"/>
          <w:sz w:val="24"/>
          <w:szCs w:val="24"/>
          <w:lang w:val="fr-FR"/>
        </w:rPr>
        <w:t>réunions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 informelles des </w:t>
      </w:r>
      <w:r w:rsidR="001175F2" w:rsidRPr="00B85B4F">
        <w:rPr>
          <w:rFonts w:ascii="Times New Roman" w:hAnsi="Times New Roman"/>
          <w:sz w:val="24"/>
          <w:szCs w:val="24"/>
          <w:lang w:val="fr-FR"/>
        </w:rPr>
        <w:t>ministres</w:t>
      </w:r>
      <w:r w:rsidR="00F7186C">
        <w:rPr>
          <w:rFonts w:ascii="Times New Roman" w:hAnsi="Times New Roman"/>
          <w:sz w:val="24"/>
          <w:szCs w:val="24"/>
          <w:lang w:val="fr-FR"/>
        </w:rPr>
        <w:t xml:space="preserve"> de la d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>éfense de l’UE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BA6DA4" w:rsidRPr="00B85B4F">
        <w:rPr>
          <w:rFonts w:ascii="Times New Roman" w:hAnsi="Times New Roman"/>
          <w:sz w:val="24"/>
          <w:szCs w:val="24"/>
          <w:lang w:val="fr-FR"/>
        </w:rPr>
        <w:t xml:space="preserve">des réunions informelles des </w:t>
      </w:r>
      <w:r w:rsidR="001175F2" w:rsidRPr="00B85B4F">
        <w:rPr>
          <w:rFonts w:ascii="Times New Roman" w:hAnsi="Times New Roman"/>
          <w:sz w:val="24"/>
          <w:szCs w:val="24"/>
          <w:lang w:val="fr-FR"/>
        </w:rPr>
        <w:lastRenderedPageBreak/>
        <w:t xml:space="preserve">directeurs de la politique de défense et </w:t>
      </w:r>
      <w:r w:rsidR="000156B6">
        <w:rPr>
          <w:rFonts w:ascii="Times New Roman" w:hAnsi="Times New Roman"/>
          <w:sz w:val="24"/>
          <w:szCs w:val="24"/>
          <w:lang w:val="fr-FR"/>
        </w:rPr>
        <w:t>d’</w:t>
      </w:r>
      <w:r w:rsidR="001175F2" w:rsidRPr="00B85B4F">
        <w:rPr>
          <w:rFonts w:ascii="Times New Roman" w:hAnsi="Times New Roman"/>
          <w:sz w:val="24"/>
          <w:szCs w:val="24"/>
          <w:lang w:val="fr-FR"/>
        </w:rPr>
        <w:t xml:space="preserve">autres activités organisées par la Partie </w:t>
      </w:r>
      <w:r w:rsidR="003872DF">
        <w:rPr>
          <w:rFonts w:ascii="Times New Roman" w:hAnsi="Times New Roman"/>
          <w:sz w:val="24"/>
          <w:szCs w:val="24"/>
          <w:lang w:val="fr-FR"/>
        </w:rPr>
        <w:t>d’accueil</w:t>
      </w:r>
      <w:r w:rsidR="001175F2" w:rsidRPr="00B85B4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;</w:t>
      </w:r>
    </w:p>
    <w:p w14:paraId="2E9DBD71" w14:textId="4A9C01DB" w:rsidR="006873FB" w:rsidRPr="00B85B4F" w:rsidRDefault="006B2EB6" w:rsidP="00BA6DA4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="001175F2" w:rsidRPr="00B85B4F">
        <w:rPr>
          <w:rFonts w:ascii="Times New Roman" w:hAnsi="Times New Roman"/>
          <w:sz w:val="24"/>
          <w:szCs w:val="24"/>
          <w:lang w:val="fr-FR"/>
        </w:rPr>
        <w:t>onseiller dans le domaine des partenariats européens et</w:t>
      </w:r>
    </w:p>
    <w:p w14:paraId="65587D72" w14:textId="31BB66AB" w:rsidR="00DA2B8B" w:rsidRPr="00B85B4F" w:rsidRDefault="006B2EB6" w:rsidP="00BA6DA4">
      <w:pPr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175F2" w:rsidRPr="00B85B4F">
        <w:rPr>
          <w:rFonts w:ascii="Times New Roman" w:hAnsi="Times New Roman" w:cs="Times New Roman"/>
          <w:sz w:val="24"/>
          <w:szCs w:val="24"/>
          <w:lang w:val="fr-FR"/>
        </w:rPr>
        <w:t>changer sur d’autres sujets de la politique et de la planification de défense d’intérêt mutuel</w:t>
      </w:r>
      <w:r w:rsidR="00B35584" w:rsidRPr="00B85B4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EF8F607" w14:textId="77777777" w:rsidR="00B35584" w:rsidRPr="00B85B4F" w:rsidRDefault="00B35584" w:rsidP="00B35584">
      <w:pPr>
        <w:widowControl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ED161C6" w14:textId="7CEB8986" w:rsidR="00DA2B8B" w:rsidRPr="00B85B4F" w:rsidRDefault="001175F2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 xml:space="preserve">Des tâches complémentaires peuvent </w:t>
      </w:r>
      <w:r w:rsidR="007B60DB">
        <w:rPr>
          <w:rFonts w:ascii="Times New Roman" w:hAnsi="Times New Roman"/>
          <w:sz w:val="24"/>
          <w:szCs w:val="24"/>
          <w:lang w:val="fr-FR"/>
        </w:rPr>
        <w:t xml:space="preserve">être attribuées d’un commun accord </w:t>
      </w:r>
      <w:r w:rsidRPr="00B85B4F">
        <w:rPr>
          <w:rFonts w:ascii="Times New Roman" w:hAnsi="Times New Roman"/>
          <w:sz w:val="24"/>
          <w:szCs w:val="24"/>
          <w:lang w:val="fr-FR"/>
        </w:rPr>
        <w:t>lors de l’exercice des fonctions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.</w:t>
      </w:r>
    </w:p>
    <w:p w14:paraId="3BB11B70" w14:textId="77777777" w:rsidR="00060378" w:rsidRPr="00B85B4F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349834E0" w14:textId="77777777" w:rsidR="003203E8" w:rsidRPr="008D5B25" w:rsidRDefault="009143D8" w:rsidP="00912ED2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lang w:val="fr-FR" w:eastAsia="en-US"/>
        </w:rPr>
      </w:pPr>
      <w:r w:rsidRPr="00B85B4F">
        <w:rPr>
          <w:lang w:val="fr-FR"/>
        </w:rPr>
        <w:t>Article 5</w:t>
      </w:r>
    </w:p>
    <w:p w14:paraId="19A586A0" w14:textId="146D26C5" w:rsidR="00DA2B8B" w:rsidRPr="00B85B4F" w:rsidRDefault="001175F2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L</w:t>
      </w:r>
      <w:r w:rsidR="00767BF5">
        <w:rPr>
          <w:rFonts w:ascii="Times New Roman" w:hAnsi="Times New Roman"/>
          <w:sz w:val="24"/>
          <w:szCs w:val="24"/>
          <w:lang w:val="fr-FR"/>
        </w:rPr>
        <w:t>a Partie d’envoi sélectionne l’O</w:t>
      </w:r>
      <w:r w:rsidRPr="00B85B4F">
        <w:rPr>
          <w:rFonts w:ascii="Times New Roman" w:hAnsi="Times New Roman"/>
          <w:sz w:val="24"/>
          <w:szCs w:val="24"/>
          <w:lang w:val="fr-FR"/>
        </w:rPr>
        <w:t xml:space="preserve">fficier de liaison avec le plus grand soin et en assume l’entière responsabilité avec le consentement de la </w:t>
      </w:r>
      <w:r w:rsidR="008D5B25" w:rsidRPr="008D5B25">
        <w:rPr>
          <w:rFonts w:ascii="Times New Roman" w:hAnsi="Times New Roman"/>
          <w:sz w:val="24"/>
          <w:szCs w:val="24"/>
          <w:lang w:val="fr-FR"/>
        </w:rPr>
        <w:t>Partie d’accueil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635D5">
        <w:rPr>
          <w:rFonts w:ascii="Times New Roman" w:hAnsi="Times New Roman"/>
          <w:sz w:val="24"/>
          <w:szCs w:val="24"/>
          <w:lang w:val="fr-FR"/>
        </w:rPr>
        <w:t>L’O</w:t>
      </w:r>
      <w:r w:rsidRPr="00B85B4F">
        <w:rPr>
          <w:rFonts w:ascii="Times New Roman" w:hAnsi="Times New Roman"/>
          <w:sz w:val="24"/>
          <w:szCs w:val="24"/>
          <w:lang w:val="fr-FR"/>
        </w:rPr>
        <w:t>fficier de l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 xml:space="preserve">iaison </w:t>
      </w:r>
      <w:r w:rsidRPr="00B85B4F">
        <w:rPr>
          <w:rFonts w:ascii="Times New Roman" w:hAnsi="Times New Roman"/>
          <w:sz w:val="24"/>
          <w:szCs w:val="24"/>
          <w:lang w:val="fr-FR"/>
        </w:rPr>
        <w:t xml:space="preserve">satisfait aux exigences minimales suivantes 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:</w:t>
      </w:r>
    </w:p>
    <w:p w14:paraId="58513121" w14:textId="77777777" w:rsidR="0013549D" w:rsidRPr="00B85B4F" w:rsidRDefault="0013549D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935"/>
        <w:gridCol w:w="5178"/>
      </w:tblGrid>
      <w:tr w:rsidR="00DA2B8B" w:rsidRPr="00B85B4F" w14:paraId="71A222D7" w14:textId="77777777" w:rsidTr="00060378">
        <w:tc>
          <w:tcPr>
            <w:tcW w:w="674" w:type="dxa"/>
          </w:tcPr>
          <w:p w14:paraId="7E2A5AA0" w14:textId="77777777" w:rsidR="00DA2B8B" w:rsidRPr="00B85B4F" w:rsidRDefault="00DA2B8B" w:rsidP="00B35584">
            <w:pPr>
              <w:spacing w:line="360" w:lineRule="auto"/>
              <w:ind w:left="227" w:right="-108"/>
              <w:jc w:val="both"/>
              <w:rPr>
                <w:rStyle w:val="tw4winInternal"/>
                <w:lang w:val="fr-FR"/>
              </w:rPr>
            </w:pPr>
            <w:r w:rsidRPr="00B85B4F">
              <w:rPr>
                <w:rStyle w:val="tw4winInternal"/>
                <w:lang w:val="fr-FR"/>
              </w:rPr>
              <w:t>a)</w:t>
            </w:r>
          </w:p>
        </w:tc>
        <w:tc>
          <w:tcPr>
            <w:tcW w:w="2935" w:type="dxa"/>
          </w:tcPr>
          <w:p w14:paraId="39E3964D" w14:textId="3A886E51" w:rsidR="00DA2B8B" w:rsidRPr="00B85B4F" w:rsidRDefault="001175F2" w:rsidP="001175F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Grade 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5178" w:type="dxa"/>
          </w:tcPr>
          <w:p w14:paraId="6B09CA48" w14:textId="57D94E02" w:rsidR="00DA2B8B" w:rsidRPr="00B85B4F" w:rsidRDefault="00C3124A" w:rsidP="00B85B4F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F552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OF-2 </w:t>
            </w:r>
            <w:r w:rsid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à </w:t>
            </w:r>
            <w:r w:rsidRPr="007F5529">
              <w:rPr>
                <w:rFonts w:ascii="Times New Roman" w:hAnsi="Times New Roman"/>
                <w:sz w:val="24"/>
                <w:szCs w:val="24"/>
                <w:lang w:val="fr-FR"/>
              </w:rPr>
              <w:t>OF-4</w:t>
            </w:r>
            <w:r w:rsidR="00DA2B8B" w:rsidRPr="007F552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</w:t>
            </w:r>
            <w:r w:rsidR="001175F2"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 grade civil 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comparable</w:t>
            </w:r>
          </w:p>
        </w:tc>
      </w:tr>
      <w:tr w:rsidR="00DA2B8B" w:rsidRPr="00CC357A" w14:paraId="3274FF19" w14:textId="77777777" w:rsidTr="00060378">
        <w:tc>
          <w:tcPr>
            <w:tcW w:w="674" w:type="dxa"/>
          </w:tcPr>
          <w:p w14:paraId="741F8784" w14:textId="77777777" w:rsidR="00DA2B8B" w:rsidRPr="00B85B4F" w:rsidRDefault="00DA2B8B" w:rsidP="00B35584">
            <w:pPr>
              <w:spacing w:line="360" w:lineRule="auto"/>
              <w:ind w:left="227" w:right="-108"/>
              <w:jc w:val="both"/>
              <w:rPr>
                <w:rStyle w:val="tw4winInternal"/>
                <w:lang w:val="fr-FR"/>
              </w:rPr>
            </w:pPr>
            <w:r w:rsidRPr="00B85B4F">
              <w:rPr>
                <w:rStyle w:val="tw4winInternal"/>
                <w:lang w:val="fr-FR"/>
              </w:rPr>
              <w:t>b)</w:t>
            </w:r>
          </w:p>
        </w:tc>
        <w:tc>
          <w:tcPr>
            <w:tcW w:w="2935" w:type="dxa"/>
          </w:tcPr>
          <w:p w14:paraId="789EC511" w14:textId="1326993E" w:rsidR="00DA2B8B" w:rsidRPr="00B85B4F" w:rsidRDefault="001175F2" w:rsidP="001175F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>Expérience p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rofession</w:t>
            </w: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>nelle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5178" w:type="dxa"/>
          </w:tcPr>
          <w:p w14:paraId="7DFB0F96" w14:textId="5FD796C9" w:rsidR="00DA2B8B" w:rsidRPr="00B85B4F" w:rsidRDefault="00B572CD" w:rsidP="00B35584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1175F2" w:rsidRPr="007F5529">
              <w:rPr>
                <w:rFonts w:ascii="Times New Roman" w:hAnsi="Times New Roman"/>
                <w:sz w:val="24"/>
                <w:szCs w:val="24"/>
                <w:lang w:val="fr-FR"/>
              </w:rPr>
              <w:t>lusieurs années d’</w:t>
            </w:r>
            <w:r w:rsidR="00DA2B8B" w:rsidRPr="007F5529">
              <w:rPr>
                <w:rFonts w:ascii="Times New Roman" w:hAnsi="Times New Roman"/>
                <w:sz w:val="24"/>
                <w:szCs w:val="24"/>
                <w:lang w:val="fr-FR"/>
              </w:rPr>
              <w:t>exp</w:t>
            </w:r>
            <w:r w:rsidR="001175F2" w:rsidRPr="007F552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érience dans le domaine 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multinational</w:t>
            </w:r>
            <w:r w:rsidR="001175F2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, capacité à accomplir sa mission de façon indépendante, capacité de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coordination</w:t>
            </w:r>
            <w:r w:rsidR="001175F2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, haut niveau de compétences écrites et orales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</w:p>
          <w:p w14:paraId="2391FBC8" w14:textId="56FBBD80" w:rsidR="00DA2B8B" w:rsidRPr="00B85B4F" w:rsidRDefault="001175F2" w:rsidP="005C30EC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Connaissance des institutions de l’UE, de </w:t>
            </w:r>
            <w:r w:rsidR="005C30E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leur fonctionnement </w:t>
            </w: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et des processus politiques dans le domaine de </w:t>
            </w:r>
            <w:r w:rsidR="005C30E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la </w:t>
            </w: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>politique de s</w:t>
            </w:r>
            <w:r w:rsidR="005C30EC">
              <w:rPr>
                <w:rFonts w:ascii="Times New Roman" w:hAnsi="Times New Roman"/>
                <w:sz w:val="24"/>
                <w:szCs w:val="24"/>
                <w:lang w:val="fr-FR"/>
              </w:rPr>
              <w:t>écurité et de défense, ainsi qu’une</w:t>
            </w: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connaissance actualisée </w:t>
            </w:r>
            <w:r w:rsidR="00D56644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du processus de mise en œuvre de la stratégie globale de l’UE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DA2B8B" w:rsidRPr="00B85B4F" w14:paraId="68B9B492" w14:textId="77777777" w:rsidTr="00060378">
        <w:tc>
          <w:tcPr>
            <w:tcW w:w="674" w:type="dxa"/>
          </w:tcPr>
          <w:p w14:paraId="4D6B3AF2" w14:textId="77777777" w:rsidR="00DA2B8B" w:rsidRPr="00B85B4F" w:rsidRDefault="00DA2B8B" w:rsidP="00B35584">
            <w:pPr>
              <w:spacing w:line="360" w:lineRule="auto"/>
              <w:ind w:left="227" w:right="-108"/>
              <w:jc w:val="both"/>
              <w:rPr>
                <w:rStyle w:val="tw4winInternal"/>
                <w:lang w:val="fr-FR"/>
              </w:rPr>
            </w:pPr>
            <w:r w:rsidRPr="00B85B4F">
              <w:rPr>
                <w:rStyle w:val="tw4winInternal"/>
                <w:lang w:val="fr-FR"/>
              </w:rPr>
              <w:t>c)</w:t>
            </w:r>
          </w:p>
        </w:tc>
        <w:tc>
          <w:tcPr>
            <w:tcW w:w="2935" w:type="dxa"/>
          </w:tcPr>
          <w:p w14:paraId="25C14017" w14:textId="6C78347E" w:rsidR="00DA2B8B" w:rsidRPr="00B85B4F" w:rsidRDefault="00D56644" w:rsidP="00D56644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>Compétence linguistique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5178" w:type="dxa"/>
          </w:tcPr>
          <w:p w14:paraId="01C47499" w14:textId="01670E17" w:rsidR="00DA2B8B" w:rsidRPr="00B85B4F" w:rsidRDefault="00B572CD" w:rsidP="00D56644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="00D56644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nglais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r w:rsidR="00D56644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PLS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3332)</w:t>
            </w:r>
          </w:p>
        </w:tc>
      </w:tr>
      <w:tr w:rsidR="00DA2B8B" w:rsidRPr="00B85B4F" w14:paraId="39E316B9" w14:textId="77777777" w:rsidTr="00060378">
        <w:tc>
          <w:tcPr>
            <w:tcW w:w="674" w:type="dxa"/>
          </w:tcPr>
          <w:p w14:paraId="37513E93" w14:textId="77777777" w:rsidR="00DA2B8B" w:rsidRPr="00B85B4F" w:rsidRDefault="00DA2B8B" w:rsidP="00B35584">
            <w:pPr>
              <w:spacing w:line="360" w:lineRule="auto"/>
              <w:ind w:left="227" w:right="-108"/>
              <w:jc w:val="both"/>
              <w:rPr>
                <w:rStyle w:val="tw4winInternal"/>
                <w:lang w:val="fr-FR"/>
              </w:rPr>
            </w:pPr>
            <w:r w:rsidRPr="00B85B4F">
              <w:rPr>
                <w:rStyle w:val="tw4winInternal"/>
                <w:lang w:val="fr-FR"/>
              </w:rPr>
              <w:t>d)</w:t>
            </w:r>
          </w:p>
        </w:tc>
        <w:tc>
          <w:tcPr>
            <w:tcW w:w="2935" w:type="dxa"/>
          </w:tcPr>
          <w:p w14:paraId="50FC5895" w14:textId="22FB641E" w:rsidR="00060378" w:rsidRPr="00B85B4F" w:rsidRDefault="00D56644" w:rsidP="00D56644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Certificat d’habilitation de 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curit</w:t>
            </w:r>
            <w:r w:rsidRPr="00B85B4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é </w:t>
            </w:r>
            <w:r w:rsidR="00DA2B8B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5178" w:type="dxa"/>
          </w:tcPr>
          <w:p w14:paraId="7BDF2032" w14:textId="760F627B" w:rsidR="00DA2B8B" w:rsidRPr="00B85B4F" w:rsidRDefault="007F5529" w:rsidP="00B35584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F552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SECRET UE / SECRET OTAN / SECRET DÉFENSE </w:t>
            </w:r>
            <w:r w:rsidR="00B26B7F" w:rsidRPr="00B85B4F">
              <w:rPr>
                <w:rFonts w:ascii="Times New Roman" w:hAnsi="Times New Roman"/>
                <w:sz w:val="24"/>
                <w:szCs w:val="24"/>
                <w:lang w:val="fr-FR"/>
              </w:rPr>
              <w:t>/ TAJNO</w:t>
            </w:r>
          </w:p>
        </w:tc>
      </w:tr>
    </w:tbl>
    <w:p w14:paraId="620074BE" w14:textId="77777777" w:rsidR="00CC508D" w:rsidRPr="00B85B4F" w:rsidRDefault="00CC508D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7EB9B16" w14:textId="49183A19" w:rsidR="00DA2B8B" w:rsidRPr="00B85B4F" w:rsidRDefault="009143D8" w:rsidP="00C953AC">
      <w:pPr>
        <w:pStyle w:val="AufzhlungEbene1fett"/>
        <w:numPr>
          <w:ilvl w:val="0"/>
          <w:numId w:val="0"/>
        </w:numPr>
        <w:ind w:left="284" w:hanging="284"/>
        <w:rPr>
          <w:lang w:val="fr-FR"/>
        </w:rPr>
      </w:pPr>
      <w:r w:rsidRPr="00B85B4F">
        <w:rPr>
          <w:lang w:val="fr-FR"/>
        </w:rPr>
        <w:t>Article 6</w:t>
      </w:r>
    </w:p>
    <w:p w14:paraId="04A979B5" w14:textId="1FED7B84" w:rsidR="00DA2B8B" w:rsidRPr="00B85B4F" w:rsidRDefault="003203E8" w:rsidP="00B35584">
      <w:pPr>
        <w:widowControl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F5529">
        <w:rPr>
          <w:rFonts w:ascii="Times New Roman" w:hAnsi="Times New Roman"/>
          <w:sz w:val="24"/>
          <w:szCs w:val="24"/>
          <w:lang w:val="fr-FR"/>
        </w:rPr>
        <w:t>6.1</w:t>
      </w:r>
      <w:r w:rsidRPr="007F5529">
        <w:rPr>
          <w:rFonts w:ascii="Times New Roman" w:hAnsi="Times New Roman"/>
          <w:sz w:val="24"/>
          <w:szCs w:val="24"/>
          <w:lang w:val="fr-FR"/>
        </w:rPr>
        <w:tab/>
      </w:r>
      <w:r w:rsidR="007A2BB8">
        <w:rPr>
          <w:rFonts w:ascii="Times New Roman" w:hAnsi="Times New Roman"/>
          <w:sz w:val="24"/>
          <w:szCs w:val="24"/>
          <w:lang w:val="fr-FR"/>
        </w:rPr>
        <w:t>L’O</w:t>
      </w:r>
      <w:r w:rsidR="00D56644" w:rsidRPr="007F5529">
        <w:rPr>
          <w:rFonts w:ascii="Times New Roman" w:hAnsi="Times New Roman"/>
          <w:sz w:val="24"/>
          <w:szCs w:val="24"/>
          <w:lang w:val="fr-FR"/>
        </w:rPr>
        <w:t xml:space="preserve">fficier de liaison est affecté auprès de la </w:t>
      </w:r>
      <w:r w:rsidR="008D5B25" w:rsidRPr="008D5B25">
        <w:rPr>
          <w:rFonts w:ascii="Times New Roman" w:hAnsi="Times New Roman"/>
          <w:sz w:val="24"/>
          <w:szCs w:val="24"/>
          <w:lang w:val="fr-FR"/>
        </w:rPr>
        <w:t xml:space="preserve">Partie d’accueil </w:t>
      </w:r>
      <w:r w:rsidR="00D56644" w:rsidRPr="007F5529">
        <w:rPr>
          <w:rFonts w:ascii="Times New Roman" w:hAnsi="Times New Roman"/>
          <w:sz w:val="24"/>
          <w:szCs w:val="24"/>
          <w:lang w:val="fr-FR"/>
        </w:rPr>
        <w:t>du 1</w:t>
      </w:r>
      <w:r w:rsidR="00D56644" w:rsidRPr="008D5B25">
        <w:rPr>
          <w:rFonts w:ascii="Times New Roman" w:hAnsi="Times New Roman"/>
          <w:sz w:val="24"/>
          <w:szCs w:val="24"/>
          <w:vertAlign w:val="superscript"/>
          <w:lang w:val="fr-FR"/>
        </w:rPr>
        <w:t>er</w:t>
      </w:r>
      <w:r w:rsidR="008D5B2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56644" w:rsidRPr="00B85B4F">
        <w:rPr>
          <w:rFonts w:ascii="Times New Roman" w:hAnsi="Times New Roman"/>
          <w:sz w:val="24"/>
          <w:szCs w:val="24"/>
          <w:lang w:val="fr-FR"/>
        </w:rPr>
        <w:t xml:space="preserve">juillet au 31 décembre </w:t>
      </w:r>
      <w:r w:rsidR="000C3DC2" w:rsidRPr="00B85B4F">
        <w:rPr>
          <w:rFonts w:ascii="Times New Roman" w:hAnsi="Times New Roman"/>
          <w:sz w:val="24"/>
          <w:szCs w:val="24"/>
          <w:lang w:val="fr-FR"/>
        </w:rPr>
        <w:t>2</w:t>
      </w:r>
      <w:r w:rsidR="00D04D2A" w:rsidRPr="00B85B4F">
        <w:rPr>
          <w:rFonts w:ascii="Times New Roman" w:hAnsi="Times New Roman"/>
          <w:sz w:val="24"/>
          <w:szCs w:val="24"/>
          <w:lang w:val="fr-FR"/>
        </w:rPr>
        <w:t>021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90C36" w:rsidRPr="00B85B4F">
        <w:rPr>
          <w:rFonts w:ascii="Times New Roman" w:hAnsi="Times New Roman"/>
          <w:sz w:val="24"/>
          <w:szCs w:val="24"/>
          <w:lang w:val="fr-FR"/>
        </w:rPr>
        <w:t>Tout prolongement ou</w:t>
      </w:r>
      <w:r w:rsidR="00272026">
        <w:rPr>
          <w:rFonts w:ascii="Times New Roman" w:hAnsi="Times New Roman"/>
          <w:sz w:val="24"/>
          <w:szCs w:val="24"/>
          <w:lang w:val="fr-FR"/>
        </w:rPr>
        <w:t xml:space="preserve"> toute</w:t>
      </w:r>
      <w:r w:rsidR="00B90C36" w:rsidRPr="00B85B4F">
        <w:rPr>
          <w:rFonts w:ascii="Times New Roman" w:hAnsi="Times New Roman"/>
          <w:sz w:val="24"/>
          <w:szCs w:val="24"/>
          <w:lang w:val="fr-FR"/>
        </w:rPr>
        <w:t xml:space="preserve"> réduction de la durée </w:t>
      </w:r>
      <w:r w:rsidR="00D236DC">
        <w:rPr>
          <w:rFonts w:ascii="Times New Roman" w:hAnsi="Times New Roman"/>
          <w:sz w:val="24"/>
          <w:szCs w:val="24"/>
          <w:lang w:val="fr-FR"/>
        </w:rPr>
        <w:t>d’affectation</w:t>
      </w:r>
      <w:r w:rsidR="00B90C36" w:rsidRPr="00B85B4F">
        <w:rPr>
          <w:rFonts w:ascii="Times New Roman" w:hAnsi="Times New Roman"/>
          <w:sz w:val="24"/>
          <w:szCs w:val="24"/>
          <w:lang w:val="fr-FR"/>
        </w:rPr>
        <w:t xml:space="preserve"> requiert le consentement écrit des deux Parties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.</w:t>
      </w:r>
    </w:p>
    <w:p w14:paraId="74AEB8A4" w14:textId="61E449E2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DF34590" w14:textId="519FB6A5" w:rsidR="00FB01BC" w:rsidRPr="00B85B4F" w:rsidRDefault="003203E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6.2</w:t>
      </w:r>
      <w:r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7D738A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En raison du C</w:t>
      </w:r>
      <w:r w:rsidR="00FB01BC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ovid-19, </w:t>
      </w:r>
      <w:r w:rsidR="00B90C36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la </w:t>
      </w:r>
      <w:r w:rsidR="008D5B25" w:rsidRPr="008D5B25">
        <w:rPr>
          <w:rFonts w:ascii="Times New Roman" w:hAnsi="Times New Roman"/>
          <w:sz w:val="24"/>
          <w:szCs w:val="24"/>
          <w:lang w:val="fr-FR"/>
        </w:rPr>
        <w:t xml:space="preserve">Partie d’accueil </w:t>
      </w:r>
      <w:r w:rsidR="008050C4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informe</w:t>
      </w:r>
      <w:r w:rsidR="00B90C36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la Partie d’envoi en temps utile des différentes exigences </w:t>
      </w:r>
      <w:r w:rsidR="00833CB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requises pour entrer</w:t>
      </w:r>
      <w:r w:rsidR="00B90C36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sur le territoire slovène</w:t>
      </w:r>
      <w:r w:rsidR="002605C5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</w:t>
      </w:r>
      <w:r w:rsidR="00B90C36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</w:t>
      </w:r>
      <w:r w:rsidR="001B167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par exemple, </w:t>
      </w:r>
      <w:r w:rsidR="00FB01BC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vaccination, test </w:t>
      </w:r>
      <w:r w:rsidR="00B90C36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négatif et autres</w:t>
      </w:r>
      <w:r w:rsidR="008A002D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exigences</w:t>
      </w:r>
      <w:r w:rsidR="00FB01BC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.</w:t>
      </w:r>
    </w:p>
    <w:p w14:paraId="52D8D714" w14:textId="187EA96D" w:rsidR="008D5B25" w:rsidRPr="00B85B4F" w:rsidRDefault="008D5B25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3ECF54B" w14:textId="77777777" w:rsidR="003203E8" w:rsidRPr="00B85B4F" w:rsidRDefault="005B7E71" w:rsidP="003203E8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Article 7</w:t>
      </w:r>
    </w:p>
    <w:p w14:paraId="48AAD265" w14:textId="1EC23C5E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7.1</w:t>
      </w:r>
      <w:r w:rsidRPr="00B85B4F">
        <w:rPr>
          <w:lang w:val="fr-FR"/>
        </w:rPr>
        <w:tab/>
      </w:r>
      <w:r w:rsidR="00997832">
        <w:rPr>
          <w:lang w:val="fr-FR"/>
        </w:rPr>
        <w:t>L’O</w:t>
      </w:r>
      <w:r w:rsidR="002B6737" w:rsidRPr="00B85B4F">
        <w:rPr>
          <w:lang w:val="fr-FR"/>
        </w:rPr>
        <w:t xml:space="preserve">fficier de liaison reste un membre du personnel de la Partie d’envoi et </w:t>
      </w:r>
      <w:r w:rsidR="000B4D38">
        <w:rPr>
          <w:lang w:val="fr-FR"/>
        </w:rPr>
        <w:t xml:space="preserve">demeure </w:t>
      </w:r>
      <w:r w:rsidR="002B6737" w:rsidRPr="00B85B4F">
        <w:rPr>
          <w:lang w:val="fr-FR"/>
        </w:rPr>
        <w:t>soumis à son contrôle administratif</w:t>
      </w:r>
      <w:r w:rsidR="00DA2B8B" w:rsidRPr="00B85B4F">
        <w:rPr>
          <w:lang w:val="fr-FR"/>
        </w:rPr>
        <w:t xml:space="preserve">. </w:t>
      </w:r>
      <w:r w:rsidR="002B6737" w:rsidRPr="00B85B4F">
        <w:rPr>
          <w:lang w:val="fr-FR"/>
        </w:rPr>
        <w:t>Cela vaut notamment en matière disciplinaire</w:t>
      </w:r>
      <w:r w:rsidR="0013549D" w:rsidRPr="00B85B4F">
        <w:rPr>
          <w:lang w:val="fr-FR"/>
        </w:rPr>
        <w:t>.</w:t>
      </w:r>
    </w:p>
    <w:p w14:paraId="100BBB07" w14:textId="77777777" w:rsidR="004A211B" w:rsidRPr="00B85B4F" w:rsidRDefault="004A211B" w:rsidP="00B35584">
      <w:pPr>
        <w:pStyle w:val="AufzhlungEbene11"/>
        <w:numPr>
          <w:ilvl w:val="0"/>
          <w:numId w:val="0"/>
        </w:numPr>
        <w:rPr>
          <w:lang w:val="fr-FR"/>
        </w:rPr>
      </w:pPr>
    </w:p>
    <w:p w14:paraId="5C563AD7" w14:textId="4DE041FA" w:rsidR="00DA2B8B" w:rsidRPr="00B85B4F" w:rsidRDefault="009F47A0" w:rsidP="00B35584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 xml:space="preserve">La Partie d’envoi </w:t>
      </w:r>
      <w:r w:rsidR="000B4D38">
        <w:rPr>
          <w:lang w:val="fr-FR"/>
        </w:rPr>
        <w:t>ordonne à l’O</w:t>
      </w:r>
      <w:r w:rsidRPr="00B85B4F">
        <w:rPr>
          <w:lang w:val="fr-FR"/>
        </w:rPr>
        <w:t>fficier de liaison de se conformer aux lois, dispositions légales et autres règlementations nationales de la République de Slovénie</w:t>
      </w:r>
      <w:r w:rsidR="0070657A" w:rsidRPr="00B85B4F">
        <w:rPr>
          <w:lang w:val="fr-FR"/>
        </w:rPr>
        <w:t>.</w:t>
      </w:r>
      <w:r w:rsidR="00066070" w:rsidRPr="00B85B4F">
        <w:rPr>
          <w:lang w:val="fr-FR"/>
        </w:rPr>
        <w:t xml:space="preserve"> </w:t>
      </w:r>
      <w:r w:rsidRPr="00B85B4F">
        <w:rPr>
          <w:lang w:val="fr-FR"/>
        </w:rPr>
        <w:t xml:space="preserve">Si nécessaire, la </w:t>
      </w:r>
      <w:r w:rsidR="008D5B25" w:rsidRPr="008D5B25">
        <w:rPr>
          <w:lang w:val="fr-FR"/>
        </w:rPr>
        <w:t>Partie d’accueil</w:t>
      </w:r>
      <w:r w:rsidRPr="00B85B4F">
        <w:rPr>
          <w:lang w:val="fr-FR"/>
        </w:rPr>
        <w:t xml:space="preserve"> informe par écrit la Partie d’envoi de toute violatio</w:t>
      </w:r>
      <w:r w:rsidR="00547D2D">
        <w:rPr>
          <w:lang w:val="fr-FR"/>
        </w:rPr>
        <w:t>n grave de la discipline par l’O</w:t>
      </w:r>
      <w:r w:rsidRPr="00B85B4F">
        <w:rPr>
          <w:lang w:val="fr-FR"/>
        </w:rPr>
        <w:t>fficier de liaison</w:t>
      </w:r>
      <w:r w:rsidR="00DA2B8B" w:rsidRPr="00B85B4F">
        <w:rPr>
          <w:lang w:val="fr-FR"/>
        </w:rPr>
        <w:t xml:space="preserve">. </w:t>
      </w:r>
      <w:r w:rsidRPr="00B85B4F">
        <w:rPr>
          <w:lang w:val="fr-FR"/>
        </w:rPr>
        <w:t xml:space="preserve">En cas de </w:t>
      </w:r>
      <w:r w:rsidR="00DA2B8B" w:rsidRPr="00B85B4F">
        <w:rPr>
          <w:lang w:val="fr-FR"/>
        </w:rPr>
        <w:t>violation</w:t>
      </w:r>
      <w:r w:rsidRPr="00B85B4F">
        <w:rPr>
          <w:lang w:val="fr-FR"/>
        </w:rPr>
        <w:t>, quelle qu’elle soit, des lois, dispositions légales et autres règlementations nationales d</w:t>
      </w:r>
      <w:r w:rsidR="00C40444">
        <w:rPr>
          <w:lang w:val="fr-FR"/>
        </w:rPr>
        <w:t>e la République de Slovénie, l’O</w:t>
      </w:r>
      <w:r w:rsidRPr="00B85B4F">
        <w:rPr>
          <w:lang w:val="fr-FR"/>
        </w:rPr>
        <w:t>fficier de l</w:t>
      </w:r>
      <w:r w:rsidR="00DA2B8B" w:rsidRPr="00B85B4F">
        <w:rPr>
          <w:lang w:val="fr-FR"/>
        </w:rPr>
        <w:t xml:space="preserve">iaison </w:t>
      </w:r>
      <w:r w:rsidRPr="00B85B4F">
        <w:rPr>
          <w:lang w:val="fr-FR"/>
        </w:rPr>
        <w:t xml:space="preserve">peut être démis de ses fonctions à la demande de la </w:t>
      </w:r>
      <w:r w:rsidR="008D5B25" w:rsidRPr="008D5B25">
        <w:rPr>
          <w:lang w:val="fr-FR"/>
        </w:rPr>
        <w:t>Partie d’accueil</w:t>
      </w:r>
      <w:r w:rsidR="00DA2B8B" w:rsidRPr="00B85B4F">
        <w:rPr>
          <w:lang w:val="fr-FR"/>
        </w:rPr>
        <w:t xml:space="preserve">. </w:t>
      </w:r>
      <w:r w:rsidRPr="00B85B4F">
        <w:rPr>
          <w:lang w:val="fr-FR"/>
        </w:rPr>
        <w:t xml:space="preserve">Dans ce cas, les </w:t>
      </w:r>
      <w:r w:rsidR="006E0D33" w:rsidRPr="00B85B4F">
        <w:rPr>
          <w:lang w:val="fr-FR"/>
        </w:rPr>
        <w:t>Partie</w:t>
      </w:r>
      <w:r w:rsidR="00DA2B8B" w:rsidRPr="00B85B4F">
        <w:rPr>
          <w:lang w:val="fr-FR"/>
        </w:rPr>
        <w:t xml:space="preserve">s </w:t>
      </w:r>
      <w:r w:rsidRPr="00B85B4F">
        <w:rPr>
          <w:lang w:val="fr-FR"/>
        </w:rPr>
        <w:t>s’efforcent de le remplacer en temps utile</w:t>
      </w:r>
      <w:r w:rsidR="0013549D" w:rsidRPr="00B85B4F">
        <w:rPr>
          <w:lang w:val="fr-FR"/>
        </w:rPr>
        <w:t>.</w:t>
      </w:r>
    </w:p>
    <w:p w14:paraId="731C3540" w14:textId="77777777" w:rsidR="00DA2B8B" w:rsidRPr="00B85B4F" w:rsidRDefault="00DA2B8B" w:rsidP="00B35584">
      <w:pPr>
        <w:pStyle w:val="AufzhlungEbene11"/>
        <w:numPr>
          <w:ilvl w:val="0"/>
          <w:numId w:val="0"/>
        </w:numPr>
        <w:rPr>
          <w:lang w:val="fr-FR"/>
        </w:rPr>
      </w:pPr>
    </w:p>
    <w:p w14:paraId="1C33CEB7" w14:textId="7B9D540A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7.2</w:t>
      </w:r>
      <w:r w:rsidRPr="00B85B4F">
        <w:rPr>
          <w:lang w:val="fr-FR"/>
        </w:rPr>
        <w:tab/>
      </w:r>
      <w:r w:rsidR="00FC2A34" w:rsidRPr="00B85B4F">
        <w:rPr>
          <w:lang w:val="fr-FR"/>
        </w:rPr>
        <w:t xml:space="preserve">La Partie d’envoi </w:t>
      </w:r>
      <w:r w:rsidR="00053835">
        <w:rPr>
          <w:lang w:val="fr-FR"/>
        </w:rPr>
        <w:t>ordonne à l’O</w:t>
      </w:r>
      <w:r w:rsidR="00FC2A34" w:rsidRPr="00B85B4F">
        <w:rPr>
          <w:lang w:val="fr-FR"/>
        </w:rPr>
        <w:t xml:space="preserve">fficier de liaison de respecter les </w:t>
      </w:r>
      <w:r w:rsidR="00DA2B8B" w:rsidRPr="00B85B4F">
        <w:rPr>
          <w:lang w:val="fr-FR"/>
        </w:rPr>
        <w:t xml:space="preserve">instructions </w:t>
      </w:r>
      <w:r w:rsidR="00FC2A34" w:rsidRPr="00B85B4F">
        <w:rPr>
          <w:lang w:val="fr-FR"/>
        </w:rPr>
        <w:t xml:space="preserve">licites d’une personne autorisée à donner des </w:t>
      </w:r>
      <w:r w:rsidR="00DA2B8B" w:rsidRPr="00B85B4F">
        <w:rPr>
          <w:lang w:val="fr-FR"/>
        </w:rPr>
        <w:t xml:space="preserve">instructions </w:t>
      </w:r>
      <w:r w:rsidR="00FC2A34" w:rsidRPr="00B85B4F">
        <w:rPr>
          <w:lang w:val="fr-FR"/>
        </w:rPr>
        <w:t xml:space="preserve">dans le domaine de responsabilité </w:t>
      </w:r>
      <w:r w:rsidR="00CE0EB4">
        <w:rPr>
          <w:lang w:val="fr-FR"/>
        </w:rPr>
        <w:t xml:space="preserve">spécifique </w:t>
      </w:r>
      <w:r w:rsidR="00FC2A34" w:rsidRPr="00B85B4F">
        <w:rPr>
          <w:lang w:val="fr-FR"/>
        </w:rPr>
        <w:t xml:space="preserve">de la </w:t>
      </w:r>
      <w:r w:rsidR="008D5B25" w:rsidRPr="008D5B25">
        <w:rPr>
          <w:lang w:val="fr-FR"/>
        </w:rPr>
        <w:t>Partie d’accueil</w:t>
      </w:r>
      <w:r w:rsidR="00FC2A34" w:rsidRPr="00B85B4F">
        <w:rPr>
          <w:lang w:val="fr-FR"/>
        </w:rPr>
        <w:t xml:space="preserve">, à condition que lesdites </w:t>
      </w:r>
      <w:r w:rsidR="00DA2B8B" w:rsidRPr="00B85B4F">
        <w:rPr>
          <w:lang w:val="fr-FR"/>
        </w:rPr>
        <w:t xml:space="preserve">instructions </w:t>
      </w:r>
      <w:r w:rsidR="002825EE">
        <w:rPr>
          <w:lang w:val="fr-FR"/>
        </w:rPr>
        <w:t>soient comprises dans le champ d’application du présent arrangement.</w:t>
      </w:r>
    </w:p>
    <w:p w14:paraId="0A8DFCB4" w14:textId="77777777" w:rsidR="00DA2B8B" w:rsidRPr="00B85B4F" w:rsidRDefault="00DA2B8B" w:rsidP="00B35584">
      <w:pPr>
        <w:pStyle w:val="AufzhlungEbene11"/>
        <w:numPr>
          <w:ilvl w:val="0"/>
          <w:numId w:val="0"/>
        </w:numPr>
        <w:rPr>
          <w:lang w:val="fr-FR"/>
        </w:rPr>
      </w:pPr>
    </w:p>
    <w:p w14:paraId="04243E0A" w14:textId="48F024E8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7.3</w:t>
      </w:r>
      <w:r w:rsidRPr="00B85B4F">
        <w:rPr>
          <w:lang w:val="fr-FR"/>
        </w:rPr>
        <w:tab/>
      </w:r>
      <w:r w:rsidR="00544BA9">
        <w:rPr>
          <w:lang w:val="fr-FR"/>
        </w:rPr>
        <w:t>L’O</w:t>
      </w:r>
      <w:r w:rsidR="00C04B7A" w:rsidRPr="00B85B4F">
        <w:rPr>
          <w:lang w:val="fr-FR"/>
        </w:rPr>
        <w:t xml:space="preserve">fficier de liaison </w:t>
      </w:r>
      <w:r w:rsidR="008876B3" w:rsidRPr="00B85B4F">
        <w:rPr>
          <w:lang w:val="fr-FR"/>
        </w:rPr>
        <w:t xml:space="preserve">travaille en étroite </w:t>
      </w:r>
      <w:r w:rsidR="007824E5">
        <w:rPr>
          <w:lang w:val="fr-FR"/>
        </w:rPr>
        <w:t>coordination</w:t>
      </w:r>
      <w:r w:rsidR="00DA2B8B" w:rsidRPr="00B85B4F">
        <w:rPr>
          <w:lang w:val="fr-FR"/>
        </w:rPr>
        <w:t xml:space="preserve"> </w:t>
      </w:r>
      <w:r w:rsidR="008876B3" w:rsidRPr="00B85B4F">
        <w:rPr>
          <w:lang w:val="fr-FR"/>
        </w:rPr>
        <w:t>et sous la direction du chef de l’unité des relations i</w:t>
      </w:r>
      <w:r w:rsidR="004F1818" w:rsidRPr="00B85B4F">
        <w:rPr>
          <w:lang w:val="fr-FR"/>
        </w:rPr>
        <w:t>nternational</w:t>
      </w:r>
      <w:r w:rsidR="008876B3" w:rsidRPr="00B85B4F">
        <w:rPr>
          <w:lang w:val="fr-FR"/>
        </w:rPr>
        <w:t xml:space="preserve">es de la direction de la politique de défense nationale de la </w:t>
      </w:r>
      <w:r w:rsidR="008D5B25" w:rsidRPr="008D5B25">
        <w:rPr>
          <w:lang w:val="fr-FR"/>
        </w:rPr>
        <w:t>Partie d’accueil</w:t>
      </w:r>
      <w:r w:rsidR="00AC0B9A">
        <w:rPr>
          <w:lang w:val="fr-FR"/>
        </w:rPr>
        <w:t>,</w:t>
      </w:r>
      <w:r w:rsidR="008D5B25" w:rsidRPr="008D5B25">
        <w:rPr>
          <w:lang w:val="fr-FR"/>
        </w:rPr>
        <w:t xml:space="preserve"> </w:t>
      </w:r>
      <w:r w:rsidR="008876B3" w:rsidRPr="00B85B4F">
        <w:rPr>
          <w:lang w:val="fr-FR"/>
        </w:rPr>
        <w:t xml:space="preserve">sous la </w:t>
      </w:r>
      <w:r w:rsidR="00DA2B8B" w:rsidRPr="00B85B4F">
        <w:rPr>
          <w:lang w:val="fr-FR"/>
        </w:rPr>
        <w:t xml:space="preserve">supervision </w:t>
      </w:r>
      <w:r w:rsidR="008876B3" w:rsidRPr="00B85B4F">
        <w:rPr>
          <w:lang w:val="fr-FR"/>
        </w:rPr>
        <w:t xml:space="preserve">de </w:t>
      </w:r>
      <w:r w:rsidR="00AC0B9A">
        <w:rPr>
          <w:lang w:val="fr-FR"/>
        </w:rPr>
        <w:t>laquelle l’O</w:t>
      </w:r>
      <w:r w:rsidR="008876B3" w:rsidRPr="00B85B4F">
        <w:rPr>
          <w:lang w:val="fr-FR"/>
        </w:rPr>
        <w:t>fficier de l</w:t>
      </w:r>
      <w:r w:rsidR="00DA2B8B" w:rsidRPr="00B85B4F">
        <w:rPr>
          <w:lang w:val="fr-FR"/>
        </w:rPr>
        <w:t xml:space="preserve">iaison </w:t>
      </w:r>
      <w:r w:rsidR="008876B3" w:rsidRPr="00B85B4F">
        <w:rPr>
          <w:lang w:val="fr-FR"/>
        </w:rPr>
        <w:t>exerce ses fonctions</w:t>
      </w:r>
      <w:r w:rsidR="00DA2B8B" w:rsidRPr="00B85B4F">
        <w:rPr>
          <w:lang w:val="fr-FR"/>
        </w:rPr>
        <w:t xml:space="preserve">. </w:t>
      </w:r>
      <w:r w:rsidR="008876B3" w:rsidRPr="00B85B4F">
        <w:rPr>
          <w:lang w:val="fr-FR"/>
        </w:rPr>
        <w:t xml:space="preserve">La </w:t>
      </w:r>
      <w:r w:rsidR="008D5B25" w:rsidRPr="008D5B25">
        <w:rPr>
          <w:lang w:val="fr-FR"/>
        </w:rPr>
        <w:t xml:space="preserve">Partie d’accueil </w:t>
      </w:r>
      <w:r w:rsidR="008876B3" w:rsidRPr="00B85B4F">
        <w:rPr>
          <w:lang w:val="fr-FR"/>
        </w:rPr>
        <w:t>n’a pas de</w:t>
      </w:r>
      <w:r w:rsidR="006F1C1E">
        <w:rPr>
          <w:lang w:val="fr-FR"/>
        </w:rPr>
        <w:t xml:space="preserve"> pouvoirs disciplinaires sur l’O</w:t>
      </w:r>
      <w:r w:rsidR="008876B3" w:rsidRPr="00B85B4F">
        <w:rPr>
          <w:lang w:val="fr-FR"/>
        </w:rPr>
        <w:t>fficier de l</w:t>
      </w:r>
      <w:r w:rsidR="00C1048C" w:rsidRPr="00B85B4F">
        <w:rPr>
          <w:lang w:val="fr-FR"/>
        </w:rPr>
        <w:t>iaison.</w:t>
      </w:r>
    </w:p>
    <w:p w14:paraId="7D6CC565" w14:textId="77777777" w:rsidR="00DA2B8B" w:rsidRPr="00B85B4F" w:rsidRDefault="00DA2B8B" w:rsidP="00B35584">
      <w:pPr>
        <w:pStyle w:val="AufzhlungEbene11"/>
        <w:numPr>
          <w:ilvl w:val="0"/>
          <w:numId w:val="0"/>
        </w:numPr>
        <w:rPr>
          <w:lang w:val="fr-FR"/>
        </w:rPr>
      </w:pPr>
    </w:p>
    <w:p w14:paraId="50DDA3A2" w14:textId="58EE981B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7.4</w:t>
      </w:r>
      <w:r w:rsidRPr="00B85B4F">
        <w:rPr>
          <w:lang w:val="fr-FR"/>
        </w:rPr>
        <w:tab/>
      </w:r>
      <w:r w:rsidR="00544BA9">
        <w:rPr>
          <w:lang w:val="fr-FR"/>
        </w:rPr>
        <w:t xml:space="preserve"> L’O</w:t>
      </w:r>
      <w:r w:rsidR="008876B3" w:rsidRPr="00B85B4F">
        <w:rPr>
          <w:lang w:val="fr-FR"/>
        </w:rPr>
        <w:t xml:space="preserve">fficier de liaison n’est pas autorisé à exercer des pouvoirs disciplinaires sur le </w:t>
      </w:r>
      <w:r w:rsidR="00DA2B8B" w:rsidRPr="00B85B4F">
        <w:rPr>
          <w:lang w:val="fr-FR"/>
        </w:rPr>
        <w:t xml:space="preserve">personnel </w:t>
      </w:r>
      <w:r w:rsidR="008876B3" w:rsidRPr="00B85B4F">
        <w:rPr>
          <w:lang w:val="fr-FR"/>
        </w:rPr>
        <w:t xml:space="preserve">de la </w:t>
      </w:r>
      <w:r w:rsidR="008D5B25" w:rsidRPr="008D5B25">
        <w:rPr>
          <w:lang w:val="fr-FR"/>
        </w:rPr>
        <w:t>Partie d’accueil</w:t>
      </w:r>
      <w:r w:rsidR="00DA2B8B" w:rsidRPr="00B85B4F">
        <w:rPr>
          <w:lang w:val="fr-FR"/>
        </w:rPr>
        <w:t xml:space="preserve">. </w:t>
      </w:r>
      <w:r w:rsidR="00DA2B8B" w:rsidRPr="00B85B4F" w:rsidDel="00C41322">
        <w:rPr>
          <w:lang w:val="fr-FR"/>
        </w:rPr>
        <w:t xml:space="preserve"> </w:t>
      </w:r>
    </w:p>
    <w:p w14:paraId="7E7DD9C3" w14:textId="77777777" w:rsidR="00060378" w:rsidRPr="00B85B4F" w:rsidRDefault="00060378" w:rsidP="00B35584">
      <w:pPr>
        <w:pStyle w:val="AufzhlungEbene11"/>
        <w:numPr>
          <w:ilvl w:val="0"/>
          <w:numId w:val="0"/>
        </w:numPr>
        <w:rPr>
          <w:lang w:val="fr-FR"/>
        </w:rPr>
      </w:pPr>
    </w:p>
    <w:p w14:paraId="6481BDEC" w14:textId="77777777" w:rsidR="00F80AA7" w:rsidRDefault="00F80AA7" w:rsidP="00912ED2">
      <w:pPr>
        <w:pStyle w:val="AufzhlungEbene1fett"/>
        <w:numPr>
          <w:ilvl w:val="0"/>
          <w:numId w:val="0"/>
        </w:numPr>
        <w:rPr>
          <w:lang w:val="fr-FR"/>
        </w:rPr>
      </w:pPr>
    </w:p>
    <w:p w14:paraId="4A24E8E4" w14:textId="77777777" w:rsidR="00F80AA7" w:rsidRDefault="00F80AA7" w:rsidP="00912ED2">
      <w:pPr>
        <w:pStyle w:val="AufzhlungEbene1fett"/>
        <w:numPr>
          <w:ilvl w:val="0"/>
          <w:numId w:val="0"/>
        </w:numPr>
        <w:rPr>
          <w:lang w:val="fr-FR"/>
        </w:rPr>
      </w:pPr>
    </w:p>
    <w:p w14:paraId="03FBDD82" w14:textId="304E627B" w:rsidR="003203E8" w:rsidRPr="00B85B4F" w:rsidRDefault="005B7E71" w:rsidP="00912ED2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lastRenderedPageBreak/>
        <w:t>Article 8</w:t>
      </w:r>
    </w:p>
    <w:p w14:paraId="31A87EDB" w14:textId="618A359B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8.1</w:t>
      </w:r>
      <w:r w:rsidRPr="00B85B4F">
        <w:rPr>
          <w:lang w:val="fr-FR"/>
        </w:rPr>
        <w:tab/>
      </w:r>
      <w:r w:rsidR="008876B3" w:rsidRPr="00B85B4F">
        <w:rPr>
          <w:lang w:val="fr-FR"/>
        </w:rPr>
        <w:t>A la fin de la période d’affectation ou à la demande de la Partie d’envoi</w:t>
      </w:r>
      <w:r w:rsidR="00DA2B8B" w:rsidRPr="00B85B4F">
        <w:rPr>
          <w:lang w:val="fr-FR"/>
        </w:rPr>
        <w:t xml:space="preserve">, </w:t>
      </w:r>
      <w:r w:rsidR="008876B3" w:rsidRPr="00B85B4F">
        <w:rPr>
          <w:lang w:val="fr-FR"/>
        </w:rPr>
        <w:t xml:space="preserve">la </w:t>
      </w:r>
      <w:r w:rsidR="008D5B25" w:rsidRPr="008D5B25">
        <w:rPr>
          <w:lang w:val="fr-FR"/>
        </w:rPr>
        <w:t xml:space="preserve">Partie d’accueil </w:t>
      </w:r>
      <w:r w:rsidR="008876B3" w:rsidRPr="00B85B4F">
        <w:rPr>
          <w:lang w:val="fr-FR"/>
        </w:rPr>
        <w:t>prépare une é</w:t>
      </w:r>
      <w:r w:rsidR="00DA2B8B" w:rsidRPr="00B85B4F">
        <w:rPr>
          <w:lang w:val="fr-FR"/>
        </w:rPr>
        <w:t xml:space="preserve">valuation </w:t>
      </w:r>
      <w:r w:rsidR="0037155A">
        <w:rPr>
          <w:lang w:val="fr-FR"/>
        </w:rPr>
        <w:t>de l’O</w:t>
      </w:r>
      <w:r w:rsidR="008876B3" w:rsidRPr="00B85B4F">
        <w:rPr>
          <w:lang w:val="fr-FR"/>
        </w:rPr>
        <w:t>fficier de liaison et la transmet à l’autorité compétente de la Partie d’envoi</w:t>
      </w:r>
      <w:r w:rsidR="00DA2B8B" w:rsidRPr="00B85B4F">
        <w:rPr>
          <w:lang w:val="fr-FR"/>
        </w:rPr>
        <w:t>.</w:t>
      </w:r>
    </w:p>
    <w:p w14:paraId="281760FD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61D24DE7" w14:textId="4847A5D5" w:rsidR="00C6504D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8.2</w:t>
      </w:r>
      <w:r w:rsidRPr="00B85B4F">
        <w:rPr>
          <w:lang w:val="fr-FR"/>
        </w:rPr>
        <w:tab/>
      </w:r>
      <w:r w:rsidR="008876B3" w:rsidRPr="00B85B4F">
        <w:rPr>
          <w:lang w:val="fr-FR"/>
        </w:rPr>
        <w:t>Cette é</w:t>
      </w:r>
      <w:r w:rsidR="00DA2B8B" w:rsidRPr="00B85B4F">
        <w:rPr>
          <w:lang w:val="fr-FR"/>
        </w:rPr>
        <w:t xml:space="preserve">valuation </w:t>
      </w:r>
      <w:r w:rsidR="008876B3" w:rsidRPr="00B85B4F">
        <w:rPr>
          <w:lang w:val="fr-FR"/>
        </w:rPr>
        <w:t>i</w:t>
      </w:r>
      <w:r w:rsidR="00014B44">
        <w:rPr>
          <w:lang w:val="fr-FR"/>
        </w:rPr>
        <w:t>nclut les tâches assignées à l’O</w:t>
      </w:r>
      <w:r w:rsidR="008876B3" w:rsidRPr="00B85B4F">
        <w:rPr>
          <w:lang w:val="fr-FR"/>
        </w:rPr>
        <w:t xml:space="preserve">fficier de liaison et des informations détaillées sur son aptitude, ses </w:t>
      </w:r>
      <w:r w:rsidR="00DA2B8B" w:rsidRPr="00B85B4F">
        <w:rPr>
          <w:lang w:val="fr-FR"/>
        </w:rPr>
        <w:t>qualification</w:t>
      </w:r>
      <w:r w:rsidR="008876B3" w:rsidRPr="00B85B4F">
        <w:rPr>
          <w:lang w:val="fr-FR"/>
        </w:rPr>
        <w:t>s et son professionnalisme dans l’exé</w:t>
      </w:r>
      <w:r w:rsidR="00DA2B8B" w:rsidRPr="00B85B4F">
        <w:rPr>
          <w:lang w:val="fr-FR"/>
        </w:rPr>
        <w:t xml:space="preserve">cution </w:t>
      </w:r>
      <w:r w:rsidR="008876B3" w:rsidRPr="00B85B4F">
        <w:rPr>
          <w:lang w:val="fr-FR"/>
        </w:rPr>
        <w:t>des tâches qui lui ont été assignées</w:t>
      </w:r>
      <w:r w:rsidR="00DA2B8B" w:rsidRPr="00B85B4F">
        <w:rPr>
          <w:lang w:val="fr-FR"/>
        </w:rPr>
        <w:t>.</w:t>
      </w:r>
    </w:p>
    <w:p w14:paraId="1BB13DDD" w14:textId="4EDE7C6F" w:rsidR="00060378" w:rsidRPr="00B85B4F" w:rsidRDefault="00060378" w:rsidP="00B35584">
      <w:pPr>
        <w:pStyle w:val="AufzhlungEbene11"/>
        <w:numPr>
          <w:ilvl w:val="0"/>
          <w:numId w:val="0"/>
        </w:numPr>
        <w:rPr>
          <w:lang w:val="fr-FR"/>
        </w:rPr>
      </w:pPr>
    </w:p>
    <w:p w14:paraId="48588C36" w14:textId="77777777" w:rsidR="00060378" w:rsidRPr="00B85B4F" w:rsidRDefault="00060378" w:rsidP="00B35584">
      <w:pPr>
        <w:pStyle w:val="AufzhlungEbene11"/>
        <w:numPr>
          <w:ilvl w:val="0"/>
          <w:numId w:val="0"/>
        </w:numPr>
        <w:rPr>
          <w:lang w:val="fr-FR"/>
        </w:rPr>
      </w:pPr>
    </w:p>
    <w:p w14:paraId="770F7D13" w14:textId="77777777" w:rsidR="003203E8" w:rsidRPr="00B85B4F" w:rsidRDefault="005B7E71" w:rsidP="00912ED2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Article 9</w:t>
      </w:r>
    </w:p>
    <w:p w14:paraId="0E3FAF2A" w14:textId="39A71173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7F5529">
        <w:rPr>
          <w:lang w:val="fr-FR"/>
        </w:rPr>
        <w:t>9.1</w:t>
      </w:r>
      <w:r w:rsidRPr="007F5529">
        <w:rPr>
          <w:lang w:val="fr-FR"/>
        </w:rPr>
        <w:tab/>
      </w:r>
      <w:r w:rsidR="0068596F" w:rsidRPr="007F5529">
        <w:rPr>
          <w:lang w:val="fr-FR"/>
        </w:rPr>
        <w:t>La Partie d’envoi prend en charge</w:t>
      </w:r>
      <w:r w:rsidR="00CC36BA" w:rsidRPr="007F5529">
        <w:rPr>
          <w:lang w:val="fr-FR"/>
        </w:rPr>
        <w:t>, en règle générale,</w:t>
      </w:r>
      <w:r w:rsidR="00876729">
        <w:rPr>
          <w:lang w:val="fr-FR"/>
        </w:rPr>
        <w:t xml:space="preserve"> les frais de l’O</w:t>
      </w:r>
      <w:r w:rsidR="0068596F" w:rsidRPr="007F5529">
        <w:rPr>
          <w:lang w:val="fr-FR"/>
        </w:rPr>
        <w:t xml:space="preserve">fficier de liaison qu’elle a affecté conformément à </w:t>
      </w:r>
      <w:r w:rsidR="00B136DB">
        <w:rPr>
          <w:lang w:val="fr-FR"/>
        </w:rPr>
        <w:t>sa règlementation nationale</w:t>
      </w:r>
      <w:r w:rsidR="00D72DA2" w:rsidRPr="00B85B4F">
        <w:rPr>
          <w:lang w:val="fr-FR"/>
        </w:rPr>
        <w:t xml:space="preserve"> (</w:t>
      </w:r>
      <w:r w:rsidR="0068596F" w:rsidRPr="00B85B4F">
        <w:rPr>
          <w:lang w:val="fr-FR"/>
        </w:rPr>
        <w:t xml:space="preserve">y compris le voyage pour se rendre en Slovénie au début de la </w:t>
      </w:r>
      <w:r w:rsidR="00D72DA2" w:rsidRPr="00B85B4F">
        <w:rPr>
          <w:lang w:val="fr-FR"/>
        </w:rPr>
        <w:t xml:space="preserve">mission </w:t>
      </w:r>
      <w:r w:rsidR="0068596F" w:rsidRPr="00B85B4F">
        <w:rPr>
          <w:lang w:val="fr-FR"/>
        </w:rPr>
        <w:t xml:space="preserve">et celui pour rentrer en </w:t>
      </w:r>
      <w:r w:rsidR="003203E8" w:rsidRPr="00B85B4F">
        <w:rPr>
          <w:lang w:val="fr-FR"/>
        </w:rPr>
        <w:t>France</w:t>
      </w:r>
      <w:r w:rsidR="00D72DA2" w:rsidRPr="00B85B4F">
        <w:rPr>
          <w:lang w:val="fr-FR"/>
        </w:rPr>
        <w:t xml:space="preserve"> </w:t>
      </w:r>
      <w:r w:rsidR="0068596F" w:rsidRPr="00B85B4F">
        <w:rPr>
          <w:lang w:val="fr-FR"/>
        </w:rPr>
        <w:t>à la fin</w:t>
      </w:r>
      <w:r w:rsidR="00D72DA2" w:rsidRPr="00B85B4F">
        <w:rPr>
          <w:lang w:val="fr-FR"/>
        </w:rPr>
        <w:t>)</w:t>
      </w:r>
      <w:r w:rsidR="00DA2B8B" w:rsidRPr="00B85B4F">
        <w:rPr>
          <w:lang w:val="fr-FR"/>
        </w:rPr>
        <w:t xml:space="preserve">. </w:t>
      </w:r>
      <w:r w:rsidR="0068596F" w:rsidRPr="00B85B4F">
        <w:rPr>
          <w:lang w:val="fr-FR"/>
        </w:rPr>
        <w:t xml:space="preserve">Les frais de voyage et d’hébergement </w:t>
      </w:r>
      <w:r w:rsidR="00CC36BA" w:rsidRPr="00B85B4F">
        <w:rPr>
          <w:lang w:val="fr-FR"/>
        </w:rPr>
        <w:t>lié</w:t>
      </w:r>
      <w:r w:rsidR="00280B66">
        <w:rPr>
          <w:lang w:val="fr-FR"/>
        </w:rPr>
        <w:t>s à l'exécution des tâches de l’Officier</w:t>
      </w:r>
      <w:r w:rsidR="00CC36BA" w:rsidRPr="00B85B4F">
        <w:rPr>
          <w:lang w:val="fr-FR"/>
        </w:rPr>
        <w:t xml:space="preserve"> de liaison en raison des missions qui lui sont confiées par la </w:t>
      </w:r>
      <w:r w:rsidR="008D5B25" w:rsidRPr="008D5B25">
        <w:rPr>
          <w:lang w:val="fr-FR"/>
        </w:rPr>
        <w:t xml:space="preserve">Partie d’accueil </w:t>
      </w:r>
      <w:r w:rsidR="00CC36BA" w:rsidRPr="00B85B4F">
        <w:rPr>
          <w:lang w:val="fr-FR"/>
        </w:rPr>
        <w:t xml:space="preserve">dans le cadre d'un voyage de service temporaire sont supportés par la Partie </w:t>
      </w:r>
      <w:r w:rsidR="00F75949">
        <w:rPr>
          <w:lang w:val="fr-FR"/>
        </w:rPr>
        <w:t>d’accueil</w:t>
      </w:r>
      <w:r w:rsidR="00DA2B8B" w:rsidRPr="00B85B4F">
        <w:rPr>
          <w:lang w:val="fr-FR"/>
        </w:rPr>
        <w:t xml:space="preserve">. </w:t>
      </w:r>
      <w:r w:rsidR="00CC36BA" w:rsidRPr="00B85B4F">
        <w:rPr>
          <w:lang w:val="fr-FR"/>
        </w:rPr>
        <w:t xml:space="preserve">Dans tous les cas, les </w:t>
      </w:r>
      <w:r w:rsidR="00DA2B8B" w:rsidRPr="00B85B4F">
        <w:rPr>
          <w:i/>
          <w:lang w:val="fr-FR"/>
        </w:rPr>
        <w:t>per diem</w:t>
      </w:r>
      <w:r w:rsidR="00DA2B8B" w:rsidRPr="00B85B4F">
        <w:rPr>
          <w:lang w:val="fr-FR"/>
        </w:rPr>
        <w:t xml:space="preserve"> </w:t>
      </w:r>
      <w:r w:rsidR="00CC36BA" w:rsidRPr="00B85B4F">
        <w:rPr>
          <w:lang w:val="fr-FR"/>
        </w:rPr>
        <w:t xml:space="preserve">relèvent de la seule </w:t>
      </w:r>
      <w:r w:rsidR="00DA2B8B" w:rsidRPr="00B85B4F">
        <w:rPr>
          <w:lang w:val="fr-FR"/>
        </w:rPr>
        <w:t>respons</w:t>
      </w:r>
      <w:r w:rsidR="00CC36BA" w:rsidRPr="00B85B4F">
        <w:rPr>
          <w:lang w:val="fr-FR"/>
        </w:rPr>
        <w:t>abilité de la Partie d’envoi</w:t>
      </w:r>
      <w:r w:rsidR="00DA2B8B" w:rsidRPr="00B85B4F">
        <w:rPr>
          <w:lang w:val="fr-FR"/>
        </w:rPr>
        <w:t>.</w:t>
      </w:r>
    </w:p>
    <w:p w14:paraId="3C2F9BED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97D9962" w14:textId="66633D5A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9.2</w:t>
      </w:r>
      <w:r w:rsidRPr="00B85B4F">
        <w:rPr>
          <w:lang w:val="fr-FR"/>
        </w:rPr>
        <w:tab/>
      </w:r>
      <w:r w:rsidR="00CC36BA" w:rsidRPr="00B85B4F">
        <w:rPr>
          <w:lang w:val="fr-FR"/>
        </w:rPr>
        <w:t xml:space="preserve"> La Partie d’envoi </w:t>
      </w:r>
      <w:r w:rsidR="0029506C" w:rsidRPr="00B85B4F">
        <w:rPr>
          <w:lang w:val="fr-FR"/>
        </w:rPr>
        <w:t xml:space="preserve">fournit </w:t>
      </w:r>
      <w:r w:rsidR="004C0A02">
        <w:rPr>
          <w:lang w:val="fr-FR"/>
        </w:rPr>
        <w:t>à l’O</w:t>
      </w:r>
      <w:r w:rsidR="00CC36BA" w:rsidRPr="00B85B4F">
        <w:rPr>
          <w:lang w:val="fr-FR"/>
        </w:rPr>
        <w:t>fficier de l</w:t>
      </w:r>
      <w:r w:rsidR="00DA2B8B" w:rsidRPr="00B85B4F">
        <w:rPr>
          <w:lang w:val="fr-FR"/>
        </w:rPr>
        <w:t xml:space="preserve">iaison </w:t>
      </w:r>
      <w:r w:rsidR="00CC36BA" w:rsidRPr="00B85B4F">
        <w:rPr>
          <w:lang w:val="fr-FR"/>
        </w:rPr>
        <w:t>l’in</w:t>
      </w:r>
      <w:r w:rsidR="00DA2B8B" w:rsidRPr="00B85B4F">
        <w:rPr>
          <w:lang w:val="fr-FR"/>
        </w:rPr>
        <w:t>frastructure</w:t>
      </w:r>
      <w:r w:rsidR="004C0A02">
        <w:rPr>
          <w:lang w:val="fr-FR"/>
        </w:rPr>
        <w:t xml:space="preserve"> nécessaire</w:t>
      </w:r>
      <w:r w:rsidR="00CC36BA" w:rsidRPr="00B85B4F">
        <w:rPr>
          <w:lang w:val="fr-FR"/>
        </w:rPr>
        <w:t xml:space="preserve">, y </w:t>
      </w:r>
      <w:r w:rsidR="004C0A02">
        <w:rPr>
          <w:lang w:val="fr-FR"/>
        </w:rPr>
        <w:t xml:space="preserve">compris l’équipement de travail, </w:t>
      </w:r>
      <w:r w:rsidR="00CC36BA" w:rsidRPr="00B85B4F">
        <w:rPr>
          <w:lang w:val="fr-FR"/>
        </w:rPr>
        <w:t xml:space="preserve">pour exécuter les </w:t>
      </w:r>
      <w:r w:rsidR="0029506C" w:rsidRPr="00B85B4F">
        <w:rPr>
          <w:lang w:val="fr-FR"/>
        </w:rPr>
        <w:t xml:space="preserve">tâches </w:t>
      </w:r>
      <w:r w:rsidR="00CC36BA" w:rsidRPr="00B85B4F">
        <w:rPr>
          <w:lang w:val="fr-FR"/>
        </w:rPr>
        <w:t>mentionnées dans le présent a</w:t>
      </w:r>
      <w:r w:rsidR="00DA2B8B" w:rsidRPr="00B85B4F">
        <w:rPr>
          <w:lang w:val="fr-FR"/>
        </w:rPr>
        <w:t>rrange</w:t>
      </w:r>
      <w:r w:rsidR="004A211B" w:rsidRPr="00B85B4F">
        <w:rPr>
          <w:lang w:val="fr-FR"/>
        </w:rPr>
        <w:t>ment.</w:t>
      </w:r>
    </w:p>
    <w:p w14:paraId="3272069D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B748FD9" w14:textId="2350514A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9.3</w:t>
      </w:r>
      <w:r w:rsidRPr="00B85B4F">
        <w:rPr>
          <w:lang w:val="fr-FR"/>
        </w:rPr>
        <w:tab/>
      </w:r>
      <w:r w:rsidR="00D645C3" w:rsidRPr="00B85B4F">
        <w:rPr>
          <w:lang w:val="fr-FR"/>
        </w:rPr>
        <w:t xml:space="preserve">Tous les frais liés à la vie courante, y compris les frais </w:t>
      </w:r>
      <w:r w:rsidR="004F6B9A">
        <w:rPr>
          <w:lang w:val="fr-FR"/>
        </w:rPr>
        <w:t>alimentaires</w:t>
      </w:r>
      <w:r w:rsidR="00C60715">
        <w:rPr>
          <w:lang w:val="fr-FR"/>
        </w:rPr>
        <w:t>, sont supportés par l’O</w:t>
      </w:r>
      <w:r w:rsidR="00D645C3" w:rsidRPr="00B85B4F">
        <w:rPr>
          <w:lang w:val="fr-FR"/>
        </w:rPr>
        <w:t>fficier de li</w:t>
      </w:r>
      <w:r w:rsidR="00DA2B8B" w:rsidRPr="00B85B4F">
        <w:rPr>
          <w:lang w:val="fr-FR"/>
        </w:rPr>
        <w:t xml:space="preserve">aison. </w:t>
      </w:r>
      <w:r w:rsidR="00D645C3" w:rsidRPr="00B85B4F">
        <w:rPr>
          <w:lang w:val="fr-FR"/>
        </w:rPr>
        <w:t xml:space="preserve">Cette disposition n’affecte en rien </w:t>
      </w:r>
      <w:r w:rsidR="00C60715">
        <w:rPr>
          <w:lang w:val="fr-FR"/>
        </w:rPr>
        <w:t>la règlementation nationale</w:t>
      </w:r>
      <w:r w:rsidR="00D645C3" w:rsidRPr="00B85B4F">
        <w:rPr>
          <w:lang w:val="fr-FR"/>
        </w:rPr>
        <w:t xml:space="preserve"> de la Partie d’envoi aux termes </w:t>
      </w:r>
      <w:r w:rsidR="00C60715">
        <w:rPr>
          <w:lang w:val="fr-FR"/>
        </w:rPr>
        <w:t>de laquelle l’O</w:t>
      </w:r>
      <w:r w:rsidR="00D645C3" w:rsidRPr="00B85B4F">
        <w:rPr>
          <w:lang w:val="fr-FR"/>
        </w:rPr>
        <w:t>fficier de liaison a le droit d’obtenir la prise en charge ou le remboursement desdits frais</w:t>
      </w:r>
      <w:r w:rsidR="00DA2B8B" w:rsidRPr="00B85B4F">
        <w:rPr>
          <w:lang w:val="fr-FR"/>
        </w:rPr>
        <w:t>.</w:t>
      </w:r>
    </w:p>
    <w:p w14:paraId="6953D3AA" w14:textId="77777777" w:rsidR="00060378" w:rsidRPr="00B85B4F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6F36DF12" w14:textId="77777777" w:rsidR="003203E8" w:rsidRPr="00B85B4F" w:rsidRDefault="005B7E71" w:rsidP="00912ED2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Article 10</w:t>
      </w:r>
    </w:p>
    <w:p w14:paraId="7B2C9863" w14:textId="0DB3DA06" w:rsidR="004551D8" w:rsidRPr="00B85B4F" w:rsidRDefault="005B7E71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</w:pPr>
      <w:r w:rsidRPr="00B85B4F">
        <w:rPr>
          <w:rFonts w:ascii="Times New Roman" w:eastAsiaTheme="minorEastAsia" w:hAnsi="Times New Roman" w:cs="Times New Roman"/>
          <w:sz w:val="24"/>
          <w:szCs w:val="24"/>
          <w:lang w:val="fr-FR" w:eastAsia="zh-TW"/>
        </w:rPr>
        <w:t>10</w:t>
      </w:r>
      <w:r w:rsidR="000C3DC2" w:rsidRPr="00B85B4F">
        <w:rPr>
          <w:rFonts w:ascii="Times New Roman" w:eastAsiaTheme="minorEastAsia" w:hAnsi="Times New Roman" w:cs="Times New Roman"/>
          <w:sz w:val="24"/>
          <w:szCs w:val="24"/>
          <w:lang w:val="fr-FR" w:eastAsia="zh-TW"/>
        </w:rPr>
        <w:t>.</w:t>
      </w:r>
      <w:r w:rsidR="004551D8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1</w:t>
      </w:r>
      <w:r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ab/>
      </w:r>
      <w:r w:rsidR="00160EFB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La Partie d’envoi a la re</w:t>
      </w:r>
      <w:r w:rsidR="00AD4615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sponsabilité de garantir que l’O</w:t>
      </w:r>
      <w:r w:rsidR="00160EFB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fficier de liaison est en bonne santé sur les plans médi</w:t>
      </w:r>
      <w:r w:rsidR="00393C5E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cal et dentaire avant son arrivée</w:t>
      </w:r>
      <w:r w:rsidR="00160EFB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 sur le territoire de la République de Slovénie</w:t>
      </w:r>
      <w:r w:rsidR="004551D8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.</w:t>
      </w:r>
    </w:p>
    <w:p w14:paraId="30A9D107" w14:textId="4BB49AD0" w:rsidR="004551D8" w:rsidRPr="00B85B4F" w:rsidRDefault="004551D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</w:pPr>
    </w:p>
    <w:p w14:paraId="52EDA6F4" w14:textId="46FD2BCB" w:rsidR="009B427A" w:rsidRPr="00B85B4F" w:rsidRDefault="005B7E71" w:rsidP="00D62B7F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</w:pPr>
      <w:r w:rsidRPr="00B85B4F">
        <w:rPr>
          <w:rFonts w:ascii="Times New Roman" w:eastAsiaTheme="minorEastAsia" w:hAnsi="Times New Roman" w:cs="Times New Roman"/>
          <w:sz w:val="24"/>
          <w:szCs w:val="24"/>
          <w:lang w:val="fr-FR" w:eastAsia="zh-TW"/>
        </w:rPr>
        <w:lastRenderedPageBreak/>
        <w:t>10.2</w:t>
      </w:r>
      <w:r w:rsidRPr="00B85B4F">
        <w:rPr>
          <w:rFonts w:ascii="Times New Roman" w:eastAsiaTheme="minorEastAsia" w:hAnsi="Times New Roman" w:cs="Times New Roman"/>
          <w:sz w:val="24"/>
          <w:szCs w:val="24"/>
          <w:lang w:val="fr-FR" w:eastAsia="zh-TW"/>
        </w:rPr>
        <w:tab/>
      </w:r>
      <w:r w:rsidR="00160EFB" w:rsidRPr="00B85B4F">
        <w:rPr>
          <w:rFonts w:ascii="Times New Roman" w:eastAsiaTheme="minorEastAsia" w:hAnsi="Times New Roman" w:cs="Times New Roman"/>
          <w:sz w:val="24"/>
          <w:szCs w:val="24"/>
          <w:lang w:val="fr-FR" w:eastAsia="zh-TW"/>
        </w:rPr>
        <w:t>L’</w:t>
      </w:r>
      <w:r w:rsidR="00AF436E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O</w:t>
      </w:r>
      <w:r w:rsidR="00160EFB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fficier de liaison bénéficie de</w:t>
      </w:r>
      <w:r w:rsidR="005F3873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s</w:t>
      </w:r>
      <w:r w:rsidR="00160EFB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 soins médicaux et dentaires d’urgence, y compris </w:t>
      </w:r>
      <w:r w:rsidR="00AF436E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l’</w:t>
      </w:r>
      <w:r w:rsidR="00160EFB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hospitalisation, dans les mêmes </w:t>
      </w:r>
      <w:r w:rsidR="00FF492E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conditions </w:t>
      </w:r>
      <w:r w:rsidR="00160EFB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que le personnel c</w:t>
      </w:r>
      <w:r w:rsidR="00FF492E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omparable </w:t>
      </w:r>
      <w:r w:rsidR="00160EFB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de la </w:t>
      </w:r>
      <w:r w:rsidR="00C73598" w:rsidRPr="008D5B25">
        <w:rPr>
          <w:rFonts w:ascii="Times New Roman" w:hAnsi="Times New Roman"/>
          <w:sz w:val="24"/>
          <w:szCs w:val="24"/>
          <w:lang w:val="fr-FR"/>
        </w:rPr>
        <w:t>Partie d’accueil</w:t>
      </w:r>
      <w:r w:rsidR="00FF492E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.</w:t>
      </w:r>
    </w:p>
    <w:p w14:paraId="7738A08C" w14:textId="77777777" w:rsidR="009B427A" w:rsidRPr="00B85B4F" w:rsidRDefault="009B427A" w:rsidP="00D62B7F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</w:pPr>
    </w:p>
    <w:p w14:paraId="48C38C4F" w14:textId="5ACCC82E" w:rsidR="004551D8" w:rsidRPr="00B85B4F" w:rsidRDefault="005B7E71" w:rsidP="00D62B7F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</w:pPr>
      <w:r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10.3</w:t>
      </w:r>
      <w:r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ab/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Les frais engagés auprès de </w:t>
      </w:r>
      <w:r w:rsidR="005F3873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prestataires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 de </w:t>
      </w:r>
      <w:r w:rsidR="00C255EE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santé publics ou privés pour l’O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fficier de liaison sont réglés par ce dernier aux prix </w:t>
      </w:r>
      <w:r w:rsidR="004551D8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applicable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s en République de Slovénie </w:t>
      </w:r>
      <w:r w:rsidR="00C73598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au moment de l’affectation</w:t>
      </w:r>
      <w:r w:rsidR="004551D8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.</w:t>
      </w:r>
    </w:p>
    <w:p w14:paraId="5E097001" w14:textId="77777777" w:rsidR="009D0CFA" w:rsidRPr="00B85B4F" w:rsidRDefault="009D0CFA" w:rsidP="00D62B7F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</w:pPr>
    </w:p>
    <w:p w14:paraId="7DC74F20" w14:textId="6778F660" w:rsidR="009D0CFA" w:rsidRPr="00B85B4F" w:rsidRDefault="005B7E71" w:rsidP="00FB01BC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</w:pPr>
      <w:r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10.4</w:t>
      </w:r>
      <w:r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ab/>
      </w:r>
      <w:r w:rsidR="00D95C4B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En cas de décès de l’O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fficier de liaison, </w:t>
      </w:r>
      <w:r w:rsidR="00D95C4B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le décès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 doit être 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certifi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é conformément à la 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l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é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gislation 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de la </w:t>
      </w:r>
      <w:r w:rsidR="00C73598" w:rsidRPr="008D5B25">
        <w:rPr>
          <w:rFonts w:ascii="Times New Roman" w:hAnsi="Times New Roman"/>
          <w:sz w:val="24"/>
          <w:szCs w:val="24"/>
          <w:lang w:val="fr-FR"/>
        </w:rPr>
        <w:t xml:space="preserve">Partie d’accueil 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par un médecin agréé qui délivre un certificat de décès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. </w:t>
      </w:r>
    </w:p>
    <w:p w14:paraId="46E8AA89" w14:textId="77777777" w:rsidR="009D0CFA" w:rsidRPr="00B85B4F" w:rsidRDefault="009D0CFA" w:rsidP="00FB01BC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</w:pPr>
    </w:p>
    <w:p w14:paraId="0C31BA80" w14:textId="59C93189" w:rsidR="003203E8" w:rsidRPr="00B85B4F" w:rsidRDefault="005B7E71" w:rsidP="009D0CF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10.5</w:t>
      </w:r>
      <w:r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ab/>
      </w:r>
      <w:r w:rsidR="002931B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 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Le décès est déclaré et une copie du certificat de décès est transmise à la Partie d’envoi</w:t>
      </w:r>
      <w:r w:rsidR="005D4530" w:rsidRPr="00B85B4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4B216AD1" w14:textId="77777777" w:rsidR="009D0CFA" w:rsidRPr="00B85B4F" w:rsidRDefault="009D0CFA" w:rsidP="009D0CFA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</w:pPr>
    </w:p>
    <w:p w14:paraId="41FFDDF2" w14:textId="68279808" w:rsidR="00E46EA7" w:rsidRPr="00B85B4F" w:rsidRDefault="005B7E71" w:rsidP="003320E8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10.6</w:t>
      </w:r>
      <w:r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ab/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Les autorités 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comp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é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tent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es de l’Etat de la Partie d’envoi peuvent disposer du corps dès que l’autorisation leur a été notifiée par l’autorité 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comp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é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tent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e de l’Etat de la </w:t>
      </w:r>
      <w:r w:rsidR="00C73598" w:rsidRPr="008D5B25">
        <w:rPr>
          <w:rFonts w:ascii="Times New Roman" w:hAnsi="Times New Roman"/>
          <w:sz w:val="24"/>
          <w:szCs w:val="24"/>
          <w:lang w:val="fr-FR"/>
        </w:rPr>
        <w:t>Partie d’accueil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. 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Le transport du corps est effectué conformément à la lé</w:t>
      </w:r>
      <w:r w:rsidR="00D111DF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gislation </w:t>
      </w:r>
      <w:r w:rsidR="00EA54B2" w:rsidRPr="00B85B4F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 xml:space="preserve">de l’Etat de la Partie </w:t>
      </w:r>
      <w:r w:rsidR="00127D5E">
        <w:rPr>
          <w:rFonts w:ascii="Times New Roman" w:eastAsiaTheme="minorEastAsia" w:hAnsi="Times New Roman" w:cs="Times New Roman"/>
          <w:iCs/>
          <w:sz w:val="24"/>
          <w:szCs w:val="24"/>
          <w:lang w:val="fr-FR" w:eastAsia="zh-TW"/>
        </w:rPr>
        <w:t>d’accueil.</w:t>
      </w:r>
    </w:p>
    <w:p w14:paraId="2F275B3F" w14:textId="32574188" w:rsidR="002B2951" w:rsidRPr="00B85B4F" w:rsidRDefault="002B2951" w:rsidP="00B35584">
      <w:pPr>
        <w:widowControl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414AA6D4" w14:textId="77777777" w:rsidR="003203E8" w:rsidRPr="00B85B4F" w:rsidRDefault="005B7E71" w:rsidP="00912ED2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Article 11</w:t>
      </w:r>
    </w:p>
    <w:p w14:paraId="1143BFCF" w14:textId="2C69F6B4" w:rsidR="009C5049" w:rsidRPr="00B85B4F" w:rsidRDefault="009C5049" w:rsidP="009C5049">
      <w:pPr>
        <w:pStyle w:val="AufzhlungEbene11"/>
        <w:numPr>
          <w:ilvl w:val="0"/>
          <w:numId w:val="0"/>
        </w:numPr>
        <w:rPr>
          <w:lang w:val="fr-FR"/>
        </w:rPr>
      </w:pPr>
      <w:r w:rsidRPr="007F5529">
        <w:rPr>
          <w:lang w:val="fr-FR"/>
        </w:rPr>
        <w:t>S’il y a lieu, l’</w:t>
      </w:r>
      <w:r>
        <w:rPr>
          <w:lang w:val="fr-FR"/>
        </w:rPr>
        <w:t>O</w:t>
      </w:r>
      <w:r w:rsidRPr="00B85B4F">
        <w:rPr>
          <w:lang w:val="fr-FR"/>
        </w:rPr>
        <w:t>fficier de liaison porte, en règle générale, la tenue de service que lu</w:t>
      </w:r>
      <w:r>
        <w:rPr>
          <w:lang w:val="fr-FR"/>
        </w:rPr>
        <w:t xml:space="preserve">i a remise la Partie d’envoi </w:t>
      </w:r>
      <w:r w:rsidRPr="00B85B4F">
        <w:rPr>
          <w:lang w:val="fr-FR"/>
        </w:rPr>
        <w:t>qui correspond le mieux à la tenue de service prescrite p</w:t>
      </w:r>
      <w:r>
        <w:rPr>
          <w:lang w:val="fr-FR"/>
        </w:rPr>
        <w:t>ar</w:t>
      </w:r>
      <w:r w:rsidRPr="00B85B4F">
        <w:rPr>
          <w:lang w:val="fr-FR"/>
        </w:rPr>
        <w:t xml:space="preserve"> la </w:t>
      </w:r>
      <w:r w:rsidRPr="008D5B25">
        <w:rPr>
          <w:lang w:val="fr-FR"/>
        </w:rPr>
        <w:t>Partie d’accueil</w:t>
      </w:r>
      <w:r w:rsidRPr="00B85B4F">
        <w:rPr>
          <w:lang w:val="fr-FR"/>
        </w:rPr>
        <w:t xml:space="preserve">. Les us et coutumes de la </w:t>
      </w:r>
      <w:r w:rsidRPr="008D5B25">
        <w:rPr>
          <w:lang w:val="fr-FR"/>
        </w:rPr>
        <w:t xml:space="preserve">Partie d’accueil </w:t>
      </w:r>
      <w:r w:rsidRPr="00B85B4F">
        <w:rPr>
          <w:lang w:val="fr-FR"/>
        </w:rPr>
        <w:t xml:space="preserve">concernant le port de tenues civiles </w:t>
      </w:r>
      <w:r>
        <w:rPr>
          <w:lang w:val="fr-FR"/>
        </w:rPr>
        <w:t>sont</w:t>
      </w:r>
      <w:r w:rsidRPr="00B85B4F">
        <w:rPr>
          <w:lang w:val="fr-FR"/>
        </w:rPr>
        <w:t xml:space="preserve"> respectées dans la mesure du possible. </w:t>
      </w:r>
    </w:p>
    <w:p w14:paraId="463FE4A4" w14:textId="77777777" w:rsidR="00060378" w:rsidRPr="00B85B4F" w:rsidRDefault="00060378" w:rsidP="00B35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2D0ACF0" w14:textId="77777777" w:rsidR="003203E8" w:rsidRPr="00B85B4F" w:rsidRDefault="005B7E71" w:rsidP="00912ED2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Article 12</w:t>
      </w:r>
    </w:p>
    <w:p w14:paraId="2C3C4313" w14:textId="5E3388B6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7F5529">
        <w:rPr>
          <w:lang w:val="fr-FR"/>
        </w:rPr>
        <w:t>12.1</w:t>
      </w:r>
      <w:r w:rsidRPr="007F5529">
        <w:rPr>
          <w:lang w:val="fr-FR"/>
        </w:rPr>
        <w:tab/>
      </w:r>
      <w:r w:rsidR="009C5049">
        <w:rPr>
          <w:lang w:val="fr-FR"/>
        </w:rPr>
        <w:t>L’O</w:t>
      </w:r>
      <w:r w:rsidR="00F8253F" w:rsidRPr="007F5529">
        <w:rPr>
          <w:lang w:val="fr-FR"/>
        </w:rPr>
        <w:t>fficier de l</w:t>
      </w:r>
      <w:r w:rsidR="00DA2B8B" w:rsidRPr="007F5529">
        <w:rPr>
          <w:lang w:val="fr-FR"/>
        </w:rPr>
        <w:t xml:space="preserve">iaison </w:t>
      </w:r>
      <w:r w:rsidR="00F8253F" w:rsidRPr="007F5529">
        <w:rPr>
          <w:lang w:val="fr-FR"/>
        </w:rPr>
        <w:t>respecte</w:t>
      </w:r>
      <w:r w:rsidR="00F8253F" w:rsidRPr="00B85B4F">
        <w:rPr>
          <w:lang w:val="fr-FR"/>
        </w:rPr>
        <w:t xml:space="preserve"> les règlements et pratiques qui régissent les tâches quotidiennes de la Partie </w:t>
      </w:r>
      <w:r w:rsidR="001B0E2F">
        <w:rPr>
          <w:lang w:val="fr-FR"/>
        </w:rPr>
        <w:t>d’accueil</w:t>
      </w:r>
      <w:r w:rsidR="00F8253F" w:rsidRPr="00B85B4F">
        <w:rPr>
          <w:lang w:val="fr-FR"/>
        </w:rPr>
        <w:t>, notamment les règlements régissant les heures de service et les congés</w:t>
      </w:r>
      <w:r w:rsidR="00DA2B8B" w:rsidRPr="00B85B4F">
        <w:rPr>
          <w:lang w:val="fr-FR"/>
        </w:rPr>
        <w:t xml:space="preserve">. </w:t>
      </w:r>
      <w:r w:rsidR="00AD24AF">
        <w:rPr>
          <w:lang w:val="fr-FR"/>
        </w:rPr>
        <w:t>L’O</w:t>
      </w:r>
      <w:r w:rsidR="00F8253F" w:rsidRPr="00B85B4F">
        <w:rPr>
          <w:lang w:val="fr-FR"/>
        </w:rPr>
        <w:t>fficier de liaison peut respecter le calendrier des vacances de la Partie d’envoi, à condition que cela n’entre pas en conflit avec les nécessités du service</w:t>
      </w:r>
      <w:r w:rsidR="00DA2B8B" w:rsidRPr="00B85B4F">
        <w:rPr>
          <w:lang w:val="fr-FR"/>
        </w:rPr>
        <w:t xml:space="preserve">. </w:t>
      </w:r>
    </w:p>
    <w:p w14:paraId="1EE6003A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36C59FC" w14:textId="05F6374E" w:rsidR="00060378" w:rsidRPr="00B85B4F" w:rsidRDefault="005B7E71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B85B4F">
        <w:rPr>
          <w:lang w:val="fr-FR"/>
        </w:rPr>
        <w:lastRenderedPageBreak/>
        <w:t>12.2</w:t>
      </w:r>
      <w:r w:rsidRPr="00B85B4F">
        <w:rPr>
          <w:lang w:val="fr-FR"/>
        </w:rPr>
        <w:tab/>
      </w:r>
      <w:r w:rsidR="00A35EB0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L’O</w:t>
      </w:r>
      <w:r w:rsidR="00F8253F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fficier de liaison se voit accorder un congé conformément </w:t>
      </w:r>
      <w:r w:rsidR="0087725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à la règlementation</w:t>
      </w:r>
      <w:r w:rsidR="00F8253F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 la Partie d’envoi</w:t>
      </w:r>
      <w:r w:rsidR="00DA2B8B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. </w:t>
      </w:r>
      <w:r w:rsidR="00F8253F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Les demandes de congé ou de permission sont soumises pour </w:t>
      </w:r>
      <w:r w:rsidR="00DA2B8B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information </w:t>
      </w:r>
      <w:r w:rsidR="00F8253F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et paraphe à la </w:t>
      </w:r>
      <w:r w:rsidR="00C73598" w:rsidRPr="008D5B25">
        <w:rPr>
          <w:rFonts w:ascii="Times New Roman" w:hAnsi="Times New Roman"/>
          <w:sz w:val="24"/>
          <w:szCs w:val="24"/>
          <w:lang w:val="fr-FR"/>
        </w:rPr>
        <w:t xml:space="preserve">Partie d’accueil </w:t>
      </w:r>
      <w:r w:rsidR="00F8253F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avant d’être envoyées à l’autorité </w:t>
      </w:r>
      <w:r w:rsidR="00DA2B8B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comp</w:t>
      </w:r>
      <w:r w:rsidR="00F8253F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é</w:t>
      </w:r>
      <w:r w:rsidR="00DA2B8B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tent</w:t>
      </w:r>
      <w:r w:rsidR="00F8253F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e de la Partie d’envoi</w:t>
      </w:r>
      <w:r w:rsidR="00DA2B8B" w:rsidRPr="00B85B4F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.</w:t>
      </w:r>
    </w:p>
    <w:p w14:paraId="06105938" w14:textId="1BDEE87A" w:rsidR="003203E8" w:rsidRPr="00B85B4F" w:rsidRDefault="003203E8" w:rsidP="003320E8">
      <w:pPr>
        <w:pStyle w:val="AufzhlungEbene1fett"/>
        <w:numPr>
          <w:ilvl w:val="0"/>
          <w:numId w:val="0"/>
        </w:numPr>
        <w:rPr>
          <w:lang w:val="fr-FR"/>
        </w:rPr>
      </w:pPr>
    </w:p>
    <w:p w14:paraId="07A39687" w14:textId="77777777" w:rsidR="003203E8" w:rsidRPr="00B85B4F" w:rsidRDefault="005B7E71" w:rsidP="003320E8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Article 13</w:t>
      </w:r>
    </w:p>
    <w:p w14:paraId="4C628CD9" w14:textId="4809CAAA" w:rsidR="00D80B21" w:rsidRPr="00B85B4F" w:rsidRDefault="005B7E71" w:rsidP="003320E8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lang w:val="fr-FR" w:eastAsia="en-US"/>
        </w:rPr>
      </w:pPr>
      <w:r w:rsidRPr="007F5529">
        <w:rPr>
          <w:rFonts w:eastAsiaTheme="minorHAnsi" w:cstheme="minorBidi"/>
          <w:b w:val="0"/>
          <w:lang w:val="fr-FR" w:eastAsia="en-US"/>
        </w:rPr>
        <w:t>13.1</w:t>
      </w:r>
      <w:r w:rsidRPr="007F5529">
        <w:rPr>
          <w:rFonts w:eastAsiaTheme="minorHAnsi" w:cstheme="minorBidi"/>
          <w:b w:val="0"/>
          <w:lang w:val="fr-FR" w:eastAsia="en-US"/>
        </w:rPr>
        <w:tab/>
      </w:r>
      <w:r w:rsidR="000E1276" w:rsidRPr="007F5529">
        <w:rPr>
          <w:rFonts w:eastAsiaTheme="minorHAnsi" w:cstheme="minorBidi"/>
          <w:b w:val="0"/>
          <w:lang w:val="fr-FR" w:eastAsia="en-US"/>
        </w:rPr>
        <w:t xml:space="preserve"> </w:t>
      </w:r>
      <w:r w:rsidR="001C7634" w:rsidRPr="007F5529">
        <w:rPr>
          <w:rFonts w:eastAsiaTheme="minorHAnsi" w:cstheme="minorBidi"/>
          <w:b w:val="0"/>
          <w:lang w:val="fr-FR" w:eastAsia="en-US"/>
        </w:rPr>
        <w:t>Les i</w:t>
      </w:r>
      <w:r w:rsidR="00876BBA" w:rsidRPr="00B85B4F">
        <w:rPr>
          <w:rFonts w:eastAsiaTheme="minorHAnsi" w:cstheme="minorBidi"/>
          <w:b w:val="0"/>
          <w:lang w:val="fr-FR" w:eastAsia="en-US"/>
        </w:rPr>
        <w:t>nformation</w:t>
      </w:r>
      <w:r w:rsidR="001C7634" w:rsidRPr="00B85B4F">
        <w:rPr>
          <w:rFonts w:eastAsiaTheme="minorHAnsi" w:cstheme="minorBidi"/>
          <w:b w:val="0"/>
          <w:lang w:val="fr-FR" w:eastAsia="en-US"/>
        </w:rPr>
        <w:t>s classifies échangées ou générées dans le cadre du présent a</w:t>
      </w:r>
      <w:r w:rsidR="00876BBA" w:rsidRPr="00B85B4F">
        <w:rPr>
          <w:rFonts w:eastAsiaTheme="minorHAnsi" w:cstheme="minorBidi"/>
          <w:b w:val="0"/>
          <w:lang w:val="fr-FR" w:eastAsia="en-US"/>
        </w:rPr>
        <w:t xml:space="preserve">rrangement </w:t>
      </w:r>
      <w:r w:rsidR="001C7634" w:rsidRPr="00B85B4F">
        <w:rPr>
          <w:rFonts w:eastAsiaTheme="minorHAnsi" w:cstheme="minorBidi"/>
          <w:b w:val="0"/>
          <w:lang w:val="fr-FR" w:eastAsia="en-US"/>
        </w:rPr>
        <w:t xml:space="preserve">sont utilisées, </w:t>
      </w:r>
      <w:r w:rsidR="00876BBA" w:rsidRPr="00B85B4F">
        <w:rPr>
          <w:rFonts w:eastAsiaTheme="minorHAnsi" w:cstheme="minorBidi"/>
          <w:b w:val="0"/>
          <w:lang w:val="fr-FR" w:eastAsia="en-US"/>
        </w:rPr>
        <w:t>transmi</w:t>
      </w:r>
      <w:r w:rsidR="001C7634" w:rsidRPr="00B85B4F">
        <w:rPr>
          <w:rFonts w:eastAsiaTheme="minorHAnsi" w:cstheme="minorBidi"/>
          <w:b w:val="0"/>
          <w:lang w:val="fr-FR" w:eastAsia="en-US"/>
        </w:rPr>
        <w:t xml:space="preserve">ses, </w:t>
      </w:r>
      <w:r w:rsidR="00876BBA" w:rsidRPr="00B85B4F">
        <w:rPr>
          <w:rFonts w:eastAsiaTheme="minorHAnsi" w:cstheme="minorBidi"/>
          <w:b w:val="0"/>
          <w:lang w:val="fr-FR" w:eastAsia="en-US"/>
        </w:rPr>
        <w:t>manipul</w:t>
      </w:r>
      <w:r w:rsidR="001C7634" w:rsidRPr="00B85B4F">
        <w:rPr>
          <w:rFonts w:eastAsiaTheme="minorHAnsi" w:cstheme="minorBidi"/>
          <w:b w:val="0"/>
          <w:lang w:val="fr-FR" w:eastAsia="en-US"/>
        </w:rPr>
        <w:t>ées, stockées et détruites conformément à l’accord de sécurité</w:t>
      </w:r>
      <w:r w:rsidR="00876BBA" w:rsidRPr="00B85B4F">
        <w:rPr>
          <w:rFonts w:eastAsiaTheme="minorHAnsi" w:cstheme="minorBidi"/>
          <w:b w:val="0"/>
          <w:lang w:val="fr-FR" w:eastAsia="en-US"/>
        </w:rPr>
        <w:t>.</w:t>
      </w:r>
    </w:p>
    <w:p w14:paraId="51342C4E" w14:textId="59691AFE" w:rsidR="00876BBA" w:rsidRPr="00B85B4F" w:rsidRDefault="00876BBA" w:rsidP="003320E8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lang w:val="fr-FR" w:eastAsia="en-US"/>
        </w:rPr>
      </w:pPr>
    </w:p>
    <w:p w14:paraId="303D7152" w14:textId="1DB73CA8" w:rsidR="000E1276" w:rsidRPr="00B85B4F" w:rsidRDefault="005B7E71" w:rsidP="003320E8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lang w:val="fr-FR" w:eastAsia="en-US"/>
        </w:rPr>
      </w:pPr>
      <w:r w:rsidRPr="00B85B4F">
        <w:rPr>
          <w:rFonts w:eastAsiaTheme="minorHAnsi" w:cstheme="minorBidi"/>
          <w:b w:val="0"/>
          <w:lang w:val="fr-FR" w:eastAsia="en-US"/>
        </w:rPr>
        <w:t>13.2</w:t>
      </w:r>
      <w:r w:rsidRPr="00B85B4F">
        <w:rPr>
          <w:rFonts w:eastAsiaTheme="minorHAnsi" w:cstheme="minorBidi"/>
          <w:b w:val="0"/>
          <w:lang w:val="fr-FR" w:eastAsia="en-US"/>
        </w:rPr>
        <w:tab/>
      </w:r>
      <w:r w:rsidR="001C7634" w:rsidRPr="00B85B4F">
        <w:rPr>
          <w:rFonts w:eastAsiaTheme="minorHAnsi" w:cstheme="minorBidi"/>
          <w:b w:val="0"/>
          <w:lang w:val="fr-FR" w:eastAsia="en-US"/>
        </w:rPr>
        <w:t>La</w:t>
      </w:r>
      <w:r w:rsidR="00D50093">
        <w:rPr>
          <w:rFonts w:eastAsiaTheme="minorHAnsi" w:cstheme="minorBidi"/>
          <w:b w:val="0"/>
          <w:lang w:val="fr-FR" w:eastAsia="en-US"/>
        </w:rPr>
        <w:t xml:space="preserve"> Partie d’envoi s’assure que l’O</w:t>
      </w:r>
      <w:r w:rsidR="001C7634" w:rsidRPr="00B85B4F">
        <w:rPr>
          <w:rFonts w:eastAsiaTheme="minorHAnsi" w:cstheme="minorBidi"/>
          <w:b w:val="0"/>
          <w:lang w:val="fr-FR" w:eastAsia="en-US"/>
        </w:rPr>
        <w:t>fficier de l</w:t>
      </w:r>
      <w:r w:rsidR="000E1276" w:rsidRPr="00B85B4F">
        <w:rPr>
          <w:rFonts w:eastAsiaTheme="minorHAnsi" w:cstheme="minorBidi"/>
          <w:b w:val="0"/>
          <w:lang w:val="fr-FR" w:eastAsia="en-US"/>
        </w:rPr>
        <w:t>iaison</w:t>
      </w:r>
      <w:r w:rsidR="001C7634" w:rsidRPr="00B85B4F">
        <w:rPr>
          <w:rFonts w:eastAsiaTheme="minorHAnsi" w:cstheme="minorBidi"/>
          <w:b w:val="0"/>
          <w:lang w:val="fr-FR" w:eastAsia="en-US"/>
        </w:rPr>
        <w:t xml:space="preserve"> possède un certificat d’habilitation de sécurité </w:t>
      </w:r>
      <w:r w:rsidR="00A739EB" w:rsidRPr="00B85B4F">
        <w:rPr>
          <w:b w:val="0"/>
          <w:lang w:val="fr-FR"/>
        </w:rPr>
        <w:t>SECRET D</w:t>
      </w:r>
      <w:r w:rsidR="00D62B7F">
        <w:rPr>
          <w:b w:val="0"/>
          <w:lang w:val="fr-FR"/>
        </w:rPr>
        <w:t>É</w:t>
      </w:r>
      <w:r w:rsidR="00A739EB" w:rsidRPr="00B85B4F">
        <w:rPr>
          <w:b w:val="0"/>
          <w:lang w:val="fr-FR"/>
        </w:rPr>
        <w:t>FENSE / TAJNO.</w:t>
      </w:r>
    </w:p>
    <w:p w14:paraId="73FC5080" w14:textId="77777777" w:rsidR="000E1276" w:rsidRPr="00B85B4F" w:rsidRDefault="000E1276" w:rsidP="003320E8">
      <w:pPr>
        <w:pStyle w:val="AufzhlungEbene1fett"/>
        <w:numPr>
          <w:ilvl w:val="0"/>
          <w:numId w:val="0"/>
        </w:numPr>
        <w:rPr>
          <w:lang w:val="fr-FR"/>
        </w:rPr>
      </w:pPr>
    </w:p>
    <w:p w14:paraId="63718279" w14:textId="77777777" w:rsidR="005B7E71" w:rsidRPr="00B85B4F" w:rsidRDefault="005B7E71" w:rsidP="003320E8">
      <w:pPr>
        <w:pStyle w:val="AufzhlungEbene1fett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Article 14</w:t>
      </w:r>
    </w:p>
    <w:p w14:paraId="765C2D83" w14:textId="7AEB64B5" w:rsidR="00D71A29" w:rsidRPr="00B85B4F" w:rsidRDefault="001C7634" w:rsidP="003320E8">
      <w:pPr>
        <w:pStyle w:val="AufzhlungEbene1fett"/>
        <w:numPr>
          <w:ilvl w:val="0"/>
          <w:numId w:val="0"/>
        </w:numPr>
        <w:rPr>
          <w:rFonts w:eastAsiaTheme="minorHAnsi" w:cstheme="minorBidi"/>
          <w:b w:val="0"/>
          <w:lang w:val="fr-FR" w:eastAsia="en-US"/>
        </w:rPr>
      </w:pPr>
      <w:r w:rsidRPr="00B85B4F">
        <w:rPr>
          <w:rFonts w:eastAsiaTheme="minorHAnsi" w:cstheme="minorBidi"/>
          <w:b w:val="0"/>
          <w:lang w:val="fr-FR" w:eastAsia="en-US"/>
        </w:rPr>
        <w:t xml:space="preserve">Les </w:t>
      </w:r>
      <w:r w:rsidR="00712990">
        <w:rPr>
          <w:rFonts w:eastAsiaTheme="minorHAnsi" w:cstheme="minorBidi"/>
          <w:b w:val="0"/>
          <w:lang w:val="fr-FR" w:eastAsia="en-US"/>
        </w:rPr>
        <w:t>dommages sont réglés</w:t>
      </w:r>
      <w:r w:rsidRPr="00B85B4F">
        <w:rPr>
          <w:rFonts w:eastAsiaTheme="minorHAnsi" w:cstheme="minorBidi"/>
          <w:b w:val="0"/>
          <w:lang w:val="fr-FR" w:eastAsia="en-US"/>
        </w:rPr>
        <w:t xml:space="preserve"> conformément à l’</w:t>
      </w:r>
      <w:r w:rsidR="00665DCD" w:rsidRPr="00B85B4F">
        <w:rPr>
          <w:rFonts w:eastAsiaTheme="minorHAnsi" w:cstheme="minorBidi"/>
          <w:b w:val="0"/>
          <w:lang w:val="fr-FR" w:eastAsia="en-US"/>
        </w:rPr>
        <w:t>article VII</w:t>
      </w:r>
      <w:r w:rsidR="001A3C76" w:rsidRPr="00B85B4F">
        <w:rPr>
          <w:rFonts w:eastAsiaTheme="minorHAnsi" w:cstheme="minorBidi"/>
          <w:b w:val="0"/>
          <w:lang w:val="fr-FR" w:eastAsia="en-US"/>
        </w:rPr>
        <w:t>I</w:t>
      </w:r>
      <w:r w:rsidR="00D71A29" w:rsidRPr="00B85B4F">
        <w:rPr>
          <w:rFonts w:eastAsiaTheme="minorHAnsi" w:cstheme="minorBidi"/>
          <w:b w:val="0"/>
          <w:lang w:val="fr-FR" w:eastAsia="en-US"/>
        </w:rPr>
        <w:t xml:space="preserve"> </w:t>
      </w:r>
      <w:r w:rsidRPr="00B85B4F">
        <w:rPr>
          <w:rFonts w:eastAsiaTheme="minorHAnsi" w:cstheme="minorBidi"/>
          <w:b w:val="0"/>
          <w:lang w:val="fr-FR" w:eastAsia="en-US"/>
        </w:rPr>
        <w:t>du SOFA OTAN</w:t>
      </w:r>
      <w:r w:rsidR="00D71A29" w:rsidRPr="00B85B4F">
        <w:rPr>
          <w:rFonts w:eastAsiaTheme="minorHAnsi" w:cstheme="minorBidi"/>
          <w:b w:val="0"/>
          <w:lang w:val="fr-FR" w:eastAsia="en-US"/>
        </w:rPr>
        <w:t>.</w:t>
      </w:r>
    </w:p>
    <w:p w14:paraId="78940CAF" w14:textId="77777777" w:rsidR="00D71A29" w:rsidRPr="00B85B4F" w:rsidRDefault="00D71A29" w:rsidP="003320E8">
      <w:pPr>
        <w:pStyle w:val="AufzhlungEbene1fett"/>
        <w:numPr>
          <w:ilvl w:val="0"/>
          <w:numId w:val="0"/>
        </w:numPr>
        <w:rPr>
          <w:lang w:val="fr-FR"/>
        </w:rPr>
      </w:pPr>
    </w:p>
    <w:p w14:paraId="4F15F0B7" w14:textId="77777777" w:rsidR="005B7E71" w:rsidRPr="00B85B4F" w:rsidRDefault="005B7E71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85B4F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Article 15</w:t>
      </w:r>
    </w:p>
    <w:p w14:paraId="05089CB3" w14:textId="5AAF741E" w:rsidR="00DA2B8B" w:rsidRPr="00B85B4F" w:rsidRDefault="001C7634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 xml:space="preserve">Tout </w:t>
      </w:r>
      <w:r w:rsidR="00712990">
        <w:rPr>
          <w:rFonts w:ascii="Times New Roman" w:hAnsi="Times New Roman"/>
          <w:sz w:val="24"/>
          <w:szCs w:val="24"/>
          <w:lang w:val="fr-FR"/>
        </w:rPr>
        <w:t>différend</w:t>
      </w:r>
      <w:r w:rsidRPr="00B85B4F">
        <w:rPr>
          <w:rFonts w:ascii="Times New Roman" w:hAnsi="Times New Roman"/>
          <w:sz w:val="24"/>
          <w:szCs w:val="24"/>
          <w:lang w:val="fr-FR"/>
        </w:rPr>
        <w:t xml:space="preserve"> entre les </w:t>
      </w:r>
      <w:r w:rsidR="00B3340A" w:rsidRPr="00B85B4F">
        <w:rPr>
          <w:rFonts w:ascii="Times New Roman" w:hAnsi="Times New Roman"/>
          <w:sz w:val="24"/>
          <w:szCs w:val="24"/>
          <w:lang w:val="fr-FR"/>
        </w:rPr>
        <w:t xml:space="preserve">Parties </w:t>
      </w:r>
      <w:r w:rsidRPr="00B85B4F">
        <w:rPr>
          <w:rFonts w:ascii="Times New Roman" w:hAnsi="Times New Roman"/>
          <w:sz w:val="24"/>
          <w:szCs w:val="24"/>
          <w:lang w:val="fr-FR"/>
        </w:rPr>
        <w:t>concernant l’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application o</w:t>
      </w:r>
      <w:r w:rsidRPr="00B85B4F">
        <w:rPr>
          <w:rFonts w:ascii="Times New Roman" w:hAnsi="Times New Roman"/>
          <w:sz w:val="24"/>
          <w:szCs w:val="24"/>
          <w:lang w:val="fr-FR"/>
        </w:rPr>
        <w:t>u l’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interpr</w:t>
      </w:r>
      <w:r w:rsidRPr="00B85B4F">
        <w:rPr>
          <w:rFonts w:ascii="Times New Roman" w:hAnsi="Times New Roman"/>
          <w:sz w:val="24"/>
          <w:szCs w:val="24"/>
          <w:lang w:val="fr-FR"/>
        </w:rPr>
        <w:t>é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 xml:space="preserve">tation </w:t>
      </w:r>
      <w:r w:rsidRPr="00B85B4F">
        <w:rPr>
          <w:rFonts w:ascii="Times New Roman" w:hAnsi="Times New Roman"/>
          <w:sz w:val="24"/>
          <w:szCs w:val="24"/>
          <w:lang w:val="fr-FR"/>
        </w:rPr>
        <w:t>du présent a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 xml:space="preserve">rrangement </w:t>
      </w:r>
      <w:r w:rsidRPr="00B85B4F">
        <w:rPr>
          <w:rFonts w:ascii="Times New Roman" w:hAnsi="Times New Roman"/>
          <w:sz w:val="24"/>
          <w:szCs w:val="24"/>
          <w:lang w:val="fr-FR"/>
        </w:rPr>
        <w:t xml:space="preserve">est résolu par voie de 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>consultation.</w:t>
      </w:r>
    </w:p>
    <w:p w14:paraId="09EC60FA" w14:textId="77777777" w:rsidR="00060378" w:rsidRPr="00B85B4F" w:rsidRDefault="0006037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1CB089DE" w14:textId="77777777" w:rsidR="005B7E71" w:rsidRPr="00B85B4F" w:rsidRDefault="005B7E71" w:rsidP="00912ED2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85B4F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Article 16</w:t>
      </w:r>
    </w:p>
    <w:p w14:paraId="59D85547" w14:textId="63284E74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7F5529">
        <w:rPr>
          <w:lang w:val="fr-FR"/>
        </w:rPr>
        <w:t>16.1</w:t>
      </w:r>
      <w:r w:rsidRPr="007F5529">
        <w:rPr>
          <w:lang w:val="fr-FR"/>
        </w:rPr>
        <w:tab/>
      </w:r>
      <w:r w:rsidR="00E70492" w:rsidRPr="007F5529">
        <w:rPr>
          <w:lang w:val="fr-FR"/>
        </w:rPr>
        <w:t>Le présent a</w:t>
      </w:r>
      <w:r w:rsidR="00DA2B8B" w:rsidRPr="007F5529">
        <w:rPr>
          <w:lang w:val="fr-FR"/>
        </w:rPr>
        <w:t xml:space="preserve">rrangement </w:t>
      </w:r>
      <w:r w:rsidR="00E70492" w:rsidRPr="00B85B4F">
        <w:rPr>
          <w:lang w:val="fr-FR"/>
        </w:rPr>
        <w:t xml:space="preserve">entre en vigueur à compter de sa dernière </w:t>
      </w:r>
      <w:r w:rsidR="00DA2B8B" w:rsidRPr="00B85B4F">
        <w:rPr>
          <w:lang w:val="fr-FR"/>
        </w:rPr>
        <w:t>signature</w:t>
      </w:r>
      <w:r w:rsidR="004251D9" w:rsidRPr="00B85B4F">
        <w:rPr>
          <w:lang w:val="fr-FR"/>
        </w:rPr>
        <w:t xml:space="preserve"> </w:t>
      </w:r>
      <w:r w:rsidR="00E70492" w:rsidRPr="00B85B4F">
        <w:rPr>
          <w:lang w:val="fr-FR"/>
        </w:rPr>
        <w:t>et le reste</w:t>
      </w:r>
      <w:r w:rsidR="00583C66">
        <w:rPr>
          <w:lang w:val="fr-FR"/>
        </w:rPr>
        <w:t xml:space="preserve"> durant l’affectation de l’O</w:t>
      </w:r>
      <w:r w:rsidR="00E70492" w:rsidRPr="00B85B4F">
        <w:rPr>
          <w:lang w:val="fr-FR"/>
        </w:rPr>
        <w:t xml:space="preserve">fficier de liaison auprès de la Partie </w:t>
      </w:r>
      <w:r w:rsidR="00583C66">
        <w:rPr>
          <w:lang w:val="fr-FR"/>
        </w:rPr>
        <w:t>d’accueil.</w:t>
      </w:r>
    </w:p>
    <w:p w14:paraId="5B4C5ACF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1B44A51F" w14:textId="4625C1B9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16.2</w:t>
      </w:r>
      <w:r w:rsidRPr="00B85B4F">
        <w:rPr>
          <w:lang w:val="fr-FR"/>
        </w:rPr>
        <w:tab/>
      </w:r>
      <w:r w:rsidR="00E70492" w:rsidRPr="00B85B4F">
        <w:rPr>
          <w:lang w:val="fr-FR"/>
        </w:rPr>
        <w:t>Le présent a</w:t>
      </w:r>
      <w:r w:rsidR="00DA2B8B" w:rsidRPr="00B85B4F">
        <w:rPr>
          <w:lang w:val="fr-FR"/>
        </w:rPr>
        <w:t xml:space="preserve">rrangement </w:t>
      </w:r>
      <w:r w:rsidR="00E70492" w:rsidRPr="00B85B4F">
        <w:rPr>
          <w:lang w:val="fr-FR"/>
        </w:rPr>
        <w:t xml:space="preserve">peut être amendé, </w:t>
      </w:r>
      <w:r w:rsidR="00C73598" w:rsidRPr="00B85B4F">
        <w:rPr>
          <w:lang w:val="fr-FR"/>
        </w:rPr>
        <w:t>complété</w:t>
      </w:r>
      <w:r w:rsidR="00E70492" w:rsidRPr="00B85B4F">
        <w:rPr>
          <w:lang w:val="fr-FR"/>
        </w:rPr>
        <w:t xml:space="preserve"> ou résilié à tout moment </w:t>
      </w:r>
      <w:r w:rsidR="003368F5">
        <w:rPr>
          <w:lang w:val="fr-FR"/>
        </w:rPr>
        <w:t>par</w:t>
      </w:r>
      <w:r w:rsidR="00E70492" w:rsidRPr="00B85B4F">
        <w:rPr>
          <w:lang w:val="fr-FR"/>
        </w:rPr>
        <w:t xml:space="preserve"> consentement écrit des </w:t>
      </w:r>
      <w:r w:rsidR="006E0D33" w:rsidRPr="00B85B4F">
        <w:rPr>
          <w:lang w:val="fr-FR"/>
        </w:rPr>
        <w:t>Partie</w:t>
      </w:r>
      <w:r w:rsidR="00DA2B8B" w:rsidRPr="00B85B4F">
        <w:rPr>
          <w:lang w:val="fr-FR"/>
        </w:rPr>
        <w:t>s.</w:t>
      </w:r>
    </w:p>
    <w:p w14:paraId="337F5BA5" w14:textId="77777777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3EB65238" w14:textId="6ABDBF4E" w:rsidR="00C90C6D" w:rsidRPr="007F5529" w:rsidRDefault="005B7E71" w:rsidP="005B7E71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16.3</w:t>
      </w:r>
      <w:r w:rsidRPr="00B85B4F">
        <w:rPr>
          <w:lang w:val="fr-FR"/>
        </w:rPr>
        <w:tab/>
      </w:r>
      <w:r w:rsidR="00E70492" w:rsidRPr="00B85B4F">
        <w:rPr>
          <w:lang w:val="fr-FR"/>
        </w:rPr>
        <w:t xml:space="preserve">L’une ou l’autre </w:t>
      </w:r>
      <w:r w:rsidR="000B43EC">
        <w:rPr>
          <w:lang w:val="fr-FR"/>
        </w:rPr>
        <w:t>Partie</w:t>
      </w:r>
      <w:r w:rsidR="00E70492" w:rsidRPr="00B85B4F">
        <w:rPr>
          <w:lang w:val="fr-FR"/>
        </w:rPr>
        <w:t xml:space="preserve"> peut se retirer du présent a</w:t>
      </w:r>
      <w:r w:rsidR="00FC7C85" w:rsidRPr="00B85B4F">
        <w:rPr>
          <w:lang w:val="fr-FR"/>
        </w:rPr>
        <w:t xml:space="preserve">rrangement </w:t>
      </w:r>
      <w:r w:rsidR="00E70492" w:rsidRPr="00B85B4F">
        <w:rPr>
          <w:lang w:val="fr-FR"/>
        </w:rPr>
        <w:t>moyennant un préavis écrit d'un mois avant la date prévue du retrait</w:t>
      </w:r>
      <w:r w:rsidR="00FC7C85" w:rsidRPr="00B85B4F">
        <w:rPr>
          <w:lang w:val="fr-FR"/>
        </w:rPr>
        <w:t>.</w:t>
      </w:r>
    </w:p>
    <w:p w14:paraId="2EED154F" w14:textId="77777777" w:rsidR="005B7E71" w:rsidRPr="00B85B4F" w:rsidRDefault="005B7E71" w:rsidP="005B7E71">
      <w:pPr>
        <w:pStyle w:val="AufzhlungEbene11"/>
        <w:numPr>
          <w:ilvl w:val="0"/>
          <w:numId w:val="0"/>
        </w:numPr>
        <w:rPr>
          <w:lang w:val="fr-FR"/>
        </w:rPr>
      </w:pPr>
    </w:p>
    <w:p w14:paraId="004B34C2" w14:textId="05F3D79E" w:rsidR="00DA2B8B" w:rsidRPr="00B85B4F" w:rsidRDefault="005B7E71" w:rsidP="00C953AC">
      <w:pPr>
        <w:pStyle w:val="AufzhlungEbene11"/>
        <w:numPr>
          <w:ilvl w:val="0"/>
          <w:numId w:val="0"/>
        </w:numPr>
        <w:rPr>
          <w:lang w:val="fr-FR"/>
        </w:rPr>
      </w:pPr>
      <w:r w:rsidRPr="00B85B4F">
        <w:rPr>
          <w:lang w:val="fr-FR"/>
        </w:rPr>
        <w:t>16.4</w:t>
      </w:r>
      <w:r w:rsidRPr="00B85B4F">
        <w:rPr>
          <w:lang w:val="fr-FR"/>
        </w:rPr>
        <w:tab/>
      </w:r>
      <w:r w:rsidR="00E70492" w:rsidRPr="00B85B4F">
        <w:rPr>
          <w:lang w:val="fr-FR"/>
        </w:rPr>
        <w:t xml:space="preserve">En cas de </w:t>
      </w:r>
      <w:r w:rsidR="007F35D4">
        <w:rPr>
          <w:lang w:val="fr-FR"/>
        </w:rPr>
        <w:t>fin</w:t>
      </w:r>
      <w:r w:rsidR="00E70492" w:rsidRPr="00B85B4F">
        <w:rPr>
          <w:lang w:val="fr-FR"/>
        </w:rPr>
        <w:t xml:space="preserve"> du présent a</w:t>
      </w:r>
      <w:r w:rsidR="00DA2B8B" w:rsidRPr="00B85B4F">
        <w:rPr>
          <w:lang w:val="fr-FR"/>
        </w:rPr>
        <w:t xml:space="preserve">rrangement, </w:t>
      </w:r>
      <w:r w:rsidR="00E70492" w:rsidRPr="00B85B4F">
        <w:rPr>
          <w:lang w:val="fr-FR"/>
        </w:rPr>
        <w:t>les droits et r</w:t>
      </w:r>
      <w:r w:rsidR="00DA2B8B" w:rsidRPr="00B85B4F">
        <w:rPr>
          <w:lang w:val="fr-FR"/>
        </w:rPr>
        <w:t>espons</w:t>
      </w:r>
      <w:r w:rsidR="00E70492" w:rsidRPr="00B85B4F">
        <w:rPr>
          <w:lang w:val="fr-FR"/>
        </w:rPr>
        <w:t>a</w:t>
      </w:r>
      <w:r w:rsidR="00DA2B8B" w:rsidRPr="00B85B4F">
        <w:rPr>
          <w:lang w:val="fr-FR"/>
        </w:rPr>
        <w:t>bilit</w:t>
      </w:r>
      <w:r w:rsidR="00E70492" w:rsidRPr="00B85B4F">
        <w:rPr>
          <w:lang w:val="fr-FR"/>
        </w:rPr>
        <w:t>és des P</w:t>
      </w:r>
      <w:r w:rsidR="006E0D33" w:rsidRPr="00B85B4F">
        <w:rPr>
          <w:lang w:val="fr-FR"/>
        </w:rPr>
        <w:t>artie</w:t>
      </w:r>
      <w:r w:rsidR="00DA2B8B" w:rsidRPr="00B85B4F">
        <w:rPr>
          <w:lang w:val="fr-FR"/>
        </w:rPr>
        <w:t xml:space="preserve">s </w:t>
      </w:r>
      <w:r w:rsidR="00E70492" w:rsidRPr="00B85B4F">
        <w:rPr>
          <w:lang w:val="fr-FR"/>
        </w:rPr>
        <w:t>continuent à s’appliquer jusqu’à leur pleine exécution</w:t>
      </w:r>
      <w:r w:rsidR="00DA2B8B" w:rsidRPr="00B85B4F">
        <w:rPr>
          <w:lang w:val="fr-FR"/>
        </w:rPr>
        <w:t>.</w:t>
      </w:r>
    </w:p>
    <w:p w14:paraId="60339E30" w14:textId="5E35324F" w:rsidR="00DA2B8B" w:rsidRPr="00B85B4F" w:rsidRDefault="00DA2B8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39D7E7F3" w14:textId="16375059" w:rsidR="00CC508D" w:rsidRDefault="00CC508D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63122FD6" w14:textId="153E210D" w:rsidR="00C73598" w:rsidRDefault="00C7359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B86A560" w14:textId="1BAE079C" w:rsidR="00C73598" w:rsidRDefault="00C7359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E66A5D0" w14:textId="77777777" w:rsidR="00C73598" w:rsidRPr="00B85B4F" w:rsidRDefault="00C73598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37487B9E" w14:textId="3D3CB8E3" w:rsidR="00DA2B8B" w:rsidRPr="007F5529" w:rsidRDefault="00A7447B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5B4F">
        <w:rPr>
          <w:rFonts w:ascii="Times New Roman" w:hAnsi="Times New Roman"/>
          <w:sz w:val="24"/>
          <w:szCs w:val="24"/>
          <w:lang w:val="fr-FR"/>
        </w:rPr>
        <w:t>Le présent a</w:t>
      </w:r>
      <w:r w:rsidR="00DA2B8B" w:rsidRPr="00B85B4F">
        <w:rPr>
          <w:rFonts w:ascii="Times New Roman" w:hAnsi="Times New Roman"/>
          <w:sz w:val="24"/>
          <w:szCs w:val="24"/>
          <w:lang w:val="fr-FR"/>
        </w:rPr>
        <w:t xml:space="preserve">rrangement </w:t>
      </w:r>
      <w:r w:rsidRPr="00B85B4F">
        <w:rPr>
          <w:rFonts w:ascii="Times New Roman" w:hAnsi="Times New Roman"/>
          <w:sz w:val="24"/>
          <w:szCs w:val="24"/>
          <w:lang w:val="fr-FR"/>
        </w:rPr>
        <w:t xml:space="preserve">est signé en deux </w:t>
      </w:r>
      <w:r w:rsidR="00A26A2E" w:rsidRPr="00B85B4F">
        <w:rPr>
          <w:rFonts w:ascii="Times New Roman" w:hAnsi="Times New Roman"/>
          <w:sz w:val="24"/>
          <w:szCs w:val="24"/>
          <w:lang w:val="fr-FR"/>
        </w:rPr>
        <w:t>origina</w:t>
      </w:r>
      <w:r w:rsidRPr="00B85B4F">
        <w:rPr>
          <w:rFonts w:ascii="Times New Roman" w:hAnsi="Times New Roman"/>
          <w:sz w:val="24"/>
          <w:szCs w:val="24"/>
          <w:lang w:val="fr-FR"/>
        </w:rPr>
        <w:t>ux</w:t>
      </w:r>
      <w:r w:rsidR="002B1FE4" w:rsidRPr="00B85B4F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B85B4F">
        <w:rPr>
          <w:rFonts w:ascii="Times New Roman" w:hAnsi="Times New Roman"/>
          <w:sz w:val="24"/>
          <w:szCs w:val="24"/>
          <w:lang w:val="fr-FR"/>
        </w:rPr>
        <w:t xml:space="preserve">en langues </w:t>
      </w:r>
      <w:r w:rsidR="00125E15" w:rsidRPr="00125E15">
        <w:rPr>
          <w:rFonts w:ascii="Times New Roman" w:hAnsi="Times New Roman"/>
          <w:sz w:val="24"/>
          <w:szCs w:val="24"/>
          <w:lang w:val="fr-FR"/>
        </w:rPr>
        <w:t xml:space="preserve">slovène </w:t>
      </w:r>
      <w:r w:rsidRPr="00B85B4F">
        <w:rPr>
          <w:rFonts w:ascii="Times New Roman" w:hAnsi="Times New Roman"/>
          <w:sz w:val="24"/>
          <w:szCs w:val="24"/>
          <w:lang w:val="fr-FR"/>
        </w:rPr>
        <w:t>et</w:t>
      </w:r>
      <w:r w:rsidR="00125E15" w:rsidRPr="00125E15">
        <w:t xml:space="preserve"> </w:t>
      </w:r>
      <w:r w:rsidR="00125E15" w:rsidRPr="00125E15">
        <w:rPr>
          <w:rFonts w:ascii="Times New Roman" w:hAnsi="Times New Roman"/>
          <w:sz w:val="24"/>
          <w:szCs w:val="24"/>
          <w:lang w:val="fr-FR"/>
        </w:rPr>
        <w:t>française</w:t>
      </w:r>
      <w:r w:rsidRPr="00125E15">
        <w:rPr>
          <w:rFonts w:ascii="Times New Roman" w:hAnsi="Times New Roman"/>
          <w:sz w:val="24"/>
          <w:szCs w:val="24"/>
          <w:lang w:val="fr-FR"/>
        </w:rPr>
        <w:t>,</w:t>
      </w:r>
      <w:r w:rsidRPr="00B85B4F">
        <w:rPr>
          <w:rFonts w:ascii="Times New Roman" w:hAnsi="Times New Roman"/>
          <w:sz w:val="24"/>
          <w:szCs w:val="24"/>
          <w:lang w:val="fr-FR"/>
        </w:rPr>
        <w:t xml:space="preserve"> les deux versions faisant également foi</w:t>
      </w:r>
      <w:r w:rsidR="00DA2B8B" w:rsidRPr="007F5529">
        <w:rPr>
          <w:rFonts w:ascii="Times New Roman" w:hAnsi="Times New Roman"/>
          <w:sz w:val="24"/>
          <w:szCs w:val="24"/>
          <w:lang w:val="fr-FR"/>
        </w:rPr>
        <w:t>.</w:t>
      </w:r>
    </w:p>
    <w:p w14:paraId="3FB364B8" w14:textId="674570A4" w:rsidR="004C4C67" w:rsidRDefault="004C4C67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4A35737E" w14:textId="77777777" w:rsidR="004C4C67" w:rsidRPr="00B85B4F" w:rsidRDefault="004C4C67" w:rsidP="00B3558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40"/>
      </w:tblGrid>
      <w:tr w:rsidR="00DA2B8B" w:rsidRPr="00B85B4F" w14:paraId="797368B8" w14:textId="77777777" w:rsidTr="00BE290F">
        <w:tc>
          <w:tcPr>
            <w:tcW w:w="4890" w:type="dxa"/>
          </w:tcPr>
          <w:p w14:paraId="7A7BA24D" w14:textId="262FA879" w:rsidR="00F8023F" w:rsidRPr="00B85B4F" w:rsidRDefault="006815FA" w:rsidP="00F8023F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…………..</w:t>
            </w:r>
            <w:r w:rsidR="00D677DB" w:rsidRPr="00B85B4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,</w:t>
            </w:r>
            <w:r w:rsidR="00A7447B" w:rsidRPr="00B85B4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 le</w:t>
            </w:r>
            <w:r w:rsidR="00F8023F" w:rsidRPr="00B85B4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…</w:t>
            </w:r>
          </w:p>
          <w:p w14:paraId="7C4B4DC4" w14:textId="77777777" w:rsidR="00F8023F" w:rsidRPr="00B85B4F" w:rsidRDefault="00F8023F" w:rsidP="00F8023F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</w:p>
          <w:p w14:paraId="026216E5" w14:textId="77777777" w:rsidR="00125E15" w:rsidRPr="00125E15" w:rsidRDefault="00C97CF4" w:rsidP="00125E15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Pour </w:t>
            </w:r>
            <w:r w:rsidR="00125E15" w:rsidRPr="00125E1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le ministère de la défense</w:t>
            </w:r>
          </w:p>
          <w:p w14:paraId="0CFA8DA6" w14:textId="24DA09BA" w:rsidR="00DA2B8B" w:rsidRPr="00B85B4F" w:rsidRDefault="00125E15" w:rsidP="00125E15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  <w:r w:rsidRPr="00125E1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de la République de Slovénie </w:t>
            </w:r>
          </w:p>
        </w:tc>
        <w:tc>
          <w:tcPr>
            <w:tcW w:w="4540" w:type="dxa"/>
          </w:tcPr>
          <w:p w14:paraId="674A1F49" w14:textId="73B11567" w:rsidR="00D677DB" w:rsidRPr="00B85B4F" w:rsidRDefault="006815FA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…………..</w:t>
            </w:r>
            <w:r w:rsidR="00C817E0" w:rsidRPr="00B85B4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, </w:t>
            </w:r>
            <w:r w:rsidR="00A7447B" w:rsidRPr="00B85B4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le</w:t>
            </w:r>
            <w:r w:rsidR="00BA12BA" w:rsidRPr="00B85B4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…</w:t>
            </w:r>
          </w:p>
          <w:p w14:paraId="219F2903" w14:textId="77777777" w:rsidR="00D677DB" w:rsidRPr="00B85B4F" w:rsidRDefault="00D677DB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</w:p>
          <w:p w14:paraId="6110E372" w14:textId="77777777" w:rsidR="00125E15" w:rsidRPr="00125E15" w:rsidRDefault="0040464B" w:rsidP="00125E15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 xml:space="preserve">Pour </w:t>
            </w:r>
            <w:r w:rsidR="00125E15" w:rsidRPr="00125E1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la ministre des armées</w:t>
            </w:r>
          </w:p>
          <w:p w14:paraId="67EB79B2" w14:textId="5FF27D1B" w:rsidR="00125E15" w:rsidRPr="00B85B4F" w:rsidRDefault="00125E15" w:rsidP="00125E15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  <w:r w:rsidRPr="00125E1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  <w:t>de la République française</w:t>
            </w:r>
          </w:p>
          <w:p w14:paraId="3E396044" w14:textId="3A48DAA7" w:rsidR="00BA12BA" w:rsidRPr="00B85B4F" w:rsidRDefault="00BA12BA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</w:p>
          <w:p w14:paraId="6D373183" w14:textId="28E2A1DB" w:rsidR="00DA2B8B" w:rsidRPr="00B85B4F" w:rsidRDefault="00DA2B8B" w:rsidP="00B35584">
            <w:pPr>
              <w:widowControl/>
              <w:autoSpaceDE w:val="0"/>
              <w:autoSpaceDN w:val="0"/>
              <w:adjustRightInd w:val="0"/>
              <w:spacing w:after="0"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de-DE"/>
              </w:rPr>
            </w:pPr>
          </w:p>
        </w:tc>
      </w:tr>
    </w:tbl>
    <w:p w14:paraId="2675A7EF" w14:textId="77777777" w:rsidR="002D4E5A" w:rsidRPr="00B85B4F" w:rsidRDefault="002D4E5A" w:rsidP="00B35584">
      <w:pPr>
        <w:jc w:val="both"/>
        <w:rPr>
          <w:lang w:val="fr-FR"/>
        </w:rPr>
      </w:pPr>
    </w:p>
    <w:sectPr w:rsidR="002D4E5A" w:rsidRPr="00B85B4F" w:rsidSect="00CC508D">
      <w:headerReference w:type="default" r:id="rId8"/>
      <w:pgSz w:w="11906" w:h="16838" w:code="9"/>
      <w:pgMar w:top="1701" w:right="1418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48F9" w14:textId="77777777" w:rsidR="00B93498" w:rsidRDefault="00B93498">
      <w:pPr>
        <w:spacing w:after="0" w:line="240" w:lineRule="auto"/>
      </w:pPr>
      <w:r>
        <w:separator/>
      </w:r>
    </w:p>
  </w:endnote>
  <w:endnote w:type="continuationSeparator" w:id="0">
    <w:p w14:paraId="49E4C338" w14:textId="77777777" w:rsidR="00B93498" w:rsidRDefault="00B9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A825" w14:textId="77777777" w:rsidR="00B93498" w:rsidRDefault="00B93498">
      <w:pPr>
        <w:spacing w:after="0" w:line="240" w:lineRule="auto"/>
      </w:pPr>
      <w:r>
        <w:separator/>
      </w:r>
    </w:p>
  </w:footnote>
  <w:footnote w:type="continuationSeparator" w:id="0">
    <w:p w14:paraId="061D83A2" w14:textId="77777777" w:rsidR="00B93498" w:rsidRDefault="00B9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08486599"/>
      <w:docPartObj>
        <w:docPartGallery w:val="Page Numbers (Top of Page)"/>
        <w:docPartUnique/>
      </w:docPartObj>
    </w:sdtPr>
    <w:sdtEndPr/>
    <w:sdtContent>
      <w:p w14:paraId="27A72F47" w14:textId="367C10CF" w:rsidR="00ED0609" w:rsidRPr="0013549D" w:rsidRDefault="00DA2B8B" w:rsidP="0013549D">
        <w:pPr>
          <w:pStyle w:val="Glava"/>
          <w:jc w:val="center"/>
          <w:rPr>
            <w:rFonts w:ascii="Times New Roman" w:hAnsi="Times New Roman" w:cs="Times New Roman"/>
          </w:rPr>
        </w:pPr>
        <w:r w:rsidRPr="0013549D">
          <w:rPr>
            <w:rFonts w:ascii="Times New Roman" w:hAnsi="Times New Roman" w:cs="Times New Roman"/>
          </w:rPr>
          <w:t xml:space="preserve">- </w:t>
        </w:r>
        <w:r w:rsidRPr="0013549D">
          <w:rPr>
            <w:rFonts w:ascii="Times New Roman" w:hAnsi="Times New Roman" w:cs="Times New Roman"/>
          </w:rPr>
          <w:fldChar w:fldCharType="begin"/>
        </w:r>
        <w:r w:rsidRPr="0013549D">
          <w:rPr>
            <w:rFonts w:ascii="Times New Roman" w:hAnsi="Times New Roman" w:cs="Times New Roman"/>
          </w:rPr>
          <w:instrText>PAGE   \* MERGEFORMAT</w:instrText>
        </w:r>
        <w:r w:rsidRPr="0013549D">
          <w:rPr>
            <w:rFonts w:ascii="Times New Roman" w:hAnsi="Times New Roman" w:cs="Times New Roman"/>
          </w:rPr>
          <w:fldChar w:fldCharType="separate"/>
        </w:r>
        <w:r w:rsidR="00A70B75">
          <w:rPr>
            <w:rFonts w:ascii="Times New Roman" w:hAnsi="Times New Roman" w:cs="Times New Roman"/>
            <w:noProof/>
          </w:rPr>
          <w:t>9</w:t>
        </w:r>
        <w:r w:rsidRPr="0013549D">
          <w:rPr>
            <w:rFonts w:ascii="Times New Roman" w:hAnsi="Times New Roman" w:cs="Times New Roman"/>
          </w:rPr>
          <w:fldChar w:fldCharType="end"/>
        </w:r>
        <w:r w:rsidRPr="0013549D">
          <w:rPr>
            <w:rFonts w:ascii="Times New Roman" w:hAnsi="Times New Roman" w:cs="Times New Roman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473"/>
    <w:multiLevelType w:val="multilevel"/>
    <w:tmpl w:val="15BC5026"/>
    <w:styleLink w:val="AufzBindestrich"/>
    <w:lvl w:ilvl="0">
      <w:start w:val="1"/>
      <w:numFmt w:val="bullet"/>
      <w:pStyle w:val="AufzhlungBindestrich"/>
      <w:lvlText w:val="-"/>
      <w:lvlJc w:val="left"/>
      <w:pPr>
        <w:tabs>
          <w:tab w:val="num" w:pos="284"/>
        </w:tabs>
        <w:ind w:left="0" w:firstLine="0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F111D6"/>
    <w:multiLevelType w:val="hybridMultilevel"/>
    <w:tmpl w:val="E51A9A4C"/>
    <w:lvl w:ilvl="0" w:tplc="8760E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ECC"/>
    <w:multiLevelType w:val="hybridMultilevel"/>
    <w:tmpl w:val="73DA06C4"/>
    <w:lvl w:ilvl="0" w:tplc="0B3AF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3F93"/>
    <w:multiLevelType w:val="multilevel"/>
    <w:tmpl w:val="8EDACF2C"/>
    <w:styleLink w:val="Gliederungzuraufz"/>
    <w:lvl w:ilvl="0">
      <w:start w:val="1"/>
      <w:numFmt w:val="decimal"/>
      <w:pStyle w:val="AufzhlungEbene1fet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ufzhlungEbene11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2F556D"/>
    <w:multiLevelType w:val="hybridMultilevel"/>
    <w:tmpl w:val="04C8C826"/>
    <w:lvl w:ilvl="0" w:tplc="DCA09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441C"/>
    <w:multiLevelType w:val="hybridMultilevel"/>
    <w:tmpl w:val="4168C08A"/>
    <w:lvl w:ilvl="0" w:tplc="8760E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3"/>
    <w:lvlOverride w:ilvl="0">
      <w:startOverride w:val="16"/>
    </w:lvlOverride>
    <w:lvlOverride w:ilvl="1">
      <w:startOverride w:val="4"/>
    </w:lvlOverride>
  </w:num>
  <w:num w:numId="12">
    <w:abstractNumId w:val="3"/>
    <w:lvlOverride w:ilvl="0">
      <w:startOverride w:val="16"/>
    </w:lvlOverride>
    <w:lvlOverride w:ilvl="1">
      <w:startOverride w:val="4"/>
    </w:lvlOverride>
  </w:num>
  <w:num w:numId="13">
    <w:abstractNumId w:val="3"/>
    <w:lvlOverride w:ilvl="0">
      <w:startOverride w:val="16"/>
    </w:lvlOverride>
    <w:lvlOverride w:ilvl="1">
      <w:startOverride w:val="4"/>
    </w:lvlOverride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8B"/>
    <w:rsid w:val="00000E2B"/>
    <w:rsid w:val="00012F4E"/>
    <w:rsid w:val="00014130"/>
    <w:rsid w:val="00014B44"/>
    <w:rsid w:val="000156B6"/>
    <w:rsid w:val="00043621"/>
    <w:rsid w:val="0004368F"/>
    <w:rsid w:val="0005368E"/>
    <w:rsid w:val="00053835"/>
    <w:rsid w:val="00060378"/>
    <w:rsid w:val="00066070"/>
    <w:rsid w:val="00067BA0"/>
    <w:rsid w:val="00077B42"/>
    <w:rsid w:val="00094283"/>
    <w:rsid w:val="00096CB1"/>
    <w:rsid w:val="000B31CA"/>
    <w:rsid w:val="000B43EC"/>
    <w:rsid w:val="000B4D38"/>
    <w:rsid w:val="000C3DC2"/>
    <w:rsid w:val="000C7CFB"/>
    <w:rsid w:val="000E1276"/>
    <w:rsid w:val="000E6170"/>
    <w:rsid w:val="000F01CF"/>
    <w:rsid w:val="000F4665"/>
    <w:rsid w:val="000F4CD7"/>
    <w:rsid w:val="000F5D85"/>
    <w:rsid w:val="001022BA"/>
    <w:rsid w:val="0011190A"/>
    <w:rsid w:val="00115276"/>
    <w:rsid w:val="001175F2"/>
    <w:rsid w:val="001213BA"/>
    <w:rsid w:val="00123222"/>
    <w:rsid w:val="00123A91"/>
    <w:rsid w:val="00125E15"/>
    <w:rsid w:val="00127D5E"/>
    <w:rsid w:val="00133C2D"/>
    <w:rsid w:val="00135114"/>
    <w:rsid w:val="0013549D"/>
    <w:rsid w:val="00141F9E"/>
    <w:rsid w:val="00142D5F"/>
    <w:rsid w:val="00146768"/>
    <w:rsid w:val="00153EA0"/>
    <w:rsid w:val="00154620"/>
    <w:rsid w:val="00156DF1"/>
    <w:rsid w:val="00160EFB"/>
    <w:rsid w:val="001622B3"/>
    <w:rsid w:val="0017758A"/>
    <w:rsid w:val="00181747"/>
    <w:rsid w:val="001952FD"/>
    <w:rsid w:val="001A3C76"/>
    <w:rsid w:val="001A54FB"/>
    <w:rsid w:val="001A580B"/>
    <w:rsid w:val="001B079C"/>
    <w:rsid w:val="001B0E2F"/>
    <w:rsid w:val="001B1639"/>
    <w:rsid w:val="001B1676"/>
    <w:rsid w:val="001B4020"/>
    <w:rsid w:val="001B46BA"/>
    <w:rsid w:val="001B4952"/>
    <w:rsid w:val="001B61A1"/>
    <w:rsid w:val="001C74E9"/>
    <w:rsid w:val="001C7634"/>
    <w:rsid w:val="001D048C"/>
    <w:rsid w:val="001E5FE0"/>
    <w:rsid w:val="001F7614"/>
    <w:rsid w:val="001F793D"/>
    <w:rsid w:val="00201774"/>
    <w:rsid w:val="00202046"/>
    <w:rsid w:val="0020265E"/>
    <w:rsid w:val="00203A5F"/>
    <w:rsid w:val="00210391"/>
    <w:rsid w:val="00237A0C"/>
    <w:rsid w:val="002529F8"/>
    <w:rsid w:val="00257F27"/>
    <w:rsid w:val="002605C5"/>
    <w:rsid w:val="00260E9B"/>
    <w:rsid w:val="00271140"/>
    <w:rsid w:val="00272026"/>
    <w:rsid w:val="00272256"/>
    <w:rsid w:val="002732FC"/>
    <w:rsid w:val="00280B66"/>
    <w:rsid w:val="002825EE"/>
    <w:rsid w:val="00291BB9"/>
    <w:rsid w:val="002931BF"/>
    <w:rsid w:val="0029506C"/>
    <w:rsid w:val="00295F48"/>
    <w:rsid w:val="00296A47"/>
    <w:rsid w:val="002A2158"/>
    <w:rsid w:val="002B03A7"/>
    <w:rsid w:val="002B1CD1"/>
    <w:rsid w:val="002B1FE4"/>
    <w:rsid w:val="002B2951"/>
    <w:rsid w:val="002B6737"/>
    <w:rsid w:val="002C258D"/>
    <w:rsid w:val="002D13BC"/>
    <w:rsid w:val="002D4E5A"/>
    <w:rsid w:val="002F41DE"/>
    <w:rsid w:val="002F4B14"/>
    <w:rsid w:val="002F672B"/>
    <w:rsid w:val="002F6931"/>
    <w:rsid w:val="0030072F"/>
    <w:rsid w:val="00301595"/>
    <w:rsid w:val="003022BB"/>
    <w:rsid w:val="00304FAD"/>
    <w:rsid w:val="00315227"/>
    <w:rsid w:val="003203E8"/>
    <w:rsid w:val="003265BC"/>
    <w:rsid w:val="003320E8"/>
    <w:rsid w:val="003368F5"/>
    <w:rsid w:val="0035248D"/>
    <w:rsid w:val="0035598C"/>
    <w:rsid w:val="00370D43"/>
    <w:rsid w:val="0037155A"/>
    <w:rsid w:val="00374817"/>
    <w:rsid w:val="00385697"/>
    <w:rsid w:val="00386DC3"/>
    <w:rsid w:val="003872DF"/>
    <w:rsid w:val="0039246E"/>
    <w:rsid w:val="00393C5E"/>
    <w:rsid w:val="00393FF8"/>
    <w:rsid w:val="003A234A"/>
    <w:rsid w:val="003A25F6"/>
    <w:rsid w:val="003A5F4F"/>
    <w:rsid w:val="003B52CC"/>
    <w:rsid w:val="003C18E4"/>
    <w:rsid w:val="003C4AC6"/>
    <w:rsid w:val="003C67D9"/>
    <w:rsid w:val="003D2A67"/>
    <w:rsid w:val="003D31FA"/>
    <w:rsid w:val="003D6D65"/>
    <w:rsid w:val="003D7A8B"/>
    <w:rsid w:val="003E1E76"/>
    <w:rsid w:val="0040464B"/>
    <w:rsid w:val="00415404"/>
    <w:rsid w:val="004251D9"/>
    <w:rsid w:val="00433DE2"/>
    <w:rsid w:val="004411F9"/>
    <w:rsid w:val="00452141"/>
    <w:rsid w:val="004551D8"/>
    <w:rsid w:val="00463103"/>
    <w:rsid w:val="004674FD"/>
    <w:rsid w:val="0047400E"/>
    <w:rsid w:val="00474334"/>
    <w:rsid w:val="0047770D"/>
    <w:rsid w:val="00481AAA"/>
    <w:rsid w:val="00482798"/>
    <w:rsid w:val="00491261"/>
    <w:rsid w:val="004A211B"/>
    <w:rsid w:val="004B70EE"/>
    <w:rsid w:val="004C0A02"/>
    <w:rsid w:val="004C4627"/>
    <w:rsid w:val="004C4C67"/>
    <w:rsid w:val="004D348F"/>
    <w:rsid w:val="004F0E4D"/>
    <w:rsid w:val="004F1818"/>
    <w:rsid w:val="004F6B9A"/>
    <w:rsid w:val="0050541B"/>
    <w:rsid w:val="00524B31"/>
    <w:rsid w:val="0054235F"/>
    <w:rsid w:val="00544BA9"/>
    <w:rsid w:val="00547D2D"/>
    <w:rsid w:val="00553209"/>
    <w:rsid w:val="0056199A"/>
    <w:rsid w:val="00570205"/>
    <w:rsid w:val="00576D98"/>
    <w:rsid w:val="00582908"/>
    <w:rsid w:val="00583C66"/>
    <w:rsid w:val="00585985"/>
    <w:rsid w:val="00591D40"/>
    <w:rsid w:val="00592556"/>
    <w:rsid w:val="005937C8"/>
    <w:rsid w:val="0059781F"/>
    <w:rsid w:val="005B3A23"/>
    <w:rsid w:val="005B4EEE"/>
    <w:rsid w:val="005B7E71"/>
    <w:rsid w:val="005C112E"/>
    <w:rsid w:val="005C30EC"/>
    <w:rsid w:val="005C5288"/>
    <w:rsid w:val="005D2EAB"/>
    <w:rsid w:val="005D4530"/>
    <w:rsid w:val="005F2BDF"/>
    <w:rsid w:val="005F3873"/>
    <w:rsid w:val="005F41F5"/>
    <w:rsid w:val="00601940"/>
    <w:rsid w:val="006124CC"/>
    <w:rsid w:val="00615AD7"/>
    <w:rsid w:val="006245DD"/>
    <w:rsid w:val="0063030A"/>
    <w:rsid w:val="00631E8F"/>
    <w:rsid w:val="0063276B"/>
    <w:rsid w:val="00634F28"/>
    <w:rsid w:val="00642547"/>
    <w:rsid w:val="0066008A"/>
    <w:rsid w:val="00665DCD"/>
    <w:rsid w:val="006815FA"/>
    <w:rsid w:val="0068321E"/>
    <w:rsid w:val="00684878"/>
    <w:rsid w:val="0068596F"/>
    <w:rsid w:val="006873FB"/>
    <w:rsid w:val="006912A4"/>
    <w:rsid w:val="006B2EB6"/>
    <w:rsid w:val="006B58FD"/>
    <w:rsid w:val="006B6E6F"/>
    <w:rsid w:val="006B7524"/>
    <w:rsid w:val="006C11DD"/>
    <w:rsid w:val="006C1A41"/>
    <w:rsid w:val="006C1C38"/>
    <w:rsid w:val="006C47EF"/>
    <w:rsid w:val="006C5B48"/>
    <w:rsid w:val="006D70A1"/>
    <w:rsid w:val="006E0D33"/>
    <w:rsid w:val="006F1C1E"/>
    <w:rsid w:val="006F78AC"/>
    <w:rsid w:val="00705BF8"/>
    <w:rsid w:val="0070657A"/>
    <w:rsid w:val="00707ABC"/>
    <w:rsid w:val="00712990"/>
    <w:rsid w:val="007159D2"/>
    <w:rsid w:val="0071757F"/>
    <w:rsid w:val="0072029E"/>
    <w:rsid w:val="00740B0F"/>
    <w:rsid w:val="00750A4B"/>
    <w:rsid w:val="00754CC1"/>
    <w:rsid w:val="00760BEE"/>
    <w:rsid w:val="00766732"/>
    <w:rsid w:val="00767BE2"/>
    <w:rsid w:val="00767BF5"/>
    <w:rsid w:val="00775585"/>
    <w:rsid w:val="007824E5"/>
    <w:rsid w:val="00784AAA"/>
    <w:rsid w:val="00793906"/>
    <w:rsid w:val="00796665"/>
    <w:rsid w:val="007A0E49"/>
    <w:rsid w:val="007A1968"/>
    <w:rsid w:val="007A2BB8"/>
    <w:rsid w:val="007B60DB"/>
    <w:rsid w:val="007C0175"/>
    <w:rsid w:val="007C01B5"/>
    <w:rsid w:val="007C2586"/>
    <w:rsid w:val="007C419B"/>
    <w:rsid w:val="007C794F"/>
    <w:rsid w:val="007D0FC0"/>
    <w:rsid w:val="007D49B9"/>
    <w:rsid w:val="007D4A43"/>
    <w:rsid w:val="007D738A"/>
    <w:rsid w:val="007F35D4"/>
    <w:rsid w:val="007F5529"/>
    <w:rsid w:val="008050C4"/>
    <w:rsid w:val="0080572D"/>
    <w:rsid w:val="0082234A"/>
    <w:rsid w:val="00833CBF"/>
    <w:rsid w:val="008453BD"/>
    <w:rsid w:val="00850B8D"/>
    <w:rsid w:val="00851B78"/>
    <w:rsid w:val="00853FA5"/>
    <w:rsid w:val="00855E23"/>
    <w:rsid w:val="00862D69"/>
    <w:rsid w:val="008635D5"/>
    <w:rsid w:val="0086442E"/>
    <w:rsid w:val="00876729"/>
    <w:rsid w:val="00876BBA"/>
    <w:rsid w:val="0087725F"/>
    <w:rsid w:val="008830C7"/>
    <w:rsid w:val="008876B3"/>
    <w:rsid w:val="008947A1"/>
    <w:rsid w:val="008970E1"/>
    <w:rsid w:val="008A002D"/>
    <w:rsid w:val="008A08DC"/>
    <w:rsid w:val="008A12D6"/>
    <w:rsid w:val="008A3A73"/>
    <w:rsid w:val="008C478C"/>
    <w:rsid w:val="008D0F51"/>
    <w:rsid w:val="008D27D0"/>
    <w:rsid w:val="008D5B25"/>
    <w:rsid w:val="008E1484"/>
    <w:rsid w:val="008F0542"/>
    <w:rsid w:val="008F26EF"/>
    <w:rsid w:val="008F4205"/>
    <w:rsid w:val="0090118D"/>
    <w:rsid w:val="0090399D"/>
    <w:rsid w:val="0090569C"/>
    <w:rsid w:val="00912ED2"/>
    <w:rsid w:val="009143D8"/>
    <w:rsid w:val="00926B6C"/>
    <w:rsid w:val="00932C27"/>
    <w:rsid w:val="00943221"/>
    <w:rsid w:val="00960144"/>
    <w:rsid w:val="00961F89"/>
    <w:rsid w:val="00962997"/>
    <w:rsid w:val="00964028"/>
    <w:rsid w:val="009759B3"/>
    <w:rsid w:val="00975E68"/>
    <w:rsid w:val="00997832"/>
    <w:rsid w:val="009A15D4"/>
    <w:rsid w:val="009B1A98"/>
    <w:rsid w:val="009B427A"/>
    <w:rsid w:val="009B7CE9"/>
    <w:rsid w:val="009C0E37"/>
    <w:rsid w:val="009C5049"/>
    <w:rsid w:val="009D0CFA"/>
    <w:rsid w:val="009D16B9"/>
    <w:rsid w:val="009D277B"/>
    <w:rsid w:val="009D4A7E"/>
    <w:rsid w:val="009D7070"/>
    <w:rsid w:val="009E364E"/>
    <w:rsid w:val="009F0343"/>
    <w:rsid w:val="009F0FB4"/>
    <w:rsid w:val="009F47A0"/>
    <w:rsid w:val="00A00769"/>
    <w:rsid w:val="00A232E1"/>
    <w:rsid w:val="00A245EA"/>
    <w:rsid w:val="00A268DF"/>
    <w:rsid w:val="00A26A2E"/>
    <w:rsid w:val="00A35EB0"/>
    <w:rsid w:val="00A377AB"/>
    <w:rsid w:val="00A5229C"/>
    <w:rsid w:val="00A526EC"/>
    <w:rsid w:val="00A53E65"/>
    <w:rsid w:val="00A63038"/>
    <w:rsid w:val="00A70B75"/>
    <w:rsid w:val="00A739EB"/>
    <w:rsid w:val="00A7447B"/>
    <w:rsid w:val="00A87D72"/>
    <w:rsid w:val="00A966AB"/>
    <w:rsid w:val="00AA458D"/>
    <w:rsid w:val="00AA4B9B"/>
    <w:rsid w:val="00AA68C5"/>
    <w:rsid w:val="00AB02F0"/>
    <w:rsid w:val="00AC0B9A"/>
    <w:rsid w:val="00AD24AF"/>
    <w:rsid w:val="00AD45E6"/>
    <w:rsid w:val="00AD4615"/>
    <w:rsid w:val="00AF436E"/>
    <w:rsid w:val="00AF563C"/>
    <w:rsid w:val="00B136DB"/>
    <w:rsid w:val="00B21F22"/>
    <w:rsid w:val="00B26B7F"/>
    <w:rsid w:val="00B3340A"/>
    <w:rsid w:val="00B35584"/>
    <w:rsid w:val="00B44CD8"/>
    <w:rsid w:val="00B468AB"/>
    <w:rsid w:val="00B572CD"/>
    <w:rsid w:val="00B67F93"/>
    <w:rsid w:val="00B77B6F"/>
    <w:rsid w:val="00B837CB"/>
    <w:rsid w:val="00B83F83"/>
    <w:rsid w:val="00B85B4F"/>
    <w:rsid w:val="00B90C36"/>
    <w:rsid w:val="00B93498"/>
    <w:rsid w:val="00BA12BA"/>
    <w:rsid w:val="00BA6DA4"/>
    <w:rsid w:val="00BB2F64"/>
    <w:rsid w:val="00BB3924"/>
    <w:rsid w:val="00BB47FF"/>
    <w:rsid w:val="00BB66F5"/>
    <w:rsid w:val="00BC3F85"/>
    <w:rsid w:val="00BC4174"/>
    <w:rsid w:val="00BD13FD"/>
    <w:rsid w:val="00BD26E6"/>
    <w:rsid w:val="00BD3399"/>
    <w:rsid w:val="00C01CF9"/>
    <w:rsid w:val="00C01E94"/>
    <w:rsid w:val="00C02DE2"/>
    <w:rsid w:val="00C04B7A"/>
    <w:rsid w:val="00C07572"/>
    <w:rsid w:val="00C1048C"/>
    <w:rsid w:val="00C16576"/>
    <w:rsid w:val="00C21E7F"/>
    <w:rsid w:val="00C255EE"/>
    <w:rsid w:val="00C3124A"/>
    <w:rsid w:val="00C40444"/>
    <w:rsid w:val="00C42CE0"/>
    <w:rsid w:val="00C435A3"/>
    <w:rsid w:val="00C548F6"/>
    <w:rsid w:val="00C60715"/>
    <w:rsid w:val="00C6504D"/>
    <w:rsid w:val="00C7068B"/>
    <w:rsid w:val="00C70733"/>
    <w:rsid w:val="00C73598"/>
    <w:rsid w:val="00C76D1D"/>
    <w:rsid w:val="00C817E0"/>
    <w:rsid w:val="00C83A89"/>
    <w:rsid w:val="00C878FC"/>
    <w:rsid w:val="00C90C6D"/>
    <w:rsid w:val="00C93503"/>
    <w:rsid w:val="00C953AC"/>
    <w:rsid w:val="00C97CF4"/>
    <w:rsid w:val="00CA407F"/>
    <w:rsid w:val="00CA6979"/>
    <w:rsid w:val="00CC357A"/>
    <w:rsid w:val="00CC36BA"/>
    <w:rsid w:val="00CC508D"/>
    <w:rsid w:val="00CC558F"/>
    <w:rsid w:val="00CC6D7F"/>
    <w:rsid w:val="00CD0EA1"/>
    <w:rsid w:val="00CD7400"/>
    <w:rsid w:val="00CE0EB4"/>
    <w:rsid w:val="00CF5024"/>
    <w:rsid w:val="00D026F3"/>
    <w:rsid w:val="00D03086"/>
    <w:rsid w:val="00D04D2A"/>
    <w:rsid w:val="00D0791F"/>
    <w:rsid w:val="00D111DF"/>
    <w:rsid w:val="00D12A7A"/>
    <w:rsid w:val="00D236DC"/>
    <w:rsid w:val="00D34851"/>
    <w:rsid w:val="00D36CBB"/>
    <w:rsid w:val="00D50093"/>
    <w:rsid w:val="00D516C6"/>
    <w:rsid w:val="00D52947"/>
    <w:rsid w:val="00D56644"/>
    <w:rsid w:val="00D620D6"/>
    <w:rsid w:val="00D62B7F"/>
    <w:rsid w:val="00D645C3"/>
    <w:rsid w:val="00D677DB"/>
    <w:rsid w:val="00D71A29"/>
    <w:rsid w:val="00D72034"/>
    <w:rsid w:val="00D72DA2"/>
    <w:rsid w:val="00D80B21"/>
    <w:rsid w:val="00D86DFF"/>
    <w:rsid w:val="00D951F3"/>
    <w:rsid w:val="00D95C4B"/>
    <w:rsid w:val="00DA2B8B"/>
    <w:rsid w:val="00DA6B54"/>
    <w:rsid w:val="00DC393F"/>
    <w:rsid w:val="00DD0593"/>
    <w:rsid w:val="00DE3B91"/>
    <w:rsid w:val="00DE6431"/>
    <w:rsid w:val="00DF1E59"/>
    <w:rsid w:val="00DF4068"/>
    <w:rsid w:val="00E15424"/>
    <w:rsid w:val="00E16304"/>
    <w:rsid w:val="00E16F8D"/>
    <w:rsid w:val="00E3054B"/>
    <w:rsid w:val="00E3094F"/>
    <w:rsid w:val="00E31EF6"/>
    <w:rsid w:val="00E33575"/>
    <w:rsid w:val="00E43827"/>
    <w:rsid w:val="00E4542C"/>
    <w:rsid w:val="00E455E6"/>
    <w:rsid w:val="00E46EA7"/>
    <w:rsid w:val="00E473B9"/>
    <w:rsid w:val="00E62495"/>
    <w:rsid w:val="00E70492"/>
    <w:rsid w:val="00E95823"/>
    <w:rsid w:val="00EA54B2"/>
    <w:rsid w:val="00EA69D7"/>
    <w:rsid w:val="00EB205D"/>
    <w:rsid w:val="00EC61BB"/>
    <w:rsid w:val="00ED4148"/>
    <w:rsid w:val="00ED5219"/>
    <w:rsid w:val="00ED68AF"/>
    <w:rsid w:val="00ED7286"/>
    <w:rsid w:val="00EF1343"/>
    <w:rsid w:val="00F01E98"/>
    <w:rsid w:val="00F05498"/>
    <w:rsid w:val="00F1662E"/>
    <w:rsid w:val="00F17F20"/>
    <w:rsid w:val="00F2017E"/>
    <w:rsid w:val="00F21DFA"/>
    <w:rsid w:val="00F3381A"/>
    <w:rsid w:val="00F41A8E"/>
    <w:rsid w:val="00F44E04"/>
    <w:rsid w:val="00F554ED"/>
    <w:rsid w:val="00F65C76"/>
    <w:rsid w:val="00F7186C"/>
    <w:rsid w:val="00F75949"/>
    <w:rsid w:val="00F8023F"/>
    <w:rsid w:val="00F80AA7"/>
    <w:rsid w:val="00F8253F"/>
    <w:rsid w:val="00F82C8C"/>
    <w:rsid w:val="00F82C94"/>
    <w:rsid w:val="00F96BF8"/>
    <w:rsid w:val="00FA18EA"/>
    <w:rsid w:val="00FA3183"/>
    <w:rsid w:val="00FB01BC"/>
    <w:rsid w:val="00FB0D3C"/>
    <w:rsid w:val="00FB33CA"/>
    <w:rsid w:val="00FC2A34"/>
    <w:rsid w:val="00FC7C85"/>
    <w:rsid w:val="00FC7D63"/>
    <w:rsid w:val="00FD7BE0"/>
    <w:rsid w:val="00FE26A8"/>
    <w:rsid w:val="00FE2928"/>
    <w:rsid w:val="00FE4490"/>
    <w:rsid w:val="00FE6D97"/>
    <w:rsid w:val="00FF1801"/>
    <w:rsid w:val="00FF1D44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E887D"/>
  <w15:docId w15:val="{3E9C0B2E-F283-4E6A-8133-0D9D7E3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B8B"/>
    <w:pPr>
      <w:widowControl w:val="0"/>
    </w:pPr>
    <w:rPr>
      <w:rFonts w:eastAsiaTheme="minorHAnsi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B8B"/>
    <w:pPr>
      <w:ind w:left="720"/>
      <w:contextualSpacing/>
    </w:pPr>
  </w:style>
  <w:style w:type="table" w:styleId="Tabelamrea">
    <w:name w:val="Table Grid"/>
    <w:basedOn w:val="Navadnatabela"/>
    <w:uiPriority w:val="59"/>
    <w:rsid w:val="00DA2B8B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B8B"/>
    <w:rPr>
      <w:rFonts w:eastAsiaTheme="minorHAnsi"/>
      <w:lang w:val="en-US" w:eastAsia="en-US"/>
    </w:rPr>
  </w:style>
  <w:style w:type="paragraph" w:customStyle="1" w:styleId="AufzhlungEbene1fett">
    <w:name w:val="Aufzählung Ebene 1. fett"/>
    <w:basedOn w:val="Navaden"/>
    <w:qFormat/>
    <w:rsid w:val="00DA2B8B"/>
    <w:pPr>
      <w:widowControl/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customStyle="1" w:styleId="AufzhlungEbene11">
    <w:name w:val="Aufzählung Ebene 1.1"/>
    <w:basedOn w:val="Navaden"/>
    <w:qFormat/>
    <w:rsid w:val="00DA2B8B"/>
    <w:pPr>
      <w:widowControl/>
      <w:numPr>
        <w:ilvl w:val="1"/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Gliederungzuraufz">
    <w:name w:val="Gliederung zur aufz"/>
    <w:basedOn w:val="Brezseznama"/>
    <w:uiPriority w:val="99"/>
    <w:rsid w:val="00DA2B8B"/>
    <w:pPr>
      <w:numPr>
        <w:numId w:val="3"/>
      </w:numPr>
    </w:pPr>
  </w:style>
  <w:style w:type="character" w:customStyle="1" w:styleId="tw4winInternal">
    <w:name w:val="tw4winInternal"/>
    <w:basedOn w:val="Privzetapisavaodstavka"/>
    <w:uiPriority w:val="1"/>
    <w:qFormat/>
    <w:rsid w:val="00DA2B8B"/>
    <w:rPr>
      <w:rFonts w:ascii="Times New Roman" w:hAnsi="Times New Roman" w:cs="Times New Roman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1A580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1A580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1A580B"/>
    <w:rPr>
      <w:rFonts w:eastAsiaTheme="minorHAnsi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58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580B"/>
    <w:rPr>
      <w:rFonts w:eastAsiaTheme="minorHAnsi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580B"/>
    <w:rPr>
      <w:rFonts w:ascii="Segoe UI" w:eastAsiaTheme="minorHAnsi" w:hAnsi="Segoe UI" w:cs="Segoe UI"/>
      <w:sz w:val="18"/>
      <w:szCs w:val="18"/>
      <w:lang w:val="en-US" w:eastAsia="en-US"/>
    </w:rPr>
  </w:style>
  <w:style w:type="paragraph" w:customStyle="1" w:styleId="AufzhlungBindestrich">
    <w:name w:val="Aufzählung Bindestrich"/>
    <w:basedOn w:val="Navaden"/>
    <w:qFormat/>
    <w:rsid w:val="00203A5F"/>
    <w:pPr>
      <w:widowControl/>
      <w:numPr>
        <w:numId w:val="4"/>
      </w:num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AufzBindestrich">
    <w:name w:val="Aufz Bindestrich"/>
    <w:basedOn w:val="Brezseznama"/>
    <w:uiPriority w:val="99"/>
    <w:rsid w:val="00203A5F"/>
    <w:pPr>
      <w:numPr>
        <w:numId w:val="4"/>
      </w:numPr>
    </w:pPr>
  </w:style>
  <w:style w:type="character" w:styleId="Hiperpovezava">
    <w:name w:val="Hyperlink"/>
    <w:basedOn w:val="Privzetapisavaodstavka"/>
    <w:uiPriority w:val="99"/>
    <w:unhideWhenUsed/>
    <w:rsid w:val="00A63038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3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549D"/>
    <w:rPr>
      <w:rFonts w:eastAsiaTheme="minorHAnsi"/>
      <w:lang w:val="en-US" w:eastAsia="en-US"/>
    </w:rPr>
  </w:style>
  <w:style w:type="paragraph" w:styleId="Revizija">
    <w:name w:val="Revision"/>
    <w:hidden/>
    <w:uiPriority w:val="99"/>
    <w:semiHidden/>
    <w:rsid w:val="004551D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E46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3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862017-0C7E-45F5-949D-9B734D09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10154</Characters>
  <Application>Microsoft Office Word</Application>
  <DocSecurity>0</DocSecurity>
  <Lines>84</Lines>
  <Paragraphs>23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Volf</dc:creator>
  <cp:lastModifiedBy>NERED Igor</cp:lastModifiedBy>
  <cp:revision>2</cp:revision>
  <dcterms:created xsi:type="dcterms:W3CDTF">2021-08-20T09:22:00Z</dcterms:created>
  <dcterms:modified xsi:type="dcterms:W3CDTF">2021-08-20T09:22:00Z</dcterms:modified>
</cp:coreProperties>
</file>