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8A" w:rsidRPr="001A36AF" w:rsidDel="00191889" w:rsidRDefault="00B1488A" w:rsidP="00B5529F">
      <w:pPr>
        <w:suppressAutoHyphens/>
        <w:spacing w:line="240" w:lineRule="auto"/>
        <w:jc w:val="both"/>
        <w:rPr>
          <w:rFonts w:ascii="Times New Roman" w:hAnsi="Times New Roman"/>
          <w:szCs w:val="20"/>
          <w:lang w:val="sl-SI" w:eastAsia="ar-SA"/>
        </w:rPr>
      </w:pPr>
      <w:r w:rsidRPr="00B1488A">
        <w:rPr>
          <w:rFonts w:ascii="Times New Roman" w:hAnsi="Times New Roman"/>
          <w:sz w:val="24"/>
          <w:lang w:val="sl-SI" w:eastAsia="ar-SA"/>
        </w:rPr>
        <w:tab/>
      </w:r>
      <w:r w:rsidRPr="00B1488A">
        <w:rPr>
          <w:rFonts w:ascii="Times New Roman" w:hAnsi="Times New Roman"/>
          <w:sz w:val="24"/>
          <w:lang w:val="sl-SI" w:eastAsia="ar-SA"/>
        </w:rPr>
        <w:tab/>
      </w:r>
      <w:r w:rsidRPr="00B1488A">
        <w:rPr>
          <w:rFonts w:ascii="Times New Roman" w:hAnsi="Times New Roman"/>
          <w:sz w:val="24"/>
          <w:lang w:val="sl-SI" w:eastAsia="ar-SA"/>
        </w:rPr>
        <w:tab/>
      </w:r>
      <w:r w:rsidRPr="00B1488A">
        <w:rPr>
          <w:rFonts w:ascii="Times New Roman" w:hAnsi="Times New Roman"/>
          <w:sz w:val="24"/>
          <w:lang w:val="sl-SI" w:eastAsia="ar-SA"/>
        </w:rPr>
        <w:tab/>
      </w:r>
      <w:r w:rsidRPr="00B1488A">
        <w:rPr>
          <w:rFonts w:ascii="Times New Roman" w:hAnsi="Times New Roman"/>
          <w:sz w:val="24"/>
          <w:lang w:val="sl-SI" w:eastAsia="ar-SA"/>
        </w:rPr>
        <w:tab/>
      </w:r>
      <w:r w:rsidRPr="001A36AF">
        <w:rPr>
          <w:rFonts w:ascii="Times New Roman" w:hAnsi="Times New Roman"/>
          <w:szCs w:val="20"/>
          <w:lang w:val="sl-SI" w:eastAsia="ar-SA"/>
        </w:rPr>
        <w:tab/>
      </w:r>
      <w:r w:rsidRPr="001A36AF">
        <w:rPr>
          <w:rFonts w:ascii="Times New Roman" w:hAnsi="Times New Roman"/>
          <w:szCs w:val="20"/>
          <w:lang w:val="sl-SI" w:eastAsia="ar-SA"/>
        </w:rPr>
        <w:tab/>
      </w:r>
      <w:r w:rsidRPr="001A36AF">
        <w:rPr>
          <w:rFonts w:ascii="Times New Roman" w:hAnsi="Times New Roman"/>
          <w:szCs w:val="20"/>
          <w:lang w:val="sl-SI" w:eastAsia="ar-SA"/>
        </w:rPr>
        <w:tab/>
      </w:r>
      <w:r w:rsidRPr="001A36AF">
        <w:rPr>
          <w:rFonts w:ascii="Times New Roman" w:hAnsi="Times New Roman"/>
          <w:szCs w:val="20"/>
          <w:lang w:val="sl-SI" w:eastAsia="ar-SA"/>
        </w:rPr>
        <w:tab/>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2387"/>
        <w:gridCol w:w="2623"/>
        <w:gridCol w:w="2209"/>
      </w:tblGrid>
      <w:tr w:rsidR="00B1488A" w:rsidRPr="001A36AF" w:rsidTr="001A36AF">
        <w:trPr>
          <w:gridAfter w:val="2"/>
          <w:wAfter w:w="4832" w:type="dxa"/>
          <w:trHeight w:val="377"/>
        </w:trPr>
        <w:tc>
          <w:tcPr>
            <w:tcW w:w="4207" w:type="dxa"/>
            <w:gridSpan w:val="2"/>
          </w:tcPr>
          <w:p w:rsidR="00B1488A" w:rsidRPr="001A36AF" w:rsidRDefault="00B1488A" w:rsidP="00B5529F">
            <w:pPr>
              <w:suppressAutoHyphens/>
              <w:spacing w:before="60" w:after="60" w:line="240" w:lineRule="auto"/>
              <w:jc w:val="both"/>
              <w:rPr>
                <w:rFonts w:cs="Arial"/>
                <w:color w:val="000000"/>
                <w:szCs w:val="20"/>
                <w:lang w:val="sl-SI" w:eastAsia="ar-SA"/>
              </w:rPr>
            </w:pPr>
            <w:r w:rsidRPr="001A36AF">
              <w:rPr>
                <w:rFonts w:cs="Arial"/>
                <w:szCs w:val="20"/>
                <w:lang w:val="sl-SI" w:eastAsia="ar-SA"/>
              </w:rPr>
              <w:t xml:space="preserve">Številka: </w:t>
            </w:r>
            <w:r w:rsidR="0068449D" w:rsidRPr="0068449D">
              <w:rPr>
                <w:rFonts w:cs="Arial"/>
                <w:szCs w:val="20"/>
                <w:lang w:val="sl-SI" w:eastAsia="ar-SA"/>
              </w:rPr>
              <w:t>024-3/2019</w:t>
            </w:r>
            <w:r w:rsidR="00FD1417">
              <w:rPr>
                <w:rFonts w:cs="Arial"/>
                <w:szCs w:val="20"/>
                <w:lang w:val="sl-SI" w:eastAsia="ar-SA"/>
              </w:rPr>
              <w:t>/6</w:t>
            </w:r>
          </w:p>
        </w:tc>
      </w:tr>
      <w:tr w:rsidR="00B1488A" w:rsidRPr="001A36AF" w:rsidTr="001A36AF">
        <w:trPr>
          <w:gridAfter w:val="2"/>
          <w:wAfter w:w="4832" w:type="dxa"/>
          <w:trHeight w:val="443"/>
        </w:trPr>
        <w:tc>
          <w:tcPr>
            <w:tcW w:w="4207" w:type="dxa"/>
            <w:gridSpan w:val="2"/>
          </w:tcPr>
          <w:p w:rsidR="00B1488A" w:rsidRPr="001A36AF" w:rsidRDefault="00B1488A" w:rsidP="00690A46">
            <w:pPr>
              <w:suppressAutoHyphens/>
              <w:spacing w:before="60" w:after="60" w:line="240" w:lineRule="auto"/>
              <w:jc w:val="both"/>
              <w:rPr>
                <w:rFonts w:cs="Arial"/>
                <w:szCs w:val="20"/>
                <w:lang w:val="sl-SI" w:eastAsia="ar-SA"/>
              </w:rPr>
            </w:pPr>
            <w:r w:rsidRPr="001A36AF">
              <w:rPr>
                <w:rFonts w:cs="Arial"/>
                <w:szCs w:val="20"/>
                <w:lang w:val="sl-SI" w:eastAsia="ar-SA"/>
              </w:rPr>
              <w:t>Ljubljana,</w:t>
            </w:r>
            <w:r w:rsidR="00256F4C">
              <w:rPr>
                <w:rFonts w:cs="Arial"/>
                <w:szCs w:val="20"/>
                <w:lang w:val="sl-SI" w:eastAsia="ar-SA"/>
              </w:rPr>
              <w:t xml:space="preserve"> </w:t>
            </w:r>
          </w:p>
        </w:tc>
      </w:tr>
      <w:tr w:rsidR="00B1488A" w:rsidRPr="001A36AF" w:rsidTr="001A36AF">
        <w:trPr>
          <w:gridAfter w:val="2"/>
          <w:wAfter w:w="4832" w:type="dxa"/>
        </w:trPr>
        <w:tc>
          <w:tcPr>
            <w:tcW w:w="4207" w:type="dxa"/>
            <w:gridSpan w:val="2"/>
          </w:tcPr>
          <w:p w:rsidR="00B1488A" w:rsidRPr="001A36AF" w:rsidRDefault="00B1488A" w:rsidP="00B5529F">
            <w:pPr>
              <w:suppressAutoHyphens/>
              <w:spacing w:before="360" w:after="360" w:line="240" w:lineRule="auto"/>
              <w:jc w:val="both"/>
              <w:rPr>
                <w:rFonts w:cs="Arial"/>
                <w:szCs w:val="20"/>
                <w:lang w:val="sl-SI" w:eastAsia="ar-SA"/>
              </w:rPr>
            </w:pPr>
            <w:r w:rsidRPr="001A36AF">
              <w:rPr>
                <w:rFonts w:cs="Arial"/>
                <w:szCs w:val="20"/>
                <w:lang w:val="sl-SI" w:eastAsia="ar-SA"/>
              </w:rPr>
              <w:t>GENERALNI SEKRETARIAT VLADE REPUBLIKE SLOVENIJE</w:t>
            </w:r>
          </w:p>
          <w:p w:rsidR="00B1488A" w:rsidRPr="001A36AF" w:rsidRDefault="00B1488A" w:rsidP="00B5529F">
            <w:pPr>
              <w:suppressAutoHyphens/>
              <w:spacing w:before="360" w:after="360" w:line="240" w:lineRule="auto"/>
              <w:jc w:val="both"/>
              <w:rPr>
                <w:rFonts w:ascii="Times New Roman" w:hAnsi="Times New Roman" w:cs="Arial"/>
                <w:szCs w:val="20"/>
                <w:lang w:val="sl-SI" w:eastAsia="ar-SA"/>
              </w:rPr>
            </w:pPr>
            <w:hyperlink r:id="rId9" w:history="1">
              <w:r w:rsidRPr="001A36AF">
                <w:rPr>
                  <w:color w:val="000080"/>
                  <w:szCs w:val="20"/>
                  <w:u w:val="single"/>
                  <w:lang w:val="sl-SI" w:eastAsia="ar-SA"/>
                </w:rPr>
                <w:t>gp.gs@gov.si</w:t>
              </w:r>
            </w:hyperlink>
          </w:p>
        </w:tc>
      </w:tr>
      <w:tr w:rsidR="00B1488A" w:rsidRPr="00CB351E" w:rsidTr="001A36AF">
        <w:tc>
          <w:tcPr>
            <w:tcW w:w="9039" w:type="dxa"/>
            <w:gridSpan w:val="4"/>
          </w:tcPr>
          <w:p w:rsidR="00B1488A" w:rsidRPr="00CB351E" w:rsidRDefault="00B1488A" w:rsidP="00D547AB">
            <w:pPr>
              <w:suppressAutoHyphens/>
              <w:spacing w:before="280" w:after="60" w:line="240" w:lineRule="auto"/>
              <w:ind w:left="1026" w:hanging="1026"/>
              <w:jc w:val="both"/>
              <w:rPr>
                <w:rFonts w:cs="Arial"/>
                <w:b/>
                <w:szCs w:val="20"/>
                <w:lang w:val="sl-SI" w:eastAsia="sl-SI"/>
              </w:rPr>
            </w:pPr>
            <w:r w:rsidRPr="00CB351E">
              <w:rPr>
                <w:rFonts w:cs="Arial"/>
                <w:b/>
                <w:szCs w:val="20"/>
                <w:lang w:val="sl-SI" w:eastAsia="sl-SI"/>
              </w:rPr>
              <w:t>ZADEVA:</w:t>
            </w:r>
            <w:r w:rsidR="00E3665A" w:rsidRPr="00CB351E">
              <w:rPr>
                <w:rFonts w:cs="Arial"/>
                <w:b/>
                <w:szCs w:val="20"/>
                <w:lang w:val="sl-SI" w:eastAsia="sl-SI"/>
              </w:rPr>
              <w:t xml:space="preserve"> </w:t>
            </w:r>
            <w:r w:rsidR="00E816AE" w:rsidRPr="00FC1F53">
              <w:rPr>
                <w:rFonts w:cs="Arial"/>
                <w:b/>
                <w:szCs w:val="20"/>
                <w:lang w:val="sl-SI" w:eastAsia="sl-SI"/>
              </w:rPr>
              <w:t xml:space="preserve">Uvrstitev </w:t>
            </w:r>
            <w:r w:rsidR="00D547AB" w:rsidRPr="00FC1F53">
              <w:rPr>
                <w:rFonts w:cs="Arial"/>
                <w:b/>
                <w:szCs w:val="20"/>
                <w:lang w:val="sl-SI" w:eastAsia="sl-SI"/>
              </w:rPr>
              <w:t>nov</w:t>
            </w:r>
            <w:r w:rsidR="00D547AB">
              <w:rPr>
                <w:rFonts w:cs="Arial"/>
                <w:b/>
                <w:szCs w:val="20"/>
                <w:lang w:val="sl-SI" w:eastAsia="sl-SI"/>
              </w:rPr>
              <w:t>ega</w:t>
            </w:r>
            <w:r w:rsidR="00D547AB" w:rsidRPr="00FC1F53">
              <w:rPr>
                <w:rFonts w:cs="Arial"/>
                <w:b/>
                <w:szCs w:val="20"/>
                <w:lang w:val="sl-SI" w:eastAsia="sl-SI"/>
              </w:rPr>
              <w:t xml:space="preserve"> projekt</w:t>
            </w:r>
            <w:r w:rsidR="00D547AB">
              <w:rPr>
                <w:rFonts w:cs="Arial"/>
                <w:b/>
                <w:szCs w:val="20"/>
                <w:lang w:val="sl-SI" w:eastAsia="sl-SI"/>
              </w:rPr>
              <w:t>a</w:t>
            </w:r>
            <w:r w:rsidR="00D547AB" w:rsidRPr="00FC1F53">
              <w:rPr>
                <w:rFonts w:cs="Arial"/>
                <w:b/>
                <w:szCs w:val="20"/>
                <w:lang w:val="sl-SI" w:eastAsia="sl-SI"/>
              </w:rPr>
              <w:t xml:space="preserve"> </w:t>
            </w:r>
            <w:r w:rsidR="00E816AE" w:rsidRPr="00FC1F53">
              <w:rPr>
                <w:rFonts w:cs="Arial"/>
                <w:b/>
                <w:szCs w:val="20"/>
                <w:lang w:val="sl-SI" w:eastAsia="sl-SI"/>
              </w:rPr>
              <w:t>v veljavni načrt razvojnih programov – predlog za obravnavo</w:t>
            </w:r>
          </w:p>
        </w:tc>
      </w:tr>
      <w:tr w:rsidR="00B1488A" w:rsidRPr="00CB351E" w:rsidTr="001A36AF">
        <w:tc>
          <w:tcPr>
            <w:tcW w:w="9039" w:type="dxa"/>
            <w:gridSpan w:val="4"/>
          </w:tcPr>
          <w:p w:rsidR="00B1488A" w:rsidRPr="00CB351E" w:rsidRDefault="00B1488A" w:rsidP="00B5529F">
            <w:pPr>
              <w:suppressAutoHyphens/>
              <w:overflowPunct w:val="0"/>
              <w:autoSpaceDE w:val="0"/>
              <w:autoSpaceDN w:val="0"/>
              <w:adjustRightInd w:val="0"/>
              <w:spacing w:before="360" w:after="60" w:line="240" w:lineRule="auto"/>
              <w:jc w:val="both"/>
              <w:textAlignment w:val="baseline"/>
              <w:outlineLvl w:val="3"/>
              <w:rPr>
                <w:rFonts w:cs="Arial"/>
                <w:b/>
                <w:szCs w:val="20"/>
                <w:lang w:val="sl-SI" w:eastAsia="sl-SI"/>
              </w:rPr>
            </w:pPr>
            <w:r w:rsidRPr="00CB351E">
              <w:rPr>
                <w:rFonts w:cs="Arial"/>
                <w:b/>
                <w:szCs w:val="20"/>
                <w:lang w:val="sl-SI" w:eastAsia="sl-SI"/>
              </w:rPr>
              <w:t>1. Predlog sklepov vlade:</w:t>
            </w:r>
          </w:p>
        </w:tc>
      </w:tr>
      <w:tr w:rsidR="00B1488A" w:rsidRPr="00CB351E" w:rsidTr="001A36AF">
        <w:tc>
          <w:tcPr>
            <w:tcW w:w="9039" w:type="dxa"/>
            <w:gridSpan w:val="4"/>
          </w:tcPr>
          <w:p w:rsidR="00B1488A" w:rsidRPr="002E7E6D" w:rsidRDefault="00B1488A" w:rsidP="00B5529F">
            <w:pPr>
              <w:widowControl w:val="0"/>
              <w:suppressAutoHyphens/>
              <w:spacing w:line="240" w:lineRule="auto"/>
              <w:jc w:val="both"/>
              <w:rPr>
                <w:rFonts w:cs="Arial"/>
                <w:color w:val="000000"/>
                <w:szCs w:val="20"/>
                <w:lang w:val="sl-SI" w:eastAsia="ar-SA"/>
              </w:rPr>
            </w:pPr>
          </w:p>
          <w:p w:rsidR="00B1488A" w:rsidRPr="002E7E6D" w:rsidRDefault="00997EFE" w:rsidP="004D5CEE">
            <w:pPr>
              <w:widowControl w:val="0"/>
              <w:suppressAutoHyphens/>
              <w:spacing w:line="240" w:lineRule="auto"/>
              <w:jc w:val="both"/>
              <w:rPr>
                <w:rFonts w:cs="Arial"/>
                <w:color w:val="000000"/>
                <w:szCs w:val="20"/>
                <w:lang w:val="sl-SI" w:eastAsia="ar-SA"/>
              </w:rPr>
            </w:pPr>
            <w:r w:rsidRPr="002E7E6D">
              <w:rPr>
                <w:rFonts w:cs="Arial"/>
                <w:color w:val="000000"/>
                <w:szCs w:val="20"/>
                <w:lang w:val="sl-SI" w:eastAsia="ar-SA"/>
              </w:rPr>
              <w:t xml:space="preserve">Na podlagi 5. odstavka 31. člena </w:t>
            </w:r>
            <w:r w:rsidR="004D5CEE" w:rsidRPr="004D5CEE">
              <w:rPr>
                <w:rFonts w:cs="Arial"/>
                <w:color w:val="000000"/>
                <w:szCs w:val="20"/>
                <w:lang w:val="sl-SI" w:eastAsia="ar-SA"/>
              </w:rPr>
              <w:t>Zakon o izvrševanju proračunov Republike Slovenije za leti 2020 in 2021</w:t>
            </w:r>
            <w:r w:rsidR="004D5CEE">
              <w:rPr>
                <w:rFonts w:cs="Arial"/>
                <w:color w:val="000000"/>
                <w:szCs w:val="20"/>
                <w:lang w:val="sl-SI" w:eastAsia="ar-SA"/>
              </w:rPr>
              <w:t xml:space="preserve"> </w:t>
            </w:r>
            <w:r w:rsidR="005F529C">
              <w:rPr>
                <w:rFonts w:cs="Arial"/>
                <w:color w:val="000000"/>
                <w:szCs w:val="20"/>
                <w:lang w:val="sl-SI" w:eastAsia="ar-SA"/>
              </w:rPr>
              <w:t>- ZIPRS2021</w:t>
            </w:r>
            <w:r w:rsidRPr="002E7E6D">
              <w:rPr>
                <w:rFonts w:cs="Arial"/>
                <w:color w:val="000000"/>
                <w:szCs w:val="20"/>
                <w:lang w:val="sl-SI" w:eastAsia="ar-SA"/>
              </w:rPr>
              <w:t xml:space="preserve"> (Uradni list </w:t>
            </w:r>
            <w:r w:rsidR="005F529C">
              <w:rPr>
                <w:rFonts w:cs="Arial"/>
                <w:color w:val="000000"/>
                <w:szCs w:val="20"/>
                <w:lang w:val="sl-SI" w:eastAsia="ar-SA"/>
              </w:rPr>
              <w:t>RS, št. 75/19</w:t>
            </w:r>
            <w:r w:rsidRPr="002E7E6D">
              <w:rPr>
                <w:rFonts w:cs="Arial"/>
                <w:color w:val="000000"/>
                <w:szCs w:val="20"/>
                <w:lang w:val="sl-SI" w:eastAsia="ar-SA"/>
              </w:rPr>
              <w:t xml:space="preserve">) je Vlada Republike Slovenije na ... seji dne. pod točko .. sprejela naslednji </w:t>
            </w:r>
          </w:p>
          <w:p w:rsidR="00B22E58" w:rsidRPr="002E7E6D" w:rsidRDefault="00B22E58" w:rsidP="00B22E58">
            <w:pPr>
              <w:pStyle w:val="Neotevilenodstavek"/>
              <w:spacing w:before="120" w:after="0" w:line="240" w:lineRule="auto"/>
              <w:ind w:firstLine="34"/>
              <w:rPr>
                <w:iCs/>
                <w:sz w:val="20"/>
                <w:szCs w:val="20"/>
              </w:rPr>
            </w:pPr>
          </w:p>
          <w:p w:rsidR="00B22E58" w:rsidRPr="002E7E6D" w:rsidRDefault="00B22E58" w:rsidP="00B22E58">
            <w:pPr>
              <w:pStyle w:val="Neotevilenodstavek"/>
              <w:spacing w:before="0" w:after="0" w:line="260" w:lineRule="exact"/>
              <w:ind w:firstLine="34"/>
              <w:jc w:val="center"/>
              <w:rPr>
                <w:b/>
                <w:iCs/>
                <w:sz w:val="20"/>
                <w:szCs w:val="20"/>
              </w:rPr>
            </w:pPr>
            <w:r w:rsidRPr="002E7E6D">
              <w:rPr>
                <w:b/>
                <w:iCs/>
                <w:sz w:val="20"/>
                <w:szCs w:val="20"/>
              </w:rPr>
              <w:t>SKLEP</w:t>
            </w:r>
          </w:p>
          <w:p w:rsidR="00B22E58" w:rsidRPr="002E7E6D" w:rsidRDefault="00B22E58" w:rsidP="00B22E58">
            <w:pPr>
              <w:pStyle w:val="Neotevilenodstavek"/>
              <w:spacing w:before="0" w:after="0" w:line="260" w:lineRule="exact"/>
              <w:ind w:firstLine="34"/>
              <w:rPr>
                <w:iCs/>
                <w:sz w:val="20"/>
                <w:szCs w:val="20"/>
              </w:rPr>
            </w:pPr>
          </w:p>
          <w:p w:rsidR="00B22E58" w:rsidRPr="002E7E6D" w:rsidRDefault="00B22E58" w:rsidP="00B22E58">
            <w:pPr>
              <w:pStyle w:val="Neotevilenodstavek"/>
              <w:spacing w:before="0" w:after="120" w:line="240" w:lineRule="auto"/>
              <w:ind w:left="176" w:hanging="176"/>
              <w:rPr>
                <w:iCs/>
                <w:sz w:val="20"/>
                <w:szCs w:val="20"/>
              </w:rPr>
            </w:pPr>
            <w:r w:rsidRPr="002E7E6D">
              <w:rPr>
                <w:iCs/>
                <w:sz w:val="20"/>
                <w:szCs w:val="20"/>
              </w:rPr>
              <w:t xml:space="preserve">V </w:t>
            </w:r>
            <w:r w:rsidR="005557B8" w:rsidRPr="002E7E6D">
              <w:rPr>
                <w:iCs/>
                <w:sz w:val="20"/>
                <w:szCs w:val="20"/>
              </w:rPr>
              <w:t>N</w:t>
            </w:r>
            <w:r w:rsidRPr="002E7E6D">
              <w:rPr>
                <w:iCs/>
                <w:sz w:val="20"/>
                <w:szCs w:val="20"/>
              </w:rPr>
              <w:t xml:space="preserve">ačrt razvojnih programov </w:t>
            </w:r>
            <w:r w:rsidR="005557B8" w:rsidRPr="002E7E6D">
              <w:rPr>
                <w:iCs/>
                <w:sz w:val="20"/>
                <w:szCs w:val="20"/>
              </w:rPr>
              <w:t>20</w:t>
            </w:r>
            <w:r w:rsidR="00E709D0">
              <w:rPr>
                <w:iCs/>
                <w:sz w:val="20"/>
                <w:szCs w:val="20"/>
              </w:rPr>
              <w:t>20</w:t>
            </w:r>
            <w:r w:rsidR="005557B8" w:rsidRPr="002E7E6D">
              <w:rPr>
                <w:iCs/>
                <w:sz w:val="20"/>
                <w:szCs w:val="20"/>
              </w:rPr>
              <w:t>-202</w:t>
            </w:r>
            <w:r w:rsidR="00E709D0">
              <w:rPr>
                <w:iCs/>
                <w:sz w:val="20"/>
                <w:szCs w:val="20"/>
              </w:rPr>
              <w:t>3</w:t>
            </w:r>
            <w:r w:rsidR="005557B8" w:rsidRPr="002E7E6D">
              <w:rPr>
                <w:iCs/>
                <w:sz w:val="20"/>
                <w:szCs w:val="20"/>
              </w:rPr>
              <w:t xml:space="preserve"> </w:t>
            </w:r>
            <w:r w:rsidRPr="002E7E6D">
              <w:rPr>
                <w:iCs/>
                <w:sz w:val="20"/>
                <w:szCs w:val="20"/>
              </w:rPr>
              <w:t xml:space="preserve">se </w:t>
            </w:r>
            <w:r w:rsidR="005557B8" w:rsidRPr="002E7E6D">
              <w:rPr>
                <w:iCs/>
                <w:sz w:val="20"/>
                <w:szCs w:val="20"/>
              </w:rPr>
              <w:t xml:space="preserve">na podlagi priložene tabele </w:t>
            </w:r>
            <w:r w:rsidRPr="002E7E6D">
              <w:rPr>
                <w:iCs/>
                <w:sz w:val="20"/>
                <w:szCs w:val="20"/>
              </w:rPr>
              <w:t>uvrsti novi projekt:</w:t>
            </w:r>
          </w:p>
          <w:p w:rsidR="006F0EF0" w:rsidRPr="002E7E6D" w:rsidRDefault="005254F3" w:rsidP="00B22E58">
            <w:pPr>
              <w:numPr>
                <w:ilvl w:val="0"/>
                <w:numId w:val="12"/>
              </w:numPr>
              <w:jc w:val="both"/>
              <w:rPr>
                <w:szCs w:val="20"/>
                <w:lang w:val="it-IT"/>
              </w:rPr>
            </w:pPr>
            <w:r>
              <w:rPr>
                <w:szCs w:val="20"/>
                <w:lang w:val="it-IT"/>
              </w:rPr>
              <w:t>1541-20-9001 Pametna m</w:t>
            </w:r>
            <w:r w:rsidR="009C74A7" w:rsidRPr="002E7E6D">
              <w:rPr>
                <w:szCs w:val="20"/>
                <w:lang w:val="it-IT"/>
              </w:rPr>
              <w:t>ala in srednja podjetja za industrijo 4.0</w:t>
            </w:r>
          </w:p>
          <w:p w:rsidR="00B22E58" w:rsidRPr="002E7E6D" w:rsidRDefault="00B22E58" w:rsidP="00B5529F">
            <w:pPr>
              <w:ind w:left="885" w:hanging="165"/>
              <w:jc w:val="both"/>
              <w:rPr>
                <w:rFonts w:cs="Arial"/>
                <w:szCs w:val="20"/>
                <w:lang w:val="sl-SI"/>
              </w:rPr>
            </w:pPr>
          </w:p>
          <w:p w:rsidR="00B22E58" w:rsidRDefault="00B22E58" w:rsidP="00B5529F">
            <w:pPr>
              <w:ind w:left="885" w:hanging="165"/>
              <w:jc w:val="both"/>
              <w:rPr>
                <w:rFonts w:cs="Arial"/>
                <w:szCs w:val="20"/>
                <w:lang w:val="sl-SI"/>
              </w:rPr>
            </w:pPr>
          </w:p>
          <w:p w:rsidR="000A311C" w:rsidRPr="002E7E6D" w:rsidRDefault="000A311C" w:rsidP="00B5529F">
            <w:pPr>
              <w:ind w:left="885" w:hanging="165"/>
              <w:jc w:val="both"/>
              <w:rPr>
                <w:rFonts w:cs="Arial"/>
                <w:szCs w:val="20"/>
                <w:lang w:val="sl-SI"/>
              </w:rPr>
            </w:pPr>
          </w:p>
          <w:p w:rsidR="000A311C" w:rsidRPr="00FB2D23" w:rsidRDefault="00C82093" w:rsidP="000A311C">
            <w:pPr>
              <w:suppressAutoHyphens/>
              <w:spacing w:line="240" w:lineRule="auto"/>
              <w:ind w:left="2160"/>
              <w:jc w:val="center"/>
              <w:rPr>
                <w:rFonts w:eastAsia="Calibri" w:cs="Arial"/>
                <w:szCs w:val="20"/>
                <w:lang w:val="sl-SI" w:eastAsia="sl-SI"/>
              </w:rPr>
            </w:pPr>
            <w:bookmarkStart w:id="0" w:name="Besedilo14"/>
            <w:r>
              <w:rPr>
                <w:rFonts w:eastAsia="Calibri" w:cs="Arial"/>
                <w:szCs w:val="20"/>
                <w:lang w:val="sl-SI" w:eastAsia="sl-SI"/>
              </w:rPr>
              <w:t>dr. Božo Predalič</w:t>
            </w:r>
          </w:p>
          <w:p w:rsidR="000A311C" w:rsidRDefault="000A311C" w:rsidP="000A311C">
            <w:pPr>
              <w:suppressAutoHyphens/>
              <w:spacing w:line="240" w:lineRule="auto"/>
              <w:ind w:left="2160"/>
              <w:jc w:val="center"/>
              <w:rPr>
                <w:rFonts w:eastAsia="Calibri" w:cs="Arial"/>
                <w:szCs w:val="20"/>
                <w:lang w:val="sl-SI" w:eastAsia="sl-SI"/>
              </w:rPr>
            </w:pPr>
            <w:r w:rsidRPr="00FB2D23">
              <w:rPr>
                <w:rFonts w:eastAsia="Calibri" w:cs="Arial"/>
                <w:szCs w:val="20"/>
                <w:lang w:val="sl-SI" w:eastAsia="sl-SI"/>
              </w:rPr>
              <w:t>GENERALN</w:t>
            </w:r>
            <w:r>
              <w:rPr>
                <w:rFonts w:eastAsia="Calibri" w:cs="Arial"/>
                <w:szCs w:val="20"/>
                <w:lang w:val="sl-SI" w:eastAsia="sl-SI"/>
              </w:rPr>
              <w:t>I SEKRETAR</w:t>
            </w:r>
          </w:p>
          <w:bookmarkEnd w:id="0"/>
          <w:p w:rsidR="00256F4C" w:rsidRPr="002E7E6D" w:rsidRDefault="00256F4C" w:rsidP="000A311C">
            <w:pPr>
              <w:overflowPunct w:val="0"/>
              <w:autoSpaceDE w:val="0"/>
              <w:autoSpaceDN w:val="0"/>
              <w:adjustRightInd w:val="0"/>
              <w:spacing w:line="240" w:lineRule="auto"/>
              <w:ind w:left="2160"/>
              <w:jc w:val="center"/>
              <w:textAlignment w:val="baseline"/>
              <w:rPr>
                <w:rFonts w:eastAsia="Calibri" w:cs="Arial"/>
                <w:sz w:val="22"/>
                <w:szCs w:val="20"/>
                <w:lang w:val="sl-SI" w:eastAsia="sl-SI"/>
              </w:rPr>
            </w:pPr>
          </w:p>
          <w:p w:rsidR="00D547AB" w:rsidRPr="002E7E6D" w:rsidRDefault="00D547AB" w:rsidP="00D547AB">
            <w:pPr>
              <w:suppressAutoHyphens/>
              <w:spacing w:line="240" w:lineRule="auto"/>
              <w:jc w:val="both"/>
              <w:rPr>
                <w:rFonts w:cs="Arial"/>
                <w:szCs w:val="20"/>
                <w:lang w:val="sl-SI" w:eastAsia="ar-SA"/>
              </w:rPr>
            </w:pPr>
            <w:r w:rsidRPr="002E7E6D">
              <w:rPr>
                <w:rFonts w:cs="Arial"/>
                <w:szCs w:val="20"/>
                <w:lang w:val="sl-SI" w:eastAsia="ar-SA"/>
              </w:rPr>
              <w:t xml:space="preserve">Priloga: </w:t>
            </w:r>
          </w:p>
          <w:p w:rsidR="00D547AB" w:rsidRPr="002E7E6D" w:rsidRDefault="00D547AB" w:rsidP="0056661A">
            <w:pPr>
              <w:numPr>
                <w:ilvl w:val="0"/>
                <w:numId w:val="18"/>
              </w:numPr>
              <w:suppressAutoHyphens/>
              <w:spacing w:line="240" w:lineRule="auto"/>
              <w:jc w:val="both"/>
              <w:rPr>
                <w:rFonts w:cs="Arial"/>
                <w:szCs w:val="20"/>
                <w:lang w:val="sl-SI" w:eastAsia="ar-SA"/>
              </w:rPr>
            </w:pPr>
            <w:r w:rsidRPr="002E7E6D">
              <w:rPr>
                <w:rFonts w:cs="Arial"/>
                <w:szCs w:val="20"/>
                <w:lang w:val="sl-SI" w:eastAsia="ar-SA"/>
              </w:rPr>
              <w:t>Obrazložitev</w:t>
            </w:r>
            <w:r w:rsidR="002E7E6D">
              <w:rPr>
                <w:rFonts w:cs="Arial"/>
                <w:szCs w:val="20"/>
                <w:lang w:val="sl-SI" w:eastAsia="ar-SA"/>
              </w:rPr>
              <w:t xml:space="preserve"> </w:t>
            </w:r>
          </w:p>
          <w:p w:rsidR="00D547AB" w:rsidRPr="002E7E6D" w:rsidRDefault="00D547AB" w:rsidP="00215986">
            <w:pPr>
              <w:numPr>
                <w:ilvl w:val="0"/>
                <w:numId w:val="18"/>
              </w:numPr>
              <w:suppressAutoHyphens/>
              <w:spacing w:line="240" w:lineRule="auto"/>
              <w:jc w:val="both"/>
              <w:rPr>
                <w:rFonts w:cs="Arial"/>
                <w:szCs w:val="20"/>
                <w:lang w:val="sl-SI"/>
              </w:rPr>
            </w:pPr>
            <w:r w:rsidRPr="002E7E6D">
              <w:rPr>
                <w:rFonts w:cs="Arial"/>
                <w:szCs w:val="20"/>
                <w:lang w:val="sl-SI"/>
              </w:rPr>
              <w:t>Obrazec 3: Načrt razvojnih programov</w:t>
            </w:r>
            <w:r w:rsidR="00215986">
              <w:rPr>
                <w:rFonts w:cs="Arial"/>
                <w:szCs w:val="20"/>
                <w:lang w:val="sl-SI"/>
              </w:rPr>
              <w:t xml:space="preserve"> </w:t>
            </w:r>
            <w:r w:rsidR="00215986" w:rsidRPr="00215986">
              <w:rPr>
                <w:rFonts w:cs="Arial"/>
                <w:szCs w:val="20"/>
                <w:lang w:val="sl-SI"/>
              </w:rPr>
              <w:t>1541-20-9001</w:t>
            </w:r>
          </w:p>
          <w:p w:rsidR="00D547AB" w:rsidRPr="002E7E6D" w:rsidRDefault="00D547AB" w:rsidP="00D547AB">
            <w:pPr>
              <w:numPr>
                <w:ilvl w:val="0"/>
                <w:numId w:val="18"/>
              </w:numPr>
              <w:suppressAutoHyphens/>
              <w:spacing w:line="240" w:lineRule="auto"/>
              <w:jc w:val="both"/>
              <w:rPr>
                <w:rFonts w:cs="Arial"/>
                <w:szCs w:val="20"/>
                <w:lang w:val="sl-SI"/>
              </w:rPr>
            </w:pPr>
            <w:r w:rsidRPr="002E7E6D">
              <w:rPr>
                <w:rFonts w:cs="Arial"/>
                <w:szCs w:val="20"/>
                <w:lang w:val="sl-SI"/>
              </w:rPr>
              <w:t xml:space="preserve">Mnenje </w:t>
            </w:r>
            <w:r w:rsidR="002E7E6D">
              <w:rPr>
                <w:rFonts w:cs="Arial"/>
                <w:szCs w:val="20"/>
                <w:lang w:val="sl-SI"/>
              </w:rPr>
              <w:t xml:space="preserve">MF k predlogu spremembe NRP </w:t>
            </w:r>
            <w:r w:rsidR="002E7E6D" w:rsidRPr="005254F3">
              <w:rPr>
                <w:rFonts w:cs="Arial"/>
                <w:szCs w:val="20"/>
                <w:lang w:val="sl-SI"/>
              </w:rPr>
              <w:t>20</w:t>
            </w:r>
            <w:r w:rsidR="00E709D0">
              <w:rPr>
                <w:rFonts w:cs="Arial"/>
                <w:szCs w:val="20"/>
                <w:lang w:val="sl-SI"/>
              </w:rPr>
              <w:t>20</w:t>
            </w:r>
            <w:r w:rsidRPr="005254F3">
              <w:rPr>
                <w:rFonts w:cs="Arial"/>
                <w:szCs w:val="20"/>
                <w:lang w:val="sl-SI"/>
              </w:rPr>
              <w:t>-202</w:t>
            </w:r>
            <w:r w:rsidR="00E709D0">
              <w:rPr>
                <w:rFonts w:cs="Arial"/>
                <w:szCs w:val="20"/>
                <w:lang w:val="sl-SI"/>
              </w:rPr>
              <w:t>3</w:t>
            </w:r>
          </w:p>
          <w:p w:rsidR="00CF0468" w:rsidRPr="002E7E6D" w:rsidRDefault="00CF0468" w:rsidP="00B5529F">
            <w:pPr>
              <w:suppressAutoHyphens/>
              <w:spacing w:line="240" w:lineRule="auto"/>
              <w:jc w:val="both"/>
              <w:rPr>
                <w:rFonts w:cs="Arial"/>
                <w:szCs w:val="20"/>
                <w:lang w:val="sl-SI" w:eastAsia="sl-SI"/>
              </w:rPr>
            </w:pPr>
          </w:p>
          <w:p w:rsidR="00B1488A" w:rsidRPr="002E7E6D" w:rsidRDefault="00B1488A" w:rsidP="00B5529F">
            <w:pPr>
              <w:suppressAutoHyphens/>
              <w:spacing w:line="240" w:lineRule="auto"/>
              <w:jc w:val="both"/>
              <w:rPr>
                <w:rFonts w:cs="Arial"/>
                <w:szCs w:val="20"/>
                <w:lang w:val="sl-SI" w:eastAsia="ar-SA"/>
              </w:rPr>
            </w:pPr>
          </w:p>
          <w:p w:rsidR="00B1488A" w:rsidRPr="002E7E6D" w:rsidRDefault="00B1488A" w:rsidP="00B5529F">
            <w:pPr>
              <w:suppressAutoHyphens/>
              <w:spacing w:line="240" w:lineRule="auto"/>
              <w:jc w:val="both"/>
              <w:rPr>
                <w:rFonts w:cs="Arial"/>
                <w:szCs w:val="20"/>
                <w:lang w:val="sl-SI" w:eastAsia="sl-SI"/>
              </w:rPr>
            </w:pPr>
            <w:r w:rsidRPr="002E7E6D">
              <w:rPr>
                <w:rFonts w:cs="Arial"/>
                <w:szCs w:val="20"/>
                <w:lang w:val="sl-SI" w:eastAsia="sl-SI"/>
              </w:rPr>
              <w:t>Prejme:</w:t>
            </w:r>
          </w:p>
          <w:p w:rsidR="002E7E6D" w:rsidRDefault="00934931" w:rsidP="002E7E6D">
            <w:pPr>
              <w:numPr>
                <w:ilvl w:val="0"/>
                <w:numId w:val="25"/>
              </w:numPr>
              <w:spacing w:line="240" w:lineRule="auto"/>
              <w:jc w:val="both"/>
              <w:rPr>
                <w:rFonts w:cs="Arial"/>
                <w:szCs w:val="20"/>
                <w:lang w:val="sl-SI"/>
              </w:rPr>
            </w:pPr>
            <w:r w:rsidRPr="002E7E6D">
              <w:rPr>
                <w:rFonts w:cs="Arial"/>
                <w:szCs w:val="20"/>
                <w:lang w:val="sl-SI"/>
              </w:rPr>
              <w:t xml:space="preserve">Služba Vlade RS za razvoj in evropsko kohezijsko </w:t>
            </w:r>
            <w:r w:rsidR="0044417F" w:rsidRPr="002E7E6D">
              <w:rPr>
                <w:rFonts w:cs="Arial"/>
                <w:szCs w:val="20"/>
                <w:lang w:val="sl-SI"/>
              </w:rPr>
              <w:t>politik</w:t>
            </w:r>
            <w:r w:rsidR="002E7E6D">
              <w:rPr>
                <w:rFonts w:cs="Arial"/>
                <w:szCs w:val="20"/>
                <w:lang w:val="sl-SI"/>
              </w:rPr>
              <w:t>o</w:t>
            </w:r>
          </w:p>
          <w:p w:rsidR="0015207D" w:rsidRPr="002E7E6D" w:rsidRDefault="0015207D" w:rsidP="002E7E6D">
            <w:pPr>
              <w:numPr>
                <w:ilvl w:val="0"/>
                <w:numId w:val="25"/>
              </w:numPr>
              <w:spacing w:line="240" w:lineRule="auto"/>
              <w:jc w:val="both"/>
              <w:rPr>
                <w:rFonts w:cs="Arial"/>
                <w:szCs w:val="20"/>
                <w:lang w:val="sl-SI"/>
              </w:rPr>
            </w:pPr>
            <w:r w:rsidRPr="002E7E6D">
              <w:rPr>
                <w:rFonts w:cs="Arial"/>
                <w:szCs w:val="20"/>
                <w:lang w:val="sl-SI"/>
              </w:rPr>
              <w:t>Ministrstvo za finance</w:t>
            </w:r>
          </w:p>
          <w:p w:rsidR="00B1488A" w:rsidRPr="002E7E6D" w:rsidRDefault="00B1488A" w:rsidP="00B5529F">
            <w:pPr>
              <w:spacing w:line="240" w:lineRule="auto"/>
              <w:jc w:val="both"/>
              <w:rPr>
                <w:rFonts w:cs="Arial"/>
                <w:szCs w:val="20"/>
                <w:lang w:val="sl-SI"/>
              </w:rPr>
            </w:pPr>
          </w:p>
        </w:tc>
      </w:tr>
      <w:tr w:rsidR="00B1488A" w:rsidRPr="00CB351E" w:rsidTr="001A36AF">
        <w:tc>
          <w:tcPr>
            <w:tcW w:w="9039" w:type="dxa"/>
            <w:gridSpan w:val="4"/>
          </w:tcPr>
          <w:p w:rsidR="00B1488A" w:rsidRPr="00CB351E" w:rsidRDefault="00B1488A" w:rsidP="00B5529F">
            <w:pPr>
              <w:suppressAutoHyphens/>
              <w:overflowPunct w:val="0"/>
              <w:autoSpaceDE w:val="0"/>
              <w:autoSpaceDN w:val="0"/>
              <w:adjustRightInd w:val="0"/>
              <w:spacing w:before="280" w:after="60" w:line="240" w:lineRule="auto"/>
              <w:jc w:val="both"/>
              <w:textAlignment w:val="baseline"/>
              <w:outlineLvl w:val="3"/>
              <w:rPr>
                <w:rFonts w:cs="Arial"/>
                <w:b/>
                <w:szCs w:val="20"/>
                <w:lang w:val="sl-SI" w:eastAsia="sl-SI"/>
              </w:rPr>
            </w:pPr>
            <w:r w:rsidRPr="00CB351E">
              <w:rPr>
                <w:rFonts w:cs="Arial"/>
                <w:b/>
                <w:szCs w:val="20"/>
                <w:lang w:val="sl-SI" w:eastAsia="sl-SI"/>
              </w:rPr>
              <w:t>2. Predlog za obravnavo predloga zakona po nujnem ali skrajšanem postopku v državnem zboru z obrazložitvijo razlogov:</w:t>
            </w:r>
          </w:p>
        </w:tc>
      </w:tr>
      <w:tr w:rsidR="00B1488A" w:rsidRPr="00CB351E" w:rsidTr="001A36AF">
        <w:trPr>
          <w:trHeight w:val="357"/>
        </w:trPr>
        <w:tc>
          <w:tcPr>
            <w:tcW w:w="9039" w:type="dxa"/>
            <w:gridSpan w:val="4"/>
          </w:tcPr>
          <w:p w:rsidR="00B1488A" w:rsidRPr="005F529C" w:rsidRDefault="005F529C" w:rsidP="00B5529F">
            <w:pPr>
              <w:suppressAutoHyphens/>
              <w:overflowPunct w:val="0"/>
              <w:autoSpaceDE w:val="0"/>
              <w:autoSpaceDN w:val="0"/>
              <w:adjustRightInd w:val="0"/>
              <w:spacing w:before="280" w:after="60" w:line="240" w:lineRule="auto"/>
              <w:jc w:val="both"/>
              <w:textAlignment w:val="baseline"/>
              <w:outlineLvl w:val="3"/>
              <w:rPr>
                <w:rFonts w:cs="Arial"/>
                <w:szCs w:val="20"/>
                <w:lang w:val="sl-SI" w:eastAsia="sl-SI"/>
              </w:rPr>
            </w:pPr>
            <w:r w:rsidRPr="005F529C">
              <w:rPr>
                <w:rFonts w:cs="Arial"/>
                <w:szCs w:val="20"/>
                <w:lang w:val="sl-SI" w:eastAsia="sl-SI"/>
              </w:rPr>
              <w:t>/</w:t>
            </w:r>
          </w:p>
        </w:tc>
      </w:tr>
      <w:tr w:rsidR="00B1488A" w:rsidRPr="00CB351E" w:rsidTr="001A36AF">
        <w:tc>
          <w:tcPr>
            <w:tcW w:w="9039" w:type="dxa"/>
            <w:gridSpan w:val="4"/>
          </w:tcPr>
          <w:p w:rsidR="00B1488A" w:rsidRPr="00CB351E" w:rsidRDefault="00B1488A" w:rsidP="00B5529F">
            <w:pPr>
              <w:suppressAutoHyphens/>
              <w:overflowPunct w:val="0"/>
              <w:autoSpaceDE w:val="0"/>
              <w:autoSpaceDN w:val="0"/>
              <w:adjustRightInd w:val="0"/>
              <w:spacing w:before="280" w:after="60" w:line="240" w:lineRule="auto"/>
              <w:jc w:val="both"/>
              <w:textAlignment w:val="baseline"/>
              <w:outlineLvl w:val="3"/>
              <w:rPr>
                <w:rFonts w:cs="Arial"/>
                <w:b/>
                <w:szCs w:val="20"/>
                <w:lang w:val="sl-SI" w:eastAsia="sl-SI"/>
              </w:rPr>
            </w:pPr>
            <w:r w:rsidRPr="00CB351E">
              <w:rPr>
                <w:rFonts w:cs="Arial"/>
                <w:b/>
                <w:szCs w:val="20"/>
                <w:lang w:val="sl-SI" w:eastAsia="sl-SI"/>
              </w:rPr>
              <w:t>3.a Osebe, odgovorne za strokovno pripravo in usklajenost gradiva:</w:t>
            </w:r>
          </w:p>
        </w:tc>
      </w:tr>
      <w:tr w:rsidR="00B1488A" w:rsidRPr="00CB351E" w:rsidTr="001A36AF">
        <w:tc>
          <w:tcPr>
            <w:tcW w:w="9039" w:type="dxa"/>
            <w:gridSpan w:val="4"/>
          </w:tcPr>
          <w:p w:rsidR="0056661A" w:rsidRDefault="0056661A" w:rsidP="0056661A">
            <w:pPr>
              <w:tabs>
                <w:tab w:val="num" w:pos="1080"/>
              </w:tabs>
              <w:suppressAutoHyphens/>
              <w:autoSpaceDE w:val="0"/>
              <w:autoSpaceDN w:val="0"/>
              <w:adjustRightInd w:val="0"/>
              <w:spacing w:line="240" w:lineRule="auto"/>
              <w:jc w:val="both"/>
              <w:rPr>
                <w:rStyle w:val="Krepko"/>
                <w:rFonts w:cs="Arial"/>
                <w:b w:val="0"/>
                <w:szCs w:val="20"/>
                <w:lang w:val="sl-SI" w:eastAsia="ar-SA"/>
              </w:rPr>
            </w:pPr>
          </w:p>
          <w:p w:rsidR="004C2D82" w:rsidRDefault="004C2D82" w:rsidP="00D8694B">
            <w:pPr>
              <w:numPr>
                <w:ilvl w:val="0"/>
                <w:numId w:val="25"/>
              </w:numPr>
              <w:suppressAutoHyphens/>
              <w:autoSpaceDE w:val="0"/>
              <w:autoSpaceDN w:val="0"/>
              <w:adjustRightInd w:val="0"/>
              <w:spacing w:line="240" w:lineRule="auto"/>
              <w:jc w:val="both"/>
              <w:rPr>
                <w:rFonts w:cs="Arial"/>
                <w:bCs/>
                <w:szCs w:val="20"/>
                <w:lang w:val="sl-SI" w:eastAsia="ar-SA"/>
              </w:rPr>
            </w:pPr>
            <w:r>
              <w:rPr>
                <w:rFonts w:cs="Arial"/>
                <w:bCs/>
                <w:szCs w:val="20"/>
                <w:lang w:val="sl-SI" w:eastAsia="ar-SA"/>
              </w:rPr>
              <w:t xml:space="preserve">mag. Bojan Suvorov, Sektor za koordinacijo pametne specializacije, Služba Vlade RS za razvoj </w:t>
            </w:r>
            <w:r>
              <w:rPr>
                <w:rFonts w:cs="Arial"/>
                <w:bCs/>
                <w:szCs w:val="20"/>
                <w:lang w:val="sl-SI" w:eastAsia="ar-SA"/>
              </w:rPr>
              <w:lastRenderedPageBreak/>
              <w:t>in evropsko kohezijsko politiko</w:t>
            </w:r>
          </w:p>
          <w:p w:rsidR="004C2D82" w:rsidRDefault="004C2D82" w:rsidP="00D8694B">
            <w:pPr>
              <w:numPr>
                <w:ilvl w:val="0"/>
                <w:numId w:val="25"/>
              </w:numPr>
              <w:suppressAutoHyphens/>
              <w:autoSpaceDE w:val="0"/>
              <w:autoSpaceDN w:val="0"/>
              <w:adjustRightInd w:val="0"/>
              <w:spacing w:line="240" w:lineRule="auto"/>
              <w:jc w:val="both"/>
              <w:rPr>
                <w:rFonts w:cs="Arial"/>
                <w:bCs/>
                <w:szCs w:val="20"/>
                <w:lang w:val="sl-SI" w:eastAsia="ar-SA"/>
              </w:rPr>
            </w:pPr>
            <w:r>
              <w:rPr>
                <w:rFonts w:cs="Arial"/>
                <w:bCs/>
                <w:szCs w:val="20"/>
                <w:lang w:val="sl-SI" w:eastAsia="ar-SA"/>
              </w:rPr>
              <w:t>Ana Cvetko, Sektor za koordinacijo pametne specializacije, Služba Vlade RS za razvoj in evropsko kohezijsko politiko</w:t>
            </w:r>
          </w:p>
          <w:p w:rsidR="004F1666" w:rsidRDefault="00D8694B" w:rsidP="00D8694B">
            <w:pPr>
              <w:numPr>
                <w:ilvl w:val="0"/>
                <w:numId w:val="25"/>
              </w:numPr>
              <w:suppressAutoHyphens/>
              <w:autoSpaceDE w:val="0"/>
              <w:autoSpaceDN w:val="0"/>
              <w:adjustRightInd w:val="0"/>
              <w:spacing w:line="240" w:lineRule="auto"/>
              <w:jc w:val="both"/>
              <w:rPr>
                <w:rFonts w:cs="Arial"/>
                <w:bCs/>
                <w:szCs w:val="20"/>
                <w:lang w:val="sl-SI" w:eastAsia="ar-SA"/>
              </w:rPr>
            </w:pPr>
            <w:r>
              <w:rPr>
                <w:rFonts w:cs="Arial"/>
                <w:bCs/>
                <w:szCs w:val="20"/>
                <w:lang w:val="sl-SI" w:eastAsia="ar-SA"/>
              </w:rPr>
              <w:t>Dejan Hribar</w:t>
            </w:r>
            <w:r w:rsidR="0056661A">
              <w:rPr>
                <w:rFonts w:cs="Arial"/>
                <w:bCs/>
                <w:szCs w:val="20"/>
                <w:lang w:val="sl-SI" w:eastAsia="ar-SA"/>
              </w:rPr>
              <w:t xml:space="preserve">, </w:t>
            </w:r>
            <w:r>
              <w:rPr>
                <w:rFonts w:cs="Arial"/>
                <w:bCs/>
                <w:szCs w:val="20"/>
                <w:lang w:val="sl-SI" w:eastAsia="ar-SA"/>
              </w:rPr>
              <w:t>Sektor za razvoj in mednarodno sodelovanje</w:t>
            </w:r>
            <w:r w:rsidR="0056661A">
              <w:rPr>
                <w:rFonts w:cs="Arial"/>
                <w:bCs/>
                <w:szCs w:val="20"/>
                <w:lang w:val="sl-SI" w:eastAsia="ar-SA"/>
              </w:rPr>
              <w:t>, Služba Vlade RS za razvoj in evropsko kohezijsko politiko</w:t>
            </w:r>
            <w:bookmarkStart w:id="1" w:name="_GoBack"/>
            <w:bookmarkEnd w:id="1"/>
          </w:p>
          <w:p w:rsidR="004C2D82" w:rsidRPr="00CB351E" w:rsidRDefault="004C2D82" w:rsidP="004C2D82">
            <w:pPr>
              <w:suppressAutoHyphens/>
              <w:autoSpaceDE w:val="0"/>
              <w:autoSpaceDN w:val="0"/>
              <w:adjustRightInd w:val="0"/>
              <w:spacing w:line="240" w:lineRule="auto"/>
              <w:jc w:val="both"/>
              <w:rPr>
                <w:rFonts w:cs="Arial"/>
                <w:bCs/>
                <w:szCs w:val="20"/>
                <w:lang w:val="sl-SI" w:eastAsia="ar-SA"/>
              </w:rPr>
            </w:pPr>
          </w:p>
        </w:tc>
      </w:tr>
      <w:tr w:rsidR="00B1488A" w:rsidRPr="00CB351E" w:rsidTr="001A36AF">
        <w:tc>
          <w:tcPr>
            <w:tcW w:w="9039" w:type="dxa"/>
            <w:gridSpan w:val="4"/>
          </w:tcPr>
          <w:p w:rsidR="00B1488A" w:rsidRPr="00CB351E" w:rsidRDefault="00B1488A" w:rsidP="00B5529F">
            <w:pPr>
              <w:suppressAutoHyphens/>
              <w:overflowPunct w:val="0"/>
              <w:autoSpaceDE w:val="0"/>
              <w:autoSpaceDN w:val="0"/>
              <w:adjustRightInd w:val="0"/>
              <w:spacing w:before="280" w:after="60" w:line="240" w:lineRule="auto"/>
              <w:jc w:val="both"/>
              <w:textAlignment w:val="baseline"/>
              <w:outlineLvl w:val="3"/>
              <w:rPr>
                <w:rFonts w:cs="Arial"/>
                <w:b/>
                <w:szCs w:val="20"/>
                <w:lang w:val="sl-SI" w:eastAsia="sl-SI"/>
              </w:rPr>
            </w:pPr>
            <w:r w:rsidRPr="00CB351E">
              <w:rPr>
                <w:rFonts w:cs="Arial"/>
                <w:b/>
                <w:szCs w:val="20"/>
                <w:lang w:val="sl-SI" w:eastAsia="sl-SI"/>
              </w:rPr>
              <w:lastRenderedPageBreak/>
              <w:t>3.b Zunanji strokovnjaki, ki so sodelovali pri pripravi dela ali celotnega gradiva:</w:t>
            </w:r>
          </w:p>
        </w:tc>
      </w:tr>
      <w:tr w:rsidR="00B1488A" w:rsidRPr="00CB351E" w:rsidTr="001A36AF">
        <w:tc>
          <w:tcPr>
            <w:tcW w:w="9039" w:type="dxa"/>
            <w:gridSpan w:val="4"/>
          </w:tcPr>
          <w:p w:rsidR="00B1488A" w:rsidRPr="00CB351E" w:rsidRDefault="00B1488A" w:rsidP="00B5529F">
            <w:pPr>
              <w:suppressAutoHyphens/>
              <w:overflowPunct w:val="0"/>
              <w:autoSpaceDE w:val="0"/>
              <w:autoSpaceDN w:val="0"/>
              <w:adjustRightInd w:val="0"/>
              <w:spacing w:before="280" w:after="60" w:line="240" w:lineRule="auto"/>
              <w:jc w:val="both"/>
              <w:textAlignment w:val="baseline"/>
              <w:outlineLvl w:val="3"/>
              <w:rPr>
                <w:rFonts w:cs="Arial"/>
                <w:szCs w:val="20"/>
                <w:lang w:val="sl-SI" w:eastAsia="sl-SI"/>
              </w:rPr>
            </w:pPr>
            <w:r w:rsidRPr="00CB351E">
              <w:rPr>
                <w:rFonts w:cs="Arial"/>
                <w:szCs w:val="20"/>
                <w:lang w:val="sl-SI" w:eastAsia="sl-SI"/>
              </w:rPr>
              <w:t>/</w:t>
            </w:r>
          </w:p>
        </w:tc>
      </w:tr>
      <w:tr w:rsidR="00B1488A" w:rsidRPr="00CB351E" w:rsidTr="001A36AF">
        <w:tc>
          <w:tcPr>
            <w:tcW w:w="9039" w:type="dxa"/>
            <w:gridSpan w:val="4"/>
          </w:tcPr>
          <w:p w:rsidR="00B1488A" w:rsidRPr="00CB351E" w:rsidRDefault="00B1488A" w:rsidP="00B5529F">
            <w:pPr>
              <w:suppressAutoHyphens/>
              <w:overflowPunct w:val="0"/>
              <w:autoSpaceDE w:val="0"/>
              <w:autoSpaceDN w:val="0"/>
              <w:adjustRightInd w:val="0"/>
              <w:spacing w:before="280" w:after="60" w:line="240" w:lineRule="auto"/>
              <w:jc w:val="both"/>
              <w:textAlignment w:val="baseline"/>
              <w:outlineLvl w:val="3"/>
              <w:rPr>
                <w:rFonts w:cs="Arial"/>
                <w:b/>
                <w:szCs w:val="20"/>
                <w:lang w:val="sl-SI" w:eastAsia="sl-SI"/>
              </w:rPr>
            </w:pPr>
            <w:r w:rsidRPr="00CB351E">
              <w:rPr>
                <w:rFonts w:cs="Arial"/>
                <w:b/>
                <w:szCs w:val="20"/>
                <w:lang w:val="sl-SI" w:eastAsia="sl-SI"/>
              </w:rPr>
              <w:t>4. Predstavniki vlade, ki bodo sodelovali pri delu Državnega zbora:</w:t>
            </w:r>
          </w:p>
        </w:tc>
      </w:tr>
      <w:tr w:rsidR="00B1488A" w:rsidRPr="00CB351E" w:rsidTr="001A36AF">
        <w:tc>
          <w:tcPr>
            <w:tcW w:w="9039" w:type="dxa"/>
            <w:gridSpan w:val="4"/>
          </w:tcPr>
          <w:p w:rsidR="009C42B0" w:rsidRPr="00CB351E" w:rsidRDefault="009C42B0" w:rsidP="00B5529F">
            <w:pPr>
              <w:tabs>
                <w:tab w:val="num" w:pos="1080"/>
              </w:tabs>
              <w:suppressAutoHyphens/>
              <w:autoSpaceDE w:val="0"/>
              <w:autoSpaceDN w:val="0"/>
              <w:adjustRightInd w:val="0"/>
              <w:spacing w:line="240" w:lineRule="auto"/>
              <w:jc w:val="both"/>
              <w:rPr>
                <w:rFonts w:cs="Arial"/>
                <w:bCs/>
                <w:szCs w:val="20"/>
                <w:lang w:val="sl-SI" w:eastAsia="ar-SA"/>
              </w:rPr>
            </w:pPr>
          </w:p>
          <w:p w:rsidR="00B1488A" w:rsidRPr="00CB351E" w:rsidRDefault="001A36AF" w:rsidP="00B5529F">
            <w:pPr>
              <w:tabs>
                <w:tab w:val="num" w:pos="1080"/>
              </w:tabs>
              <w:suppressAutoHyphens/>
              <w:autoSpaceDE w:val="0"/>
              <w:autoSpaceDN w:val="0"/>
              <w:adjustRightInd w:val="0"/>
              <w:spacing w:line="240" w:lineRule="auto"/>
              <w:jc w:val="both"/>
              <w:rPr>
                <w:rFonts w:cs="Arial"/>
                <w:bCs/>
                <w:szCs w:val="20"/>
                <w:lang w:val="sl-SI" w:eastAsia="ar-SA"/>
              </w:rPr>
            </w:pPr>
            <w:r w:rsidRPr="00CB351E">
              <w:rPr>
                <w:rFonts w:cs="Arial"/>
                <w:bCs/>
                <w:szCs w:val="20"/>
                <w:lang w:val="sl-SI" w:eastAsia="ar-SA"/>
              </w:rPr>
              <w:t>/</w:t>
            </w:r>
          </w:p>
        </w:tc>
      </w:tr>
      <w:tr w:rsidR="00B1488A" w:rsidRPr="00CB351E" w:rsidTr="001A36AF">
        <w:tc>
          <w:tcPr>
            <w:tcW w:w="9039" w:type="dxa"/>
            <w:gridSpan w:val="4"/>
          </w:tcPr>
          <w:p w:rsidR="00B1488A" w:rsidRPr="00CB351E" w:rsidRDefault="00B1488A" w:rsidP="00B5529F">
            <w:pPr>
              <w:suppressAutoHyphens/>
              <w:overflowPunct w:val="0"/>
              <w:autoSpaceDE w:val="0"/>
              <w:autoSpaceDN w:val="0"/>
              <w:adjustRightInd w:val="0"/>
              <w:spacing w:before="280" w:after="60" w:line="240" w:lineRule="auto"/>
              <w:jc w:val="both"/>
              <w:textAlignment w:val="baseline"/>
              <w:outlineLvl w:val="3"/>
              <w:rPr>
                <w:rFonts w:cs="Arial"/>
                <w:b/>
                <w:szCs w:val="20"/>
                <w:lang w:val="sl-SI" w:eastAsia="sl-SI"/>
              </w:rPr>
            </w:pPr>
            <w:r w:rsidRPr="00CB351E">
              <w:rPr>
                <w:rFonts w:cs="Arial"/>
                <w:b/>
                <w:szCs w:val="20"/>
                <w:lang w:val="sl-SI" w:eastAsia="sl-SI"/>
              </w:rPr>
              <w:t>5. Kratek povzetek gradiva:</w:t>
            </w:r>
          </w:p>
        </w:tc>
      </w:tr>
      <w:tr w:rsidR="00B1488A" w:rsidRPr="00E5620E" w:rsidTr="000A4E9B">
        <w:tc>
          <w:tcPr>
            <w:tcW w:w="9039" w:type="dxa"/>
            <w:gridSpan w:val="4"/>
            <w:shd w:val="clear" w:color="auto" w:fill="auto"/>
          </w:tcPr>
          <w:p w:rsidR="00D15C8F" w:rsidRDefault="00D15C8F" w:rsidP="00D15C8F">
            <w:pPr>
              <w:pStyle w:val="Default"/>
              <w:jc w:val="both"/>
              <w:rPr>
                <w:rFonts w:ascii="Arial" w:hAnsi="Arial" w:cs="Arial"/>
                <w:color w:val="auto"/>
                <w:sz w:val="20"/>
                <w:szCs w:val="20"/>
                <w:lang w:eastAsia="en-US"/>
              </w:rPr>
            </w:pPr>
          </w:p>
          <w:p w:rsidR="00D15C8F" w:rsidRDefault="00D15C8F" w:rsidP="00B72E7B">
            <w:pPr>
              <w:pStyle w:val="Default"/>
              <w:jc w:val="both"/>
              <w:rPr>
                <w:rFonts w:ascii="Arial" w:hAnsi="Arial" w:cs="Arial"/>
                <w:color w:val="auto"/>
                <w:sz w:val="20"/>
                <w:szCs w:val="20"/>
                <w:lang w:eastAsia="en-US"/>
              </w:rPr>
            </w:pPr>
            <w:r w:rsidRPr="00D15C8F">
              <w:rPr>
                <w:rFonts w:ascii="Arial" w:hAnsi="Arial" w:cs="Arial"/>
                <w:color w:val="auto"/>
                <w:sz w:val="20"/>
                <w:szCs w:val="20"/>
                <w:lang w:eastAsia="en-US"/>
              </w:rPr>
              <w:t>Služba Vlade Republike Slovenije za razvoj in evropsko kohezijsko</w:t>
            </w:r>
            <w:r w:rsidR="0068449D">
              <w:rPr>
                <w:rFonts w:ascii="Arial" w:hAnsi="Arial" w:cs="Arial"/>
                <w:color w:val="auto"/>
                <w:sz w:val="20"/>
                <w:szCs w:val="20"/>
                <w:lang w:eastAsia="en-US"/>
              </w:rPr>
              <w:t xml:space="preserve"> (SVRK)</w:t>
            </w:r>
            <w:r w:rsidRPr="00D15C8F">
              <w:rPr>
                <w:rFonts w:ascii="Arial" w:hAnsi="Arial" w:cs="Arial"/>
                <w:color w:val="auto"/>
                <w:sz w:val="20"/>
                <w:szCs w:val="20"/>
                <w:lang w:eastAsia="en-US"/>
              </w:rPr>
              <w:t xml:space="preserve"> je bila v letu 2019 povabljena, da kot partnerska organizacija sodeluje v evropskem projektu Pametna mala in srednja podjetja za industrijo 4.0 – Smart SMEs for Industry 4.0 (SMARTY), ki se izvaja v okviru programa Interreg Europe, katerega osnovni namen je izboljšati uspešnost kohezijske politike in povečati institucionalno zmogljivost javni</w:t>
            </w:r>
            <w:r>
              <w:rPr>
                <w:rFonts w:ascii="Arial" w:hAnsi="Arial" w:cs="Arial"/>
                <w:color w:val="auto"/>
                <w:sz w:val="20"/>
                <w:szCs w:val="20"/>
                <w:lang w:eastAsia="en-US"/>
              </w:rPr>
              <w:t>h organov in drugih deležnikov.</w:t>
            </w:r>
            <w:r w:rsidR="0068449D">
              <w:rPr>
                <w:rFonts w:ascii="Arial" w:hAnsi="Arial" w:cs="Arial"/>
                <w:color w:val="auto"/>
                <w:sz w:val="20"/>
                <w:szCs w:val="20"/>
                <w:lang w:eastAsia="en-US"/>
              </w:rPr>
              <w:t xml:space="preserve"> </w:t>
            </w:r>
            <w:r w:rsidRPr="00D15C8F">
              <w:rPr>
                <w:rFonts w:ascii="Arial" w:hAnsi="Arial" w:cs="Arial"/>
                <w:color w:val="auto"/>
                <w:sz w:val="20"/>
                <w:szCs w:val="20"/>
                <w:lang w:eastAsia="en-US"/>
              </w:rPr>
              <w:t xml:space="preserve">Tehnični sekretariat programa Interreg Europe je 26. marca 2019 sprejel odločitev o potrditvi in sofinanciranju projekta SMARTY, ki se je pričel izvajati 1. avgusta 2019.  </w:t>
            </w:r>
          </w:p>
          <w:p w:rsidR="00D15C8F" w:rsidRDefault="00D15C8F" w:rsidP="00B72E7B">
            <w:pPr>
              <w:pStyle w:val="Default"/>
              <w:jc w:val="both"/>
              <w:rPr>
                <w:rFonts w:ascii="Arial" w:hAnsi="Arial" w:cs="Arial"/>
                <w:color w:val="auto"/>
                <w:sz w:val="20"/>
                <w:szCs w:val="20"/>
                <w:lang w:eastAsia="en-US"/>
              </w:rPr>
            </w:pPr>
          </w:p>
          <w:p w:rsidR="00B57D03" w:rsidRPr="00D15C8F" w:rsidRDefault="00B72E7B" w:rsidP="00B72E7B">
            <w:pPr>
              <w:pStyle w:val="Default"/>
              <w:jc w:val="both"/>
              <w:rPr>
                <w:rFonts w:ascii="Arial" w:hAnsi="Arial" w:cs="Arial"/>
                <w:color w:val="auto"/>
                <w:sz w:val="20"/>
                <w:szCs w:val="20"/>
                <w:lang w:eastAsia="en-US"/>
              </w:rPr>
            </w:pPr>
            <w:r w:rsidRPr="00D15C8F">
              <w:rPr>
                <w:rFonts w:ascii="Arial" w:hAnsi="Arial" w:cs="Arial"/>
                <w:color w:val="auto"/>
                <w:sz w:val="20"/>
                <w:szCs w:val="20"/>
                <w:lang w:eastAsia="en-US"/>
              </w:rPr>
              <w:t>S sprejetjem vladnega gradiva bo SVRK lahko pričel z izvajanjem projekta SMARTY, k</w:t>
            </w:r>
            <w:r w:rsidR="00B57D03" w:rsidRPr="00D15C8F">
              <w:rPr>
                <w:rFonts w:ascii="Arial" w:hAnsi="Arial" w:cs="Arial"/>
                <w:color w:val="auto"/>
                <w:sz w:val="20"/>
                <w:szCs w:val="20"/>
                <w:lang w:eastAsia="en-US"/>
              </w:rPr>
              <w:t>aterega cilj je prispevati k izboljšanju oblikovanja in izvajanja regionalnih/nacionalnih politik, programov in ukrepov, ki so usmerjeni v spodbujanje vpeljave t. i. Industrije 4.0 v mala in srednja podjetja (MSP), preko identifikacije obstoječih praks in primerov dobre prakse ter oblikovanja akcijskega načrta s konkretnimi predlogi nadgradnje obstoječih politik, programov in ukrepov.</w:t>
            </w:r>
          </w:p>
          <w:p w:rsidR="00B57D03" w:rsidRPr="00D15C8F" w:rsidRDefault="00B57D03" w:rsidP="00B72E7B">
            <w:pPr>
              <w:pStyle w:val="Default"/>
              <w:jc w:val="both"/>
              <w:rPr>
                <w:rFonts w:ascii="Arial" w:hAnsi="Arial" w:cs="Arial"/>
                <w:color w:val="auto"/>
                <w:sz w:val="20"/>
                <w:szCs w:val="20"/>
                <w:lang w:eastAsia="en-US"/>
              </w:rPr>
            </w:pPr>
          </w:p>
          <w:p w:rsidR="00B57D03" w:rsidRPr="00B57D03" w:rsidRDefault="00B57D03" w:rsidP="00B57D03">
            <w:pPr>
              <w:jc w:val="both"/>
              <w:rPr>
                <w:lang w:val="sl-SI"/>
              </w:rPr>
            </w:pPr>
            <w:r w:rsidRPr="00D15C8F">
              <w:rPr>
                <w:lang w:val="sl-SI"/>
              </w:rPr>
              <w:t>Sodelovanje SVRK-a v projektu SMARTY je tako še posebej koristno z</w:t>
            </w:r>
            <w:r w:rsidR="0068449D">
              <w:rPr>
                <w:lang w:val="sl-SI"/>
              </w:rPr>
              <w:t xml:space="preserve"> vidika oblikovanja in izvajanja</w:t>
            </w:r>
            <w:r w:rsidRPr="00D15C8F">
              <w:rPr>
                <w:lang w:val="sl-SI"/>
              </w:rPr>
              <w:t xml:space="preserve"> programa za izvajanje evropske kohezijske in Slovenske strategije pametne specializacije v obdobju 2021-2027.</w:t>
            </w:r>
          </w:p>
          <w:p w:rsidR="0089704F" w:rsidRPr="00E5620E" w:rsidRDefault="0089704F" w:rsidP="00557150">
            <w:pPr>
              <w:pStyle w:val="Default"/>
              <w:jc w:val="both"/>
              <w:rPr>
                <w:rFonts w:ascii="Arial" w:hAnsi="Arial" w:cs="Arial"/>
                <w:sz w:val="20"/>
                <w:szCs w:val="20"/>
                <w:highlight w:val="yellow"/>
              </w:rPr>
            </w:pPr>
          </w:p>
        </w:tc>
      </w:tr>
      <w:tr w:rsidR="00B1488A" w:rsidRPr="00CB351E" w:rsidTr="001A36AF">
        <w:tc>
          <w:tcPr>
            <w:tcW w:w="9039" w:type="dxa"/>
            <w:gridSpan w:val="4"/>
          </w:tcPr>
          <w:p w:rsidR="00B1488A" w:rsidRPr="00CB351E" w:rsidRDefault="00B1488A" w:rsidP="00B5529F">
            <w:pPr>
              <w:suppressAutoHyphens/>
              <w:overflowPunct w:val="0"/>
              <w:autoSpaceDE w:val="0"/>
              <w:autoSpaceDN w:val="0"/>
              <w:adjustRightInd w:val="0"/>
              <w:spacing w:before="280" w:after="60" w:line="240" w:lineRule="auto"/>
              <w:ind w:right="-141"/>
              <w:jc w:val="both"/>
              <w:textAlignment w:val="baseline"/>
              <w:outlineLvl w:val="3"/>
              <w:rPr>
                <w:rFonts w:cs="Arial"/>
                <w:b/>
                <w:szCs w:val="20"/>
                <w:lang w:val="sl-SI" w:eastAsia="sl-SI"/>
              </w:rPr>
            </w:pPr>
            <w:r w:rsidRPr="00CB351E">
              <w:rPr>
                <w:rFonts w:cs="Arial"/>
                <w:b/>
                <w:szCs w:val="20"/>
                <w:lang w:val="sl-SI" w:eastAsia="sl-SI"/>
              </w:rPr>
              <w:t>6. Presoja posledic za:</w:t>
            </w:r>
          </w:p>
        </w:tc>
      </w:tr>
      <w:tr w:rsidR="00B1488A" w:rsidRPr="00CB351E" w:rsidTr="000A4E9B">
        <w:tc>
          <w:tcPr>
            <w:tcW w:w="1820" w:type="dxa"/>
            <w:shd w:val="clear" w:color="auto" w:fill="auto"/>
          </w:tcPr>
          <w:p w:rsidR="00B1488A" w:rsidRPr="00CB351E" w:rsidRDefault="00B1488A" w:rsidP="00B5529F">
            <w:pPr>
              <w:overflowPunct w:val="0"/>
              <w:autoSpaceDE w:val="0"/>
              <w:autoSpaceDN w:val="0"/>
              <w:adjustRightInd w:val="0"/>
              <w:spacing w:before="60" w:after="60" w:line="240" w:lineRule="auto"/>
              <w:ind w:left="360"/>
              <w:jc w:val="both"/>
              <w:textAlignment w:val="baseline"/>
              <w:rPr>
                <w:rFonts w:cs="Arial"/>
                <w:iCs/>
                <w:szCs w:val="20"/>
                <w:lang w:val="sl-SI" w:eastAsia="sl-SI"/>
              </w:rPr>
            </w:pPr>
            <w:r w:rsidRPr="00CB351E">
              <w:rPr>
                <w:rFonts w:cs="Arial"/>
                <w:iCs/>
                <w:szCs w:val="20"/>
                <w:lang w:val="sl-SI" w:eastAsia="sl-SI"/>
              </w:rPr>
              <w:t>a)</w:t>
            </w:r>
          </w:p>
        </w:tc>
        <w:tc>
          <w:tcPr>
            <w:tcW w:w="5010" w:type="dxa"/>
            <w:gridSpan w:val="2"/>
            <w:shd w:val="clear" w:color="auto" w:fill="auto"/>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szCs w:val="20"/>
                <w:lang w:val="sl-SI" w:eastAsia="sl-SI"/>
              </w:rPr>
            </w:pPr>
            <w:r w:rsidRPr="00CB351E">
              <w:rPr>
                <w:rFonts w:cs="Arial"/>
                <w:szCs w:val="20"/>
                <w:lang w:val="sl-SI" w:eastAsia="sl-SI"/>
              </w:rPr>
              <w:t>javnofinančna sredstva v višini, večji od 40 000 EUR v tekočem in naslednjih treh letih</w:t>
            </w:r>
          </w:p>
        </w:tc>
        <w:tc>
          <w:tcPr>
            <w:tcW w:w="2209" w:type="dxa"/>
            <w:shd w:val="clear" w:color="auto" w:fill="auto"/>
          </w:tcPr>
          <w:p w:rsidR="00B1488A" w:rsidRPr="00CB351E" w:rsidRDefault="00CE3A9A" w:rsidP="00B5529F">
            <w:pPr>
              <w:overflowPunct w:val="0"/>
              <w:autoSpaceDE w:val="0"/>
              <w:autoSpaceDN w:val="0"/>
              <w:adjustRightInd w:val="0"/>
              <w:spacing w:before="60" w:after="60" w:line="240" w:lineRule="auto"/>
              <w:jc w:val="both"/>
              <w:textAlignment w:val="baseline"/>
              <w:rPr>
                <w:rFonts w:cs="Arial"/>
                <w:iCs/>
                <w:szCs w:val="20"/>
                <w:lang w:val="sl-SI" w:eastAsia="sl-SI"/>
              </w:rPr>
            </w:pPr>
            <w:r>
              <w:rPr>
                <w:rFonts w:cs="Arial"/>
                <w:szCs w:val="20"/>
                <w:lang w:val="sl-SI" w:eastAsia="sl-SI"/>
              </w:rPr>
              <w:t>DA</w:t>
            </w:r>
          </w:p>
        </w:tc>
      </w:tr>
      <w:tr w:rsidR="00B1488A" w:rsidRPr="00CB351E" w:rsidTr="001A36AF">
        <w:tc>
          <w:tcPr>
            <w:tcW w:w="1820" w:type="dxa"/>
          </w:tcPr>
          <w:p w:rsidR="00B1488A" w:rsidRPr="00CB351E" w:rsidRDefault="00B1488A" w:rsidP="00B5529F">
            <w:pPr>
              <w:overflowPunct w:val="0"/>
              <w:autoSpaceDE w:val="0"/>
              <w:autoSpaceDN w:val="0"/>
              <w:adjustRightInd w:val="0"/>
              <w:spacing w:before="60" w:after="60" w:line="240" w:lineRule="auto"/>
              <w:ind w:left="360"/>
              <w:jc w:val="both"/>
              <w:textAlignment w:val="baseline"/>
              <w:rPr>
                <w:rFonts w:cs="Arial"/>
                <w:iCs/>
                <w:szCs w:val="20"/>
                <w:lang w:val="sl-SI" w:eastAsia="sl-SI"/>
              </w:rPr>
            </w:pPr>
            <w:r w:rsidRPr="00CB351E">
              <w:rPr>
                <w:rFonts w:cs="Arial"/>
                <w:iCs/>
                <w:szCs w:val="20"/>
                <w:lang w:val="sl-SI" w:eastAsia="sl-SI"/>
              </w:rPr>
              <w:t>b)</w:t>
            </w:r>
          </w:p>
        </w:tc>
        <w:tc>
          <w:tcPr>
            <w:tcW w:w="5010" w:type="dxa"/>
            <w:gridSpan w:val="2"/>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iCs/>
                <w:szCs w:val="20"/>
                <w:lang w:val="sl-SI" w:eastAsia="sl-SI"/>
              </w:rPr>
            </w:pPr>
            <w:r w:rsidRPr="00CB351E">
              <w:rPr>
                <w:rFonts w:cs="Arial"/>
                <w:bCs/>
                <w:szCs w:val="20"/>
                <w:lang w:val="sl-SI" w:eastAsia="sl-SI"/>
              </w:rPr>
              <w:t>usklajenost slovenskega pravnega reda s pravnim redom Evropske unije</w:t>
            </w:r>
          </w:p>
        </w:tc>
        <w:tc>
          <w:tcPr>
            <w:tcW w:w="2209" w:type="dxa"/>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iCs/>
                <w:szCs w:val="20"/>
                <w:lang w:val="sl-SI" w:eastAsia="sl-SI"/>
              </w:rPr>
            </w:pPr>
            <w:r w:rsidRPr="00CB351E">
              <w:rPr>
                <w:rFonts w:cs="Arial"/>
                <w:szCs w:val="20"/>
                <w:lang w:val="sl-SI" w:eastAsia="sl-SI"/>
              </w:rPr>
              <w:t>NE</w:t>
            </w:r>
          </w:p>
        </w:tc>
      </w:tr>
      <w:tr w:rsidR="00B1488A" w:rsidRPr="00CB351E" w:rsidTr="001A36AF">
        <w:tc>
          <w:tcPr>
            <w:tcW w:w="1820" w:type="dxa"/>
          </w:tcPr>
          <w:p w:rsidR="00B1488A" w:rsidRPr="00CB351E" w:rsidRDefault="00B1488A" w:rsidP="00B5529F">
            <w:pPr>
              <w:overflowPunct w:val="0"/>
              <w:autoSpaceDE w:val="0"/>
              <w:autoSpaceDN w:val="0"/>
              <w:adjustRightInd w:val="0"/>
              <w:spacing w:before="60" w:after="60" w:line="240" w:lineRule="auto"/>
              <w:ind w:left="360"/>
              <w:jc w:val="both"/>
              <w:textAlignment w:val="baseline"/>
              <w:rPr>
                <w:rFonts w:cs="Arial"/>
                <w:iCs/>
                <w:szCs w:val="20"/>
                <w:lang w:val="sl-SI" w:eastAsia="sl-SI"/>
              </w:rPr>
            </w:pPr>
            <w:r w:rsidRPr="00CB351E">
              <w:rPr>
                <w:rFonts w:cs="Arial"/>
                <w:iCs/>
                <w:szCs w:val="20"/>
                <w:lang w:val="sl-SI" w:eastAsia="sl-SI"/>
              </w:rPr>
              <w:t>c)</w:t>
            </w:r>
          </w:p>
        </w:tc>
        <w:tc>
          <w:tcPr>
            <w:tcW w:w="5010" w:type="dxa"/>
            <w:gridSpan w:val="2"/>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iCs/>
                <w:szCs w:val="20"/>
                <w:lang w:val="sl-SI" w:eastAsia="sl-SI"/>
              </w:rPr>
            </w:pPr>
            <w:r w:rsidRPr="00CB351E">
              <w:rPr>
                <w:rFonts w:cs="Arial"/>
                <w:szCs w:val="20"/>
                <w:lang w:val="sl-SI" w:eastAsia="sl-SI"/>
              </w:rPr>
              <w:t>administrativne posledice</w:t>
            </w:r>
          </w:p>
        </w:tc>
        <w:tc>
          <w:tcPr>
            <w:tcW w:w="2209" w:type="dxa"/>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iCs/>
                <w:szCs w:val="20"/>
                <w:lang w:val="sl-SI" w:eastAsia="sl-SI"/>
              </w:rPr>
            </w:pPr>
            <w:r w:rsidRPr="00CB351E">
              <w:rPr>
                <w:rFonts w:cs="Arial"/>
                <w:szCs w:val="20"/>
                <w:lang w:val="sl-SI" w:eastAsia="sl-SI"/>
              </w:rPr>
              <w:t>NE</w:t>
            </w:r>
          </w:p>
        </w:tc>
      </w:tr>
      <w:tr w:rsidR="00B1488A" w:rsidRPr="00CB351E" w:rsidTr="001A36AF">
        <w:tc>
          <w:tcPr>
            <w:tcW w:w="1820" w:type="dxa"/>
          </w:tcPr>
          <w:p w:rsidR="00B1488A" w:rsidRPr="00CB351E" w:rsidRDefault="00B1488A" w:rsidP="00B5529F">
            <w:pPr>
              <w:overflowPunct w:val="0"/>
              <w:autoSpaceDE w:val="0"/>
              <w:autoSpaceDN w:val="0"/>
              <w:adjustRightInd w:val="0"/>
              <w:spacing w:before="60" w:after="60" w:line="240" w:lineRule="auto"/>
              <w:ind w:left="360"/>
              <w:jc w:val="both"/>
              <w:textAlignment w:val="baseline"/>
              <w:rPr>
                <w:rFonts w:cs="Arial"/>
                <w:iCs/>
                <w:szCs w:val="20"/>
                <w:lang w:val="sl-SI" w:eastAsia="sl-SI"/>
              </w:rPr>
            </w:pPr>
            <w:r w:rsidRPr="00CB351E">
              <w:rPr>
                <w:rFonts w:cs="Arial"/>
                <w:iCs/>
                <w:szCs w:val="20"/>
                <w:lang w:val="sl-SI" w:eastAsia="sl-SI"/>
              </w:rPr>
              <w:t>č)</w:t>
            </w:r>
          </w:p>
        </w:tc>
        <w:tc>
          <w:tcPr>
            <w:tcW w:w="5010" w:type="dxa"/>
            <w:gridSpan w:val="2"/>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bCs/>
                <w:szCs w:val="20"/>
                <w:lang w:val="sl-SI" w:eastAsia="sl-SI"/>
              </w:rPr>
            </w:pPr>
            <w:r w:rsidRPr="00CB351E">
              <w:rPr>
                <w:rFonts w:cs="Arial"/>
                <w:szCs w:val="20"/>
                <w:lang w:val="sl-SI" w:eastAsia="sl-SI"/>
              </w:rPr>
              <w:t xml:space="preserve">gospodarstvo, posebej </w:t>
            </w:r>
            <w:r w:rsidRPr="00CB351E">
              <w:rPr>
                <w:rFonts w:cs="Arial"/>
                <w:bCs/>
                <w:szCs w:val="20"/>
                <w:lang w:val="sl-SI" w:eastAsia="sl-SI"/>
              </w:rPr>
              <w:t>na mala in srednja podjetja ter konkurenčnost podjetij</w:t>
            </w:r>
          </w:p>
        </w:tc>
        <w:tc>
          <w:tcPr>
            <w:tcW w:w="2209" w:type="dxa"/>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iCs/>
                <w:szCs w:val="20"/>
                <w:lang w:val="sl-SI" w:eastAsia="sl-SI"/>
              </w:rPr>
            </w:pPr>
            <w:r w:rsidRPr="00CB351E">
              <w:rPr>
                <w:rFonts w:cs="Arial"/>
                <w:szCs w:val="20"/>
                <w:lang w:val="sl-SI" w:eastAsia="sl-SI"/>
              </w:rPr>
              <w:t>NE</w:t>
            </w:r>
          </w:p>
        </w:tc>
      </w:tr>
      <w:tr w:rsidR="00B1488A" w:rsidRPr="00CB351E" w:rsidTr="001A36AF">
        <w:tc>
          <w:tcPr>
            <w:tcW w:w="1820" w:type="dxa"/>
          </w:tcPr>
          <w:p w:rsidR="00B1488A" w:rsidRPr="00CB351E" w:rsidRDefault="00B1488A" w:rsidP="00B5529F">
            <w:pPr>
              <w:overflowPunct w:val="0"/>
              <w:autoSpaceDE w:val="0"/>
              <w:autoSpaceDN w:val="0"/>
              <w:adjustRightInd w:val="0"/>
              <w:spacing w:before="60" w:after="60" w:line="240" w:lineRule="auto"/>
              <w:ind w:left="360"/>
              <w:jc w:val="both"/>
              <w:textAlignment w:val="baseline"/>
              <w:rPr>
                <w:rFonts w:cs="Arial"/>
                <w:iCs/>
                <w:szCs w:val="20"/>
                <w:lang w:val="sl-SI" w:eastAsia="sl-SI"/>
              </w:rPr>
            </w:pPr>
            <w:r w:rsidRPr="00CB351E">
              <w:rPr>
                <w:rFonts w:cs="Arial"/>
                <w:iCs/>
                <w:szCs w:val="20"/>
                <w:lang w:val="sl-SI" w:eastAsia="sl-SI"/>
              </w:rPr>
              <w:t>d)</w:t>
            </w:r>
          </w:p>
        </w:tc>
        <w:tc>
          <w:tcPr>
            <w:tcW w:w="5010" w:type="dxa"/>
            <w:gridSpan w:val="2"/>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bCs/>
                <w:szCs w:val="20"/>
                <w:lang w:val="sl-SI" w:eastAsia="sl-SI"/>
              </w:rPr>
            </w:pPr>
            <w:r w:rsidRPr="00CB351E">
              <w:rPr>
                <w:rFonts w:cs="Arial"/>
                <w:bCs/>
                <w:szCs w:val="20"/>
                <w:lang w:val="sl-SI" w:eastAsia="sl-SI"/>
              </w:rPr>
              <w:t>okolje, kar vključuje tudi prostorske in varstvene vidike</w:t>
            </w:r>
          </w:p>
        </w:tc>
        <w:tc>
          <w:tcPr>
            <w:tcW w:w="2209" w:type="dxa"/>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iCs/>
                <w:szCs w:val="20"/>
                <w:lang w:val="sl-SI" w:eastAsia="sl-SI"/>
              </w:rPr>
            </w:pPr>
            <w:r w:rsidRPr="00CB351E">
              <w:rPr>
                <w:rFonts w:cs="Arial"/>
                <w:szCs w:val="20"/>
                <w:lang w:val="sl-SI" w:eastAsia="sl-SI"/>
              </w:rPr>
              <w:t>NE</w:t>
            </w:r>
          </w:p>
        </w:tc>
      </w:tr>
      <w:tr w:rsidR="00B1488A" w:rsidRPr="00CB351E" w:rsidTr="001A36AF">
        <w:tc>
          <w:tcPr>
            <w:tcW w:w="1820" w:type="dxa"/>
          </w:tcPr>
          <w:p w:rsidR="00B1488A" w:rsidRPr="00CB351E" w:rsidRDefault="00B1488A" w:rsidP="00B5529F">
            <w:pPr>
              <w:overflowPunct w:val="0"/>
              <w:autoSpaceDE w:val="0"/>
              <w:autoSpaceDN w:val="0"/>
              <w:adjustRightInd w:val="0"/>
              <w:spacing w:before="60" w:after="60" w:line="240" w:lineRule="auto"/>
              <w:ind w:left="360"/>
              <w:jc w:val="both"/>
              <w:textAlignment w:val="baseline"/>
              <w:rPr>
                <w:rFonts w:cs="Arial"/>
                <w:iCs/>
                <w:szCs w:val="20"/>
                <w:lang w:val="sl-SI" w:eastAsia="sl-SI"/>
              </w:rPr>
            </w:pPr>
            <w:r w:rsidRPr="00CB351E">
              <w:rPr>
                <w:rFonts w:cs="Arial"/>
                <w:iCs/>
                <w:szCs w:val="20"/>
                <w:lang w:val="sl-SI" w:eastAsia="sl-SI"/>
              </w:rPr>
              <w:t>e)</w:t>
            </w:r>
          </w:p>
        </w:tc>
        <w:tc>
          <w:tcPr>
            <w:tcW w:w="5010" w:type="dxa"/>
            <w:gridSpan w:val="2"/>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bCs/>
                <w:szCs w:val="20"/>
                <w:lang w:val="sl-SI" w:eastAsia="sl-SI"/>
              </w:rPr>
            </w:pPr>
            <w:r w:rsidRPr="00CB351E">
              <w:rPr>
                <w:rFonts w:cs="Arial"/>
                <w:bCs/>
                <w:szCs w:val="20"/>
                <w:lang w:val="sl-SI" w:eastAsia="sl-SI"/>
              </w:rPr>
              <w:t>socialno področje</w:t>
            </w:r>
          </w:p>
        </w:tc>
        <w:tc>
          <w:tcPr>
            <w:tcW w:w="2209" w:type="dxa"/>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iCs/>
                <w:szCs w:val="20"/>
                <w:lang w:val="sl-SI" w:eastAsia="sl-SI"/>
              </w:rPr>
            </w:pPr>
            <w:r w:rsidRPr="00CB351E">
              <w:rPr>
                <w:rFonts w:cs="Arial"/>
                <w:szCs w:val="20"/>
                <w:lang w:val="sl-SI" w:eastAsia="sl-SI"/>
              </w:rPr>
              <w:t>NE</w:t>
            </w:r>
          </w:p>
        </w:tc>
      </w:tr>
      <w:tr w:rsidR="00B1488A" w:rsidRPr="00CB351E" w:rsidTr="001A36AF">
        <w:tc>
          <w:tcPr>
            <w:tcW w:w="1820" w:type="dxa"/>
          </w:tcPr>
          <w:p w:rsidR="00B1488A" w:rsidRPr="00CB351E" w:rsidRDefault="00B1488A" w:rsidP="00B5529F">
            <w:pPr>
              <w:overflowPunct w:val="0"/>
              <w:autoSpaceDE w:val="0"/>
              <w:autoSpaceDN w:val="0"/>
              <w:adjustRightInd w:val="0"/>
              <w:spacing w:before="60" w:after="60" w:line="240" w:lineRule="auto"/>
              <w:ind w:left="360"/>
              <w:jc w:val="both"/>
              <w:textAlignment w:val="baseline"/>
              <w:rPr>
                <w:rFonts w:cs="Arial"/>
                <w:iCs/>
                <w:szCs w:val="20"/>
                <w:lang w:val="sl-SI" w:eastAsia="sl-SI"/>
              </w:rPr>
            </w:pPr>
            <w:r w:rsidRPr="00CB351E">
              <w:rPr>
                <w:rFonts w:cs="Arial"/>
                <w:iCs/>
                <w:szCs w:val="20"/>
                <w:lang w:val="sl-SI" w:eastAsia="sl-SI"/>
              </w:rPr>
              <w:t>f)</w:t>
            </w:r>
          </w:p>
        </w:tc>
        <w:tc>
          <w:tcPr>
            <w:tcW w:w="5010" w:type="dxa"/>
            <w:gridSpan w:val="2"/>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bCs/>
                <w:szCs w:val="20"/>
                <w:lang w:val="sl-SI" w:eastAsia="sl-SI"/>
              </w:rPr>
            </w:pPr>
            <w:r w:rsidRPr="00CB351E">
              <w:rPr>
                <w:rFonts w:cs="Arial"/>
                <w:bCs/>
                <w:szCs w:val="20"/>
                <w:lang w:val="sl-SI" w:eastAsia="sl-SI"/>
              </w:rPr>
              <w:t>dokumenta razvojnega načrtovanja:</w:t>
            </w:r>
          </w:p>
          <w:p w:rsidR="00B1488A" w:rsidRPr="00CB351E" w:rsidRDefault="00B1488A" w:rsidP="00B5529F">
            <w:pPr>
              <w:numPr>
                <w:ilvl w:val="0"/>
                <w:numId w:val="1"/>
              </w:numPr>
              <w:suppressAutoHyphens/>
              <w:overflowPunct w:val="0"/>
              <w:autoSpaceDE w:val="0"/>
              <w:autoSpaceDN w:val="0"/>
              <w:adjustRightInd w:val="0"/>
              <w:spacing w:before="60" w:after="60" w:line="240" w:lineRule="auto"/>
              <w:jc w:val="both"/>
              <w:textAlignment w:val="baseline"/>
              <w:rPr>
                <w:rFonts w:cs="Arial"/>
                <w:bCs/>
                <w:szCs w:val="20"/>
                <w:lang w:val="sl-SI" w:eastAsia="sl-SI"/>
              </w:rPr>
            </w:pPr>
            <w:r w:rsidRPr="00CB351E">
              <w:rPr>
                <w:rFonts w:cs="Arial"/>
                <w:bCs/>
                <w:szCs w:val="20"/>
                <w:lang w:val="sl-SI" w:eastAsia="sl-SI"/>
              </w:rPr>
              <w:t>na nacionalne dokumente razvojnega načrtovanja,</w:t>
            </w:r>
          </w:p>
          <w:p w:rsidR="00B1488A" w:rsidRPr="00CB351E" w:rsidRDefault="00B1488A" w:rsidP="00B5529F">
            <w:pPr>
              <w:numPr>
                <w:ilvl w:val="0"/>
                <w:numId w:val="1"/>
              </w:numPr>
              <w:suppressAutoHyphens/>
              <w:overflowPunct w:val="0"/>
              <w:autoSpaceDE w:val="0"/>
              <w:autoSpaceDN w:val="0"/>
              <w:adjustRightInd w:val="0"/>
              <w:spacing w:before="60" w:after="60" w:line="240" w:lineRule="auto"/>
              <w:jc w:val="both"/>
              <w:textAlignment w:val="baseline"/>
              <w:rPr>
                <w:rFonts w:cs="Arial"/>
                <w:bCs/>
                <w:szCs w:val="20"/>
                <w:lang w:val="sl-SI" w:eastAsia="sl-SI"/>
              </w:rPr>
            </w:pPr>
            <w:r w:rsidRPr="00CB351E">
              <w:rPr>
                <w:rFonts w:cs="Arial"/>
                <w:bCs/>
                <w:szCs w:val="20"/>
                <w:lang w:val="sl-SI" w:eastAsia="sl-SI"/>
              </w:rPr>
              <w:t>na razvojne politike na ravni programov po strukturi razvojne klasifikacije programskega proračuna</w:t>
            </w:r>
          </w:p>
          <w:p w:rsidR="00B1488A" w:rsidRPr="00CB351E" w:rsidRDefault="00B1488A" w:rsidP="00B5529F">
            <w:pPr>
              <w:numPr>
                <w:ilvl w:val="0"/>
                <w:numId w:val="1"/>
              </w:numPr>
              <w:suppressAutoHyphens/>
              <w:overflowPunct w:val="0"/>
              <w:autoSpaceDE w:val="0"/>
              <w:autoSpaceDN w:val="0"/>
              <w:adjustRightInd w:val="0"/>
              <w:spacing w:before="60" w:after="60" w:line="240" w:lineRule="auto"/>
              <w:jc w:val="both"/>
              <w:textAlignment w:val="baseline"/>
              <w:rPr>
                <w:rFonts w:cs="Arial"/>
                <w:bCs/>
                <w:szCs w:val="20"/>
                <w:lang w:val="sl-SI" w:eastAsia="sl-SI"/>
              </w:rPr>
            </w:pPr>
            <w:r w:rsidRPr="00CB351E">
              <w:rPr>
                <w:rFonts w:cs="Arial"/>
                <w:bCs/>
                <w:szCs w:val="20"/>
                <w:lang w:val="sl-SI" w:eastAsia="sl-SI"/>
              </w:rPr>
              <w:lastRenderedPageBreak/>
              <w:t>na razvojne dokumente Evropske unije in mednarodnih organizacij</w:t>
            </w:r>
          </w:p>
        </w:tc>
        <w:tc>
          <w:tcPr>
            <w:tcW w:w="2209" w:type="dxa"/>
          </w:tcPr>
          <w:p w:rsidR="00B1488A" w:rsidRPr="00CB351E" w:rsidRDefault="00B1488A" w:rsidP="00B5529F">
            <w:pPr>
              <w:overflowPunct w:val="0"/>
              <w:autoSpaceDE w:val="0"/>
              <w:autoSpaceDN w:val="0"/>
              <w:adjustRightInd w:val="0"/>
              <w:spacing w:before="60" w:after="60" w:line="240" w:lineRule="auto"/>
              <w:jc w:val="both"/>
              <w:textAlignment w:val="baseline"/>
              <w:rPr>
                <w:rFonts w:cs="Arial"/>
                <w:iCs/>
                <w:szCs w:val="20"/>
                <w:lang w:val="sl-SI" w:eastAsia="sl-SI"/>
              </w:rPr>
            </w:pPr>
            <w:r w:rsidRPr="00CB351E">
              <w:rPr>
                <w:rFonts w:cs="Arial"/>
                <w:szCs w:val="20"/>
                <w:lang w:val="sl-SI" w:eastAsia="sl-SI"/>
              </w:rPr>
              <w:lastRenderedPageBreak/>
              <w:t>NE</w:t>
            </w:r>
          </w:p>
        </w:tc>
      </w:tr>
      <w:tr w:rsidR="001A36AF" w:rsidRPr="00CB351E" w:rsidTr="001A36AF">
        <w:tc>
          <w:tcPr>
            <w:tcW w:w="9039" w:type="dxa"/>
            <w:gridSpan w:val="4"/>
            <w:tcBorders>
              <w:top w:val="single" w:sz="4" w:space="0" w:color="auto"/>
              <w:left w:val="single" w:sz="4" w:space="0" w:color="auto"/>
              <w:bottom w:val="single" w:sz="4" w:space="0" w:color="auto"/>
              <w:right w:val="single" w:sz="4" w:space="0" w:color="auto"/>
            </w:tcBorders>
          </w:tcPr>
          <w:p w:rsidR="001A36AF" w:rsidRDefault="001A36AF" w:rsidP="00B5529F">
            <w:pPr>
              <w:widowControl w:val="0"/>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CB351E">
              <w:rPr>
                <w:rFonts w:cs="Arial"/>
                <w:b/>
                <w:szCs w:val="20"/>
                <w:lang w:val="sl-SI" w:eastAsia="sl-SI"/>
              </w:rPr>
              <w:lastRenderedPageBreak/>
              <w:t>7.a Predstavitev ocene finančnih posledic nad 40.000 EUR:</w:t>
            </w:r>
          </w:p>
          <w:p w:rsidR="00E709D0" w:rsidRDefault="00E709D0" w:rsidP="00857FA3">
            <w:pPr>
              <w:widowControl w:val="0"/>
              <w:suppressAutoHyphens/>
              <w:overflowPunct w:val="0"/>
              <w:autoSpaceDE w:val="0"/>
              <w:autoSpaceDN w:val="0"/>
              <w:adjustRightInd w:val="0"/>
              <w:spacing w:line="260" w:lineRule="exact"/>
              <w:jc w:val="both"/>
              <w:textAlignment w:val="baseline"/>
              <w:outlineLvl w:val="3"/>
              <w:rPr>
                <w:rFonts w:cs="Arial"/>
                <w:szCs w:val="20"/>
                <w:lang w:val="sl-SI" w:eastAsia="sl-SI"/>
              </w:rPr>
            </w:pPr>
          </w:p>
          <w:p w:rsidR="001A36AF" w:rsidRDefault="00B25BF4" w:rsidP="00E709D0">
            <w:pPr>
              <w:widowControl w:val="0"/>
              <w:suppressAutoHyphens/>
              <w:overflowPunct w:val="0"/>
              <w:autoSpaceDE w:val="0"/>
              <w:autoSpaceDN w:val="0"/>
              <w:adjustRightInd w:val="0"/>
              <w:spacing w:line="260" w:lineRule="exact"/>
              <w:jc w:val="both"/>
              <w:textAlignment w:val="baseline"/>
              <w:outlineLvl w:val="3"/>
              <w:rPr>
                <w:rFonts w:cs="Arial"/>
                <w:szCs w:val="20"/>
                <w:lang w:val="sl-SI" w:eastAsia="sl-SI"/>
              </w:rPr>
            </w:pPr>
            <w:r w:rsidRPr="00B25BF4">
              <w:rPr>
                <w:rFonts w:cs="Arial"/>
                <w:szCs w:val="20"/>
                <w:lang w:val="sl-SI" w:eastAsia="sl-SI"/>
              </w:rPr>
              <w:t xml:space="preserve">Sredstva za projekt </w:t>
            </w:r>
            <w:r w:rsidR="00E709D0" w:rsidRPr="00E709D0">
              <w:rPr>
                <w:rFonts w:cs="Arial"/>
                <w:szCs w:val="20"/>
                <w:lang w:val="sl-SI" w:eastAsia="sl-SI"/>
              </w:rPr>
              <w:t xml:space="preserve">Pametna mala in srednja podjetja za industrijo 4.0 – Smart SMEs for Industry 4.0 </w:t>
            </w:r>
            <w:r w:rsidR="00E709D0">
              <w:rPr>
                <w:rFonts w:cs="Arial"/>
                <w:szCs w:val="20"/>
                <w:lang w:val="sl-SI" w:eastAsia="sl-SI"/>
              </w:rPr>
              <w:t>(</w:t>
            </w:r>
            <w:r w:rsidR="00E5620E">
              <w:rPr>
                <w:rFonts w:cs="Arial"/>
                <w:szCs w:val="20"/>
                <w:lang w:val="sl-SI" w:eastAsia="sl-SI"/>
              </w:rPr>
              <w:t>SMARTY</w:t>
            </w:r>
            <w:r w:rsidR="00E709D0">
              <w:rPr>
                <w:rFonts w:cs="Arial"/>
                <w:szCs w:val="20"/>
                <w:lang w:val="sl-SI" w:eastAsia="sl-SI"/>
              </w:rPr>
              <w:t>)</w:t>
            </w:r>
            <w:r w:rsidR="00E5620E">
              <w:rPr>
                <w:rFonts w:cs="Arial"/>
                <w:szCs w:val="20"/>
                <w:lang w:val="sl-SI" w:eastAsia="sl-SI"/>
              </w:rPr>
              <w:t xml:space="preserve"> so za </w:t>
            </w:r>
            <w:r w:rsidR="00E5620E" w:rsidRPr="00D15C8F">
              <w:rPr>
                <w:rFonts w:cs="Arial"/>
                <w:szCs w:val="20"/>
                <w:lang w:val="sl-SI" w:eastAsia="sl-SI"/>
              </w:rPr>
              <w:t>leto 2020</w:t>
            </w:r>
            <w:r w:rsidRPr="00D15C8F">
              <w:rPr>
                <w:rFonts w:cs="Arial"/>
                <w:szCs w:val="20"/>
                <w:lang w:val="sl-SI" w:eastAsia="sl-SI"/>
              </w:rPr>
              <w:t xml:space="preserve"> </w:t>
            </w:r>
            <w:r w:rsidR="00857FA3" w:rsidRPr="00D15C8F">
              <w:rPr>
                <w:rFonts w:cs="Arial"/>
                <w:szCs w:val="20"/>
                <w:lang w:val="sl-SI" w:eastAsia="sl-SI"/>
              </w:rPr>
              <w:t xml:space="preserve">in 2021 </w:t>
            </w:r>
            <w:r w:rsidRPr="00D15C8F">
              <w:rPr>
                <w:rFonts w:cs="Arial"/>
                <w:szCs w:val="20"/>
                <w:lang w:val="sl-SI" w:eastAsia="sl-SI"/>
              </w:rPr>
              <w:t>zagotovljena</w:t>
            </w:r>
            <w:r w:rsidRPr="00B25BF4">
              <w:rPr>
                <w:rFonts w:cs="Arial"/>
                <w:szCs w:val="20"/>
                <w:lang w:val="sl-SI" w:eastAsia="sl-SI"/>
              </w:rPr>
              <w:t xml:space="preserve"> v finančnem načrtu Službe </w:t>
            </w:r>
            <w:r w:rsidR="00E709D0">
              <w:rPr>
                <w:rFonts w:cs="Arial"/>
                <w:szCs w:val="20"/>
                <w:lang w:val="sl-SI" w:eastAsia="sl-SI"/>
              </w:rPr>
              <w:t>V</w:t>
            </w:r>
            <w:r w:rsidRPr="00B25BF4">
              <w:rPr>
                <w:rFonts w:cs="Arial"/>
                <w:szCs w:val="20"/>
                <w:lang w:val="sl-SI" w:eastAsia="sl-SI"/>
              </w:rPr>
              <w:t>lade RS za razvoj in evropsko kohezijsko politiko. V naslednjih letih se bodo sredstva načrtovala na podlagi limita, ki g</w:t>
            </w:r>
            <w:r w:rsidR="00E5620E">
              <w:rPr>
                <w:rFonts w:cs="Arial"/>
                <w:szCs w:val="20"/>
                <w:lang w:val="sl-SI" w:eastAsia="sl-SI"/>
              </w:rPr>
              <w:t>a ob pripravi proračuna določi V</w:t>
            </w:r>
            <w:r w:rsidRPr="00B25BF4">
              <w:rPr>
                <w:rFonts w:cs="Arial"/>
                <w:szCs w:val="20"/>
                <w:lang w:val="sl-SI" w:eastAsia="sl-SI"/>
              </w:rPr>
              <w:t xml:space="preserve">lada Republike Slovenije. </w:t>
            </w:r>
          </w:p>
          <w:p w:rsidR="004C2D82" w:rsidRPr="00B25BF4" w:rsidRDefault="004C2D82" w:rsidP="00E709D0">
            <w:pPr>
              <w:widowControl w:val="0"/>
              <w:suppressAutoHyphens/>
              <w:overflowPunct w:val="0"/>
              <w:autoSpaceDE w:val="0"/>
              <w:autoSpaceDN w:val="0"/>
              <w:adjustRightInd w:val="0"/>
              <w:spacing w:line="260" w:lineRule="exact"/>
              <w:jc w:val="both"/>
              <w:textAlignment w:val="baseline"/>
              <w:outlineLvl w:val="3"/>
              <w:rPr>
                <w:rFonts w:cs="Arial"/>
                <w:szCs w:val="20"/>
                <w:lang w:val="sl-SI" w:eastAsia="sl-SI"/>
              </w:rPr>
            </w:pPr>
          </w:p>
        </w:tc>
      </w:tr>
    </w:tbl>
    <w:p w:rsidR="001A36AF" w:rsidRPr="00CB351E" w:rsidRDefault="001A36AF" w:rsidP="00B5529F">
      <w:pPr>
        <w:spacing w:line="260" w:lineRule="exact"/>
        <w:jc w:val="both"/>
        <w:rPr>
          <w:rFonts w:eastAsia="Calibri" w:cs="Arial"/>
          <w:vanish/>
          <w:szCs w:val="20"/>
          <w:lang w:val="sl-SI"/>
        </w:rPr>
      </w:pPr>
    </w:p>
    <w:tbl>
      <w:tblPr>
        <w:tblW w:w="494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063"/>
        <w:gridCol w:w="877"/>
        <w:gridCol w:w="959"/>
        <w:gridCol w:w="1123"/>
        <w:gridCol w:w="748"/>
        <w:gridCol w:w="264"/>
        <w:gridCol w:w="412"/>
        <w:gridCol w:w="171"/>
        <w:gridCol w:w="62"/>
        <w:gridCol w:w="1691"/>
      </w:tblGrid>
      <w:tr w:rsidR="001A36AF" w:rsidRPr="00CB351E" w:rsidTr="00B202DA">
        <w:trPr>
          <w:cantSplit/>
          <w:trHeight w:val="35"/>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A36AF" w:rsidRPr="00CB351E" w:rsidRDefault="001A36AF" w:rsidP="00B5529F">
            <w:pPr>
              <w:keepNext/>
              <w:spacing w:after="200" w:line="240" w:lineRule="auto"/>
              <w:ind w:left="34"/>
              <w:jc w:val="both"/>
              <w:outlineLvl w:val="0"/>
              <w:rPr>
                <w:rFonts w:eastAsia="Calibri" w:cs="Arial"/>
                <w:b/>
                <w:kern w:val="32"/>
                <w:szCs w:val="20"/>
                <w:lang w:val="sl-SI" w:eastAsia="sl-SI"/>
              </w:rPr>
            </w:pPr>
            <w:r w:rsidRPr="00CB351E">
              <w:rPr>
                <w:rFonts w:eastAsia="Calibri" w:cs="Arial"/>
                <w:b/>
                <w:kern w:val="32"/>
                <w:szCs w:val="20"/>
                <w:lang w:val="sl-SI" w:eastAsia="sl-SI"/>
              </w:rPr>
              <w:t>I. Ocena finančnih posledic, ki niso načrtovane v sprejetem proračunu</w:t>
            </w:r>
          </w:p>
        </w:tc>
      </w:tr>
      <w:tr w:rsidR="001A36AF" w:rsidRPr="00CB351E" w:rsidTr="00B202DA">
        <w:trPr>
          <w:cantSplit/>
          <w:trHeight w:val="276"/>
        </w:trPr>
        <w:tc>
          <w:tcPr>
            <w:tcW w:w="1461" w:type="pct"/>
            <w:gridSpan w:val="2"/>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widowControl w:val="0"/>
              <w:spacing w:line="260" w:lineRule="exact"/>
              <w:ind w:left="-122" w:right="-112"/>
              <w:jc w:val="both"/>
              <w:rPr>
                <w:rFonts w:eastAsia="Calibri" w:cs="Arial"/>
                <w:szCs w:val="20"/>
                <w:lang w:val="sl-SI"/>
              </w:rPr>
            </w:pPr>
          </w:p>
        </w:tc>
        <w:tc>
          <w:tcPr>
            <w:tcW w:w="1030" w:type="pct"/>
            <w:gridSpan w:val="2"/>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widowControl w:val="0"/>
              <w:spacing w:line="260" w:lineRule="exact"/>
              <w:jc w:val="both"/>
              <w:rPr>
                <w:rFonts w:eastAsia="Calibri" w:cs="Arial"/>
                <w:szCs w:val="20"/>
                <w:lang w:val="sl-SI"/>
              </w:rPr>
            </w:pPr>
            <w:r w:rsidRPr="00CB351E">
              <w:rPr>
                <w:rFonts w:eastAsia="Calibri" w:cs="Arial"/>
                <w:szCs w:val="20"/>
                <w:lang w:val="sl-SI"/>
              </w:rPr>
              <w:t>Tekoče leto (t)</w:t>
            </w:r>
          </w:p>
        </w:tc>
        <w:tc>
          <w:tcPr>
            <w:tcW w:w="630" w:type="pct"/>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widowControl w:val="0"/>
              <w:spacing w:line="260" w:lineRule="exact"/>
              <w:jc w:val="both"/>
              <w:rPr>
                <w:rFonts w:eastAsia="Calibri" w:cs="Arial"/>
                <w:szCs w:val="20"/>
                <w:lang w:val="sl-SI"/>
              </w:rPr>
            </w:pPr>
            <w:r w:rsidRPr="00CB351E">
              <w:rPr>
                <w:rFonts w:eastAsia="Calibri" w:cs="Arial"/>
                <w:szCs w:val="20"/>
                <w:lang w:val="sl-SI"/>
              </w:rPr>
              <w:t>t + 1</w:t>
            </w:r>
          </w:p>
        </w:tc>
        <w:tc>
          <w:tcPr>
            <w:tcW w:w="799" w:type="pct"/>
            <w:gridSpan w:val="3"/>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widowControl w:val="0"/>
              <w:spacing w:line="260" w:lineRule="exact"/>
              <w:jc w:val="both"/>
              <w:rPr>
                <w:rFonts w:eastAsia="Calibri" w:cs="Arial"/>
                <w:szCs w:val="20"/>
                <w:lang w:val="sl-SI"/>
              </w:rPr>
            </w:pPr>
            <w:r w:rsidRPr="00CB351E">
              <w:rPr>
                <w:rFonts w:eastAsia="Calibri" w:cs="Arial"/>
                <w:szCs w:val="20"/>
                <w:lang w:val="sl-SI"/>
              </w:rPr>
              <w:t>t + 2</w:t>
            </w:r>
          </w:p>
        </w:tc>
        <w:tc>
          <w:tcPr>
            <w:tcW w:w="1080" w:type="pct"/>
            <w:gridSpan w:val="3"/>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widowControl w:val="0"/>
              <w:spacing w:line="260" w:lineRule="exact"/>
              <w:jc w:val="both"/>
              <w:rPr>
                <w:rFonts w:eastAsia="Calibri" w:cs="Arial"/>
                <w:szCs w:val="20"/>
                <w:lang w:val="sl-SI"/>
              </w:rPr>
            </w:pPr>
            <w:r w:rsidRPr="00CB351E">
              <w:rPr>
                <w:rFonts w:eastAsia="Calibri" w:cs="Arial"/>
                <w:szCs w:val="20"/>
                <w:lang w:val="sl-SI"/>
              </w:rPr>
              <w:t>t + 3</w:t>
            </w:r>
          </w:p>
        </w:tc>
      </w:tr>
      <w:tr w:rsidR="001A36AF" w:rsidRPr="00CB351E" w:rsidTr="00B202DA">
        <w:trPr>
          <w:cantSplit/>
          <w:trHeight w:val="423"/>
        </w:trPr>
        <w:tc>
          <w:tcPr>
            <w:tcW w:w="1461" w:type="pct"/>
            <w:gridSpan w:val="2"/>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widowControl w:val="0"/>
              <w:spacing w:line="260" w:lineRule="exact"/>
              <w:jc w:val="both"/>
              <w:rPr>
                <w:rFonts w:eastAsia="Calibri" w:cs="Arial"/>
                <w:bCs/>
                <w:szCs w:val="20"/>
                <w:lang w:val="sl-SI"/>
              </w:rPr>
            </w:pPr>
            <w:r w:rsidRPr="00CB351E">
              <w:rPr>
                <w:rFonts w:eastAsia="Calibri" w:cs="Arial"/>
                <w:bCs/>
                <w:szCs w:val="20"/>
                <w:lang w:val="sl-SI"/>
              </w:rPr>
              <w:t>Predvideno povečanje (+) ali zmanjšanje (</w:t>
            </w:r>
            <w:r w:rsidRPr="00CB351E">
              <w:rPr>
                <w:rFonts w:eastAsia="Calibri" w:cs="Arial"/>
                <w:b/>
                <w:szCs w:val="20"/>
                <w:lang w:val="sl-SI"/>
              </w:rPr>
              <w:t>–</w:t>
            </w:r>
            <w:r w:rsidRPr="00CB351E">
              <w:rPr>
                <w:rFonts w:eastAsia="Calibri" w:cs="Arial"/>
                <w:bCs/>
                <w:szCs w:val="20"/>
                <w:lang w:val="sl-SI"/>
              </w:rPr>
              <w:t xml:space="preserve">) prihodkov državnega proračuna </w:t>
            </w:r>
          </w:p>
        </w:tc>
        <w:tc>
          <w:tcPr>
            <w:tcW w:w="1030" w:type="pct"/>
            <w:gridSpan w:val="2"/>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keepNext/>
              <w:spacing w:after="200" w:line="240" w:lineRule="auto"/>
              <w:jc w:val="both"/>
              <w:outlineLvl w:val="0"/>
              <w:rPr>
                <w:rFonts w:eastAsia="Calibri" w:cs="Arial"/>
                <w:b/>
                <w:kern w:val="32"/>
                <w:szCs w:val="20"/>
                <w:lang w:val="sl-SI" w:eastAsia="sl-SI"/>
              </w:rPr>
            </w:pPr>
          </w:p>
        </w:tc>
        <w:tc>
          <w:tcPr>
            <w:tcW w:w="630" w:type="pct"/>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keepNext/>
              <w:spacing w:after="200" w:line="240" w:lineRule="auto"/>
              <w:jc w:val="both"/>
              <w:outlineLvl w:val="0"/>
              <w:rPr>
                <w:rFonts w:eastAsia="Calibri" w:cs="Arial"/>
                <w:b/>
                <w:kern w:val="32"/>
                <w:szCs w:val="20"/>
                <w:lang w:val="sl-SI" w:eastAsia="sl-SI"/>
              </w:rPr>
            </w:pPr>
          </w:p>
        </w:tc>
        <w:tc>
          <w:tcPr>
            <w:tcW w:w="799" w:type="pct"/>
            <w:gridSpan w:val="3"/>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keepNext/>
              <w:spacing w:after="200" w:line="240" w:lineRule="auto"/>
              <w:jc w:val="both"/>
              <w:outlineLvl w:val="0"/>
              <w:rPr>
                <w:rFonts w:eastAsia="Calibri" w:cs="Arial"/>
                <w:b/>
                <w:kern w:val="32"/>
                <w:szCs w:val="20"/>
                <w:lang w:val="sl-SI" w:eastAsia="sl-SI"/>
              </w:rPr>
            </w:pPr>
          </w:p>
        </w:tc>
        <w:tc>
          <w:tcPr>
            <w:tcW w:w="1080" w:type="pct"/>
            <w:gridSpan w:val="3"/>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keepNext/>
              <w:spacing w:after="200" w:line="240" w:lineRule="auto"/>
              <w:jc w:val="both"/>
              <w:outlineLvl w:val="0"/>
              <w:rPr>
                <w:rFonts w:eastAsia="Calibri" w:cs="Arial"/>
                <w:b/>
                <w:kern w:val="32"/>
                <w:szCs w:val="20"/>
                <w:lang w:val="sl-SI" w:eastAsia="sl-SI"/>
              </w:rPr>
            </w:pPr>
          </w:p>
        </w:tc>
      </w:tr>
      <w:tr w:rsidR="001A36AF" w:rsidRPr="00CB351E" w:rsidTr="00B202DA">
        <w:trPr>
          <w:cantSplit/>
          <w:trHeight w:val="423"/>
        </w:trPr>
        <w:tc>
          <w:tcPr>
            <w:tcW w:w="1461" w:type="pct"/>
            <w:gridSpan w:val="2"/>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widowControl w:val="0"/>
              <w:spacing w:line="260" w:lineRule="exact"/>
              <w:jc w:val="both"/>
              <w:rPr>
                <w:rFonts w:eastAsia="Calibri" w:cs="Arial"/>
                <w:bCs/>
                <w:szCs w:val="20"/>
                <w:lang w:val="sl-SI"/>
              </w:rPr>
            </w:pPr>
            <w:r w:rsidRPr="00CB351E">
              <w:rPr>
                <w:rFonts w:eastAsia="Calibri" w:cs="Arial"/>
                <w:bCs/>
                <w:szCs w:val="20"/>
                <w:lang w:val="sl-SI"/>
              </w:rPr>
              <w:t>Predvideno povečanje (+) ali zmanjšanje (</w:t>
            </w:r>
            <w:r w:rsidRPr="00CB351E">
              <w:rPr>
                <w:rFonts w:eastAsia="Calibri" w:cs="Arial"/>
                <w:b/>
                <w:szCs w:val="20"/>
                <w:lang w:val="sl-SI"/>
              </w:rPr>
              <w:t>–</w:t>
            </w:r>
            <w:r w:rsidRPr="00CB351E">
              <w:rPr>
                <w:rFonts w:eastAsia="Calibri" w:cs="Arial"/>
                <w:bCs/>
                <w:szCs w:val="20"/>
                <w:lang w:val="sl-SI"/>
              </w:rPr>
              <w:t xml:space="preserve">) prihodkov občinskih proračunov </w:t>
            </w:r>
          </w:p>
        </w:tc>
        <w:tc>
          <w:tcPr>
            <w:tcW w:w="1030" w:type="pct"/>
            <w:gridSpan w:val="2"/>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keepNext/>
              <w:spacing w:after="200" w:line="240" w:lineRule="auto"/>
              <w:jc w:val="both"/>
              <w:outlineLvl w:val="0"/>
              <w:rPr>
                <w:rFonts w:eastAsia="Calibri" w:cs="Arial"/>
                <w:b/>
                <w:kern w:val="32"/>
                <w:szCs w:val="20"/>
                <w:lang w:val="sl-SI" w:eastAsia="sl-SI"/>
              </w:rPr>
            </w:pPr>
          </w:p>
        </w:tc>
        <w:tc>
          <w:tcPr>
            <w:tcW w:w="630" w:type="pct"/>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keepNext/>
              <w:spacing w:after="200" w:line="240" w:lineRule="auto"/>
              <w:jc w:val="both"/>
              <w:outlineLvl w:val="0"/>
              <w:rPr>
                <w:rFonts w:eastAsia="Calibri" w:cs="Arial"/>
                <w:b/>
                <w:kern w:val="32"/>
                <w:szCs w:val="20"/>
                <w:lang w:val="sl-SI" w:eastAsia="sl-SI"/>
              </w:rPr>
            </w:pPr>
          </w:p>
        </w:tc>
        <w:tc>
          <w:tcPr>
            <w:tcW w:w="799" w:type="pct"/>
            <w:gridSpan w:val="3"/>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keepNext/>
              <w:spacing w:after="200" w:line="240" w:lineRule="auto"/>
              <w:jc w:val="both"/>
              <w:outlineLvl w:val="0"/>
              <w:rPr>
                <w:rFonts w:eastAsia="Calibri" w:cs="Arial"/>
                <w:b/>
                <w:kern w:val="32"/>
                <w:szCs w:val="20"/>
                <w:lang w:val="sl-SI" w:eastAsia="sl-SI"/>
              </w:rPr>
            </w:pPr>
          </w:p>
        </w:tc>
        <w:tc>
          <w:tcPr>
            <w:tcW w:w="1080" w:type="pct"/>
            <w:gridSpan w:val="3"/>
            <w:tcBorders>
              <w:top w:val="single" w:sz="4" w:space="0" w:color="auto"/>
              <w:left w:val="single" w:sz="4" w:space="0" w:color="auto"/>
              <w:bottom w:val="single" w:sz="4" w:space="0" w:color="auto"/>
              <w:right w:val="single" w:sz="4" w:space="0" w:color="auto"/>
            </w:tcBorders>
            <w:vAlign w:val="center"/>
          </w:tcPr>
          <w:p w:rsidR="001A36AF" w:rsidRPr="00CB351E" w:rsidRDefault="001A36AF" w:rsidP="00B5529F">
            <w:pPr>
              <w:keepNext/>
              <w:spacing w:after="200" w:line="240" w:lineRule="auto"/>
              <w:jc w:val="both"/>
              <w:outlineLvl w:val="0"/>
              <w:rPr>
                <w:rFonts w:eastAsia="Calibri" w:cs="Arial"/>
                <w:b/>
                <w:kern w:val="32"/>
                <w:szCs w:val="20"/>
                <w:lang w:val="sl-SI" w:eastAsia="sl-SI"/>
              </w:rPr>
            </w:pPr>
          </w:p>
        </w:tc>
      </w:tr>
      <w:tr w:rsidR="00D1688C" w:rsidRPr="00CB351E" w:rsidTr="00B202DA">
        <w:trPr>
          <w:cantSplit/>
          <w:trHeight w:val="423"/>
        </w:trPr>
        <w:tc>
          <w:tcPr>
            <w:tcW w:w="1461" w:type="pct"/>
            <w:gridSpan w:val="2"/>
            <w:tcBorders>
              <w:top w:val="single" w:sz="4" w:space="0" w:color="auto"/>
              <w:left w:val="single" w:sz="4" w:space="0" w:color="auto"/>
              <w:bottom w:val="single" w:sz="4" w:space="0" w:color="auto"/>
              <w:right w:val="single" w:sz="4" w:space="0" w:color="auto"/>
            </w:tcBorders>
            <w:vAlign w:val="center"/>
          </w:tcPr>
          <w:p w:rsidR="00D1688C" w:rsidRPr="00CB351E" w:rsidRDefault="00D1688C" w:rsidP="00B5529F">
            <w:pPr>
              <w:widowControl w:val="0"/>
              <w:spacing w:line="260" w:lineRule="exact"/>
              <w:jc w:val="both"/>
              <w:rPr>
                <w:rFonts w:eastAsia="Calibri" w:cs="Arial"/>
                <w:bCs/>
                <w:szCs w:val="20"/>
                <w:lang w:val="sl-SI"/>
              </w:rPr>
            </w:pPr>
            <w:r w:rsidRPr="00CB351E">
              <w:rPr>
                <w:rFonts w:eastAsia="Calibri" w:cs="Arial"/>
                <w:bCs/>
                <w:szCs w:val="20"/>
                <w:lang w:val="sl-SI"/>
              </w:rPr>
              <w:t>Predvideno povečanje (+) ali zmanjšanje (</w:t>
            </w:r>
            <w:r w:rsidRPr="00CB351E">
              <w:rPr>
                <w:rFonts w:eastAsia="Calibri" w:cs="Arial"/>
                <w:b/>
                <w:szCs w:val="20"/>
                <w:lang w:val="sl-SI"/>
              </w:rPr>
              <w:t>–</w:t>
            </w:r>
            <w:r w:rsidRPr="00CB351E">
              <w:rPr>
                <w:rFonts w:eastAsia="Calibri" w:cs="Arial"/>
                <w:bCs/>
                <w:szCs w:val="20"/>
                <w:lang w:val="sl-SI"/>
              </w:rPr>
              <w:t xml:space="preserve">) odhodkov državnega proračuna </w:t>
            </w:r>
          </w:p>
        </w:tc>
        <w:tc>
          <w:tcPr>
            <w:tcW w:w="1030" w:type="pct"/>
            <w:gridSpan w:val="2"/>
            <w:tcBorders>
              <w:top w:val="single" w:sz="4" w:space="0" w:color="auto"/>
              <w:left w:val="single" w:sz="4" w:space="0" w:color="auto"/>
              <w:bottom w:val="single" w:sz="4" w:space="0" w:color="auto"/>
              <w:right w:val="single" w:sz="4" w:space="0" w:color="auto"/>
            </w:tcBorders>
            <w:vAlign w:val="center"/>
          </w:tcPr>
          <w:p w:rsidR="00D1688C" w:rsidRPr="00CB351E" w:rsidRDefault="00D1688C" w:rsidP="00B5529F">
            <w:pPr>
              <w:widowControl w:val="0"/>
              <w:spacing w:line="260" w:lineRule="exact"/>
              <w:jc w:val="both"/>
              <w:rPr>
                <w:rFonts w:eastAsia="Calibri" w:cs="Arial"/>
                <w:szCs w:val="20"/>
                <w:lang w:val="sl-SI"/>
              </w:rPr>
            </w:pPr>
          </w:p>
        </w:tc>
        <w:tc>
          <w:tcPr>
            <w:tcW w:w="630" w:type="pct"/>
            <w:tcBorders>
              <w:top w:val="single" w:sz="4" w:space="0" w:color="auto"/>
              <w:left w:val="single" w:sz="4" w:space="0" w:color="auto"/>
              <w:bottom w:val="single" w:sz="4" w:space="0" w:color="auto"/>
              <w:right w:val="single" w:sz="4" w:space="0" w:color="auto"/>
            </w:tcBorders>
            <w:vAlign w:val="center"/>
          </w:tcPr>
          <w:p w:rsidR="00D1688C" w:rsidRPr="00CB351E" w:rsidRDefault="00D1688C" w:rsidP="00B5529F">
            <w:pPr>
              <w:keepNext/>
              <w:spacing w:after="200" w:line="240" w:lineRule="auto"/>
              <w:jc w:val="both"/>
              <w:outlineLvl w:val="0"/>
              <w:rPr>
                <w:rFonts w:eastAsia="Calibri" w:cs="Arial"/>
                <w:b/>
                <w:kern w:val="32"/>
                <w:szCs w:val="20"/>
                <w:lang w:val="sl-SI" w:eastAsia="sl-SI"/>
              </w:rPr>
            </w:pPr>
          </w:p>
        </w:tc>
        <w:tc>
          <w:tcPr>
            <w:tcW w:w="799" w:type="pct"/>
            <w:gridSpan w:val="3"/>
            <w:tcBorders>
              <w:top w:val="single" w:sz="4" w:space="0" w:color="auto"/>
              <w:left w:val="single" w:sz="4" w:space="0" w:color="auto"/>
              <w:bottom w:val="single" w:sz="4" w:space="0" w:color="auto"/>
              <w:right w:val="single" w:sz="4" w:space="0" w:color="auto"/>
            </w:tcBorders>
            <w:vAlign w:val="center"/>
          </w:tcPr>
          <w:p w:rsidR="00D1688C" w:rsidRPr="00CB351E" w:rsidRDefault="00D1688C" w:rsidP="00B5529F">
            <w:pPr>
              <w:keepNext/>
              <w:spacing w:after="200" w:line="240" w:lineRule="auto"/>
              <w:jc w:val="both"/>
              <w:outlineLvl w:val="0"/>
              <w:rPr>
                <w:rFonts w:eastAsia="Calibri" w:cs="Arial"/>
                <w:b/>
                <w:kern w:val="32"/>
                <w:szCs w:val="20"/>
                <w:lang w:val="sl-SI" w:eastAsia="sl-SI"/>
              </w:rPr>
            </w:pPr>
          </w:p>
        </w:tc>
        <w:tc>
          <w:tcPr>
            <w:tcW w:w="1080" w:type="pct"/>
            <w:gridSpan w:val="3"/>
            <w:tcBorders>
              <w:top w:val="single" w:sz="4" w:space="0" w:color="auto"/>
              <w:left w:val="single" w:sz="4" w:space="0" w:color="auto"/>
              <w:bottom w:val="single" w:sz="4" w:space="0" w:color="auto"/>
              <w:right w:val="single" w:sz="4" w:space="0" w:color="auto"/>
            </w:tcBorders>
            <w:vAlign w:val="center"/>
          </w:tcPr>
          <w:p w:rsidR="00D1688C" w:rsidRPr="00CB351E" w:rsidRDefault="00D1688C" w:rsidP="00B5529F">
            <w:pPr>
              <w:keepNext/>
              <w:spacing w:after="200" w:line="240" w:lineRule="auto"/>
              <w:jc w:val="both"/>
              <w:outlineLvl w:val="0"/>
              <w:rPr>
                <w:rFonts w:eastAsia="Calibri" w:cs="Arial"/>
                <w:b/>
                <w:kern w:val="32"/>
                <w:szCs w:val="20"/>
                <w:lang w:val="sl-SI" w:eastAsia="sl-SI"/>
              </w:rPr>
            </w:pPr>
          </w:p>
        </w:tc>
      </w:tr>
      <w:tr w:rsidR="00D1688C" w:rsidRPr="00CB351E" w:rsidTr="00B202DA">
        <w:trPr>
          <w:cantSplit/>
          <w:trHeight w:val="257"/>
        </w:trPr>
        <w:tc>
          <w:tcPr>
            <w:tcW w:w="5000" w:type="pct"/>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1688C" w:rsidRPr="00CB351E" w:rsidRDefault="00D1688C" w:rsidP="00B5529F">
            <w:pPr>
              <w:keepNext/>
              <w:spacing w:after="200" w:line="240" w:lineRule="auto"/>
              <w:jc w:val="both"/>
              <w:outlineLvl w:val="0"/>
              <w:rPr>
                <w:rFonts w:eastAsia="Calibri" w:cs="Arial"/>
                <w:b/>
                <w:kern w:val="32"/>
                <w:szCs w:val="20"/>
                <w:lang w:val="sl-SI" w:eastAsia="sl-SI"/>
              </w:rPr>
            </w:pPr>
            <w:r w:rsidRPr="00CB351E">
              <w:rPr>
                <w:rFonts w:eastAsia="Calibri" w:cs="Arial"/>
                <w:b/>
                <w:kern w:val="32"/>
                <w:szCs w:val="20"/>
                <w:lang w:val="sl-SI" w:eastAsia="sl-SI"/>
              </w:rPr>
              <w:t>II. Finančne posledice za državni proračun</w:t>
            </w:r>
          </w:p>
        </w:tc>
      </w:tr>
      <w:tr w:rsidR="00D1688C" w:rsidRPr="00CB351E" w:rsidTr="00B202DA">
        <w:trPr>
          <w:cantSplit/>
          <w:trHeight w:val="257"/>
        </w:trPr>
        <w:tc>
          <w:tcPr>
            <w:tcW w:w="5000" w:type="pct"/>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1688C" w:rsidRPr="00CB351E" w:rsidRDefault="00D1688C" w:rsidP="00B5529F">
            <w:pPr>
              <w:keepNext/>
              <w:spacing w:after="200" w:line="240" w:lineRule="auto"/>
              <w:jc w:val="both"/>
              <w:outlineLvl w:val="0"/>
              <w:rPr>
                <w:rFonts w:eastAsia="Calibri" w:cs="Arial"/>
                <w:b/>
                <w:kern w:val="32"/>
                <w:szCs w:val="20"/>
                <w:lang w:val="sl-SI" w:eastAsia="sl-SI"/>
              </w:rPr>
            </w:pPr>
            <w:r w:rsidRPr="00CB351E">
              <w:rPr>
                <w:rFonts w:eastAsia="Calibri" w:cs="Arial"/>
                <w:b/>
                <w:kern w:val="32"/>
                <w:szCs w:val="20"/>
                <w:lang w:val="sl-SI" w:eastAsia="sl-SI"/>
              </w:rPr>
              <w:t>II.a Pravice porabe za izvedbo predlaganih rešitev so zagotovljene:</w:t>
            </w:r>
          </w:p>
        </w:tc>
      </w:tr>
      <w:tr w:rsidR="00D1688C" w:rsidRPr="00CB351E" w:rsidTr="00B202DA">
        <w:trPr>
          <w:cantSplit/>
          <w:trHeight w:val="100"/>
        </w:trPr>
        <w:tc>
          <w:tcPr>
            <w:tcW w:w="864" w:type="pct"/>
            <w:tcBorders>
              <w:top w:val="single" w:sz="4" w:space="0" w:color="auto"/>
              <w:left w:val="single" w:sz="4" w:space="0" w:color="auto"/>
              <w:bottom w:val="single" w:sz="4" w:space="0" w:color="auto"/>
              <w:right w:val="single" w:sz="4" w:space="0" w:color="auto"/>
            </w:tcBorders>
            <w:vAlign w:val="center"/>
          </w:tcPr>
          <w:p w:rsidR="00D1688C" w:rsidRPr="00CB351E" w:rsidRDefault="00D1688C" w:rsidP="00B5529F">
            <w:pPr>
              <w:widowControl w:val="0"/>
              <w:spacing w:line="260" w:lineRule="exact"/>
              <w:jc w:val="both"/>
              <w:rPr>
                <w:rFonts w:eastAsia="Calibri" w:cs="Arial"/>
                <w:szCs w:val="20"/>
                <w:lang w:val="sl-SI"/>
              </w:rPr>
            </w:pPr>
            <w:r w:rsidRPr="00CB351E">
              <w:rPr>
                <w:rFonts w:eastAsia="Calibri" w:cs="Arial"/>
                <w:szCs w:val="20"/>
                <w:lang w:val="sl-SI"/>
              </w:rPr>
              <w:t xml:space="preserve">Ime proračunskega uporabnika </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D1688C" w:rsidRPr="00CB351E" w:rsidRDefault="00D1688C" w:rsidP="00B5529F">
            <w:pPr>
              <w:widowControl w:val="0"/>
              <w:spacing w:line="260" w:lineRule="exact"/>
              <w:jc w:val="both"/>
              <w:rPr>
                <w:rFonts w:eastAsia="Calibri" w:cs="Arial"/>
                <w:szCs w:val="20"/>
                <w:lang w:val="sl-SI"/>
              </w:rPr>
            </w:pPr>
            <w:r w:rsidRPr="00CB351E">
              <w:rPr>
                <w:rFonts w:eastAsia="Calibri" w:cs="Arial"/>
                <w:szCs w:val="20"/>
                <w:lang w:val="sl-SI"/>
              </w:rPr>
              <w:t>Šifra in naziv ukrepa, projekta</w:t>
            </w:r>
          </w:p>
        </w:tc>
        <w:tc>
          <w:tcPr>
            <w:tcW w:w="1168" w:type="pct"/>
            <w:gridSpan w:val="2"/>
            <w:tcBorders>
              <w:top w:val="single" w:sz="4" w:space="0" w:color="auto"/>
              <w:left w:val="single" w:sz="4" w:space="0" w:color="auto"/>
              <w:bottom w:val="single" w:sz="4" w:space="0" w:color="auto"/>
              <w:right w:val="single" w:sz="4" w:space="0" w:color="auto"/>
            </w:tcBorders>
            <w:vAlign w:val="center"/>
          </w:tcPr>
          <w:p w:rsidR="00D1688C" w:rsidRPr="00CB351E" w:rsidRDefault="00D1688C" w:rsidP="00B5529F">
            <w:pPr>
              <w:widowControl w:val="0"/>
              <w:spacing w:line="260" w:lineRule="exact"/>
              <w:jc w:val="both"/>
              <w:rPr>
                <w:rFonts w:eastAsia="Calibri" w:cs="Arial"/>
                <w:szCs w:val="20"/>
                <w:lang w:val="sl-SI"/>
              </w:rPr>
            </w:pPr>
            <w:r w:rsidRPr="00CB351E">
              <w:rPr>
                <w:rFonts w:eastAsia="Calibri" w:cs="Arial"/>
                <w:szCs w:val="20"/>
                <w:lang w:val="sl-SI"/>
              </w:rPr>
              <w:t>Šifra in naziv proračunske postavke</w:t>
            </w:r>
          </w:p>
        </w:tc>
        <w:tc>
          <w:tcPr>
            <w:tcW w:w="895" w:type="pct"/>
            <w:gridSpan w:val="4"/>
            <w:tcBorders>
              <w:top w:val="single" w:sz="4" w:space="0" w:color="auto"/>
              <w:left w:val="single" w:sz="4" w:space="0" w:color="auto"/>
              <w:bottom w:val="single" w:sz="4" w:space="0" w:color="auto"/>
              <w:right w:val="single" w:sz="4" w:space="0" w:color="auto"/>
            </w:tcBorders>
            <w:vAlign w:val="center"/>
          </w:tcPr>
          <w:p w:rsidR="00D1688C" w:rsidRPr="00CB351E" w:rsidRDefault="00D1688C" w:rsidP="00B5529F">
            <w:pPr>
              <w:widowControl w:val="0"/>
              <w:spacing w:line="260" w:lineRule="exact"/>
              <w:jc w:val="both"/>
              <w:rPr>
                <w:rFonts w:eastAsia="Calibri" w:cs="Arial"/>
                <w:szCs w:val="20"/>
                <w:lang w:val="sl-SI"/>
              </w:rPr>
            </w:pPr>
            <w:r w:rsidRPr="00CB351E">
              <w:rPr>
                <w:rFonts w:eastAsia="Calibri" w:cs="Arial"/>
                <w:szCs w:val="20"/>
                <w:lang w:val="sl-SI"/>
              </w:rPr>
              <w:t>Znesek za tekoče leto (t)</w:t>
            </w: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1688C" w:rsidRPr="00CB351E" w:rsidRDefault="00D1688C" w:rsidP="00B5529F">
            <w:pPr>
              <w:widowControl w:val="0"/>
              <w:spacing w:line="260" w:lineRule="exact"/>
              <w:jc w:val="both"/>
              <w:rPr>
                <w:rFonts w:eastAsia="Calibri" w:cs="Arial"/>
                <w:szCs w:val="20"/>
                <w:lang w:val="sl-SI"/>
              </w:rPr>
            </w:pPr>
            <w:r w:rsidRPr="00CB351E">
              <w:rPr>
                <w:rFonts w:eastAsia="Calibri" w:cs="Arial"/>
                <w:szCs w:val="20"/>
                <w:lang w:val="sl-SI"/>
              </w:rPr>
              <w:t>Znesek za t + 1</w:t>
            </w:r>
          </w:p>
        </w:tc>
      </w:tr>
      <w:tr w:rsidR="00775EEE" w:rsidRPr="00CB351E" w:rsidTr="00B202DA">
        <w:trPr>
          <w:cantSplit/>
          <w:trHeight w:val="328"/>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0761D1" w:rsidRPr="00E5620E" w:rsidRDefault="000761D1" w:rsidP="000A311C">
            <w:pPr>
              <w:pStyle w:val="Naslov1"/>
              <w:rPr>
                <w:highlight w:val="yellow"/>
              </w:rPr>
            </w:pPr>
            <w:r w:rsidRPr="00857FA3">
              <w:t>SVRK</w:t>
            </w:r>
          </w:p>
        </w:tc>
        <w:tc>
          <w:tcPr>
            <w:tcW w:w="10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1D1" w:rsidRPr="00B74E63" w:rsidRDefault="00B74E63" w:rsidP="00A8474D">
            <w:pPr>
              <w:pStyle w:val="Naslov1"/>
            </w:pPr>
            <w:r>
              <w:t>1541-20-9001 -Pametna m</w:t>
            </w:r>
            <w:r w:rsidR="00857FA3" w:rsidRPr="00857FA3">
              <w:t>ala in srednja podjetja za industrijo 4.0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1D1" w:rsidRPr="00857FA3" w:rsidRDefault="004F1486" w:rsidP="00B74E63">
            <w:pPr>
              <w:autoSpaceDE w:val="0"/>
              <w:autoSpaceDN w:val="0"/>
              <w:adjustRightInd w:val="0"/>
              <w:spacing w:line="240" w:lineRule="auto"/>
              <w:jc w:val="both"/>
              <w:rPr>
                <w:rFonts w:cs="Arial"/>
                <w:sz w:val="18"/>
                <w:szCs w:val="18"/>
                <w:lang w:val="sl-SI" w:eastAsia="sl-SI"/>
              </w:rPr>
            </w:pPr>
            <w:r w:rsidRPr="00857FA3">
              <w:rPr>
                <w:rFonts w:cs="Arial"/>
                <w:szCs w:val="20"/>
                <w:lang w:val="sl-SI"/>
              </w:rPr>
              <w:t xml:space="preserve">160298 - </w:t>
            </w:r>
            <w:r w:rsidR="000761D1" w:rsidRPr="00857FA3">
              <w:rPr>
                <w:rFonts w:cs="Arial"/>
                <w:szCs w:val="20"/>
                <w:lang w:val="sl-SI"/>
              </w:rPr>
              <w:t>Evropsko teritorialno sodelovanje-14-20-Interreg Europe – EU</w:t>
            </w:r>
          </w:p>
        </w:tc>
        <w:tc>
          <w:tcPr>
            <w:tcW w:w="8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761D1" w:rsidRPr="00857FA3" w:rsidRDefault="00E709D0" w:rsidP="00C82093">
            <w:pPr>
              <w:pStyle w:val="Naslov1"/>
              <w:jc w:val="center"/>
              <w:rPr>
                <w:highlight w:val="lightGray"/>
              </w:rPr>
            </w:pPr>
            <w:r>
              <w:t xml:space="preserve">0,00 </w:t>
            </w:r>
            <w:r w:rsidRPr="00557150">
              <w:t xml:space="preserve"> </w:t>
            </w:r>
            <w:r w:rsidR="00D545ED" w:rsidRPr="00C34427">
              <w:t>EUR</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1D1" w:rsidRPr="00857FA3" w:rsidRDefault="00E709D0" w:rsidP="00C82093">
            <w:pPr>
              <w:pStyle w:val="Naslov1"/>
              <w:jc w:val="center"/>
              <w:rPr>
                <w:highlight w:val="lightGray"/>
              </w:rPr>
            </w:pPr>
            <w:r>
              <w:t xml:space="preserve">0,00 </w:t>
            </w:r>
            <w:r w:rsidR="00D545ED" w:rsidRPr="00C34427">
              <w:t>EUR</w:t>
            </w:r>
          </w:p>
        </w:tc>
      </w:tr>
      <w:tr w:rsidR="000761D1" w:rsidRPr="00CB351E" w:rsidTr="00B202DA">
        <w:trPr>
          <w:cantSplit/>
          <w:trHeight w:val="328"/>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0761D1" w:rsidRPr="00E5620E" w:rsidRDefault="000761D1" w:rsidP="000A311C">
            <w:pPr>
              <w:pStyle w:val="Naslov1"/>
              <w:rPr>
                <w:highlight w:val="yellow"/>
              </w:rPr>
            </w:pPr>
            <w:r w:rsidRPr="00857FA3">
              <w:t>SVRK</w:t>
            </w:r>
          </w:p>
        </w:tc>
        <w:tc>
          <w:tcPr>
            <w:tcW w:w="10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FA3" w:rsidRDefault="00B74E63" w:rsidP="00A8474D">
            <w:pPr>
              <w:pStyle w:val="Naslov1"/>
            </w:pPr>
            <w:r>
              <w:t>1541-20-9001  -</w:t>
            </w:r>
          </w:p>
          <w:p w:rsidR="000761D1" w:rsidRPr="00857FA3" w:rsidRDefault="00B74E63" w:rsidP="006E2CFD">
            <w:pPr>
              <w:pStyle w:val="Naslov1"/>
              <w:rPr>
                <w:lang w:val="it-IT"/>
              </w:rPr>
            </w:pPr>
            <w:r>
              <w:t>Pametna m</w:t>
            </w:r>
            <w:r w:rsidR="00857FA3" w:rsidRPr="00857FA3">
              <w:t>ala in srednja podjetja za industrijo 4.0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1D1" w:rsidRPr="00857FA3" w:rsidRDefault="00FF41F8" w:rsidP="002C2BBA">
            <w:pPr>
              <w:autoSpaceDE w:val="0"/>
              <w:autoSpaceDN w:val="0"/>
              <w:adjustRightInd w:val="0"/>
              <w:spacing w:line="240" w:lineRule="auto"/>
              <w:jc w:val="both"/>
              <w:rPr>
                <w:rFonts w:cs="Arial"/>
                <w:szCs w:val="20"/>
                <w:lang w:val="sl-SI"/>
              </w:rPr>
            </w:pPr>
            <w:r>
              <w:rPr>
                <w:rFonts w:cs="Arial"/>
                <w:szCs w:val="20"/>
                <w:lang w:val="sl-SI"/>
              </w:rPr>
              <w:t>160299</w:t>
            </w:r>
            <w:r w:rsidRPr="00FF41F8">
              <w:rPr>
                <w:rFonts w:cs="Arial"/>
                <w:szCs w:val="20"/>
                <w:lang w:val="sl-SI"/>
              </w:rPr>
              <w:t xml:space="preserve"> - Evropsko teritorialno sodelovanje-14-20-Interreg Europe – EU</w:t>
            </w:r>
          </w:p>
        </w:tc>
        <w:tc>
          <w:tcPr>
            <w:tcW w:w="8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761D1" w:rsidRPr="00857FA3" w:rsidRDefault="00E709D0" w:rsidP="00C82093">
            <w:pPr>
              <w:pStyle w:val="Naslov1"/>
              <w:jc w:val="center"/>
              <w:rPr>
                <w:highlight w:val="lightGray"/>
              </w:rPr>
            </w:pPr>
            <w:r>
              <w:t xml:space="preserve">0,00 </w:t>
            </w:r>
            <w:r w:rsidR="00D545ED" w:rsidRPr="00C34427">
              <w:t>EUR</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1D1" w:rsidRPr="00857FA3" w:rsidRDefault="00E709D0" w:rsidP="00C82093">
            <w:pPr>
              <w:pStyle w:val="Naslov1"/>
              <w:jc w:val="center"/>
              <w:rPr>
                <w:highlight w:val="lightGray"/>
              </w:rPr>
            </w:pPr>
            <w:r>
              <w:t xml:space="preserve">0,00 </w:t>
            </w:r>
            <w:r w:rsidR="00D545ED" w:rsidRPr="00C34427">
              <w:t>EUR</w:t>
            </w:r>
          </w:p>
        </w:tc>
      </w:tr>
      <w:tr w:rsidR="000761D1" w:rsidRPr="00CB351E" w:rsidTr="00B202DA">
        <w:trPr>
          <w:cantSplit/>
          <w:trHeight w:val="95"/>
        </w:trPr>
        <w:tc>
          <w:tcPr>
            <w:tcW w:w="3121" w:type="pct"/>
            <w:gridSpan w:val="5"/>
            <w:tcBorders>
              <w:top w:val="single" w:sz="4" w:space="0" w:color="auto"/>
              <w:left w:val="single" w:sz="4" w:space="0" w:color="auto"/>
              <w:bottom w:val="single" w:sz="4" w:space="0" w:color="auto"/>
              <w:right w:val="single" w:sz="4" w:space="0" w:color="auto"/>
            </w:tcBorders>
            <w:vAlign w:val="center"/>
          </w:tcPr>
          <w:p w:rsidR="000761D1" w:rsidRPr="00857FA3" w:rsidRDefault="000761D1" w:rsidP="00B5529F">
            <w:pPr>
              <w:keepNext/>
              <w:spacing w:after="200" w:line="240" w:lineRule="auto"/>
              <w:jc w:val="both"/>
              <w:outlineLvl w:val="0"/>
              <w:rPr>
                <w:rFonts w:eastAsia="Calibri" w:cs="Arial"/>
                <w:b/>
                <w:kern w:val="32"/>
                <w:szCs w:val="20"/>
                <w:lang w:val="sl-SI" w:eastAsia="sl-SI"/>
              </w:rPr>
            </w:pPr>
            <w:r w:rsidRPr="00857FA3">
              <w:rPr>
                <w:rFonts w:eastAsia="Calibri" w:cs="Arial"/>
                <w:b/>
                <w:kern w:val="32"/>
                <w:szCs w:val="20"/>
                <w:lang w:val="sl-SI" w:eastAsia="sl-SI"/>
              </w:rPr>
              <w:t>SKUPAJ</w:t>
            </w:r>
          </w:p>
        </w:tc>
        <w:tc>
          <w:tcPr>
            <w:tcW w:w="895" w:type="pct"/>
            <w:gridSpan w:val="4"/>
            <w:tcBorders>
              <w:top w:val="single" w:sz="4" w:space="0" w:color="auto"/>
              <w:left w:val="single" w:sz="4" w:space="0" w:color="auto"/>
              <w:bottom w:val="single" w:sz="4" w:space="0" w:color="auto"/>
              <w:right w:val="single" w:sz="4" w:space="0" w:color="auto"/>
            </w:tcBorders>
            <w:vAlign w:val="center"/>
          </w:tcPr>
          <w:p w:rsidR="000761D1" w:rsidRPr="00FF41F8" w:rsidRDefault="00E709D0" w:rsidP="00C82093">
            <w:pPr>
              <w:spacing w:line="276" w:lineRule="auto"/>
              <w:jc w:val="center"/>
              <w:rPr>
                <w:rFonts w:eastAsia="Calibri" w:cs="Arial"/>
                <w:bCs/>
                <w:szCs w:val="20"/>
                <w:highlight w:val="lightGray"/>
                <w:lang w:val="sl-SI"/>
              </w:rPr>
            </w:pPr>
            <w:r>
              <w:rPr>
                <w:rFonts w:eastAsia="Calibri" w:cs="Arial"/>
                <w:bCs/>
                <w:szCs w:val="20"/>
                <w:lang w:val="sl-SI"/>
              </w:rPr>
              <w:t xml:space="preserve">0,00 </w:t>
            </w:r>
            <w:r w:rsidR="00D545ED" w:rsidRPr="00FF41F8">
              <w:rPr>
                <w:rFonts w:eastAsia="Calibri" w:cs="Arial"/>
                <w:bCs/>
                <w:szCs w:val="20"/>
                <w:lang w:val="sl-SI"/>
              </w:rPr>
              <w:t>EUR</w:t>
            </w:r>
          </w:p>
        </w:tc>
        <w:tc>
          <w:tcPr>
            <w:tcW w:w="984" w:type="pct"/>
            <w:gridSpan w:val="2"/>
            <w:tcBorders>
              <w:top w:val="single" w:sz="4" w:space="0" w:color="auto"/>
              <w:left w:val="single" w:sz="4" w:space="0" w:color="auto"/>
              <w:bottom w:val="single" w:sz="4" w:space="0" w:color="auto"/>
              <w:right w:val="single" w:sz="4" w:space="0" w:color="auto"/>
            </w:tcBorders>
            <w:vAlign w:val="center"/>
          </w:tcPr>
          <w:p w:rsidR="000761D1" w:rsidRPr="00FF41F8" w:rsidRDefault="00E709D0" w:rsidP="00C82093">
            <w:pPr>
              <w:spacing w:line="276" w:lineRule="auto"/>
              <w:jc w:val="center"/>
              <w:rPr>
                <w:rFonts w:eastAsia="Calibri" w:cs="Arial"/>
                <w:bCs/>
                <w:color w:val="000000"/>
                <w:szCs w:val="20"/>
                <w:highlight w:val="lightGray"/>
                <w:lang w:val="sl-SI"/>
              </w:rPr>
            </w:pPr>
            <w:r>
              <w:rPr>
                <w:rFonts w:eastAsia="Calibri" w:cs="Arial"/>
                <w:bCs/>
                <w:color w:val="000000"/>
                <w:szCs w:val="20"/>
                <w:lang w:val="sl-SI"/>
              </w:rPr>
              <w:t xml:space="preserve">0,00 </w:t>
            </w:r>
            <w:r w:rsidR="00D545ED" w:rsidRPr="00FF41F8">
              <w:rPr>
                <w:rFonts w:eastAsia="Calibri" w:cs="Arial"/>
                <w:bCs/>
                <w:color w:val="000000"/>
                <w:szCs w:val="20"/>
                <w:lang w:val="sl-SI"/>
              </w:rPr>
              <w:t>EUR</w:t>
            </w:r>
          </w:p>
        </w:tc>
      </w:tr>
      <w:tr w:rsidR="000761D1" w:rsidRPr="00CB351E" w:rsidTr="00B202DA">
        <w:trPr>
          <w:cantSplit/>
          <w:trHeight w:val="294"/>
        </w:trPr>
        <w:tc>
          <w:tcPr>
            <w:tcW w:w="5000" w:type="pct"/>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761D1" w:rsidRPr="00CB351E" w:rsidRDefault="000761D1" w:rsidP="00B5529F">
            <w:pPr>
              <w:keepNext/>
              <w:spacing w:after="200" w:line="240" w:lineRule="auto"/>
              <w:jc w:val="both"/>
              <w:outlineLvl w:val="0"/>
              <w:rPr>
                <w:rFonts w:eastAsia="Calibri" w:cs="Arial"/>
                <w:b/>
                <w:kern w:val="32"/>
                <w:szCs w:val="20"/>
                <w:lang w:val="sl-SI" w:eastAsia="sl-SI"/>
              </w:rPr>
            </w:pPr>
            <w:r w:rsidRPr="00CB351E">
              <w:rPr>
                <w:rFonts w:eastAsia="Calibri" w:cs="Arial"/>
                <w:b/>
                <w:kern w:val="32"/>
                <w:szCs w:val="20"/>
                <w:lang w:val="sl-SI" w:eastAsia="sl-SI"/>
              </w:rPr>
              <w:t>II.b Manjkajoče pravice porabe bodo zagotovljene s prerazporeditvijo:</w:t>
            </w:r>
          </w:p>
        </w:tc>
      </w:tr>
      <w:tr w:rsidR="000761D1" w:rsidRPr="00CB351E" w:rsidTr="00B202DA">
        <w:trPr>
          <w:cantSplit/>
          <w:trHeight w:val="100"/>
        </w:trPr>
        <w:tc>
          <w:tcPr>
            <w:tcW w:w="864" w:type="pct"/>
            <w:tcBorders>
              <w:top w:val="single" w:sz="4" w:space="0" w:color="auto"/>
              <w:left w:val="single" w:sz="4" w:space="0" w:color="auto"/>
              <w:bottom w:val="single" w:sz="4" w:space="0" w:color="auto"/>
              <w:right w:val="single" w:sz="4" w:space="0" w:color="auto"/>
            </w:tcBorders>
            <w:vAlign w:val="center"/>
          </w:tcPr>
          <w:p w:rsidR="000761D1" w:rsidRPr="00CB351E" w:rsidRDefault="000761D1" w:rsidP="00B5529F">
            <w:pPr>
              <w:widowControl w:val="0"/>
              <w:spacing w:line="260" w:lineRule="exact"/>
              <w:jc w:val="both"/>
              <w:rPr>
                <w:rFonts w:eastAsia="Calibri" w:cs="Arial"/>
                <w:szCs w:val="20"/>
                <w:lang w:val="sl-SI"/>
              </w:rPr>
            </w:pPr>
            <w:r w:rsidRPr="00CB351E">
              <w:rPr>
                <w:rFonts w:eastAsia="Calibri" w:cs="Arial"/>
                <w:szCs w:val="20"/>
                <w:lang w:val="sl-SI"/>
              </w:rPr>
              <w:t xml:space="preserve">Ime proračunskega uporabnika </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0761D1" w:rsidRPr="00CB351E" w:rsidRDefault="000761D1" w:rsidP="00B5529F">
            <w:pPr>
              <w:widowControl w:val="0"/>
              <w:spacing w:line="260" w:lineRule="exact"/>
              <w:jc w:val="both"/>
              <w:rPr>
                <w:rFonts w:eastAsia="Calibri" w:cs="Arial"/>
                <w:szCs w:val="20"/>
                <w:lang w:val="sl-SI"/>
              </w:rPr>
            </w:pPr>
            <w:r w:rsidRPr="00CB351E">
              <w:rPr>
                <w:rFonts w:eastAsia="Calibri" w:cs="Arial"/>
                <w:szCs w:val="20"/>
                <w:lang w:val="sl-SI"/>
              </w:rPr>
              <w:t>Šifra in naziv ukrepa, projekta</w:t>
            </w:r>
          </w:p>
        </w:tc>
        <w:tc>
          <w:tcPr>
            <w:tcW w:w="1168" w:type="pct"/>
            <w:gridSpan w:val="2"/>
            <w:tcBorders>
              <w:top w:val="single" w:sz="4" w:space="0" w:color="auto"/>
              <w:left w:val="single" w:sz="4" w:space="0" w:color="auto"/>
              <w:bottom w:val="single" w:sz="4" w:space="0" w:color="auto"/>
              <w:right w:val="single" w:sz="4" w:space="0" w:color="auto"/>
            </w:tcBorders>
            <w:vAlign w:val="center"/>
          </w:tcPr>
          <w:p w:rsidR="000761D1" w:rsidRPr="00CB351E" w:rsidRDefault="000761D1" w:rsidP="00B5529F">
            <w:pPr>
              <w:widowControl w:val="0"/>
              <w:spacing w:line="260" w:lineRule="exact"/>
              <w:jc w:val="both"/>
              <w:rPr>
                <w:rFonts w:eastAsia="Calibri" w:cs="Arial"/>
                <w:szCs w:val="20"/>
                <w:lang w:val="sl-SI"/>
              </w:rPr>
            </w:pPr>
            <w:r w:rsidRPr="00CB351E">
              <w:rPr>
                <w:rFonts w:eastAsia="Calibri" w:cs="Arial"/>
                <w:szCs w:val="20"/>
                <w:lang w:val="sl-SI"/>
              </w:rPr>
              <w:t xml:space="preserve">Šifra in naziv proračunske postavke </w:t>
            </w:r>
          </w:p>
        </w:tc>
        <w:tc>
          <w:tcPr>
            <w:tcW w:w="930" w:type="pct"/>
            <w:gridSpan w:val="5"/>
            <w:tcBorders>
              <w:top w:val="single" w:sz="4" w:space="0" w:color="auto"/>
              <w:left w:val="single" w:sz="4" w:space="0" w:color="auto"/>
              <w:bottom w:val="single" w:sz="4" w:space="0" w:color="auto"/>
              <w:right w:val="single" w:sz="4" w:space="0" w:color="auto"/>
            </w:tcBorders>
            <w:vAlign w:val="center"/>
          </w:tcPr>
          <w:p w:rsidR="000761D1" w:rsidRPr="00CB351E" w:rsidRDefault="000761D1" w:rsidP="00B5529F">
            <w:pPr>
              <w:widowControl w:val="0"/>
              <w:spacing w:line="260" w:lineRule="exact"/>
              <w:jc w:val="both"/>
              <w:rPr>
                <w:rFonts w:eastAsia="Calibri" w:cs="Arial"/>
                <w:szCs w:val="20"/>
                <w:lang w:val="sl-SI"/>
              </w:rPr>
            </w:pPr>
            <w:r w:rsidRPr="00CB351E">
              <w:rPr>
                <w:rFonts w:eastAsia="Calibri" w:cs="Arial"/>
                <w:szCs w:val="20"/>
                <w:lang w:val="sl-SI"/>
              </w:rPr>
              <w:t>Znesek za tekoče leto (t)</w:t>
            </w:r>
          </w:p>
        </w:tc>
        <w:tc>
          <w:tcPr>
            <w:tcW w:w="949" w:type="pct"/>
            <w:tcBorders>
              <w:top w:val="single" w:sz="4" w:space="0" w:color="auto"/>
              <w:left w:val="single" w:sz="4" w:space="0" w:color="auto"/>
              <w:bottom w:val="single" w:sz="4" w:space="0" w:color="auto"/>
              <w:right w:val="single" w:sz="4" w:space="0" w:color="auto"/>
            </w:tcBorders>
            <w:vAlign w:val="center"/>
          </w:tcPr>
          <w:p w:rsidR="000761D1" w:rsidRPr="00CB351E" w:rsidRDefault="000761D1" w:rsidP="00B5529F">
            <w:pPr>
              <w:widowControl w:val="0"/>
              <w:spacing w:line="260" w:lineRule="exact"/>
              <w:jc w:val="both"/>
              <w:rPr>
                <w:rFonts w:eastAsia="Calibri" w:cs="Arial"/>
                <w:szCs w:val="20"/>
                <w:lang w:val="sl-SI"/>
              </w:rPr>
            </w:pPr>
            <w:r w:rsidRPr="00CB351E">
              <w:rPr>
                <w:rFonts w:eastAsia="Calibri" w:cs="Arial"/>
                <w:szCs w:val="20"/>
                <w:lang w:val="sl-SI"/>
              </w:rPr>
              <w:t xml:space="preserve">Znesek za t + 1 </w:t>
            </w:r>
          </w:p>
        </w:tc>
      </w:tr>
      <w:tr w:rsidR="00FF41F8" w:rsidRPr="00E4385B" w:rsidTr="00B202DA">
        <w:trPr>
          <w:cantSplit/>
          <w:trHeight w:val="790"/>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FF41F8" w:rsidRPr="00FF41F8" w:rsidRDefault="00FF41F8" w:rsidP="005A765B">
            <w:pPr>
              <w:keepNext/>
              <w:spacing w:after="200" w:line="240" w:lineRule="auto"/>
              <w:outlineLvl w:val="0"/>
              <w:rPr>
                <w:rFonts w:eastAsia="Calibri" w:cs="Arial"/>
                <w:kern w:val="32"/>
                <w:szCs w:val="20"/>
                <w:lang w:val="sl-SI" w:eastAsia="sl-SI"/>
              </w:rPr>
            </w:pPr>
            <w:r w:rsidRPr="00FF41F8">
              <w:lastRenderedPageBreak/>
              <w:t>SVRK</w:t>
            </w:r>
          </w:p>
        </w:tc>
        <w:tc>
          <w:tcPr>
            <w:tcW w:w="1089" w:type="pct"/>
            <w:gridSpan w:val="2"/>
            <w:tcBorders>
              <w:top w:val="single" w:sz="4" w:space="0" w:color="auto"/>
              <w:left w:val="single" w:sz="4" w:space="0" w:color="auto"/>
              <w:bottom w:val="nil"/>
              <w:right w:val="single" w:sz="4" w:space="0" w:color="auto"/>
            </w:tcBorders>
            <w:shd w:val="clear" w:color="auto" w:fill="auto"/>
            <w:vAlign w:val="center"/>
          </w:tcPr>
          <w:p w:rsidR="00FF41F8" w:rsidRPr="00FF41F8" w:rsidRDefault="00FF41F8" w:rsidP="00C24E7B">
            <w:pPr>
              <w:keepNext/>
              <w:spacing w:after="200" w:line="240" w:lineRule="auto"/>
              <w:jc w:val="both"/>
              <w:outlineLvl w:val="0"/>
              <w:rPr>
                <w:rFonts w:eastAsia="Calibri" w:cs="Arial"/>
                <w:kern w:val="32"/>
                <w:szCs w:val="20"/>
                <w:lang w:val="sl-SI" w:eastAsia="sl-SI"/>
              </w:rPr>
            </w:pPr>
            <w:r>
              <w:rPr>
                <w:rFonts w:eastAsia="Calibri" w:cs="Arial"/>
                <w:kern w:val="32"/>
                <w:szCs w:val="20"/>
                <w:lang w:val="sl-SI" w:eastAsia="sl-SI"/>
              </w:rPr>
              <w:t>1541-16-9001 - Interreg Europe - RETRACE</w:t>
            </w:r>
          </w:p>
        </w:tc>
        <w:tc>
          <w:tcPr>
            <w:tcW w:w="1168" w:type="pct"/>
            <w:gridSpan w:val="2"/>
            <w:tcBorders>
              <w:top w:val="single" w:sz="4" w:space="0" w:color="auto"/>
              <w:left w:val="single" w:sz="4" w:space="0" w:color="auto"/>
              <w:bottom w:val="nil"/>
              <w:right w:val="single" w:sz="4" w:space="0" w:color="auto"/>
            </w:tcBorders>
            <w:shd w:val="clear" w:color="auto" w:fill="auto"/>
            <w:vAlign w:val="center"/>
          </w:tcPr>
          <w:p w:rsidR="00FF41F8" w:rsidRPr="00857FA3" w:rsidRDefault="00FF41F8" w:rsidP="00FF41F8">
            <w:pPr>
              <w:autoSpaceDE w:val="0"/>
              <w:autoSpaceDN w:val="0"/>
              <w:adjustRightInd w:val="0"/>
              <w:spacing w:line="240" w:lineRule="auto"/>
              <w:jc w:val="both"/>
              <w:rPr>
                <w:rFonts w:cs="Arial"/>
                <w:sz w:val="18"/>
                <w:szCs w:val="18"/>
                <w:lang w:val="sl-SI" w:eastAsia="sl-SI"/>
              </w:rPr>
            </w:pPr>
            <w:r w:rsidRPr="00857FA3">
              <w:rPr>
                <w:rFonts w:cs="Arial"/>
                <w:szCs w:val="20"/>
                <w:lang w:val="sl-SI"/>
              </w:rPr>
              <w:t>160298 - Evropsko teritorialno sodelovanje-14-20-Interreg Europe – EU</w:t>
            </w:r>
          </w:p>
        </w:tc>
        <w:tc>
          <w:tcPr>
            <w:tcW w:w="93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F41F8" w:rsidRPr="00FF41F8" w:rsidRDefault="00FF41F8" w:rsidP="00C82093">
            <w:pPr>
              <w:pStyle w:val="Naslov1"/>
              <w:jc w:val="center"/>
            </w:pPr>
            <w:r>
              <w:t>32.111,11 EUR</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FF41F8" w:rsidRPr="00FF41F8" w:rsidRDefault="000A311C" w:rsidP="00C82093">
            <w:pPr>
              <w:keepNext/>
              <w:spacing w:line="240" w:lineRule="auto"/>
              <w:jc w:val="center"/>
              <w:outlineLvl w:val="0"/>
              <w:rPr>
                <w:rFonts w:eastAsia="Calibri" w:cs="Arial"/>
                <w:kern w:val="32"/>
                <w:szCs w:val="20"/>
                <w:lang w:val="sl-SI" w:eastAsia="sl-SI"/>
              </w:rPr>
            </w:pPr>
            <w:r>
              <w:rPr>
                <w:rFonts w:eastAsia="Calibri" w:cs="Arial"/>
                <w:kern w:val="32"/>
                <w:szCs w:val="20"/>
                <w:lang w:val="sl-SI" w:eastAsia="sl-SI"/>
              </w:rPr>
              <w:t>0,00 EUR</w:t>
            </w:r>
          </w:p>
        </w:tc>
      </w:tr>
      <w:tr w:rsidR="00FF41F8" w:rsidRPr="00E4385B" w:rsidTr="00B202DA">
        <w:trPr>
          <w:cantSplit/>
          <w:trHeight w:val="790"/>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FF41F8" w:rsidRPr="00FF41F8" w:rsidRDefault="00FF41F8" w:rsidP="005A765B">
            <w:pPr>
              <w:keepNext/>
              <w:spacing w:after="200" w:line="240" w:lineRule="auto"/>
              <w:outlineLvl w:val="0"/>
              <w:rPr>
                <w:rFonts w:eastAsia="Calibri" w:cs="Arial"/>
                <w:kern w:val="32"/>
                <w:szCs w:val="20"/>
                <w:lang w:val="sl-SI" w:eastAsia="sl-SI"/>
              </w:rPr>
            </w:pPr>
            <w:r w:rsidRPr="00FF41F8">
              <w:t>SVRK</w:t>
            </w:r>
          </w:p>
        </w:tc>
        <w:tc>
          <w:tcPr>
            <w:tcW w:w="1089" w:type="pct"/>
            <w:gridSpan w:val="2"/>
            <w:tcBorders>
              <w:top w:val="single" w:sz="4" w:space="0" w:color="auto"/>
              <w:left w:val="single" w:sz="4" w:space="0" w:color="auto"/>
              <w:bottom w:val="nil"/>
              <w:right w:val="single" w:sz="4" w:space="0" w:color="auto"/>
            </w:tcBorders>
            <w:shd w:val="clear" w:color="auto" w:fill="auto"/>
            <w:vAlign w:val="center"/>
          </w:tcPr>
          <w:p w:rsidR="00FF41F8" w:rsidRPr="00FF41F8" w:rsidRDefault="00FF41F8" w:rsidP="00C24E7B">
            <w:pPr>
              <w:keepNext/>
              <w:spacing w:after="200" w:line="240" w:lineRule="auto"/>
              <w:jc w:val="both"/>
              <w:outlineLvl w:val="0"/>
              <w:rPr>
                <w:rFonts w:eastAsia="Calibri" w:cs="Arial"/>
                <w:kern w:val="32"/>
                <w:szCs w:val="20"/>
                <w:lang w:val="sl-SI" w:eastAsia="sl-SI"/>
              </w:rPr>
            </w:pPr>
            <w:r>
              <w:rPr>
                <w:rFonts w:eastAsia="Calibri" w:cs="Arial"/>
                <w:kern w:val="32"/>
                <w:szCs w:val="20"/>
                <w:lang w:val="sl-SI" w:eastAsia="sl-SI"/>
              </w:rPr>
              <w:t>1541-16-9001 - Interreg Europe - RETRACE</w:t>
            </w:r>
          </w:p>
        </w:tc>
        <w:tc>
          <w:tcPr>
            <w:tcW w:w="1168" w:type="pct"/>
            <w:gridSpan w:val="2"/>
            <w:tcBorders>
              <w:top w:val="single" w:sz="4" w:space="0" w:color="auto"/>
              <w:left w:val="single" w:sz="4" w:space="0" w:color="auto"/>
              <w:bottom w:val="nil"/>
              <w:right w:val="single" w:sz="4" w:space="0" w:color="auto"/>
            </w:tcBorders>
            <w:shd w:val="clear" w:color="auto" w:fill="auto"/>
            <w:vAlign w:val="center"/>
          </w:tcPr>
          <w:p w:rsidR="00FF41F8" w:rsidRPr="00857FA3" w:rsidRDefault="00FF41F8" w:rsidP="00FF41F8">
            <w:pPr>
              <w:autoSpaceDE w:val="0"/>
              <w:autoSpaceDN w:val="0"/>
              <w:adjustRightInd w:val="0"/>
              <w:spacing w:line="240" w:lineRule="auto"/>
              <w:jc w:val="both"/>
              <w:rPr>
                <w:rFonts w:cs="Arial"/>
                <w:szCs w:val="20"/>
                <w:lang w:val="sl-SI"/>
              </w:rPr>
            </w:pPr>
            <w:r>
              <w:rPr>
                <w:rFonts w:cs="Arial"/>
                <w:szCs w:val="20"/>
                <w:lang w:val="sl-SI"/>
              </w:rPr>
              <w:t>160299</w:t>
            </w:r>
            <w:r w:rsidRPr="00FF41F8">
              <w:rPr>
                <w:rFonts w:cs="Arial"/>
                <w:szCs w:val="20"/>
                <w:lang w:val="sl-SI"/>
              </w:rPr>
              <w:t xml:space="preserve"> - Evropsko teritorialno sodelovanje-14-20-Interreg Europe – EU</w:t>
            </w:r>
          </w:p>
        </w:tc>
        <w:tc>
          <w:tcPr>
            <w:tcW w:w="93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F41F8" w:rsidRPr="00FF41F8" w:rsidRDefault="00FF41F8" w:rsidP="00C82093">
            <w:pPr>
              <w:pStyle w:val="Naslov1"/>
              <w:jc w:val="center"/>
            </w:pPr>
            <w:r>
              <w:t>5.666,67 EUR</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FF41F8" w:rsidRPr="00FF41F8" w:rsidRDefault="000A311C" w:rsidP="00C82093">
            <w:pPr>
              <w:keepNext/>
              <w:spacing w:line="240" w:lineRule="auto"/>
              <w:jc w:val="center"/>
              <w:outlineLvl w:val="0"/>
              <w:rPr>
                <w:rFonts w:eastAsia="Calibri" w:cs="Arial"/>
                <w:kern w:val="32"/>
                <w:szCs w:val="20"/>
                <w:lang w:val="sl-SI" w:eastAsia="sl-SI"/>
              </w:rPr>
            </w:pPr>
            <w:r>
              <w:rPr>
                <w:rFonts w:eastAsia="Calibri" w:cs="Arial"/>
                <w:kern w:val="32"/>
                <w:szCs w:val="20"/>
                <w:lang w:val="sl-SI" w:eastAsia="sl-SI"/>
              </w:rPr>
              <w:t>0,00 EUR</w:t>
            </w:r>
          </w:p>
        </w:tc>
      </w:tr>
      <w:tr w:rsidR="00FF41F8" w:rsidRPr="00E4385B" w:rsidTr="00B202DA">
        <w:trPr>
          <w:cantSplit/>
          <w:trHeight w:val="790"/>
        </w:trPr>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FF41F8" w:rsidRPr="00FF41F8" w:rsidRDefault="00FF41F8" w:rsidP="0072508C">
            <w:pPr>
              <w:keepNext/>
              <w:spacing w:after="200" w:line="240" w:lineRule="auto"/>
              <w:outlineLvl w:val="0"/>
              <w:rPr>
                <w:rFonts w:eastAsia="Calibri" w:cs="Arial"/>
                <w:kern w:val="32"/>
                <w:szCs w:val="20"/>
                <w:lang w:val="sl-SI" w:eastAsia="sl-SI"/>
              </w:rPr>
            </w:pPr>
            <w:r w:rsidRPr="00FF41F8">
              <w:t>SVRK</w:t>
            </w:r>
          </w:p>
        </w:tc>
        <w:tc>
          <w:tcPr>
            <w:tcW w:w="1089" w:type="pct"/>
            <w:gridSpan w:val="2"/>
            <w:tcBorders>
              <w:top w:val="single" w:sz="4" w:space="0" w:color="auto"/>
              <w:left w:val="single" w:sz="4" w:space="0" w:color="auto"/>
              <w:bottom w:val="nil"/>
              <w:right w:val="single" w:sz="4" w:space="0" w:color="auto"/>
            </w:tcBorders>
            <w:shd w:val="clear" w:color="auto" w:fill="auto"/>
            <w:vAlign w:val="center"/>
          </w:tcPr>
          <w:p w:rsidR="00FF41F8" w:rsidRPr="00FF41F8" w:rsidRDefault="00C24E7B" w:rsidP="00C24E7B">
            <w:pPr>
              <w:keepNext/>
              <w:spacing w:after="200" w:line="240" w:lineRule="auto"/>
              <w:jc w:val="both"/>
              <w:outlineLvl w:val="0"/>
              <w:rPr>
                <w:rFonts w:eastAsia="Calibri" w:cs="Arial"/>
                <w:kern w:val="32"/>
                <w:szCs w:val="20"/>
                <w:lang w:val="sl-SI" w:eastAsia="sl-SI"/>
              </w:rPr>
            </w:pPr>
            <w:r w:rsidRPr="00C24E7B">
              <w:rPr>
                <w:rFonts w:eastAsia="Calibri" w:cs="Arial"/>
                <w:kern w:val="32"/>
                <w:szCs w:val="20"/>
                <w:lang w:val="sl-SI" w:eastAsia="sl-SI"/>
              </w:rPr>
              <w:t>1541-14-0002 –Podporna dejavnost za nemoteno izvajanje SVRK</w:t>
            </w:r>
          </w:p>
        </w:tc>
        <w:tc>
          <w:tcPr>
            <w:tcW w:w="1168" w:type="pct"/>
            <w:gridSpan w:val="2"/>
            <w:tcBorders>
              <w:top w:val="single" w:sz="4" w:space="0" w:color="auto"/>
              <w:left w:val="single" w:sz="4" w:space="0" w:color="auto"/>
              <w:bottom w:val="nil"/>
              <w:right w:val="single" w:sz="4" w:space="0" w:color="auto"/>
            </w:tcBorders>
            <w:shd w:val="clear" w:color="auto" w:fill="auto"/>
            <w:vAlign w:val="center"/>
          </w:tcPr>
          <w:p w:rsidR="00FF41F8" w:rsidRPr="00FF41F8" w:rsidRDefault="00C24E7B" w:rsidP="0072508C">
            <w:pPr>
              <w:autoSpaceDE w:val="0"/>
              <w:autoSpaceDN w:val="0"/>
              <w:adjustRightInd w:val="0"/>
              <w:spacing w:line="240" w:lineRule="auto"/>
              <w:jc w:val="both"/>
              <w:rPr>
                <w:rFonts w:cs="Arial"/>
                <w:sz w:val="18"/>
                <w:szCs w:val="18"/>
                <w:lang w:val="sl-SI" w:eastAsia="sl-SI"/>
              </w:rPr>
            </w:pPr>
            <w:r>
              <w:rPr>
                <w:rFonts w:cs="Arial"/>
                <w:szCs w:val="20"/>
                <w:lang w:val="sl-SI"/>
              </w:rPr>
              <w:t>141002 – Materialni stroški</w:t>
            </w:r>
          </w:p>
        </w:tc>
        <w:tc>
          <w:tcPr>
            <w:tcW w:w="93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F41F8" w:rsidRPr="00FF41F8" w:rsidRDefault="000A311C" w:rsidP="00C82093">
            <w:pPr>
              <w:pStyle w:val="Naslov1"/>
              <w:jc w:val="center"/>
            </w:pPr>
            <w:r>
              <w:t>0,00 EUR</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FF41F8" w:rsidRPr="00FF41F8" w:rsidRDefault="00C24E7B" w:rsidP="00C82093">
            <w:pPr>
              <w:keepNext/>
              <w:spacing w:line="240" w:lineRule="auto"/>
              <w:jc w:val="center"/>
              <w:outlineLvl w:val="0"/>
              <w:rPr>
                <w:rFonts w:eastAsia="Calibri" w:cs="Arial"/>
                <w:kern w:val="32"/>
                <w:szCs w:val="20"/>
                <w:lang w:val="sl-SI" w:eastAsia="sl-SI"/>
              </w:rPr>
            </w:pPr>
            <w:r>
              <w:rPr>
                <w:lang w:val="sl-SI"/>
              </w:rPr>
              <w:t>26.666,67 EUR</w:t>
            </w:r>
          </w:p>
        </w:tc>
      </w:tr>
      <w:tr w:rsidR="00FF41F8" w:rsidRPr="00CB351E" w:rsidTr="00C82093">
        <w:trPr>
          <w:cantSplit/>
          <w:trHeight w:val="95"/>
        </w:trPr>
        <w:tc>
          <w:tcPr>
            <w:tcW w:w="3121" w:type="pct"/>
            <w:gridSpan w:val="5"/>
            <w:tcBorders>
              <w:top w:val="single" w:sz="4" w:space="0" w:color="auto"/>
              <w:left w:val="single" w:sz="4" w:space="0" w:color="auto"/>
              <w:bottom w:val="single" w:sz="4" w:space="0" w:color="auto"/>
              <w:right w:val="single" w:sz="4" w:space="0" w:color="auto"/>
            </w:tcBorders>
            <w:vAlign w:val="center"/>
          </w:tcPr>
          <w:p w:rsidR="00FF41F8" w:rsidRPr="00E5620E" w:rsidRDefault="00FF41F8" w:rsidP="0072508C">
            <w:pPr>
              <w:keepNext/>
              <w:spacing w:after="200" w:line="240" w:lineRule="auto"/>
              <w:jc w:val="both"/>
              <w:outlineLvl w:val="0"/>
              <w:rPr>
                <w:rFonts w:eastAsia="Calibri" w:cs="Arial"/>
                <w:b/>
                <w:kern w:val="32"/>
                <w:szCs w:val="20"/>
                <w:highlight w:val="yellow"/>
                <w:lang w:val="sl-SI" w:eastAsia="sl-SI"/>
              </w:rPr>
            </w:pPr>
            <w:r w:rsidRPr="00557150">
              <w:rPr>
                <w:rFonts w:eastAsia="Calibri" w:cs="Arial"/>
                <w:b/>
                <w:kern w:val="32"/>
                <w:szCs w:val="20"/>
                <w:lang w:val="sl-SI" w:eastAsia="sl-SI"/>
              </w:rPr>
              <w:t>SKUPAJ</w:t>
            </w:r>
          </w:p>
        </w:tc>
        <w:tc>
          <w:tcPr>
            <w:tcW w:w="930" w:type="pct"/>
            <w:gridSpan w:val="5"/>
            <w:tcBorders>
              <w:top w:val="single" w:sz="4" w:space="0" w:color="auto"/>
              <w:left w:val="single" w:sz="4" w:space="0" w:color="auto"/>
              <w:bottom w:val="single" w:sz="4" w:space="0" w:color="auto"/>
              <w:right w:val="single" w:sz="4" w:space="0" w:color="auto"/>
            </w:tcBorders>
            <w:vAlign w:val="center"/>
          </w:tcPr>
          <w:p w:rsidR="00FF41F8" w:rsidRPr="00C24E7B" w:rsidRDefault="00C24E7B" w:rsidP="00C82093">
            <w:pPr>
              <w:keepNext/>
              <w:spacing w:line="240" w:lineRule="auto"/>
              <w:jc w:val="center"/>
              <w:outlineLvl w:val="0"/>
              <w:rPr>
                <w:rFonts w:eastAsia="Calibri" w:cs="Arial"/>
                <w:b/>
                <w:kern w:val="32"/>
                <w:szCs w:val="20"/>
                <w:highlight w:val="yellow"/>
                <w:lang w:val="sl-SI" w:eastAsia="sl-SI"/>
              </w:rPr>
            </w:pPr>
            <w:r w:rsidRPr="00C24E7B">
              <w:rPr>
                <w:b/>
              </w:rPr>
              <w:t xml:space="preserve">37.777,78 </w:t>
            </w:r>
            <w:r w:rsidR="00FF41F8" w:rsidRPr="00C24E7B">
              <w:rPr>
                <w:rFonts w:eastAsia="Calibri" w:cs="Arial"/>
                <w:b/>
                <w:kern w:val="32"/>
                <w:szCs w:val="20"/>
                <w:lang w:val="sl-SI" w:eastAsia="sl-SI"/>
              </w:rPr>
              <w:t xml:space="preserve"> EUR</w:t>
            </w:r>
          </w:p>
        </w:tc>
        <w:tc>
          <w:tcPr>
            <w:tcW w:w="949" w:type="pct"/>
            <w:tcBorders>
              <w:top w:val="single" w:sz="4" w:space="0" w:color="auto"/>
              <w:left w:val="single" w:sz="4" w:space="0" w:color="auto"/>
              <w:bottom w:val="single" w:sz="4" w:space="0" w:color="auto"/>
              <w:right w:val="single" w:sz="4" w:space="0" w:color="auto"/>
            </w:tcBorders>
            <w:vAlign w:val="center"/>
          </w:tcPr>
          <w:p w:rsidR="00FF41F8" w:rsidRPr="00E5620E" w:rsidRDefault="00C24E7B" w:rsidP="00C82093">
            <w:pPr>
              <w:keepNext/>
              <w:spacing w:line="240" w:lineRule="auto"/>
              <w:jc w:val="center"/>
              <w:outlineLvl w:val="0"/>
              <w:rPr>
                <w:rFonts w:eastAsia="Calibri" w:cs="Arial"/>
                <w:b/>
                <w:kern w:val="32"/>
                <w:szCs w:val="20"/>
                <w:highlight w:val="yellow"/>
                <w:lang w:val="sl-SI" w:eastAsia="sl-SI"/>
              </w:rPr>
            </w:pPr>
            <w:r w:rsidRPr="00C24E7B">
              <w:rPr>
                <w:b/>
                <w:lang w:val="sl-SI"/>
              </w:rPr>
              <w:t>26.666,67</w:t>
            </w:r>
            <w:r w:rsidR="00FF41F8">
              <w:rPr>
                <w:rFonts w:eastAsia="Calibri" w:cs="Arial"/>
                <w:b/>
                <w:kern w:val="32"/>
                <w:szCs w:val="20"/>
                <w:lang w:val="sl-SI" w:eastAsia="sl-SI"/>
              </w:rPr>
              <w:t xml:space="preserve"> </w:t>
            </w:r>
            <w:r w:rsidR="00FF41F8" w:rsidRPr="00857FA3">
              <w:rPr>
                <w:rFonts w:eastAsia="Calibri" w:cs="Arial"/>
                <w:b/>
                <w:kern w:val="32"/>
                <w:szCs w:val="20"/>
                <w:lang w:val="sl-SI" w:eastAsia="sl-SI"/>
              </w:rPr>
              <w:t>EUR</w:t>
            </w:r>
          </w:p>
        </w:tc>
      </w:tr>
      <w:tr w:rsidR="00FF41F8" w:rsidRPr="00CB351E" w:rsidTr="00B202DA">
        <w:trPr>
          <w:cantSplit/>
          <w:trHeight w:val="207"/>
        </w:trPr>
        <w:tc>
          <w:tcPr>
            <w:tcW w:w="5000" w:type="pct"/>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F41F8" w:rsidRPr="00CB351E" w:rsidRDefault="00FF41F8" w:rsidP="0072508C">
            <w:pPr>
              <w:keepNext/>
              <w:spacing w:after="200" w:line="240" w:lineRule="auto"/>
              <w:jc w:val="both"/>
              <w:outlineLvl w:val="0"/>
              <w:rPr>
                <w:rFonts w:eastAsia="Calibri" w:cs="Arial"/>
                <w:b/>
                <w:kern w:val="32"/>
                <w:szCs w:val="20"/>
                <w:lang w:val="sl-SI" w:eastAsia="sl-SI"/>
              </w:rPr>
            </w:pPr>
            <w:r w:rsidRPr="00CB351E">
              <w:rPr>
                <w:rFonts w:eastAsia="Calibri" w:cs="Arial"/>
                <w:b/>
                <w:kern w:val="32"/>
                <w:szCs w:val="20"/>
                <w:lang w:val="sl-SI" w:eastAsia="sl-SI"/>
              </w:rPr>
              <w:t>II.c Načrtovana nadomestitev zmanjšanih prihodkov in povečanih odhodkov proračuna:</w:t>
            </w:r>
          </w:p>
        </w:tc>
      </w:tr>
      <w:tr w:rsidR="00FF41F8" w:rsidRPr="00CB351E" w:rsidTr="00B202DA">
        <w:trPr>
          <w:cantSplit/>
          <w:trHeight w:val="100"/>
        </w:trPr>
        <w:tc>
          <w:tcPr>
            <w:tcW w:w="1953" w:type="pct"/>
            <w:gridSpan w:val="3"/>
            <w:tcBorders>
              <w:top w:val="single" w:sz="4" w:space="0" w:color="auto"/>
              <w:left w:val="single" w:sz="4" w:space="0" w:color="auto"/>
              <w:bottom w:val="single" w:sz="4" w:space="0" w:color="auto"/>
              <w:right w:val="single" w:sz="4" w:space="0" w:color="auto"/>
            </w:tcBorders>
            <w:vAlign w:val="center"/>
          </w:tcPr>
          <w:p w:rsidR="00FF41F8" w:rsidRPr="00CB351E" w:rsidRDefault="00FF41F8" w:rsidP="0072508C">
            <w:pPr>
              <w:widowControl w:val="0"/>
              <w:spacing w:line="260" w:lineRule="exact"/>
              <w:ind w:left="-122" w:right="-112"/>
              <w:jc w:val="both"/>
              <w:rPr>
                <w:rFonts w:eastAsia="Calibri" w:cs="Arial"/>
                <w:szCs w:val="20"/>
                <w:lang w:val="sl-SI"/>
              </w:rPr>
            </w:pPr>
            <w:r w:rsidRPr="00CB351E">
              <w:rPr>
                <w:rFonts w:eastAsia="Calibri" w:cs="Arial"/>
                <w:szCs w:val="20"/>
                <w:lang w:val="sl-SI"/>
              </w:rPr>
              <w:t>Novi prihodki</w:t>
            </w:r>
          </w:p>
        </w:tc>
        <w:tc>
          <w:tcPr>
            <w:tcW w:w="1588" w:type="pct"/>
            <w:gridSpan w:val="3"/>
            <w:tcBorders>
              <w:top w:val="single" w:sz="4" w:space="0" w:color="auto"/>
              <w:left w:val="single" w:sz="4" w:space="0" w:color="auto"/>
              <w:bottom w:val="single" w:sz="4" w:space="0" w:color="auto"/>
              <w:right w:val="single" w:sz="4" w:space="0" w:color="auto"/>
            </w:tcBorders>
            <w:vAlign w:val="center"/>
          </w:tcPr>
          <w:p w:rsidR="00FF41F8" w:rsidRPr="00CB351E" w:rsidRDefault="00FF41F8" w:rsidP="0072508C">
            <w:pPr>
              <w:widowControl w:val="0"/>
              <w:spacing w:line="260" w:lineRule="exact"/>
              <w:ind w:left="-122" w:right="-112"/>
              <w:jc w:val="both"/>
              <w:rPr>
                <w:rFonts w:eastAsia="Calibri" w:cs="Arial"/>
                <w:szCs w:val="20"/>
                <w:lang w:val="sl-SI"/>
              </w:rPr>
            </w:pPr>
            <w:r w:rsidRPr="00CB351E">
              <w:rPr>
                <w:rFonts w:eastAsia="Calibri" w:cs="Arial"/>
                <w:szCs w:val="20"/>
                <w:lang w:val="sl-SI"/>
              </w:rPr>
              <w:t>Znesek za tekoče leto (t)</w:t>
            </w:r>
          </w:p>
        </w:tc>
        <w:tc>
          <w:tcPr>
            <w:tcW w:w="1459" w:type="pct"/>
            <w:gridSpan w:val="5"/>
            <w:tcBorders>
              <w:top w:val="single" w:sz="4" w:space="0" w:color="auto"/>
              <w:left w:val="single" w:sz="4" w:space="0" w:color="auto"/>
              <w:bottom w:val="single" w:sz="4" w:space="0" w:color="auto"/>
              <w:right w:val="single" w:sz="4" w:space="0" w:color="auto"/>
            </w:tcBorders>
            <w:vAlign w:val="center"/>
          </w:tcPr>
          <w:p w:rsidR="00FF41F8" w:rsidRPr="00CB351E" w:rsidRDefault="00FF41F8" w:rsidP="0072508C">
            <w:pPr>
              <w:widowControl w:val="0"/>
              <w:spacing w:line="260" w:lineRule="exact"/>
              <w:ind w:left="-122" w:right="-112"/>
              <w:jc w:val="both"/>
              <w:rPr>
                <w:rFonts w:eastAsia="Calibri" w:cs="Arial"/>
                <w:szCs w:val="20"/>
                <w:lang w:val="sl-SI"/>
              </w:rPr>
            </w:pPr>
            <w:r w:rsidRPr="00CB351E">
              <w:rPr>
                <w:rFonts w:eastAsia="Calibri" w:cs="Arial"/>
                <w:szCs w:val="20"/>
                <w:lang w:val="sl-SI"/>
              </w:rPr>
              <w:t>Znesek za t + 1</w:t>
            </w:r>
          </w:p>
        </w:tc>
      </w:tr>
      <w:tr w:rsidR="00FF41F8" w:rsidRPr="00CB351E" w:rsidTr="00B202DA">
        <w:trPr>
          <w:cantSplit/>
          <w:trHeight w:val="95"/>
        </w:trPr>
        <w:tc>
          <w:tcPr>
            <w:tcW w:w="1953" w:type="pct"/>
            <w:gridSpan w:val="3"/>
            <w:tcBorders>
              <w:top w:val="single" w:sz="4" w:space="0" w:color="auto"/>
              <w:left w:val="single" w:sz="4" w:space="0" w:color="auto"/>
              <w:bottom w:val="single" w:sz="4" w:space="0" w:color="auto"/>
              <w:right w:val="single" w:sz="4" w:space="0" w:color="auto"/>
            </w:tcBorders>
            <w:vAlign w:val="center"/>
          </w:tcPr>
          <w:p w:rsidR="00FF41F8" w:rsidRPr="00CB351E" w:rsidRDefault="00514D91" w:rsidP="0072508C">
            <w:pPr>
              <w:keepNext/>
              <w:spacing w:after="200" w:line="240" w:lineRule="auto"/>
              <w:jc w:val="both"/>
              <w:outlineLvl w:val="0"/>
              <w:rPr>
                <w:rFonts w:eastAsia="Calibri" w:cs="Arial"/>
                <w:b/>
                <w:kern w:val="32"/>
                <w:szCs w:val="20"/>
                <w:lang w:val="sl-SI" w:eastAsia="sl-SI"/>
              </w:rPr>
            </w:pPr>
            <w:r>
              <w:rPr>
                <w:rFonts w:eastAsia="Calibri" w:cs="Arial"/>
                <w:b/>
                <w:kern w:val="32"/>
                <w:szCs w:val="20"/>
                <w:lang w:val="sl-SI" w:eastAsia="sl-SI"/>
              </w:rPr>
              <w:t>/</w:t>
            </w:r>
          </w:p>
        </w:tc>
        <w:tc>
          <w:tcPr>
            <w:tcW w:w="1588" w:type="pct"/>
            <w:gridSpan w:val="3"/>
            <w:tcBorders>
              <w:top w:val="single" w:sz="4" w:space="0" w:color="auto"/>
              <w:left w:val="single" w:sz="4" w:space="0" w:color="auto"/>
              <w:bottom w:val="single" w:sz="4" w:space="0" w:color="auto"/>
              <w:right w:val="single" w:sz="4" w:space="0" w:color="auto"/>
            </w:tcBorders>
            <w:vAlign w:val="center"/>
          </w:tcPr>
          <w:p w:rsidR="00FF41F8" w:rsidRPr="00CB351E" w:rsidRDefault="00514D91" w:rsidP="0072508C">
            <w:pPr>
              <w:keepNext/>
              <w:spacing w:after="200" w:line="240" w:lineRule="auto"/>
              <w:jc w:val="both"/>
              <w:outlineLvl w:val="0"/>
              <w:rPr>
                <w:rFonts w:eastAsia="Calibri" w:cs="Arial"/>
                <w:b/>
                <w:kern w:val="32"/>
                <w:szCs w:val="20"/>
                <w:lang w:val="sl-SI" w:eastAsia="sl-SI"/>
              </w:rPr>
            </w:pPr>
            <w:r>
              <w:rPr>
                <w:rFonts w:eastAsia="Calibri" w:cs="Arial"/>
                <w:b/>
                <w:kern w:val="32"/>
                <w:szCs w:val="20"/>
                <w:lang w:val="sl-SI" w:eastAsia="sl-SI"/>
              </w:rPr>
              <w:t>/</w:t>
            </w:r>
          </w:p>
        </w:tc>
        <w:tc>
          <w:tcPr>
            <w:tcW w:w="1459" w:type="pct"/>
            <w:gridSpan w:val="5"/>
            <w:tcBorders>
              <w:top w:val="single" w:sz="4" w:space="0" w:color="auto"/>
              <w:left w:val="single" w:sz="4" w:space="0" w:color="auto"/>
              <w:bottom w:val="single" w:sz="4" w:space="0" w:color="auto"/>
              <w:right w:val="single" w:sz="4" w:space="0" w:color="auto"/>
            </w:tcBorders>
            <w:vAlign w:val="center"/>
          </w:tcPr>
          <w:p w:rsidR="00FF41F8" w:rsidRPr="00CB351E" w:rsidRDefault="00514D91" w:rsidP="0072508C">
            <w:pPr>
              <w:keepNext/>
              <w:spacing w:after="200" w:line="240" w:lineRule="auto"/>
              <w:jc w:val="both"/>
              <w:outlineLvl w:val="0"/>
              <w:rPr>
                <w:rFonts w:eastAsia="Calibri" w:cs="Arial"/>
                <w:b/>
                <w:kern w:val="32"/>
                <w:szCs w:val="20"/>
                <w:lang w:val="sl-SI" w:eastAsia="sl-SI"/>
              </w:rPr>
            </w:pPr>
            <w:r>
              <w:rPr>
                <w:rFonts w:eastAsia="Calibri" w:cs="Arial"/>
                <w:b/>
                <w:kern w:val="32"/>
                <w:szCs w:val="20"/>
                <w:lang w:val="sl-SI" w:eastAsia="sl-SI"/>
              </w:rPr>
              <w:t>/</w:t>
            </w:r>
          </w:p>
        </w:tc>
      </w:tr>
      <w:tr w:rsidR="00FF41F8" w:rsidRPr="00CB351E" w:rsidTr="00B202DA">
        <w:trPr>
          <w:cantSplit/>
          <w:trHeight w:val="95"/>
        </w:trPr>
        <w:tc>
          <w:tcPr>
            <w:tcW w:w="1953" w:type="pct"/>
            <w:gridSpan w:val="3"/>
            <w:tcBorders>
              <w:top w:val="single" w:sz="4" w:space="0" w:color="auto"/>
              <w:left w:val="single" w:sz="4" w:space="0" w:color="auto"/>
              <w:bottom w:val="single" w:sz="4" w:space="0" w:color="auto"/>
              <w:right w:val="single" w:sz="4" w:space="0" w:color="auto"/>
            </w:tcBorders>
            <w:vAlign w:val="center"/>
          </w:tcPr>
          <w:p w:rsidR="00FF41F8" w:rsidRPr="00CB351E" w:rsidRDefault="00FF41F8" w:rsidP="0072508C">
            <w:pPr>
              <w:keepNext/>
              <w:spacing w:after="200" w:line="240" w:lineRule="auto"/>
              <w:jc w:val="both"/>
              <w:outlineLvl w:val="0"/>
              <w:rPr>
                <w:rFonts w:eastAsia="Calibri" w:cs="Arial"/>
                <w:b/>
                <w:kern w:val="32"/>
                <w:szCs w:val="20"/>
                <w:lang w:val="sl-SI" w:eastAsia="sl-SI"/>
              </w:rPr>
            </w:pPr>
            <w:r w:rsidRPr="00CB351E">
              <w:rPr>
                <w:rFonts w:eastAsia="Calibri" w:cs="Arial"/>
                <w:b/>
                <w:kern w:val="32"/>
                <w:szCs w:val="20"/>
                <w:lang w:val="sl-SI" w:eastAsia="sl-SI"/>
              </w:rPr>
              <w:t>SKUPAJ</w:t>
            </w:r>
          </w:p>
        </w:tc>
        <w:tc>
          <w:tcPr>
            <w:tcW w:w="1588" w:type="pct"/>
            <w:gridSpan w:val="3"/>
            <w:tcBorders>
              <w:top w:val="single" w:sz="4" w:space="0" w:color="auto"/>
              <w:left w:val="single" w:sz="4" w:space="0" w:color="auto"/>
              <w:bottom w:val="single" w:sz="4" w:space="0" w:color="auto"/>
              <w:right w:val="single" w:sz="4" w:space="0" w:color="auto"/>
            </w:tcBorders>
            <w:vAlign w:val="center"/>
          </w:tcPr>
          <w:p w:rsidR="00FF41F8" w:rsidRPr="00CB351E" w:rsidRDefault="00514D91" w:rsidP="0072508C">
            <w:pPr>
              <w:keepNext/>
              <w:spacing w:after="200" w:line="240" w:lineRule="auto"/>
              <w:jc w:val="both"/>
              <w:outlineLvl w:val="0"/>
              <w:rPr>
                <w:rFonts w:eastAsia="Calibri" w:cs="Arial"/>
                <w:b/>
                <w:kern w:val="32"/>
                <w:szCs w:val="20"/>
                <w:lang w:val="sl-SI" w:eastAsia="sl-SI"/>
              </w:rPr>
            </w:pPr>
            <w:r>
              <w:rPr>
                <w:rFonts w:eastAsia="Calibri" w:cs="Arial"/>
                <w:b/>
                <w:kern w:val="32"/>
                <w:szCs w:val="20"/>
                <w:lang w:val="sl-SI" w:eastAsia="sl-SI"/>
              </w:rPr>
              <w:t>/</w:t>
            </w:r>
          </w:p>
        </w:tc>
        <w:tc>
          <w:tcPr>
            <w:tcW w:w="1459" w:type="pct"/>
            <w:gridSpan w:val="5"/>
            <w:tcBorders>
              <w:top w:val="single" w:sz="4" w:space="0" w:color="auto"/>
              <w:left w:val="single" w:sz="4" w:space="0" w:color="auto"/>
              <w:bottom w:val="single" w:sz="4" w:space="0" w:color="auto"/>
              <w:right w:val="single" w:sz="4" w:space="0" w:color="auto"/>
            </w:tcBorders>
            <w:vAlign w:val="center"/>
          </w:tcPr>
          <w:p w:rsidR="00FF41F8" w:rsidRPr="00CB351E" w:rsidRDefault="00514D91" w:rsidP="0072508C">
            <w:pPr>
              <w:keepNext/>
              <w:spacing w:after="200" w:line="240" w:lineRule="auto"/>
              <w:jc w:val="both"/>
              <w:outlineLvl w:val="0"/>
              <w:rPr>
                <w:rFonts w:eastAsia="Calibri" w:cs="Arial"/>
                <w:b/>
                <w:kern w:val="32"/>
                <w:szCs w:val="20"/>
                <w:lang w:val="sl-SI" w:eastAsia="sl-SI"/>
              </w:rPr>
            </w:pPr>
            <w:r>
              <w:rPr>
                <w:rFonts w:eastAsia="Calibri" w:cs="Arial"/>
                <w:b/>
                <w:kern w:val="32"/>
                <w:szCs w:val="20"/>
                <w:lang w:val="sl-SI" w:eastAsia="sl-SI"/>
              </w:rPr>
              <w:t>/</w:t>
            </w:r>
          </w:p>
        </w:tc>
      </w:tr>
      <w:tr w:rsidR="00FF41F8" w:rsidRPr="00CB351E" w:rsidTr="00B20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11"/>
          </w:tcPr>
          <w:p w:rsidR="00FF41F8" w:rsidRPr="00CB351E" w:rsidRDefault="00FF41F8" w:rsidP="0072508C">
            <w:pPr>
              <w:widowControl w:val="0"/>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CB351E">
              <w:rPr>
                <w:rFonts w:cs="Arial"/>
                <w:b/>
                <w:szCs w:val="20"/>
                <w:lang w:val="sl-SI" w:eastAsia="sl-SI"/>
              </w:rPr>
              <w:t>7.b Predstavitev ocene fin</w:t>
            </w:r>
            <w:r>
              <w:rPr>
                <w:rFonts w:cs="Arial"/>
                <w:b/>
                <w:szCs w:val="20"/>
                <w:lang w:val="sl-SI" w:eastAsia="sl-SI"/>
              </w:rPr>
              <w:t>ančnih posledic pod 40.000 EUR:</w:t>
            </w:r>
          </w:p>
        </w:tc>
      </w:tr>
      <w:tr w:rsidR="00FF41F8" w:rsidRPr="00CB351E" w:rsidTr="00B25B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11"/>
            <w:shd w:val="clear" w:color="auto" w:fill="auto"/>
          </w:tcPr>
          <w:p w:rsidR="00FF41F8" w:rsidRPr="00E64D68" w:rsidRDefault="00FF41F8" w:rsidP="00B202DA">
            <w:pPr>
              <w:spacing w:line="260" w:lineRule="exact"/>
              <w:rPr>
                <w:rFonts w:cs="Arial"/>
                <w:b/>
                <w:szCs w:val="20"/>
              </w:rPr>
            </w:pPr>
            <w:r>
              <w:rPr>
                <w:rFonts w:cs="Arial"/>
                <w:szCs w:val="20"/>
              </w:rPr>
              <w:t>/</w:t>
            </w:r>
          </w:p>
          <w:p w:rsidR="00FF41F8" w:rsidRPr="00CB351E" w:rsidRDefault="00FF41F8" w:rsidP="0072508C">
            <w:pPr>
              <w:widowControl w:val="0"/>
              <w:suppressAutoHyphens/>
              <w:overflowPunct w:val="0"/>
              <w:autoSpaceDE w:val="0"/>
              <w:autoSpaceDN w:val="0"/>
              <w:adjustRightInd w:val="0"/>
              <w:spacing w:line="260" w:lineRule="exact"/>
              <w:jc w:val="both"/>
              <w:textAlignment w:val="baseline"/>
              <w:outlineLvl w:val="3"/>
              <w:rPr>
                <w:rFonts w:cs="Arial"/>
                <w:b/>
                <w:szCs w:val="20"/>
                <w:lang w:val="sl-SI" w:eastAsia="sl-SI"/>
              </w:rPr>
            </w:pPr>
          </w:p>
        </w:tc>
      </w:tr>
      <w:tr w:rsidR="00FF41F8" w:rsidRPr="00E64D68" w:rsidTr="00B20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5000" w:type="pct"/>
            <w:gridSpan w:val="11"/>
            <w:tcBorders>
              <w:top w:val="single" w:sz="4" w:space="0" w:color="000000"/>
              <w:left w:val="single" w:sz="4" w:space="0" w:color="000000"/>
              <w:bottom w:val="single" w:sz="4" w:space="0" w:color="000000"/>
              <w:right w:val="single" w:sz="4" w:space="0" w:color="000000"/>
            </w:tcBorders>
          </w:tcPr>
          <w:p w:rsidR="00FF41F8" w:rsidRPr="00557150" w:rsidRDefault="00FF41F8" w:rsidP="00F9399B">
            <w:pPr>
              <w:spacing w:line="260" w:lineRule="exact"/>
              <w:rPr>
                <w:rFonts w:cs="Arial"/>
                <w:b/>
                <w:szCs w:val="20"/>
                <w:lang w:val="sl-SI"/>
              </w:rPr>
            </w:pPr>
            <w:r w:rsidRPr="00557150">
              <w:rPr>
                <w:rFonts w:cs="Arial"/>
                <w:b/>
                <w:szCs w:val="20"/>
                <w:lang w:val="sl-SI"/>
              </w:rPr>
              <w:t>8. Predstavitev sodelovanja z združenji občin:</w:t>
            </w:r>
          </w:p>
        </w:tc>
      </w:tr>
      <w:tr w:rsidR="00FF41F8" w:rsidRPr="00E64D68" w:rsidTr="00B20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9" w:type="pct"/>
            <w:gridSpan w:val="7"/>
          </w:tcPr>
          <w:p w:rsidR="00FF41F8" w:rsidRPr="00557150" w:rsidRDefault="00FF41F8" w:rsidP="00F9399B">
            <w:pPr>
              <w:widowControl w:val="0"/>
              <w:overflowPunct w:val="0"/>
              <w:autoSpaceDE w:val="0"/>
              <w:autoSpaceDN w:val="0"/>
              <w:adjustRightInd w:val="0"/>
              <w:spacing w:line="260" w:lineRule="exact"/>
              <w:jc w:val="both"/>
              <w:textAlignment w:val="baseline"/>
              <w:rPr>
                <w:rFonts w:cs="Arial"/>
                <w:iCs/>
                <w:szCs w:val="20"/>
                <w:lang w:val="sl-SI" w:eastAsia="sl-SI"/>
              </w:rPr>
            </w:pPr>
            <w:r w:rsidRPr="00557150">
              <w:rPr>
                <w:rFonts w:cs="Arial"/>
                <w:iCs/>
                <w:szCs w:val="20"/>
                <w:lang w:val="sl-SI" w:eastAsia="sl-SI"/>
              </w:rPr>
              <w:t>Vsebina predloženega gradiva (predpisa) vpliva na:</w:t>
            </w:r>
          </w:p>
          <w:p w:rsidR="00FF41F8" w:rsidRPr="00557150" w:rsidRDefault="00FF41F8" w:rsidP="00B202DA">
            <w:pPr>
              <w:widowControl w:val="0"/>
              <w:numPr>
                <w:ilvl w:val="1"/>
                <w:numId w:val="2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557150">
              <w:rPr>
                <w:rFonts w:cs="Arial"/>
                <w:iCs/>
                <w:szCs w:val="20"/>
                <w:lang w:val="sl-SI" w:eastAsia="sl-SI"/>
              </w:rPr>
              <w:t>pristojnosti občin,</w:t>
            </w:r>
          </w:p>
          <w:p w:rsidR="00FF41F8" w:rsidRPr="00557150" w:rsidRDefault="00FF41F8" w:rsidP="00B202DA">
            <w:pPr>
              <w:widowControl w:val="0"/>
              <w:numPr>
                <w:ilvl w:val="1"/>
                <w:numId w:val="2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557150">
              <w:rPr>
                <w:rFonts w:cs="Arial"/>
                <w:iCs/>
                <w:szCs w:val="20"/>
                <w:lang w:val="sl-SI" w:eastAsia="sl-SI"/>
              </w:rPr>
              <w:t>delovanje občin,</w:t>
            </w:r>
          </w:p>
          <w:p w:rsidR="00FF41F8" w:rsidRPr="00557150" w:rsidRDefault="00FF41F8" w:rsidP="00B202DA">
            <w:pPr>
              <w:widowControl w:val="0"/>
              <w:numPr>
                <w:ilvl w:val="1"/>
                <w:numId w:val="20"/>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557150">
              <w:rPr>
                <w:rFonts w:cs="Arial"/>
                <w:iCs/>
                <w:szCs w:val="20"/>
                <w:lang w:val="sl-SI" w:eastAsia="sl-SI"/>
              </w:rPr>
              <w:t>financiranje občin.</w:t>
            </w:r>
          </w:p>
          <w:p w:rsidR="00FF41F8" w:rsidRPr="00557150" w:rsidRDefault="00FF41F8" w:rsidP="00F9399B">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1311" w:type="pct"/>
            <w:gridSpan w:val="4"/>
          </w:tcPr>
          <w:p w:rsidR="00FF41F8" w:rsidRPr="00557150" w:rsidRDefault="00FF41F8" w:rsidP="00F9399B">
            <w:pPr>
              <w:widowControl w:val="0"/>
              <w:overflowPunct w:val="0"/>
              <w:autoSpaceDE w:val="0"/>
              <w:autoSpaceDN w:val="0"/>
              <w:adjustRightInd w:val="0"/>
              <w:spacing w:line="260" w:lineRule="exact"/>
              <w:jc w:val="center"/>
              <w:textAlignment w:val="baseline"/>
              <w:rPr>
                <w:rFonts w:cs="Arial"/>
                <w:szCs w:val="20"/>
                <w:lang w:val="sl-SI" w:eastAsia="sl-SI"/>
              </w:rPr>
            </w:pPr>
            <w:r w:rsidRPr="00557150">
              <w:rPr>
                <w:rFonts w:cs="Arial"/>
                <w:szCs w:val="20"/>
                <w:lang w:val="sl-SI" w:eastAsia="sl-SI"/>
              </w:rPr>
              <w:t>NE</w:t>
            </w:r>
          </w:p>
        </w:tc>
      </w:tr>
      <w:tr w:rsidR="00FF41F8" w:rsidRPr="00E64D68" w:rsidTr="00B20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5000" w:type="pct"/>
            <w:gridSpan w:val="11"/>
          </w:tcPr>
          <w:p w:rsidR="00FF41F8" w:rsidRPr="00557150" w:rsidRDefault="00FF41F8" w:rsidP="00F9399B">
            <w:pPr>
              <w:widowControl w:val="0"/>
              <w:overflowPunct w:val="0"/>
              <w:autoSpaceDE w:val="0"/>
              <w:autoSpaceDN w:val="0"/>
              <w:adjustRightInd w:val="0"/>
              <w:spacing w:line="260" w:lineRule="exact"/>
              <w:jc w:val="both"/>
              <w:textAlignment w:val="baseline"/>
              <w:rPr>
                <w:rFonts w:cs="Arial"/>
                <w:iCs/>
                <w:szCs w:val="20"/>
                <w:lang w:val="sl-SI" w:eastAsia="sl-SI"/>
              </w:rPr>
            </w:pPr>
            <w:r w:rsidRPr="00557150">
              <w:rPr>
                <w:rFonts w:cs="Arial"/>
                <w:iCs/>
                <w:szCs w:val="20"/>
                <w:lang w:val="sl-SI" w:eastAsia="sl-SI"/>
              </w:rPr>
              <w:t xml:space="preserve">Gradivo (predpis) je bilo poslano v mnenje: </w:t>
            </w:r>
          </w:p>
          <w:p w:rsidR="00FF41F8" w:rsidRPr="00557150" w:rsidRDefault="00FF41F8" w:rsidP="00B202DA">
            <w:pPr>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557150">
              <w:rPr>
                <w:rFonts w:cs="Arial"/>
                <w:iCs/>
                <w:szCs w:val="20"/>
                <w:lang w:val="sl-SI" w:eastAsia="sl-SI"/>
              </w:rPr>
              <w:t>Skupnosti občin Slovenije SOS: NE</w:t>
            </w:r>
          </w:p>
          <w:p w:rsidR="00FF41F8" w:rsidRPr="00557150" w:rsidRDefault="00FF41F8" w:rsidP="00B202DA">
            <w:pPr>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557150">
              <w:rPr>
                <w:rFonts w:cs="Arial"/>
                <w:iCs/>
                <w:szCs w:val="20"/>
                <w:lang w:val="sl-SI" w:eastAsia="sl-SI"/>
              </w:rPr>
              <w:t>Združenju občin Slovenije ZOS: NE</w:t>
            </w:r>
          </w:p>
          <w:p w:rsidR="00FF41F8" w:rsidRPr="00557150" w:rsidRDefault="00FF41F8" w:rsidP="00B202DA">
            <w:pPr>
              <w:widowControl w:val="0"/>
              <w:numPr>
                <w:ilvl w:val="0"/>
                <w:numId w:val="21"/>
              </w:numPr>
              <w:overflowPunct w:val="0"/>
              <w:autoSpaceDE w:val="0"/>
              <w:autoSpaceDN w:val="0"/>
              <w:adjustRightInd w:val="0"/>
              <w:spacing w:line="260" w:lineRule="exact"/>
              <w:jc w:val="both"/>
              <w:textAlignment w:val="baseline"/>
              <w:rPr>
                <w:rFonts w:cs="Arial"/>
                <w:iCs/>
                <w:szCs w:val="20"/>
                <w:lang w:val="sl-SI" w:eastAsia="sl-SI"/>
              </w:rPr>
            </w:pPr>
            <w:r w:rsidRPr="00557150">
              <w:rPr>
                <w:rFonts w:cs="Arial"/>
                <w:iCs/>
                <w:szCs w:val="20"/>
                <w:lang w:val="sl-SI" w:eastAsia="sl-SI"/>
              </w:rPr>
              <w:t>Združenju mestnih občin Slovenije ZMOS: NE</w:t>
            </w:r>
          </w:p>
          <w:p w:rsidR="00FF41F8" w:rsidRPr="00557150" w:rsidRDefault="00FF41F8" w:rsidP="00514D91">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FF41F8" w:rsidRPr="00E64D68" w:rsidTr="00B20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11"/>
            <w:vAlign w:val="center"/>
          </w:tcPr>
          <w:p w:rsidR="00FF41F8" w:rsidRPr="00557150" w:rsidRDefault="00FF41F8" w:rsidP="00F9399B">
            <w:pPr>
              <w:widowControl w:val="0"/>
              <w:overflowPunct w:val="0"/>
              <w:autoSpaceDE w:val="0"/>
              <w:autoSpaceDN w:val="0"/>
              <w:adjustRightInd w:val="0"/>
              <w:spacing w:line="260" w:lineRule="exact"/>
              <w:textAlignment w:val="baseline"/>
              <w:rPr>
                <w:rFonts w:cs="Arial"/>
                <w:b/>
                <w:szCs w:val="20"/>
                <w:lang w:val="sl-SI" w:eastAsia="sl-SI"/>
              </w:rPr>
            </w:pPr>
            <w:r w:rsidRPr="00557150">
              <w:rPr>
                <w:rFonts w:cs="Arial"/>
                <w:b/>
                <w:szCs w:val="20"/>
                <w:lang w:val="sl-SI" w:eastAsia="sl-SI"/>
              </w:rPr>
              <w:t>9. Predstavitev sodelovanja javnosti:</w:t>
            </w:r>
          </w:p>
        </w:tc>
      </w:tr>
      <w:tr w:rsidR="00FF41F8" w:rsidRPr="00E64D68" w:rsidTr="00B20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9" w:type="pct"/>
            <w:gridSpan w:val="7"/>
          </w:tcPr>
          <w:p w:rsidR="00FF41F8" w:rsidRPr="00557150" w:rsidRDefault="00FF41F8" w:rsidP="00F9399B">
            <w:pPr>
              <w:widowControl w:val="0"/>
              <w:overflowPunct w:val="0"/>
              <w:autoSpaceDE w:val="0"/>
              <w:autoSpaceDN w:val="0"/>
              <w:adjustRightInd w:val="0"/>
              <w:spacing w:line="260" w:lineRule="exact"/>
              <w:jc w:val="both"/>
              <w:textAlignment w:val="baseline"/>
              <w:rPr>
                <w:rFonts w:cs="Arial"/>
                <w:szCs w:val="20"/>
                <w:lang w:val="sl-SI" w:eastAsia="sl-SI"/>
              </w:rPr>
            </w:pPr>
            <w:r w:rsidRPr="00557150">
              <w:rPr>
                <w:rFonts w:cs="Arial"/>
                <w:iCs/>
                <w:szCs w:val="20"/>
                <w:lang w:val="sl-SI" w:eastAsia="sl-SI"/>
              </w:rPr>
              <w:t>Gradivo je bilo predhodno objavljeno na spletni strani predlagatelja:</w:t>
            </w:r>
          </w:p>
        </w:tc>
        <w:tc>
          <w:tcPr>
            <w:tcW w:w="1311" w:type="pct"/>
            <w:gridSpan w:val="4"/>
          </w:tcPr>
          <w:p w:rsidR="00FF41F8" w:rsidRPr="00557150" w:rsidRDefault="00FF41F8" w:rsidP="00F9399B">
            <w:pPr>
              <w:widowControl w:val="0"/>
              <w:overflowPunct w:val="0"/>
              <w:autoSpaceDE w:val="0"/>
              <w:autoSpaceDN w:val="0"/>
              <w:adjustRightInd w:val="0"/>
              <w:spacing w:line="260" w:lineRule="exact"/>
              <w:jc w:val="center"/>
              <w:textAlignment w:val="baseline"/>
              <w:rPr>
                <w:rFonts w:cs="Arial"/>
                <w:iCs/>
                <w:szCs w:val="20"/>
                <w:lang w:val="sl-SI" w:eastAsia="sl-SI"/>
              </w:rPr>
            </w:pPr>
            <w:r w:rsidRPr="00557150">
              <w:rPr>
                <w:rFonts w:cs="Arial"/>
                <w:szCs w:val="20"/>
                <w:lang w:val="sl-SI" w:eastAsia="sl-SI"/>
              </w:rPr>
              <w:t>NE</w:t>
            </w:r>
          </w:p>
        </w:tc>
      </w:tr>
      <w:tr w:rsidR="00FF41F8" w:rsidRPr="00B25BF4" w:rsidTr="00B25B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11"/>
            <w:shd w:val="clear" w:color="auto" w:fill="auto"/>
          </w:tcPr>
          <w:p w:rsidR="00FF41F8" w:rsidRPr="00557150" w:rsidRDefault="00FF41F8" w:rsidP="00F9399B">
            <w:pPr>
              <w:widowControl w:val="0"/>
              <w:overflowPunct w:val="0"/>
              <w:autoSpaceDE w:val="0"/>
              <w:autoSpaceDN w:val="0"/>
              <w:adjustRightInd w:val="0"/>
              <w:spacing w:line="260" w:lineRule="exact"/>
              <w:jc w:val="both"/>
              <w:textAlignment w:val="baseline"/>
              <w:rPr>
                <w:rFonts w:cs="Arial"/>
                <w:iCs/>
                <w:szCs w:val="20"/>
                <w:lang w:val="sl-SI" w:eastAsia="sl-SI"/>
              </w:rPr>
            </w:pPr>
            <w:r w:rsidRPr="00557150">
              <w:rPr>
                <w:rFonts w:cs="Arial"/>
                <w:iCs/>
                <w:szCs w:val="20"/>
                <w:lang w:val="sl-SI" w:eastAsia="sl-SI"/>
              </w:rPr>
              <w:t>Ker gre za uvrščanje novih projektov v NRP, ni potrebna predhodna objava na spletni strani.</w:t>
            </w:r>
          </w:p>
        </w:tc>
      </w:tr>
      <w:tr w:rsidR="00FF41F8" w:rsidRPr="00E64D68" w:rsidTr="00B20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9" w:type="pct"/>
            <w:gridSpan w:val="7"/>
            <w:vAlign w:val="center"/>
          </w:tcPr>
          <w:p w:rsidR="00FF41F8" w:rsidRPr="00557150" w:rsidRDefault="00FF41F8" w:rsidP="00F9399B">
            <w:pPr>
              <w:widowControl w:val="0"/>
              <w:overflowPunct w:val="0"/>
              <w:autoSpaceDE w:val="0"/>
              <w:autoSpaceDN w:val="0"/>
              <w:adjustRightInd w:val="0"/>
              <w:spacing w:line="260" w:lineRule="exact"/>
              <w:textAlignment w:val="baseline"/>
              <w:rPr>
                <w:rFonts w:cs="Arial"/>
                <w:szCs w:val="20"/>
                <w:lang w:val="sl-SI" w:eastAsia="sl-SI"/>
              </w:rPr>
            </w:pPr>
            <w:r w:rsidRPr="00557150">
              <w:rPr>
                <w:rFonts w:cs="Arial"/>
                <w:b/>
                <w:szCs w:val="20"/>
                <w:lang w:val="sl-SI" w:eastAsia="sl-SI"/>
              </w:rPr>
              <w:t>10. Pri pripravi gradiva so bile upoštevane zahteve iz Resolucije o normativni dejavnosti:</w:t>
            </w:r>
          </w:p>
        </w:tc>
        <w:tc>
          <w:tcPr>
            <w:tcW w:w="1311" w:type="pct"/>
            <w:gridSpan w:val="4"/>
            <w:vAlign w:val="center"/>
          </w:tcPr>
          <w:p w:rsidR="00FF41F8" w:rsidRPr="00557150" w:rsidRDefault="00FF41F8" w:rsidP="00F9399B">
            <w:pPr>
              <w:widowControl w:val="0"/>
              <w:overflowPunct w:val="0"/>
              <w:autoSpaceDE w:val="0"/>
              <w:autoSpaceDN w:val="0"/>
              <w:adjustRightInd w:val="0"/>
              <w:spacing w:line="260" w:lineRule="exact"/>
              <w:jc w:val="center"/>
              <w:textAlignment w:val="baseline"/>
              <w:rPr>
                <w:rFonts w:cs="Arial"/>
                <w:iCs/>
                <w:szCs w:val="20"/>
                <w:lang w:val="sl-SI" w:eastAsia="sl-SI"/>
              </w:rPr>
            </w:pPr>
            <w:r w:rsidRPr="00557150">
              <w:rPr>
                <w:rFonts w:cs="Arial"/>
                <w:szCs w:val="20"/>
                <w:lang w:val="sl-SI" w:eastAsia="sl-SI"/>
              </w:rPr>
              <w:t>NE</w:t>
            </w:r>
          </w:p>
        </w:tc>
      </w:tr>
      <w:tr w:rsidR="00FF41F8" w:rsidRPr="00E64D68" w:rsidTr="00B20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9" w:type="pct"/>
            <w:gridSpan w:val="7"/>
            <w:vAlign w:val="center"/>
          </w:tcPr>
          <w:p w:rsidR="00FF41F8" w:rsidRPr="00B202DA" w:rsidRDefault="00FF41F8" w:rsidP="00F9399B">
            <w:pPr>
              <w:widowControl w:val="0"/>
              <w:overflowPunct w:val="0"/>
              <w:autoSpaceDE w:val="0"/>
              <w:autoSpaceDN w:val="0"/>
              <w:adjustRightInd w:val="0"/>
              <w:spacing w:line="260" w:lineRule="exact"/>
              <w:textAlignment w:val="baseline"/>
              <w:rPr>
                <w:rFonts w:cs="Arial"/>
                <w:b/>
                <w:szCs w:val="20"/>
                <w:lang w:val="fr-FR" w:eastAsia="sl-SI"/>
              </w:rPr>
            </w:pPr>
            <w:r w:rsidRPr="00B202DA">
              <w:rPr>
                <w:rFonts w:cs="Arial"/>
                <w:b/>
                <w:szCs w:val="20"/>
                <w:lang w:val="fr-FR" w:eastAsia="sl-SI"/>
              </w:rPr>
              <w:t>11. Gradivo je uvrščeno v delovni program vlade:</w:t>
            </w:r>
          </w:p>
        </w:tc>
        <w:tc>
          <w:tcPr>
            <w:tcW w:w="1311" w:type="pct"/>
            <w:gridSpan w:val="4"/>
            <w:vAlign w:val="center"/>
          </w:tcPr>
          <w:p w:rsidR="00FF41F8" w:rsidRPr="00E64D68" w:rsidRDefault="00FF41F8" w:rsidP="00F9399B">
            <w:pPr>
              <w:widowControl w:val="0"/>
              <w:overflowPunct w:val="0"/>
              <w:autoSpaceDE w:val="0"/>
              <w:autoSpaceDN w:val="0"/>
              <w:adjustRightInd w:val="0"/>
              <w:spacing w:line="260" w:lineRule="exact"/>
              <w:jc w:val="center"/>
              <w:textAlignment w:val="baseline"/>
              <w:rPr>
                <w:rFonts w:cs="Arial"/>
                <w:szCs w:val="20"/>
                <w:lang w:eastAsia="sl-SI"/>
              </w:rPr>
            </w:pPr>
            <w:r w:rsidRPr="00E64D68">
              <w:rPr>
                <w:rFonts w:cs="Arial"/>
                <w:szCs w:val="20"/>
                <w:lang w:eastAsia="sl-SI"/>
              </w:rPr>
              <w:t>NE</w:t>
            </w:r>
          </w:p>
        </w:tc>
      </w:tr>
      <w:tr w:rsidR="00FF41F8" w:rsidRPr="00CB351E" w:rsidTr="00B202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3"/>
        </w:trPr>
        <w:tc>
          <w:tcPr>
            <w:tcW w:w="5000" w:type="pct"/>
            <w:gridSpan w:val="11"/>
            <w:tcBorders>
              <w:top w:val="single" w:sz="4" w:space="0" w:color="000000"/>
              <w:left w:val="single" w:sz="4" w:space="0" w:color="000000"/>
              <w:bottom w:val="single" w:sz="4" w:space="0" w:color="000000"/>
              <w:right w:val="single" w:sz="4" w:space="0" w:color="000000"/>
            </w:tcBorders>
          </w:tcPr>
          <w:p w:rsidR="00FF41F8" w:rsidRDefault="00FF41F8" w:rsidP="0072508C">
            <w:pPr>
              <w:suppressAutoHyphens/>
              <w:spacing w:line="240" w:lineRule="auto"/>
              <w:jc w:val="both"/>
              <w:rPr>
                <w:rFonts w:eastAsia="Calibri" w:cs="Arial"/>
                <w:b/>
                <w:szCs w:val="20"/>
                <w:lang w:val="sl-SI" w:eastAsia="sl-SI"/>
              </w:rPr>
            </w:pPr>
          </w:p>
          <w:p w:rsidR="00FF41F8" w:rsidRDefault="00FF41F8" w:rsidP="00716540">
            <w:pPr>
              <w:suppressAutoHyphens/>
              <w:spacing w:line="240" w:lineRule="auto"/>
              <w:rPr>
                <w:rFonts w:eastAsia="Calibri" w:cs="Arial"/>
                <w:b/>
                <w:szCs w:val="20"/>
                <w:lang w:val="sl-SI" w:eastAsia="sl-SI"/>
              </w:rPr>
            </w:pPr>
          </w:p>
          <w:p w:rsidR="000A311C" w:rsidRDefault="00C82093" w:rsidP="00C82093">
            <w:pPr>
              <w:suppressAutoHyphens/>
              <w:spacing w:line="360" w:lineRule="auto"/>
              <w:ind w:left="2880"/>
              <w:jc w:val="center"/>
              <w:rPr>
                <w:rFonts w:cs="Arial"/>
                <w:b/>
                <w:szCs w:val="20"/>
                <w:lang w:val="sl-SI" w:eastAsia="ar-SA"/>
              </w:rPr>
            </w:pPr>
            <w:r>
              <w:rPr>
                <w:rFonts w:cs="Arial"/>
                <w:b/>
                <w:szCs w:val="20"/>
                <w:lang w:val="sl-SI" w:eastAsia="ar-SA"/>
              </w:rPr>
              <w:t>Zvo</w:t>
            </w:r>
            <w:r w:rsidR="002369CF">
              <w:rPr>
                <w:rFonts w:cs="Arial"/>
                <w:b/>
                <w:szCs w:val="20"/>
                <w:lang w:val="sl-SI" w:eastAsia="ar-SA"/>
              </w:rPr>
              <w:t>ne</w:t>
            </w:r>
            <w:r>
              <w:rPr>
                <w:rFonts w:cs="Arial"/>
                <w:b/>
                <w:szCs w:val="20"/>
                <w:lang w:val="sl-SI" w:eastAsia="ar-SA"/>
              </w:rPr>
              <w:t xml:space="preserve"> Černač</w:t>
            </w:r>
          </w:p>
          <w:p w:rsidR="000A311C" w:rsidRDefault="000A311C" w:rsidP="00C82093">
            <w:pPr>
              <w:suppressAutoHyphens/>
              <w:spacing w:line="360" w:lineRule="auto"/>
              <w:ind w:left="2880"/>
              <w:jc w:val="center"/>
              <w:rPr>
                <w:rFonts w:cs="Arial"/>
                <w:b/>
                <w:szCs w:val="20"/>
                <w:lang w:val="sl-SI" w:eastAsia="ar-SA"/>
              </w:rPr>
            </w:pPr>
            <w:r>
              <w:rPr>
                <w:rFonts w:cs="Arial"/>
                <w:b/>
                <w:szCs w:val="20"/>
                <w:lang w:val="sl-SI" w:eastAsia="ar-SA"/>
              </w:rPr>
              <w:t>minis</w:t>
            </w:r>
            <w:r w:rsidR="00C82093">
              <w:rPr>
                <w:rFonts w:cs="Arial"/>
                <w:b/>
                <w:szCs w:val="20"/>
                <w:lang w:val="sl-SI" w:eastAsia="ar-SA"/>
              </w:rPr>
              <w:t>ter</w:t>
            </w:r>
          </w:p>
          <w:p w:rsidR="00256F4C" w:rsidRPr="00CB351E" w:rsidRDefault="00256F4C" w:rsidP="000A311C">
            <w:pPr>
              <w:suppressAutoHyphens/>
              <w:spacing w:line="240" w:lineRule="auto"/>
              <w:ind w:left="2880"/>
              <w:jc w:val="center"/>
              <w:rPr>
                <w:rFonts w:cs="Arial"/>
                <w:b/>
                <w:szCs w:val="20"/>
                <w:lang w:val="sl-SI" w:eastAsia="ar-SA"/>
              </w:rPr>
            </w:pPr>
          </w:p>
          <w:p w:rsidR="00FF41F8" w:rsidRPr="00CB351E" w:rsidRDefault="00FF41F8" w:rsidP="0072508C">
            <w:pPr>
              <w:suppressAutoHyphens/>
              <w:spacing w:line="240" w:lineRule="auto"/>
              <w:ind w:left="4820"/>
              <w:jc w:val="both"/>
              <w:rPr>
                <w:rFonts w:cs="Arial"/>
                <w:b/>
                <w:szCs w:val="20"/>
                <w:lang w:val="sl-SI" w:eastAsia="sl-SI"/>
              </w:rPr>
            </w:pPr>
          </w:p>
          <w:p w:rsidR="00FF41F8" w:rsidRPr="00CB351E" w:rsidRDefault="00FF41F8" w:rsidP="0072508C">
            <w:pPr>
              <w:suppressAutoHyphens/>
              <w:spacing w:line="240" w:lineRule="auto"/>
              <w:ind w:left="4820"/>
              <w:jc w:val="both"/>
              <w:rPr>
                <w:rFonts w:cs="Arial"/>
                <w:b/>
                <w:szCs w:val="20"/>
                <w:lang w:val="sl-SI" w:eastAsia="sl-SI"/>
              </w:rPr>
            </w:pPr>
          </w:p>
        </w:tc>
      </w:tr>
    </w:tbl>
    <w:p w:rsidR="00B5529F" w:rsidRDefault="00B5529F" w:rsidP="00B5529F">
      <w:pPr>
        <w:suppressAutoHyphens/>
        <w:overflowPunct w:val="0"/>
        <w:autoSpaceDE w:val="0"/>
        <w:autoSpaceDN w:val="0"/>
        <w:adjustRightInd w:val="0"/>
        <w:spacing w:line="240" w:lineRule="auto"/>
        <w:jc w:val="both"/>
        <w:textAlignment w:val="baseline"/>
        <w:rPr>
          <w:rFonts w:eastAsia="Calibri" w:cs="Arial"/>
          <w:b/>
          <w:szCs w:val="20"/>
          <w:lang w:val="sl-SI"/>
        </w:rPr>
      </w:pPr>
    </w:p>
    <w:p w:rsidR="004D78D1" w:rsidRPr="004666EA" w:rsidRDefault="00B5529F" w:rsidP="004666EA">
      <w:pPr>
        <w:suppressAutoHyphens/>
        <w:overflowPunct w:val="0"/>
        <w:autoSpaceDE w:val="0"/>
        <w:autoSpaceDN w:val="0"/>
        <w:adjustRightInd w:val="0"/>
        <w:spacing w:line="240" w:lineRule="auto"/>
        <w:jc w:val="both"/>
        <w:textAlignment w:val="baseline"/>
        <w:rPr>
          <w:rFonts w:eastAsia="Calibri" w:cs="Arial"/>
          <w:b/>
          <w:szCs w:val="20"/>
          <w:lang w:val="sl-SI"/>
        </w:rPr>
      </w:pPr>
      <w:r>
        <w:rPr>
          <w:rFonts w:eastAsia="Calibri" w:cs="Arial"/>
          <w:b/>
          <w:szCs w:val="20"/>
          <w:lang w:val="sl-SI"/>
        </w:rPr>
        <w:br w:type="page"/>
      </w:r>
      <w:r w:rsidR="00072B02" w:rsidRPr="004666EA">
        <w:rPr>
          <w:rFonts w:cs="Arial"/>
          <w:b/>
          <w:szCs w:val="20"/>
          <w:lang w:val="sl-SI"/>
        </w:rPr>
        <w:lastRenderedPageBreak/>
        <w:t xml:space="preserve">OBRAZLOŽITEV </w:t>
      </w:r>
    </w:p>
    <w:p w:rsidR="00557150" w:rsidRDefault="00557150" w:rsidP="00072B02">
      <w:pPr>
        <w:jc w:val="both"/>
        <w:rPr>
          <w:rFonts w:cs="Arial"/>
          <w:szCs w:val="20"/>
          <w:lang w:val="sl-SI"/>
        </w:rPr>
      </w:pPr>
    </w:p>
    <w:p w:rsidR="00072B02" w:rsidRDefault="00072B02" w:rsidP="00072B02">
      <w:pPr>
        <w:jc w:val="both"/>
        <w:rPr>
          <w:rFonts w:cs="Arial"/>
          <w:szCs w:val="20"/>
          <w:lang w:val="sl-SI"/>
        </w:rPr>
      </w:pPr>
      <w:r w:rsidRPr="00072B02">
        <w:rPr>
          <w:rFonts w:cs="Arial"/>
          <w:szCs w:val="20"/>
          <w:lang w:val="sl-SI"/>
        </w:rPr>
        <w:t xml:space="preserve">Služba Vlade Republike Slovenije za razvoj in evropsko kohezijsko </w:t>
      </w:r>
      <w:r w:rsidR="00D15C8F">
        <w:rPr>
          <w:rFonts w:cs="Arial"/>
          <w:szCs w:val="20"/>
          <w:lang w:val="sl-SI"/>
        </w:rPr>
        <w:t xml:space="preserve">politiko (SVRK) </w:t>
      </w:r>
      <w:r w:rsidRPr="00072B02">
        <w:rPr>
          <w:rFonts w:cs="Arial"/>
          <w:szCs w:val="20"/>
          <w:lang w:val="sl-SI"/>
        </w:rPr>
        <w:t xml:space="preserve">je bila </w:t>
      </w:r>
      <w:r w:rsidR="00D15C8F">
        <w:rPr>
          <w:rFonts w:cs="Arial"/>
          <w:szCs w:val="20"/>
          <w:lang w:val="sl-SI"/>
        </w:rPr>
        <w:t xml:space="preserve">v sredini leta </w:t>
      </w:r>
      <w:r w:rsidR="00E5620E">
        <w:rPr>
          <w:rFonts w:cs="Arial"/>
          <w:szCs w:val="20"/>
          <w:lang w:val="sl-SI"/>
        </w:rPr>
        <w:t>2019</w:t>
      </w:r>
      <w:r w:rsidR="004F7069">
        <w:rPr>
          <w:rFonts w:cs="Arial"/>
          <w:szCs w:val="20"/>
          <w:lang w:val="sl-SI"/>
        </w:rPr>
        <w:t xml:space="preserve"> </w:t>
      </w:r>
      <w:r w:rsidRPr="00072B02">
        <w:rPr>
          <w:rFonts w:cs="Arial"/>
          <w:szCs w:val="20"/>
          <w:lang w:val="sl-SI"/>
        </w:rPr>
        <w:t xml:space="preserve">povabljena, da kot partnerska organizacija sodeluje v </w:t>
      </w:r>
      <w:r w:rsidR="00557150">
        <w:rPr>
          <w:rFonts w:cs="Arial"/>
          <w:szCs w:val="20"/>
          <w:lang w:val="sl-SI"/>
        </w:rPr>
        <w:t>evropskem</w:t>
      </w:r>
      <w:r w:rsidR="00C96F42">
        <w:rPr>
          <w:rFonts w:cs="Arial"/>
          <w:szCs w:val="20"/>
          <w:lang w:val="sl-SI"/>
        </w:rPr>
        <w:t xml:space="preserve"> projektu</w:t>
      </w:r>
      <w:r w:rsidR="00C24E7B">
        <w:rPr>
          <w:rFonts w:cs="Arial"/>
          <w:szCs w:val="20"/>
          <w:lang w:val="sl-SI"/>
        </w:rPr>
        <w:t xml:space="preserve"> Pametna</w:t>
      </w:r>
      <w:r w:rsidRPr="00072B02">
        <w:rPr>
          <w:rFonts w:cs="Arial"/>
          <w:szCs w:val="20"/>
          <w:lang w:val="sl-SI"/>
        </w:rPr>
        <w:t xml:space="preserve"> </w:t>
      </w:r>
      <w:r w:rsidR="00C24E7B">
        <w:rPr>
          <w:rFonts w:cs="Arial"/>
          <w:szCs w:val="20"/>
          <w:lang w:val="sl-SI"/>
        </w:rPr>
        <w:t>m</w:t>
      </w:r>
      <w:r w:rsidR="00557150" w:rsidRPr="00557150">
        <w:rPr>
          <w:rFonts w:cs="Arial"/>
          <w:szCs w:val="20"/>
          <w:lang w:val="sl-SI"/>
        </w:rPr>
        <w:t>ala in srednja podjetja za industrijo 4.0 –</w:t>
      </w:r>
      <w:r w:rsidR="00C24E7B">
        <w:rPr>
          <w:rFonts w:cs="Arial"/>
          <w:szCs w:val="20"/>
          <w:lang w:val="sl-SI"/>
        </w:rPr>
        <w:t xml:space="preserve"> Smart</w:t>
      </w:r>
      <w:r w:rsidR="00557150" w:rsidRPr="00557150">
        <w:rPr>
          <w:rFonts w:cs="Arial"/>
          <w:szCs w:val="20"/>
          <w:lang w:val="sl-SI"/>
        </w:rPr>
        <w:t xml:space="preserve"> SMEs for Industry </w:t>
      </w:r>
      <w:r w:rsidR="000B2021">
        <w:rPr>
          <w:rFonts w:cs="Arial"/>
          <w:szCs w:val="20"/>
          <w:lang w:val="sl-SI"/>
        </w:rPr>
        <w:t xml:space="preserve">4.0 </w:t>
      </w:r>
      <w:r w:rsidR="00557150" w:rsidRPr="00557150">
        <w:rPr>
          <w:rFonts w:cs="Arial"/>
          <w:szCs w:val="20"/>
          <w:lang w:val="sl-SI"/>
        </w:rPr>
        <w:t>(SMARTY)</w:t>
      </w:r>
      <w:r w:rsidR="00E5620E">
        <w:rPr>
          <w:rFonts w:cs="Arial"/>
          <w:szCs w:val="20"/>
          <w:lang w:val="sl-SI"/>
        </w:rPr>
        <w:t xml:space="preserve">, ki </w:t>
      </w:r>
      <w:r w:rsidR="00557150">
        <w:rPr>
          <w:rFonts w:cs="Arial"/>
          <w:szCs w:val="20"/>
          <w:lang w:val="sl-SI"/>
        </w:rPr>
        <w:t>se</w:t>
      </w:r>
      <w:r w:rsidR="00C24E7B">
        <w:rPr>
          <w:rFonts w:cs="Arial"/>
          <w:szCs w:val="20"/>
          <w:lang w:val="sl-SI"/>
        </w:rPr>
        <w:t xml:space="preserve"> izvaja </w:t>
      </w:r>
      <w:r w:rsidRPr="00072B02">
        <w:rPr>
          <w:rFonts w:cs="Arial"/>
          <w:szCs w:val="20"/>
          <w:lang w:val="sl-SI"/>
        </w:rPr>
        <w:t>v ok</w:t>
      </w:r>
      <w:r w:rsidR="00C96F42">
        <w:rPr>
          <w:rFonts w:cs="Arial"/>
          <w:szCs w:val="20"/>
          <w:lang w:val="sl-SI"/>
        </w:rPr>
        <w:t>viru programa</w:t>
      </w:r>
      <w:r w:rsidR="00E5620E">
        <w:rPr>
          <w:rFonts w:cs="Arial"/>
          <w:szCs w:val="20"/>
          <w:lang w:val="sl-SI"/>
        </w:rPr>
        <w:t xml:space="preserve"> Interreg Europe</w:t>
      </w:r>
      <w:r w:rsidR="00C96F42">
        <w:rPr>
          <w:rFonts w:cs="Arial"/>
          <w:szCs w:val="20"/>
          <w:lang w:val="sl-SI"/>
        </w:rPr>
        <w:t xml:space="preserve">, </w:t>
      </w:r>
      <w:r w:rsidRPr="00072B02">
        <w:rPr>
          <w:rFonts w:cs="Arial"/>
          <w:szCs w:val="20"/>
          <w:lang w:val="sl-SI"/>
        </w:rPr>
        <w:t>katerega osnovni namen je izboljšati uspešnost kohezijske politike in povečati institucionalno zmogljivost javnih organov in drugih deležnikov</w:t>
      </w:r>
      <w:r w:rsidR="00C96F42">
        <w:rPr>
          <w:rFonts w:cs="Arial"/>
          <w:szCs w:val="20"/>
          <w:lang w:val="sl-SI"/>
        </w:rPr>
        <w:t>.</w:t>
      </w:r>
      <w:r w:rsidR="00D15C8F">
        <w:rPr>
          <w:rFonts w:cs="Arial"/>
          <w:szCs w:val="20"/>
          <w:lang w:val="sl-SI"/>
        </w:rPr>
        <w:t xml:space="preserve"> </w:t>
      </w:r>
      <w:r w:rsidR="00557150" w:rsidRPr="00557150">
        <w:rPr>
          <w:rFonts w:cs="Arial"/>
          <w:szCs w:val="20"/>
          <w:lang w:val="sl-SI"/>
        </w:rPr>
        <w:t>Tehnični sekretariat programa Interreg Europe je</w:t>
      </w:r>
      <w:r w:rsidR="00D15C8F">
        <w:rPr>
          <w:rFonts w:cs="Arial"/>
          <w:szCs w:val="20"/>
          <w:lang w:val="sl-SI"/>
        </w:rPr>
        <w:t xml:space="preserve"> </w:t>
      </w:r>
      <w:r w:rsidR="00557150" w:rsidRPr="00557150">
        <w:rPr>
          <w:rFonts w:cs="Arial"/>
          <w:szCs w:val="20"/>
          <w:lang w:val="sl-SI"/>
        </w:rPr>
        <w:t xml:space="preserve">26. marca 2019 sprejel odločitev o potrditvi in sofinanciranju projekta </w:t>
      </w:r>
      <w:r w:rsidR="00D15C8F">
        <w:rPr>
          <w:rFonts w:cs="Arial"/>
          <w:szCs w:val="20"/>
          <w:lang w:val="sl-SI"/>
        </w:rPr>
        <w:t>SMARTY; ta pa</w:t>
      </w:r>
      <w:r w:rsidR="00C34427">
        <w:rPr>
          <w:rFonts w:cs="Arial"/>
          <w:szCs w:val="20"/>
          <w:lang w:val="sl-SI"/>
        </w:rPr>
        <w:t xml:space="preserve"> se je pričel izvajati 1. avgusta 2019.  </w:t>
      </w:r>
    </w:p>
    <w:p w:rsidR="004F7069" w:rsidRPr="00072B02" w:rsidRDefault="004F7069" w:rsidP="00072B02">
      <w:pPr>
        <w:jc w:val="both"/>
        <w:rPr>
          <w:lang w:val="sl-SI"/>
        </w:rPr>
      </w:pPr>
    </w:p>
    <w:p w:rsidR="00072B02" w:rsidRPr="008B6F4A" w:rsidRDefault="00831A32" w:rsidP="00E50E4E">
      <w:pPr>
        <w:numPr>
          <w:ilvl w:val="0"/>
          <w:numId w:val="14"/>
        </w:numPr>
        <w:spacing w:before="120" w:after="120" w:line="240" w:lineRule="auto"/>
        <w:jc w:val="both"/>
        <w:rPr>
          <w:rFonts w:cs="Arial"/>
          <w:b/>
          <w:szCs w:val="20"/>
          <w:u w:val="single"/>
          <w:lang w:val="sl-SI"/>
        </w:rPr>
      </w:pPr>
      <w:r w:rsidRPr="008B6F4A">
        <w:rPr>
          <w:rFonts w:cs="Arial"/>
          <w:b/>
          <w:szCs w:val="20"/>
          <w:u w:val="single"/>
          <w:lang w:val="sl-SI"/>
        </w:rPr>
        <w:t>Projekt</w:t>
      </w:r>
      <w:r w:rsidR="00072B02" w:rsidRPr="008B6F4A">
        <w:rPr>
          <w:rFonts w:cs="Arial"/>
          <w:b/>
          <w:szCs w:val="20"/>
          <w:u w:val="single"/>
          <w:lang w:val="sl-SI"/>
        </w:rPr>
        <w:t xml:space="preserve"> </w:t>
      </w:r>
      <w:r w:rsidR="00C24E7B">
        <w:rPr>
          <w:rFonts w:cs="Arial"/>
          <w:b/>
          <w:szCs w:val="20"/>
          <w:u w:val="single"/>
          <w:lang w:val="sl-SI"/>
        </w:rPr>
        <w:t>1541-20-9001</w:t>
      </w:r>
      <w:r w:rsidR="004F7069" w:rsidRPr="008B6F4A">
        <w:rPr>
          <w:rFonts w:cs="Arial"/>
          <w:b/>
          <w:szCs w:val="20"/>
          <w:u w:val="single"/>
          <w:lang w:val="sl-SI"/>
        </w:rPr>
        <w:t xml:space="preserve"> </w:t>
      </w:r>
      <w:r w:rsidR="00C24E7B">
        <w:rPr>
          <w:rFonts w:cs="Arial"/>
          <w:b/>
          <w:szCs w:val="20"/>
          <w:u w:val="single"/>
          <w:lang w:val="sl-SI"/>
        </w:rPr>
        <w:t>Pametna m</w:t>
      </w:r>
      <w:r w:rsidR="00E50E4E" w:rsidRPr="00E50E4E">
        <w:rPr>
          <w:rFonts w:cs="Arial"/>
          <w:b/>
          <w:szCs w:val="20"/>
          <w:u w:val="single"/>
          <w:lang w:val="sl-SI"/>
        </w:rPr>
        <w:t>ala in srednja podjetja za industrijo 4.0</w:t>
      </w:r>
    </w:p>
    <w:p w:rsidR="00145953" w:rsidRDefault="00145953" w:rsidP="000A4E9B">
      <w:pPr>
        <w:autoSpaceDE w:val="0"/>
        <w:autoSpaceDN w:val="0"/>
        <w:adjustRightInd w:val="0"/>
        <w:spacing w:line="240" w:lineRule="auto"/>
        <w:jc w:val="both"/>
        <w:rPr>
          <w:rFonts w:ascii="Helv" w:hAnsi="Helv" w:cs="Helv"/>
          <w:color w:val="000000"/>
          <w:szCs w:val="20"/>
          <w:lang w:val="sl-SI" w:eastAsia="sl-SI"/>
        </w:rPr>
      </w:pPr>
    </w:p>
    <w:p w:rsidR="00C96F42" w:rsidRDefault="00145953" w:rsidP="00145953">
      <w:pPr>
        <w:autoSpaceDE w:val="0"/>
        <w:autoSpaceDN w:val="0"/>
        <w:adjustRightInd w:val="0"/>
        <w:spacing w:line="276" w:lineRule="auto"/>
        <w:jc w:val="both"/>
        <w:rPr>
          <w:rFonts w:ascii="Helv" w:hAnsi="Helv" w:cs="Helv"/>
          <w:color w:val="000000"/>
          <w:szCs w:val="20"/>
          <w:lang w:val="sl-SI" w:eastAsia="sl-SI"/>
        </w:rPr>
      </w:pPr>
      <w:r w:rsidRPr="00145953">
        <w:rPr>
          <w:rFonts w:ascii="Helv" w:hAnsi="Helv" w:cs="Helv"/>
          <w:color w:val="000000"/>
          <w:szCs w:val="20"/>
          <w:lang w:val="sl-SI" w:eastAsia="sl-SI"/>
        </w:rPr>
        <w:t>Podjetja z vpeljavo elementov 4. industrijske revolucije oziroma t. i. Industrije 4.0 izboljšujejo svoje poslovne modele in procese, razvijajo nove kapacitete in posledično ohranjajo svoje konkurenčne prednosti. Industrija 4.0 se ne naša zgolj na avtomatizacijo proizvodnih procesov, pospešen prenos in izmenjavo podatkov v proizvodnih tehnologijah in digitalizacijo poslovnih procesov, temveč je prav tako tesno povezana z regionalnimi verigami vrednosti in sodelovanjem med evropskimi regijami. Medtem ko se velika podjetja sama prilagajajo spremembam, ki jih v proizvodnji in verigah vrednosti povzroča 4. industrijska revolucija, imajo mala in srednja podjetja težavo s sprejemanjem trendov in prilagajanjem na te neizogibne spremembe. Implementacija rešitev Industrije 4.0 je za mnoga podjetja še vedno ovira ― le eno od petih proizvodnih podjetij je že uporabilo napredne proizvodne rešitve.</w:t>
      </w:r>
    </w:p>
    <w:p w:rsidR="00145953" w:rsidRDefault="00145953" w:rsidP="00145953">
      <w:pPr>
        <w:autoSpaceDE w:val="0"/>
        <w:autoSpaceDN w:val="0"/>
        <w:adjustRightInd w:val="0"/>
        <w:spacing w:line="276" w:lineRule="auto"/>
        <w:jc w:val="both"/>
        <w:rPr>
          <w:rFonts w:ascii="Helv" w:hAnsi="Helv" w:cs="Helv"/>
          <w:color w:val="000000"/>
          <w:szCs w:val="20"/>
          <w:lang w:val="sl-SI" w:eastAsia="sl-SI"/>
        </w:rPr>
      </w:pPr>
    </w:p>
    <w:p w:rsidR="00145953" w:rsidRPr="00145953" w:rsidRDefault="00145953" w:rsidP="00145953">
      <w:pPr>
        <w:autoSpaceDE w:val="0"/>
        <w:autoSpaceDN w:val="0"/>
        <w:adjustRightInd w:val="0"/>
        <w:spacing w:line="276" w:lineRule="auto"/>
        <w:jc w:val="both"/>
        <w:rPr>
          <w:rFonts w:ascii="Helv" w:hAnsi="Helv" w:cs="Helv"/>
          <w:color w:val="000000"/>
          <w:szCs w:val="20"/>
          <w:lang w:val="sl-SI" w:eastAsia="sl-SI"/>
        </w:rPr>
      </w:pPr>
      <w:r w:rsidRPr="00145953">
        <w:rPr>
          <w:rFonts w:ascii="Helv" w:hAnsi="Helv" w:cs="Helv"/>
          <w:color w:val="000000"/>
          <w:szCs w:val="20"/>
          <w:lang w:val="sl-SI" w:eastAsia="sl-SI"/>
        </w:rPr>
        <w:t xml:space="preserve">V okviru projekta </w:t>
      </w:r>
      <w:r>
        <w:rPr>
          <w:rFonts w:ascii="Helv" w:hAnsi="Helv" w:cs="Helv"/>
          <w:color w:val="000000"/>
          <w:szCs w:val="20"/>
          <w:lang w:val="sl-SI" w:eastAsia="sl-SI"/>
        </w:rPr>
        <w:t>SMARTY bomo s partnerji iz 8</w:t>
      </w:r>
      <w:r w:rsidRPr="00145953">
        <w:rPr>
          <w:rFonts w:ascii="Helv" w:hAnsi="Helv" w:cs="Helv"/>
          <w:color w:val="000000"/>
          <w:szCs w:val="20"/>
          <w:lang w:val="sl-SI" w:eastAsia="sl-SI"/>
        </w:rPr>
        <w:t xml:space="preserve"> regij in </w:t>
      </w:r>
      <w:r>
        <w:rPr>
          <w:rFonts w:ascii="Helv" w:hAnsi="Helv" w:cs="Helv"/>
          <w:color w:val="000000"/>
          <w:szCs w:val="20"/>
          <w:lang w:val="sl-SI" w:eastAsia="sl-SI"/>
        </w:rPr>
        <w:t xml:space="preserve">6 </w:t>
      </w:r>
      <w:r w:rsidRPr="00145953">
        <w:rPr>
          <w:rFonts w:ascii="Helv" w:hAnsi="Helv" w:cs="Helv"/>
          <w:color w:val="000000"/>
          <w:szCs w:val="20"/>
          <w:lang w:val="sl-SI" w:eastAsia="sl-SI"/>
        </w:rPr>
        <w:t>evropskih držav na podlagi izmenjave znan</w:t>
      </w:r>
      <w:r w:rsidR="0068449D">
        <w:rPr>
          <w:rFonts w:ascii="Helv" w:hAnsi="Helv" w:cs="Helv"/>
          <w:color w:val="000000"/>
          <w:szCs w:val="20"/>
          <w:lang w:val="sl-SI" w:eastAsia="sl-SI"/>
        </w:rPr>
        <w:t>j in izkušenj ter prepoznavanj</w:t>
      </w:r>
      <w:r w:rsidR="000600DE">
        <w:rPr>
          <w:rFonts w:ascii="Helv" w:hAnsi="Helv" w:cs="Helv"/>
          <w:color w:val="000000"/>
          <w:szCs w:val="20"/>
          <w:lang w:val="sl-SI" w:eastAsia="sl-SI"/>
        </w:rPr>
        <w:t>a</w:t>
      </w:r>
      <w:r w:rsidRPr="00145953">
        <w:rPr>
          <w:rFonts w:ascii="Helv" w:hAnsi="Helv" w:cs="Helv"/>
          <w:color w:val="000000"/>
          <w:szCs w:val="20"/>
          <w:lang w:val="sl-SI" w:eastAsia="sl-SI"/>
        </w:rPr>
        <w:t xml:space="preserve"> primerov dobrih praks oblikovali konkretne predloge izboljšav politik, programov in ukrepov za prehod malih in srednje velikih podjetij (MSP) na Industrijo 4.0.</w:t>
      </w:r>
    </w:p>
    <w:p w:rsidR="00145953" w:rsidRDefault="00145953" w:rsidP="000A4E9B">
      <w:pPr>
        <w:autoSpaceDE w:val="0"/>
        <w:autoSpaceDN w:val="0"/>
        <w:adjustRightInd w:val="0"/>
        <w:spacing w:line="240" w:lineRule="auto"/>
        <w:jc w:val="both"/>
        <w:rPr>
          <w:rFonts w:ascii="Helv" w:hAnsi="Helv" w:cs="Helv"/>
          <w:color w:val="000000"/>
          <w:szCs w:val="20"/>
          <w:lang w:val="sl-SI" w:eastAsia="sl-SI"/>
        </w:rPr>
      </w:pPr>
    </w:p>
    <w:p w:rsidR="00E33F2F" w:rsidRPr="00E5620E" w:rsidRDefault="00E5620E" w:rsidP="000A4E9B">
      <w:pPr>
        <w:autoSpaceDE w:val="0"/>
        <w:autoSpaceDN w:val="0"/>
        <w:adjustRightInd w:val="0"/>
        <w:spacing w:line="240" w:lineRule="auto"/>
        <w:jc w:val="both"/>
        <w:rPr>
          <w:rFonts w:ascii="Helv" w:hAnsi="Helv" w:cs="Helv"/>
          <w:b/>
          <w:color w:val="000000"/>
          <w:szCs w:val="20"/>
          <w:lang w:val="sl-SI" w:eastAsia="sl-SI"/>
        </w:rPr>
      </w:pPr>
      <w:r w:rsidRPr="00E5620E">
        <w:rPr>
          <w:rFonts w:ascii="Helv" w:hAnsi="Helv" w:cs="Helv"/>
          <w:b/>
          <w:color w:val="000000"/>
          <w:szCs w:val="20"/>
          <w:lang w:val="sl-SI" w:eastAsia="sl-SI"/>
        </w:rPr>
        <w:t>Cilj projekta</w:t>
      </w:r>
    </w:p>
    <w:p w:rsidR="00E33F2F" w:rsidRDefault="00E33F2F" w:rsidP="000A4E9B">
      <w:pPr>
        <w:autoSpaceDE w:val="0"/>
        <w:autoSpaceDN w:val="0"/>
        <w:adjustRightInd w:val="0"/>
        <w:spacing w:line="240" w:lineRule="auto"/>
        <w:jc w:val="both"/>
        <w:rPr>
          <w:rFonts w:ascii="Helv" w:hAnsi="Helv" w:cs="Helv"/>
          <w:color w:val="000000"/>
          <w:szCs w:val="20"/>
          <w:lang w:val="sl-SI" w:eastAsia="sl-SI"/>
        </w:rPr>
      </w:pPr>
    </w:p>
    <w:p w:rsidR="00D15C8F" w:rsidRPr="00D15C8F" w:rsidRDefault="00D15C8F" w:rsidP="00145953">
      <w:pPr>
        <w:numPr>
          <w:ilvl w:val="0"/>
          <w:numId w:val="32"/>
        </w:numPr>
        <w:jc w:val="both"/>
        <w:rPr>
          <w:lang w:val="sl-SI"/>
        </w:rPr>
      </w:pPr>
      <w:r w:rsidRPr="00D15C8F">
        <w:rPr>
          <w:lang w:val="sl-SI"/>
        </w:rPr>
        <w:t>Prispevati k izboljšanju oblikovanja in izvajanja regionalnih/nacionalnih politik, programov in ukrepov, usmerjenih v spodbujan</w:t>
      </w:r>
      <w:r w:rsidR="00145953">
        <w:rPr>
          <w:lang w:val="sl-SI"/>
        </w:rPr>
        <w:t>je vpeljave Industrije 4.0 v MSP</w:t>
      </w:r>
      <w:r w:rsidRPr="00D15C8F">
        <w:rPr>
          <w:lang w:val="sl-SI"/>
        </w:rPr>
        <w:t>, še posebej tistih, ki se oblikujejo in izvajajo v okviru evropske kohezijske politike.</w:t>
      </w:r>
    </w:p>
    <w:p w:rsidR="00D15C8F" w:rsidRPr="00D15C8F" w:rsidRDefault="00D15C8F" w:rsidP="00145953">
      <w:pPr>
        <w:jc w:val="both"/>
        <w:rPr>
          <w:lang w:val="sl-SI"/>
        </w:rPr>
      </w:pPr>
    </w:p>
    <w:p w:rsidR="00D15C8F" w:rsidRPr="00D15C8F" w:rsidRDefault="00D15C8F" w:rsidP="00145953">
      <w:pPr>
        <w:numPr>
          <w:ilvl w:val="0"/>
          <w:numId w:val="32"/>
        </w:numPr>
        <w:jc w:val="both"/>
        <w:rPr>
          <w:lang w:val="sl-SI"/>
        </w:rPr>
      </w:pPr>
      <w:r w:rsidRPr="00D15C8F">
        <w:rPr>
          <w:lang w:val="sl-SI"/>
        </w:rPr>
        <w:t>Prispevati h krepitvi ozaveščenosti glede potenciala in uporabnosti vpeljave Industrije 4.0 v MSP tako na strani njih samih kot tudi na strani relevantnih političnih odločevalcev (</w:t>
      </w:r>
      <w:r w:rsidRPr="0068449D">
        <w:rPr>
          <w:i/>
          <w:lang w:val="sl-SI"/>
        </w:rPr>
        <w:t>policy-makers</w:t>
      </w:r>
      <w:r w:rsidRPr="00D15C8F">
        <w:rPr>
          <w:lang w:val="sl-SI"/>
        </w:rPr>
        <w:t>) in drugih deležnikov.</w:t>
      </w:r>
    </w:p>
    <w:p w:rsidR="00D15C8F" w:rsidRPr="00D15C8F" w:rsidRDefault="00D15C8F" w:rsidP="00D15C8F">
      <w:pPr>
        <w:rPr>
          <w:lang w:val="sl-SI"/>
        </w:rPr>
      </w:pPr>
    </w:p>
    <w:p w:rsidR="004B6979" w:rsidRDefault="00D15C8F" w:rsidP="00D15C8F">
      <w:pPr>
        <w:jc w:val="both"/>
        <w:rPr>
          <w:lang w:val="sl-SI"/>
        </w:rPr>
      </w:pPr>
      <w:r w:rsidRPr="00D15C8F">
        <w:rPr>
          <w:lang w:val="sl-SI"/>
        </w:rPr>
        <w:t>Zastavljena cilja bomo dosegli z identifikacijo primerov dobrih praks ter z oblikovanjem in izvajanjem akcijskih načrtov s konkretnimi predlogi nadgradnje regionalnih/nacionalnih politik, programov in ukrepov na področju spodbujanja uvedbe Industrije 4.0 v poslovanje MSP-jev.</w:t>
      </w:r>
    </w:p>
    <w:p w:rsidR="004B6979" w:rsidRDefault="004B6979" w:rsidP="005163B6">
      <w:pPr>
        <w:jc w:val="both"/>
        <w:rPr>
          <w:lang w:val="sl-SI"/>
        </w:rPr>
      </w:pPr>
    </w:p>
    <w:p w:rsidR="0068449D" w:rsidRPr="0068449D" w:rsidRDefault="0068449D" w:rsidP="0068449D">
      <w:pPr>
        <w:jc w:val="both"/>
        <w:rPr>
          <w:lang w:val="sl-SI"/>
        </w:rPr>
      </w:pPr>
      <w:r w:rsidRPr="0068449D">
        <w:rPr>
          <w:lang w:val="sl-SI"/>
        </w:rPr>
        <w:t xml:space="preserve">V prvi fazi projekta bomo sprva izvedli analizo oblikovanja in izvajanja politik, programov in ukrepov, ki so v sodelujočih regijah/državah neposredno ali posredno usmerjeni v spodbujanje prehoda MSP-jev v industrijo 4.0. Prav tako bomo izvedli analizo potreb MSP-jev pri uvajanju Industrije 4.0 v svoje poslovne modele, proizvode, storitve in rešitve. Za ta namen bomo oblikovali t. i. </w:t>
      </w:r>
      <w:r w:rsidRPr="0068449D">
        <w:rPr>
          <w:i/>
          <w:lang w:val="sl-SI"/>
        </w:rPr>
        <w:t>mapping</w:t>
      </w:r>
      <w:r w:rsidRPr="0068449D">
        <w:rPr>
          <w:lang w:val="sl-SI"/>
        </w:rPr>
        <w:t>, kar bo partnerjem projekta omogočilo identifikacijo regionalnih/nacionalnih primerov dobrih praks. Sledile bodo številne delavnice in usposabljanja.</w:t>
      </w:r>
    </w:p>
    <w:p w:rsidR="0068449D" w:rsidRPr="0068449D" w:rsidRDefault="0068449D" w:rsidP="0068449D">
      <w:pPr>
        <w:jc w:val="both"/>
        <w:rPr>
          <w:lang w:val="sl-SI"/>
        </w:rPr>
      </w:pPr>
    </w:p>
    <w:p w:rsidR="0068449D" w:rsidRPr="0068449D" w:rsidRDefault="0068449D" w:rsidP="0068449D">
      <w:pPr>
        <w:jc w:val="both"/>
        <w:rPr>
          <w:lang w:val="sl-SI"/>
        </w:rPr>
      </w:pPr>
      <w:r w:rsidRPr="0068449D">
        <w:rPr>
          <w:lang w:val="sl-SI"/>
        </w:rPr>
        <w:t>Končni rezultat prve faze projekta bo oblikovanje akcijskega načrta za vsako izmed sodelujočih regij/držav. Akcijski načrti bodo vključevali primere dobrih praks, konkretne predloge in priporočila za nadgradnjo politik, programov in ukrepov, ki se oblikujejo in izvajajo v okviru evropske kohezijske politike in ki naslavljajo prehod MSP-jev na Industrijo 4.0.</w:t>
      </w:r>
    </w:p>
    <w:p w:rsidR="0068449D" w:rsidRPr="0068449D" w:rsidRDefault="0068449D" w:rsidP="0068449D">
      <w:pPr>
        <w:jc w:val="both"/>
        <w:rPr>
          <w:lang w:val="sl-SI"/>
        </w:rPr>
      </w:pPr>
    </w:p>
    <w:p w:rsidR="005163B6" w:rsidRDefault="0068449D" w:rsidP="0068449D">
      <w:pPr>
        <w:jc w:val="both"/>
        <w:rPr>
          <w:lang w:val="sl-SI"/>
        </w:rPr>
      </w:pPr>
      <w:r w:rsidRPr="0068449D">
        <w:rPr>
          <w:lang w:val="sl-SI"/>
        </w:rPr>
        <w:lastRenderedPageBreak/>
        <w:t>V drugi fazi projekta bomo spremljali in vrednotili izvajanje regionalnih/nacionalnih akcijskih načrtov.</w:t>
      </w:r>
    </w:p>
    <w:p w:rsidR="00D15C8F" w:rsidRDefault="00D15C8F" w:rsidP="00D15C8F">
      <w:pPr>
        <w:jc w:val="both"/>
        <w:rPr>
          <w:b/>
          <w:lang w:val="sl-SI"/>
        </w:rPr>
      </w:pPr>
    </w:p>
    <w:p w:rsidR="00D15C8F" w:rsidRPr="00D15C8F" w:rsidRDefault="00D15C8F" w:rsidP="00D15C8F">
      <w:pPr>
        <w:jc w:val="both"/>
        <w:rPr>
          <w:b/>
          <w:lang w:val="sl-SI"/>
        </w:rPr>
      </w:pPr>
      <w:r w:rsidRPr="00D15C8F">
        <w:rPr>
          <w:b/>
          <w:lang w:val="sl-SI"/>
        </w:rPr>
        <w:t>Učinki in rezultati projekta</w:t>
      </w:r>
    </w:p>
    <w:p w:rsidR="00D15C8F" w:rsidRDefault="00D15C8F" w:rsidP="00D15C8F">
      <w:pPr>
        <w:jc w:val="both"/>
        <w:rPr>
          <w:lang w:val="sl-SI"/>
        </w:rPr>
      </w:pPr>
    </w:p>
    <w:p w:rsidR="00D15C8F" w:rsidRPr="00D15C8F" w:rsidRDefault="00D15C8F" w:rsidP="00D15C8F">
      <w:pPr>
        <w:jc w:val="both"/>
        <w:rPr>
          <w:lang w:val="sl-SI"/>
        </w:rPr>
      </w:pPr>
      <w:r w:rsidRPr="00D15C8F">
        <w:rPr>
          <w:lang w:val="sl-SI"/>
        </w:rPr>
        <w:t>Pristop projekta SMARTY temelji na izmenjavi znanj in izkušenj, medsebojnem učenju in spodbujanju sodelovanja med političnimi odločevalci in različnimi deležniki v sodelujočih evropskih regijah/državah. V ta namen bomo izvedli številna partnerska srečanja, študijske obiske in regionalne konference.</w:t>
      </w:r>
    </w:p>
    <w:p w:rsidR="00D15C8F" w:rsidRPr="00D15C8F" w:rsidRDefault="00D15C8F" w:rsidP="00D15C8F">
      <w:pPr>
        <w:jc w:val="both"/>
        <w:rPr>
          <w:lang w:val="sl-SI"/>
        </w:rPr>
      </w:pPr>
    </w:p>
    <w:p w:rsidR="00D15C8F" w:rsidRPr="00D15C8F" w:rsidRDefault="00D15C8F" w:rsidP="00D15C8F">
      <w:pPr>
        <w:jc w:val="both"/>
        <w:rPr>
          <w:lang w:val="sl-SI"/>
        </w:rPr>
      </w:pPr>
      <w:r w:rsidRPr="00D15C8F">
        <w:rPr>
          <w:lang w:val="sl-SI"/>
        </w:rPr>
        <w:t>S partnerji projekta SMARTY bomo med drugim:</w:t>
      </w:r>
    </w:p>
    <w:p w:rsidR="00D15C8F" w:rsidRPr="00D15C8F" w:rsidRDefault="00D15C8F" w:rsidP="00D15C8F">
      <w:pPr>
        <w:numPr>
          <w:ilvl w:val="0"/>
          <w:numId w:val="33"/>
        </w:numPr>
        <w:jc w:val="both"/>
        <w:rPr>
          <w:lang w:val="sl-SI"/>
        </w:rPr>
      </w:pPr>
      <w:r w:rsidRPr="00D15C8F">
        <w:rPr>
          <w:lang w:val="sl-SI"/>
        </w:rPr>
        <w:t>identificirali 26 primerov dobrih praks regionalnih/nacionalnih programov, ukrepov in projektov s štirih področij Industrije 4.0, tj. (i) sistemov za spremljanje uspešnosti proizvodnje, (ii) predvidljivega modeliranja in vzdrževanja, (iii) navidezne resničnosti in simulacijskih tehnologij, (iv) pametne logistike in upravljanja omrežij;</w:t>
      </w:r>
    </w:p>
    <w:p w:rsidR="00D15C8F" w:rsidRPr="00D15C8F" w:rsidRDefault="00D15C8F" w:rsidP="00D15C8F">
      <w:pPr>
        <w:numPr>
          <w:ilvl w:val="0"/>
          <w:numId w:val="33"/>
        </w:numPr>
        <w:jc w:val="both"/>
        <w:rPr>
          <w:lang w:val="sl-SI"/>
        </w:rPr>
      </w:pPr>
      <w:r w:rsidRPr="00D15C8F">
        <w:rPr>
          <w:lang w:val="sl-SI"/>
        </w:rPr>
        <w:t>pripravili smernice s poglobljenimi informacijami in priporočili za uvedbo identificiranih primerov dobrih praks;</w:t>
      </w:r>
    </w:p>
    <w:p w:rsidR="00D15C8F" w:rsidRDefault="00D15C8F" w:rsidP="00D15C8F">
      <w:pPr>
        <w:numPr>
          <w:ilvl w:val="0"/>
          <w:numId w:val="33"/>
        </w:numPr>
        <w:jc w:val="both"/>
        <w:rPr>
          <w:lang w:val="sl-SI"/>
        </w:rPr>
      </w:pPr>
      <w:r w:rsidRPr="00D15C8F">
        <w:rPr>
          <w:lang w:val="sl-SI"/>
        </w:rPr>
        <w:t>pripravili sedem regionalnih/nacionalnih akcijskih načrtov ter spremljali in ovrednotili njihovo izvajanje.</w:t>
      </w:r>
    </w:p>
    <w:p w:rsidR="00D15C8F" w:rsidRDefault="00D15C8F" w:rsidP="00D15C8F">
      <w:pPr>
        <w:jc w:val="both"/>
        <w:rPr>
          <w:lang w:val="sl-SI"/>
        </w:rPr>
      </w:pPr>
    </w:p>
    <w:p w:rsidR="00D15C8F" w:rsidRDefault="00D15C8F" w:rsidP="00D15C8F">
      <w:pPr>
        <w:jc w:val="both"/>
        <w:rPr>
          <w:lang w:val="sl-SI"/>
        </w:rPr>
      </w:pPr>
      <w:r>
        <w:rPr>
          <w:lang w:val="sl-SI"/>
        </w:rPr>
        <w:t>Sodelovanje v projektu bo</w:t>
      </w:r>
      <w:r w:rsidRPr="003B73B1">
        <w:rPr>
          <w:lang w:val="sl-SI"/>
        </w:rPr>
        <w:t xml:space="preserve"> tako SVRK-u omogočilo, da pridobi poglobljen vpogled v politike, programe in ukrepe, ki jih za spodbujanje prehoda MSP-jev v Industrijo 4.0 obli</w:t>
      </w:r>
      <w:r>
        <w:rPr>
          <w:lang w:val="sl-SI"/>
        </w:rPr>
        <w:t xml:space="preserve">kujejo in izvajajo druge regije oziroma </w:t>
      </w:r>
      <w:r w:rsidR="00A8474D">
        <w:rPr>
          <w:lang w:val="sl-SI"/>
        </w:rPr>
        <w:t>evropske države</w:t>
      </w:r>
      <w:r>
        <w:rPr>
          <w:lang w:val="sl-SI"/>
        </w:rPr>
        <w:t xml:space="preserve">, še posebej v okviru njihovih operativnih programov za izvajanje evropske kohezijske politike. Prav tako pa bo v okviru projekta izveden </w:t>
      </w:r>
      <w:r w:rsidRPr="0005653E">
        <w:rPr>
          <w:i/>
          <w:lang w:val="sl-SI"/>
        </w:rPr>
        <w:t>mapping</w:t>
      </w:r>
      <w:r>
        <w:rPr>
          <w:lang w:val="sl-SI"/>
        </w:rPr>
        <w:t xml:space="preserve"> in analiza slovenskih politik, programov in ukrepov na področju spodbujanja prehoda MSP-jev v industrijo 4.0. Sodelovanje SVRK-a v projektu SMARTY je tako še posebej koristno z vidika oblikovanja in izvajanja programa za izvajanje evropske kohezijske in Slovenske strategije pametne specializacije v obdobju 2021-2027.</w:t>
      </w:r>
    </w:p>
    <w:p w:rsidR="00C6271B" w:rsidRDefault="00C6271B" w:rsidP="001B74E2">
      <w:pPr>
        <w:jc w:val="both"/>
        <w:rPr>
          <w:lang w:val="sl-SI"/>
        </w:rPr>
      </w:pPr>
    </w:p>
    <w:p w:rsidR="00C6271B" w:rsidRDefault="00C6271B" w:rsidP="001B74E2">
      <w:pPr>
        <w:jc w:val="both"/>
        <w:rPr>
          <w:b/>
          <w:lang w:val="sl-SI"/>
        </w:rPr>
      </w:pPr>
      <w:r>
        <w:rPr>
          <w:b/>
          <w:lang w:val="sl-SI"/>
        </w:rPr>
        <w:t>Sodelujoči p</w:t>
      </w:r>
      <w:r w:rsidRPr="00C6271B">
        <w:rPr>
          <w:b/>
          <w:lang w:val="sl-SI"/>
        </w:rPr>
        <w:t>artnerji</w:t>
      </w:r>
    </w:p>
    <w:p w:rsidR="00C6271B" w:rsidRDefault="00C6271B" w:rsidP="001B74E2">
      <w:pPr>
        <w:jc w:val="both"/>
        <w:rPr>
          <w:b/>
          <w:lang w:val="sl-SI"/>
        </w:rPr>
      </w:pPr>
    </w:p>
    <w:p w:rsidR="00C6271B" w:rsidRPr="00C6271B" w:rsidRDefault="00C6271B" w:rsidP="001B74E2">
      <w:pPr>
        <w:jc w:val="both"/>
        <w:rPr>
          <w:lang w:val="sl-SI"/>
        </w:rPr>
      </w:pPr>
      <w:r>
        <w:rPr>
          <w:lang w:val="sl-SI"/>
        </w:rPr>
        <w:t xml:space="preserve">V projektu sodeluje 14 partnerjev iz 6 držav članic EU: </w:t>
      </w:r>
    </w:p>
    <w:p w:rsidR="00C6271B" w:rsidRDefault="00C6271B" w:rsidP="00F109D0">
      <w:pPr>
        <w:numPr>
          <w:ilvl w:val="0"/>
          <w:numId w:val="30"/>
        </w:numPr>
        <w:jc w:val="both"/>
        <w:rPr>
          <w:lang w:val="sl-SI"/>
        </w:rPr>
      </w:pPr>
      <w:r w:rsidRPr="00C6271B">
        <w:rPr>
          <w:lang w:val="sl-SI"/>
        </w:rPr>
        <w:t>Municipality of Prato (IT)</w:t>
      </w:r>
      <w:r>
        <w:rPr>
          <w:lang w:val="sl-SI"/>
        </w:rPr>
        <w:t xml:space="preserve"> </w:t>
      </w:r>
    </w:p>
    <w:p w:rsidR="00C6271B" w:rsidRDefault="00C6271B" w:rsidP="00F109D0">
      <w:pPr>
        <w:numPr>
          <w:ilvl w:val="0"/>
          <w:numId w:val="30"/>
        </w:numPr>
        <w:jc w:val="both"/>
        <w:rPr>
          <w:lang w:val="sl-SI"/>
        </w:rPr>
      </w:pPr>
      <w:r w:rsidRPr="00C6271B">
        <w:rPr>
          <w:lang w:val="sl-SI"/>
        </w:rPr>
        <w:t>Textile Center of Excellence (Huddersfield &amp; District Textile Training Company Ltd) (UK)</w:t>
      </w:r>
    </w:p>
    <w:p w:rsidR="00C6271B" w:rsidRDefault="00C6271B" w:rsidP="00F109D0">
      <w:pPr>
        <w:numPr>
          <w:ilvl w:val="0"/>
          <w:numId w:val="30"/>
        </w:numPr>
        <w:jc w:val="both"/>
        <w:rPr>
          <w:lang w:val="sl-SI"/>
        </w:rPr>
      </w:pPr>
      <w:r w:rsidRPr="00C6271B">
        <w:rPr>
          <w:lang w:val="sl-SI"/>
        </w:rPr>
        <w:t>International center of advanced materials and raw materials of Castilla y León (ICAMCyL) (ES)</w:t>
      </w:r>
    </w:p>
    <w:p w:rsidR="00C6271B" w:rsidRPr="00C6271B" w:rsidRDefault="00C6271B" w:rsidP="00F109D0">
      <w:pPr>
        <w:numPr>
          <w:ilvl w:val="0"/>
          <w:numId w:val="30"/>
        </w:numPr>
        <w:jc w:val="both"/>
        <w:rPr>
          <w:lang w:val="sl-SI"/>
        </w:rPr>
      </w:pPr>
      <w:r w:rsidRPr="00C6271B">
        <w:rPr>
          <w:lang w:val="sl-SI"/>
        </w:rPr>
        <w:t xml:space="preserve">TECOS – </w:t>
      </w:r>
      <w:r>
        <w:rPr>
          <w:lang w:val="sl-SI"/>
        </w:rPr>
        <w:t xml:space="preserve"> Razvojni center orodjarstva Slovenije </w:t>
      </w:r>
      <w:r w:rsidRPr="00C6271B">
        <w:rPr>
          <w:lang w:val="sl-SI"/>
        </w:rPr>
        <w:t>(SL)</w:t>
      </w:r>
    </w:p>
    <w:p w:rsidR="00C6271B" w:rsidRPr="00C6271B" w:rsidRDefault="00C6271B" w:rsidP="00F109D0">
      <w:pPr>
        <w:numPr>
          <w:ilvl w:val="0"/>
          <w:numId w:val="30"/>
        </w:numPr>
        <w:jc w:val="both"/>
        <w:rPr>
          <w:lang w:val="sl-SI"/>
        </w:rPr>
      </w:pPr>
      <w:r w:rsidRPr="00C6271B">
        <w:rPr>
          <w:bCs/>
          <w:lang w:val="en-GB" w:eastAsia="de-DE"/>
        </w:rPr>
        <w:t>The Institute for Sustainable Technologies – National Research Institute (PL)</w:t>
      </w:r>
    </w:p>
    <w:p w:rsidR="00C6271B" w:rsidRDefault="00C6271B" w:rsidP="00F109D0">
      <w:pPr>
        <w:numPr>
          <w:ilvl w:val="0"/>
          <w:numId w:val="30"/>
        </w:numPr>
        <w:jc w:val="both"/>
        <w:rPr>
          <w:lang w:val="sl-SI"/>
        </w:rPr>
      </w:pPr>
      <w:r w:rsidRPr="00C6271B">
        <w:rPr>
          <w:lang w:val="sl-SI"/>
        </w:rPr>
        <w:t>Regional Council of Lapland (FI)</w:t>
      </w:r>
    </w:p>
    <w:p w:rsidR="00C6271B" w:rsidRDefault="00C6271B" w:rsidP="00F109D0">
      <w:pPr>
        <w:numPr>
          <w:ilvl w:val="0"/>
          <w:numId w:val="30"/>
        </w:numPr>
        <w:jc w:val="both"/>
        <w:rPr>
          <w:lang w:val="sl-SI"/>
        </w:rPr>
      </w:pPr>
      <w:r w:rsidRPr="00C6271B">
        <w:rPr>
          <w:lang w:val="sl-SI"/>
        </w:rPr>
        <w:t>Flanders Make (BE)</w:t>
      </w:r>
    </w:p>
    <w:p w:rsidR="00C6271B" w:rsidRDefault="00C6271B" w:rsidP="00F109D0">
      <w:pPr>
        <w:numPr>
          <w:ilvl w:val="0"/>
          <w:numId w:val="30"/>
        </w:numPr>
        <w:jc w:val="both"/>
        <w:rPr>
          <w:lang w:val="sl-SI"/>
        </w:rPr>
      </w:pPr>
      <w:r w:rsidRPr="00C6271B">
        <w:rPr>
          <w:lang w:val="sl-SI"/>
        </w:rPr>
        <w:t>i2CAT Private Foundation, Digital Innovation Internet in Catalonia (ES)</w:t>
      </w:r>
    </w:p>
    <w:p w:rsidR="00C6271B" w:rsidRDefault="00C6271B" w:rsidP="00F109D0">
      <w:pPr>
        <w:numPr>
          <w:ilvl w:val="0"/>
          <w:numId w:val="30"/>
        </w:numPr>
        <w:jc w:val="both"/>
        <w:rPr>
          <w:lang w:val="sl-SI"/>
        </w:rPr>
      </w:pPr>
      <w:r w:rsidRPr="00C6271B">
        <w:rPr>
          <w:lang w:val="sl-SI"/>
        </w:rPr>
        <w:t>Next Technology Tecnotessile (IT)</w:t>
      </w:r>
    </w:p>
    <w:p w:rsidR="00C6271B" w:rsidRDefault="00C6271B" w:rsidP="00F109D0">
      <w:pPr>
        <w:numPr>
          <w:ilvl w:val="0"/>
          <w:numId w:val="30"/>
        </w:numPr>
        <w:jc w:val="both"/>
        <w:rPr>
          <w:lang w:val="sl-SI"/>
        </w:rPr>
      </w:pPr>
      <w:r w:rsidRPr="00C6271B">
        <w:rPr>
          <w:lang w:val="sl-SI"/>
        </w:rPr>
        <w:t>Regional Government of Catalunya (ES)</w:t>
      </w:r>
    </w:p>
    <w:p w:rsidR="00C6271B" w:rsidRDefault="00C6271B" w:rsidP="00F109D0">
      <w:pPr>
        <w:numPr>
          <w:ilvl w:val="0"/>
          <w:numId w:val="30"/>
        </w:numPr>
        <w:jc w:val="both"/>
        <w:rPr>
          <w:lang w:val="sl-SI"/>
        </w:rPr>
      </w:pPr>
      <w:r w:rsidRPr="00C6271B">
        <w:rPr>
          <w:lang w:val="sl-SI"/>
        </w:rPr>
        <w:t>Mazowieckie Voivodeship / The Office of the Marshal of the Mazowieckie Voivodeship in Warsaw (PL)</w:t>
      </w:r>
    </w:p>
    <w:p w:rsidR="00C6271B" w:rsidRDefault="00C6271B" w:rsidP="00F109D0">
      <w:pPr>
        <w:numPr>
          <w:ilvl w:val="0"/>
          <w:numId w:val="30"/>
        </w:numPr>
        <w:jc w:val="both"/>
        <w:rPr>
          <w:lang w:val="sl-SI"/>
        </w:rPr>
      </w:pPr>
      <w:r>
        <w:rPr>
          <w:lang w:val="sl-SI"/>
        </w:rPr>
        <w:t>Služba Vlade RS za razvoj in evropsko kohezijsko politiko</w:t>
      </w:r>
      <w:r w:rsidRPr="00C6271B">
        <w:rPr>
          <w:lang w:val="sl-SI"/>
        </w:rPr>
        <w:t xml:space="preserve"> (SL)</w:t>
      </w:r>
    </w:p>
    <w:p w:rsidR="00C6271B" w:rsidRDefault="00C6271B" w:rsidP="00F109D0">
      <w:pPr>
        <w:numPr>
          <w:ilvl w:val="0"/>
          <w:numId w:val="30"/>
        </w:numPr>
        <w:jc w:val="both"/>
        <w:rPr>
          <w:lang w:val="sl-SI"/>
        </w:rPr>
      </w:pPr>
      <w:r w:rsidRPr="00C6271B">
        <w:rPr>
          <w:lang w:val="sl-SI"/>
        </w:rPr>
        <w:t>West Yorkshire Combined Authority on behalf of Leeds City Region Enterprise Partnership (UK)</w:t>
      </w:r>
    </w:p>
    <w:p w:rsidR="00C6271B" w:rsidRPr="00C6271B" w:rsidRDefault="00C6271B" w:rsidP="00F109D0">
      <w:pPr>
        <w:numPr>
          <w:ilvl w:val="0"/>
          <w:numId w:val="30"/>
        </w:numPr>
        <w:jc w:val="both"/>
        <w:rPr>
          <w:lang w:val="sl-SI"/>
        </w:rPr>
      </w:pPr>
      <w:r w:rsidRPr="00C6271B">
        <w:rPr>
          <w:lang w:val="sl-SI"/>
        </w:rPr>
        <w:t>Institute for Business Competitiveness of Castilla y Leon (ES)</w:t>
      </w:r>
    </w:p>
    <w:p w:rsidR="00C6271B" w:rsidRPr="00C6271B" w:rsidRDefault="00C6271B" w:rsidP="00C6271B">
      <w:pPr>
        <w:ind w:left="360"/>
        <w:jc w:val="both"/>
        <w:rPr>
          <w:lang w:val="sl-SI"/>
        </w:rPr>
      </w:pPr>
    </w:p>
    <w:p w:rsidR="000B1562" w:rsidRDefault="000B1562" w:rsidP="000B1562">
      <w:pPr>
        <w:jc w:val="both"/>
        <w:rPr>
          <w:b/>
          <w:lang w:val="sl-SI"/>
        </w:rPr>
      </w:pPr>
      <w:r w:rsidRPr="001B74E2">
        <w:rPr>
          <w:b/>
          <w:lang w:val="sl-SI"/>
        </w:rPr>
        <w:t>Trajanje projekta</w:t>
      </w:r>
    </w:p>
    <w:p w:rsidR="000B1562" w:rsidRDefault="000B1562" w:rsidP="000B1562">
      <w:pPr>
        <w:jc w:val="both"/>
        <w:rPr>
          <w:b/>
          <w:lang w:val="sl-SI"/>
        </w:rPr>
      </w:pPr>
    </w:p>
    <w:p w:rsidR="000B1562" w:rsidRPr="001B74E2" w:rsidRDefault="000B1562" w:rsidP="000B1562">
      <w:pPr>
        <w:pStyle w:val="datumtevilka"/>
        <w:spacing w:line="276" w:lineRule="auto"/>
      </w:pPr>
      <w:r w:rsidRPr="001B74E2">
        <w:t>Izvajanje projekta poteka od 1. avgusta 2019</w:t>
      </w:r>
      <w:r>
        <w:t xml:space="preserve">, </w:t>
      </w:r>
      <w:r w:rsidRPr="001B74E2">
        <w:t xml:space="preserve">razdeljen </w:t>
      </w:r>
      <w:r>
        <w:t xml:space="preserve">pa je </w:t>
      </w:r>
      <w:r w:rsidRPr="001B74E2">
        <w:t>v</w:t>
      </w:r>
      <w:r>
        <w:t xml:space="preserve"> dva slopa oziroma fazi</w:t>
      </w:r>
      <w:r w:rsidRPr="001B74E2">
        <w:t>:</w:t>
      </w:r>
    </w:p>
    <w:p w:rsidR="000B1562" w:rsidRDefault="006A3EB0" w:rsidP="000B1562">
      <w:pPr>
        <w:numPr>
          <w:ilvl w:val="0"/>
          <w:numId w:val="26"/>
        </w:numPr>
        <w:spacing w:line="276" w:lineRule="auto"/>
        <w:jc w:val="both"/>
        <w:rPr>
          <w:lang w:val="sl-SI"/>
        </w:rPr>
      </w:pPr>
      <w:r>
        <w:rPr>
          <w:lang w:val="sl-SI"/>
        </w:rPr>
        <w:lastRenderedPageBreak/>
        <w:t>Prva</w:t>
      </w:r>
      <w:r w:rsidR="000B1562" w:rsidRPr="001B74E2">
        <w:rPr>
          <w:lang w:val="sl-SI"/>
        </w:rPr>
        <w:t xml:space="preserve"> faza </w:t>
      </w:r>
      <w:r w:rsidR="000B1562">
        <w:rPr>
          <w:lang w:val="sl-SI"/>
        </w:rPr>
        <w:t xml:space="preserve">izvajanja projekta </w:t>
      </w:r>
      <w:r w:rsidR="000B1562" w:rsidRPr="001B74E2">
        <w:rPr>
          <w:lang w:val="sl-SI"/>
        </w:rPr>
        <w:t>traja 36 mesecev oziroma 3 leta (tj. od 1. avgusta 2019 do 31. julija 2022)  in vključuje številne aktivnosti, katerih končni rezulta</w:t>
      </w:r>
      <w:r w:rsidR="000B1562">
        <w:rPr>
          <w:lang w:val="sl-SI"/>
        </w:rPr>
        <w:t>t je priprava akcijskega načrta.</w:t>
      </w:r>
    </w:p>
    <w:p w:rsidR="000B1562" w:rsidRPr="001B74E2" w:rsidRDefault="006A3EB0" w:rsidP="000B1562">
      <w:pPr>
        <w:numPr>
          <w:ilvl w:val="0"/>
          <w:numId w:val="26"/>
        </w:numPr>
        <w:spacing w:line="276" w:lineRule="auto"/>
        <w:jc w:val="both"/>
        <w:rPr>
          <w:lang w:val="sl-SI"/>
        </w:rPr>
      </w:pPr>
      <w:r>
        <w:rPr>
          <w:lang w:val="sl-SI"/>
        </w:rPr>
        <w:t>Druga</w:t>
      </w:r>
      <w:r w:rsidR="000B1562" w:rsidRPr="001B74E2">
        <w:rPr>
          <w:lang w:val="sl-SI"/>
        </w:rPr>
        <w:t xml:space="preserve"> </w:t>
      </w:r>
      <w:r w:rsidR="000B1562">
        <w:rPr>
          <w:lang w:val="sl-SI"/>
        </w:rPr>
        <w:t>f</w:t>
      </w:r>
      <w:r w:rsidR="000B1562" w:rsidRPr="001B74E2">
        <w:rPr>
          <w:lang w:val="sl-SI"/>
        </w:rPr>
        <w:t>aza</w:t>
      </w:r>
      <w:r w:rsidR="000B1562">
        <w:rPr>
          <w:lang w:val="sl-SI"/>
        </w:rPr>
        <w:t xml:space="preserve"> izvajanja projekta traja 12 mesecev oziroma</w:t>
      </w:r>
      <w:r w:rsidR="000B1562" w:rsidRPr="001B74E2">
        <w:rPr>
          <w:lang w:val="sl-SI"/>
        </w:rPr>
        <w:t xml:space="preserve"> 1 leto</w:t>
      </w:r>
      <w:r w:rsidR="000B1562">
        <w:rPr>
          <w:lang w:val="sl-SI"/>
        </w:rPr>
        <w:t xml:space="preserve"> (tj. od 1. avgusta 2022 do 31. julija 2023)</w:t>
      </w:r>
      <w:r w:rsidR="000B1562" w:rsidRPr="001B74E2">
        <w:rPr>
          <w:lang w:val="sl-SI"/>
        </w:rPr>
        <w:t xml:space="preserve"> in je namenjen spremljanju izvajanja akcijskega načrta</w:t>
      </w:r>
      <w:r w:rsidR="000B1562">
        <w:rPr>
          <w:lang w:val="sl-SI"/>
        </w:rPr>
        <w:t>.</w:t>
      </w:r>
    </w:p>
    <w:p w:rsidR="000B1562" w:rsidRDefault="000B1562" w:rsidP="001B74E2">
      <w:pPr>
        <w:jc w:val="both"/>
        <w:rPr>
          <w:lang w:val="sl-SI"/>
        </w:rPr>
      </w:pPr>
    </w:p>
    <w:p w:rsidR="000B1562" w:rsidRPr="000B1562" w:rsidRDefault="006A3EB0" w:rsidP="000B1562">
      <w:pPr>
        <w:jc w:val="both"/>
        <w:rPr>
          <w:lang w:val="sl-SI"/>
        </w:rPr>
      </w:pPr>
      <w:r>
        <w:rPr>
          <w:lang w:val="sl-SI"/>
        </w:rPr>
        <w:t>Prav tako pa je projekt razdeljen v osem poročevalskih obdobij oziroma semestrov; posamez</w:t>
      </w:r>
      <w:r w:rsidR="000440CD">
        <w:rPr>
          <w:lang w:val="sl-SI"/>
        </w:rPr>
        <w:t xml:space="preserve">en semester tako traja šest mesecev. </w:t>
      </w:r>
      <w:r w:rsidR="000B1562" w:rsidRPr="000B1562">
        <w:rPr>
          <w:lang w:val="sl-SI"/>
        </w:rPr>
        <w:t>Časovnica je sledeča:</w:t>
      </w:r>
    </w:p>
    <w:p w:rsidR="000B1562" w:rsidRPr="000B1562" w:rsidRDefault="000B1562" w:rsidP="000B1562">
      <w:pPr>
        <w:jc w:val="both"/>
        <w:rPr>
          <w:lang w:val="sl-SI"/>
        </w:rPr>
      </w:pPr>
    </w:p>
    <w:p w:rsidR="000B1562" w:rsidRPr="000B1562" w:rsidRDefault="000440CD" w:rsidP="000B1562">
      <w:pPr>
        <w:jc w:val="both"/>
        <w:rPr>
          <w:lang w:val="sl-SI"/>
        </w:rPr>
      </w:pPr>
      <w:r>
        <w:rPr>
          <w:lang w:val="sl-SI"/>
        </w:rPr>
        <w:t>Prva faza projekta je razdeljena na šest</w:t>
      </w:r>
      <w:r w:rsidR="000B1562" w:rsidRPr="000B1562">
        <w:rPr>
          <w:lang w:val="sl-SI"/>
        </w:rPr>
        <w:t xml:space="preserve"> šestmesečnih </w:t>
      </w:r>
      <w:r>
        <w:rPr>
          <w:lang w:val="sl-SI"/>
        </w:rPr>
        <w:t>poročevalskih obdobij oziroma semestrov:</w:t>
      </w:r>
    </w:p>
    <w:p w:rsidR="000440CD" w:rsidRDefault="000440CD" w:rsidP="000B1562">
      <w:pPr>
        <w:numPr>
          <w:ilvl w:val="0"/>
          <w:numId w:val="29"/>
        </w:numPr>
        <w:jc w:val="both"/>
        <w:rPr>
          <w:lang w:val="sl-SI"/>
        </w:rPr>
      </w:pPr>
      <w:r>
        <w:rPr>
          <w:lang w:val="sl-SI"/>
        </w:rPr>
        <w:t>semester: 01-08-2019/31-01-2020</w:t>
      </w:r>
      <w:r w:rsidR="000B1562" w:rsidRPr="000B1562">
        <w:rPr>
          <w:lang w:val="sl-SI"/>
        </w:rPr>
        <w:t xml:space="preserve"> </w:t>
      </w:r>
    </w:p>
    <w:p w:rsidR="000440CD" w:rsidRDefault="000440CD" w:rsidP="000B1562">
      <w:pPr>
        <w:numPr>
          <w:ilvl w:val="0"/>
          <w:numId w:val="29"/>
        </w:numPr>
        <w:jc w:val="both"/>
        <w:rPr>
          <w:lang w:val="sl-SI"/>
        </w:rPr>
      </w:pPr>
      <w:r>
        <w:rPr>
          <w:lang w:val="sl-SI"/>
        </w:rPr>
        <w:t>semester: 01-02-2020/31-07-2020</w:t>
      </w:r>
    </w:p>
    <w:p w:rsidR="000440CD" w:rsidRDefault="000440CD" w:rsidP="000B1562">
      <w:pPr>
        <w:numPr>
          <w:ilvl w:val="0"/>
          <w:numId w:val="29"/>
        </w:numPr>
        <w:jc w:val="both"/>
        <w:rPr>
          <w:lang w:val="sl-SI"/>
        </w:rPr>
      </w:pPr>
      <w:r>
        <w:rPr>
          <w:lang w:val="sl-SI"/>
        </w:rPr>
        <w:t>semester: 01-08-2020/31-01-2021</w:t>
      </w:r>
    </w:p>
    <w:p w:rsidR="000440CD" w:rsidRDefault="000440CD" w:rsidP="000B1562">
      <w:pPr>
        <w:numPr>
          <w:ilvl w:val="0"/>
          <w:numId w:val="29"/>
        </w:numPr>
        <w:jc w:val="both"/>
        <w:rPr>
          <w:lang w:val="sl-SI"/>
        </w:rPr>
      </w:pPr>
      <w:r>
        <w:rPr>
          <w:lang w:val="sl-SI"/>
        </w:rPr>
        <w:t>semester: 01-02-2021/31-07-2021</w:t>
      </w:r>
    </w:p>
    <w:p w:rsidR="000440CD" w:rsidRPr="000440CD" w:rsidRDefault="000440CD" w:rsidP="000440CD">
      <w:pPr>
        <w:numPr>
          <w:ilvl w:val="0"/>
          <w:numId w:val="29"/>
        </w:numPr>
        <w:jc w:val="both"/>
        <w:rPr>
          <w:lang w:val="sl-SI"/>
        </w:rPr>
      </w:pPr>
      <w:r>
        <w:rPr>
          <w:lang w:val="sl-SI"/>
        </w:rPr>
        <w:t>semester: 01-08-2021/31-01-2022</w:t>
      </w:r>
    </w:p>
    <w:p w:rsidR="000B1562" w:rsidRDefault="000440CD" w:rsidP="000440CD">
      <w:pPr>
        <w:numPr>
          <w:ilvl w:val="0"/>
          <w:numId w:val="29"/>
        </w:numPr>
        <w:jc w:val="both"/>
        <w:rPr>
          <w:lang w:val="sl-SI"/>
        </w:rPr>
      </w:pPr>
      <w:r>
        <w:rPr>
          <w:lang w:val="sl-SI"/>
        </w:rPr>
        <w:t>semester: 01-02-2022/31-07-2022</w:t>
      </w:r>
    </w:p>
    <w:p w:rsidR="000440CD" w:rsidRPr="000B1562" w:rsidRDefault="000440CD" w:rsidP="000440CD">
      <w:pPr>
        <w:jc w:val="both"/>
        <w:rPr>
          <w:lang w:val="sl-SI"/>
        </w:rPr>
      </w:pPr>
    </w:p>
    <w:p w:rsidR="000B1562" w:rsidRPr="000B1562" w:rsidRDefault="000B1562" w:rsidP="000B1562">
      <w:pPr>
        <w:jc w:val="both"/>
        <w:rPr>
          <w:lang w:val="sl-SI"/>
        </w:rPr>
      </w:pPr>
      <w:r w:rsidRPr="000B1562">
        <w:rPr>
          <w:lang w:val="sl-SI"/>
        </w:rPr>
        <w:t xml:space="preserve">Druga faza </w:t>
      </w:r>
      <w:r w:rsidR="000440CD">
        <w:rPr>
          <w:lang w:val="sl-SI"/>
        </w:rPr>
        <w:t xml:space="preserve">projekta je razdeljena na dva šestmesečna poročevalska obdobja oziroma semestra: </w:t>
      </w:r>
    </w:p>
    <w:p w:rsidR="000440CD" w:rsidRPr="000440CD" w:rsidRDefault="000440CD" w:rsidP="000440CD">
      <w:pPr>
        <w:numPr>
          <w:ilvl w:val="0"/>
          <w:numId w:val="29"/>
        </w:numPr>
        <w:jc w:val="both"/>
        <w:rPr>
          <w:lang w:val="sl-SI"/>
        </w:rPr>
      </w:pPr>
      <w:r>
        <w:rPr>
          <w:lang w:val="sl-SI"/>
        </w:rPr>
        <w:t>semester: 01-08-2022/31-01-2023</w:t>
      </w:r>
    </w:p>
    <w:p w:rsidR="000440CD" w:rsidRDefault="000440CD" w:rsidP="000440CD">
      <w:pPr>
        <w:numPr>
          <w:ilvl w:val="0"/>
          <w:numId w:val="29"/>
        </w:numPr>
        <w:jc w:val="both"/>
        <w:rPr>
          <w:lang w:val="sl-SI"/>
        </w:rPr>
      </w:pPr>
      <w:r>
        <w:rPr>
          <w:lang w:val="sl-SI"/>
        </w:rPr>
        <w:t>semester: 01-02-2023/</w:t>
      </w:r>
      <w:r w:rsidR="00D60C97">
        <w:rPr>
          <w:lang w:val="sl-SI"/>
        </w:rPr>
        <w:t>31-07-2023</w:t>
      </w:r>
    </w:p>
    <w:p w:rsidR="00145953" w:rsidRDefault="00145953" w:rsidP="000440CD">
      <w:pPr>
        <w:jc w:val="both"/>
        <w:rPr>
          <w:lang w:val="sl-SI"/>
        </w:rPr>
      </w:pPr>
    </w:p>
    <w:p w:rsidR="00145953" w:rsidRDefault="00145953" w:rsidP="000440CD">
      <w:pPr>
        <w:jc w:val="both"/>
        <w:rPr>
          <w:lang w:val="sl-SI"/>
        </w:rPr>
      </w:pPr>
    </w:p>
    <w:p w:rsidR="00145953" w:rsidRPr="00145953" w:rsidRDefault="00145953" w:rsidP="00145953">
      <w:pPr>
        <w:rPr>
          <w:b/>
          <w:lang w:val="sl-SI"/>
        </w:rPr>
      </w:pPr>
      <w:r w:rsidRPr="00145953">
        <w:rPr>
          <w:b/>
          <w:lang w:val="sl-SI"/>
        </w:rPr>
        <w:t>Finančna konstrukcija</w:t>
      </w:r>
    </w:p>
    <w:p w:rsidR="00145953" w:rsidRDefault="00145953" w:rsidP="000440CD">
      <w:pPr>
        <w:jc w:val="both"/>
        <w:rPr>
          <w:lang w:val="sl-SI"/>
        </w:rPr>
      </w:pPr>
    </w:p>
    <w:p w:rsidR="00145953" w:rsidRPr="00145953" w:rsidRDefault="00145953" w:rsidP="00145953">
      <w:pPr>
        <w:pStyle w:val="datumtevilka"/>
        <w:spacing w:line="360" w:lineRule="auto"/>
        <w:jc w:val="both"/>
      </w:pPr>
      <w:r w:rsidRPr="00145953">
        <w:t>Za izvedbo 1. faze projekta, ki torej traja 36 mesecev oz. 3 leta, bi SVRK razpolagal s 80.000,00 EUR, pri čemer:</w:t>
      </w:r>
    </w:p>
    <w:p w:rsidR="00145953" w:rsidRPr="00145953" w:rsidRDefault="00145953" w:rsidP="00145953">
      <w:pPr>
        <w:pStyle w:val="datumtevilka"/>
        <w:numPr>
          <w:ilvl w:val="0"/>
          <w:numId w:val="34"/>
        </w:numPr>
        <w:spacing w:line="360" w:lineRule="auto"/>
        <w:jc w:val="both"/>
      </w:pPr>
      <w:r w:rsidRPr="00145953">
        <w:t xml:space="preserve">85 % oz. 68.000,00 EUR predstavlja EU del (tj. sredstva iz naslova Evropskega sklada za regionalni razvoj - ESRR); </w:t>
      </w:r>
    </w:p>
    <w:p w:rsidR="00145953" w:rsidRPr="00145953" w:rsidRDefault="00145953" w:rsidP="00145953">
      <w:pPr>
        <w:pStyle w:val="datumtevilka"/>
        <w:numPr>
          <w:ilvl w:val="0"/>
          <w:numId w:val="34"/>
        </w:numPr>
        <w:spacing w:line="360" w:lineRule="auto"/>
        <w:jc w:val="both"/>
      </w:pPr>
      <w:r w:rsidRPr="00145953">
        <w:t>15 % oz. 12.000,00 EUR predstavlja SI del</w:t>
      </w:r>
      <w:r w:rsidR="006E2CFD">
        <w:t>.</w:t>
      </w:r>
    </w:p>
    <w:p w:rsidR="00145953" w:rsidRDefault="00145953" w:rsidP="000440CD">
      <w:pPr>
        <w:jc w:val="both"/>
        <w:rPr>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701"/>
        <w:gridCol w:w="1749"/>
        <w:gridCol w:w="2179"/>
      </w:tblGrid>
      <w:tr w:rsidR="00145953" w:rsidTr="00145953">
        <w:tc>
          <w:tcPr>
            <w:tcW w:w="3085"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pPr>
              <w:pStyle w:val="datumtevilka"/>
              <w:spacing w:line="360" w:lineRule="auto"/>
              <w:jc w:val="center"/>
              <w:rPr>
                <w:b/>
              </w:rPr>
            </w:pPr>
            <w:r w:rsidRPr="00145953">
              <w:rPr>
                <w:b/>
              </w:rPr>
              <w:t>Obdobje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pPr>
              <w:pStyle w:val="datumtevilka"/>
              <w:spacing w:line="360" w:lineRule="auto"/>
              <w:jc w:val="center"/>
              <w:rPr>
                <w:b/>
              </w:rPr>
            </w:pPr>
            <w:r w:rsidRPr="00145953">
              <w:rPr>
                <w:b/>
              </w:rPr>
              <w:t>EU del (85 %)</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pPr>
              <w:pStyle w:val="datumtevilka"/>
              <w:spacing w:line="360" w:lineRule="auto"/>
              <w:jc w:val="center"/>
              <w:rPr>
                <w:b/>
              </w:rPr>
            </w:pPr>
            <w:r w:rsidRPr="00145953">
              <w:rPr>
                <w:b/>
              </w:rPr>
              <w:t>SI del (15 %)</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pPr>
              <w:pStyle w:val="datumtevilka"/>
              <w:spacing w:line="360" w:lineRule="auto"/>
              <w:jc w:val="center"/>
              <w:rPr>
                <w:b/>
              </w:rPr>
            </w:pPr>
            <w:r w:rsidRPr="00145953">
              <w:rPr>
                <w:b/>
              </w:rPr>
              <w:t>Skupaj</w:t>
            </w:r>
          </w:p>
        </w:tc>
      </w:tr>
      <w:tr w:rsidR="009A3A7C" w:rsidTr="00D8694B">
        <w:tc>
          <w:tcPr>
            <w:tcW w:w="3085" w:type="dxa"/>
            <w:tcBorders>
              <w:top w:val="single" w:sz="4" w:space="0" w:color="000000"/>
              <w:left w:val="single" w:sz="4" w:space="0" w:color="000000"/>
              <w:bottom w:val="single" w:sz="4" w:space="0" w:color="000000"/>
              <w:right w:val="single" w:sz="4" w:space="0" w:color="000000"/>
            </w:tcBorders>
            <w:vAlign w:val="center"/>
          </w:tcPr>
          <w:p w:rsidR="009A3A7C" w:rsidRPr="00145953" w:rsidRDefault="009A3A7C" w:rsidP="00D8694B">
            <w:pPr>
              <w:pStyle w:val="datumtevilka"/>
              <w:spacing w:line="360" w:lineRule="auto"/>
              <w:jc w:val="center"/>
            </w:pPr>
            <w:r>
              <w:t>01.08.2020 - 31.12.2019 (5)</w:t>
            </w:r>
          </w:p>
        </w:tc>
        <w:tc>
          <w:tcPr>
            <w:tcW w:w="1701" w:type="dxa"/>
            <w:tcBorders>
              <w:top w:val="single" w:sz="4" w:space="0" w:color="000000"/>
              <w:left w:val="single" w:sz="4" w:space="0" w:color="000000"/>
              <w:bottom w:val="single" w:sz="4" w:space="0" w:color="000000"/>
              <w:right w:val="single" w:sz="4" w:space="0" w:color="000000"/>
            </w:tcBorders>
            <w:vAlign w:val="center"/>
          </w:tcPr>
          <w:p w:rsidR="009A3A7C" w:rsidRPr="00145953" w:rsidRDefault="009A3A7C" w:rsidP="00D8694B">
            <w:pPr>
              <w:pStyle w:val="datumtevilka"/>
              <w:spacing w:line="360" w:lineRule="auto"/>
              <w:jc w:val="center"/>
            </w:pPr>
            <w:r>
              <w:t>0,00 EUR</w:t>
            </w:r>
          </w:p>
        </w:tc>
        <w:tc>
          <w:tcPr>
            <w:tcW w:w="1749" w:type="dxa"/>
            <w:tcBorders>
              <w:top w:val="single" w:sz="4" w:space="0" w:color="000000"/>
              <w:left w:val="single" w:sz="4" w:space="0" w:color="000000"/>
              <w:bottom w:val="single" w:sz="4" w:space="0" w:color="000000"/>
              <w:right w:val="single" w:sz="4" w:space="0" w:color="000000"/>
            </w:tcBorders>
            <w:vAlign w:val="center"/>
          </w:tcPr>
          <w:p w:rsidR="009A3A7C" w:rsidRPr="00145953" w:rsidRDefault="009A3A7C" w:rsidP="00D8694B">
            <w:pPr>
              <w:pStyle w:val="datumtevilka"/>
              <w:spacing w:line="360" w:lineRule="auto"/>
              <w:jc w:val="center"/>
            </w:pPr>
            <w:r>
              <w:t>0,00 EUR</w:t>
            </w:r>
          </w:p>
        </w:tc>
        <w:tc>
          <w:tcPr>
            <w:tcW w:w="2179" w:type="dxa"/>
            <w:tcBorders>
              <w:top w:val="single" w:sz="4" w:space="0" w:color="000000"/>
              <w:left w:val="single" w:sz="4" w:space="0" w:color="000000"/>
              <w:bottom w:val="single" w:sz="4" w:space="0" w:color="000000"/>
              <w:right w:val="single" w:sz="4" w:space="0" w:color="000000"/>
            </w:tcBorders>
            <w:vAlign w:val="center"/>
          </w:tcPr>
          <w:p w:rsidR="009A3A7C" w:rsidRPr="00145953" w:rsidRDefault="009A3A7C" w:rsidP="00D8694B">
            <w:pPr>
              <w:pStyle w:val="datumtevilka"/>
              <w:spacing w:line="360" w:lineRule="auto"/>
              <w:jc w:val="center"/>
            </w:pPr>
            <w:r>
              <w:t>0,00 EUR</w:t>
            </w:r>
            <w:r>
              <w:rPr>
                <w:rStyle w:val="Sprotnaopomba-sklic"/>
              </w:rPr>
              <w:footnoteReference w:id="1"/>
            </w:r>
          </w:p>
        </w:tc>
      </w:tr>
      <w:tr w:rsidR="00145953" w:rsidTr="00D8694B">
        <w:tc>
          <w:tcPr>
            <w:tcW w:w="3085"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01.01.2020 - 31.12.2020 (12)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32.111,11 EUR</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5.666,67 EUR</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37.777,78 EUR</w:t>
            </w:r>
          </w:p>
        </w:tc>
      </w:tr>
      <w:tr w:rsidR="00145953" w:rsidTr="00D8694B">
        <w:tc>
          <w:tcPr>
            <w:tcW w:w="3085"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01.01.2021 - 31.12.2021 (12)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jc w:val="center"/>
            </w:pPr>
            <w:r w:rsidRPr="00145953">
              <w:rPr>
                <w:lang w:val="sl-SI"/>
              </w:rPr>
              <w:t>22.666,67 EUR</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jc w:val="center"/>
            </w:pPr>
            <w:r w:rsidRPr="00145953">
              <w:rPr>
                <w:lang w:val="sl-SI"/>
              </w:rPr>
              <w:t>4000,00 EUR</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jc w:val="center"/>
            </w:pPr>
            <w:r w:rsidRPr="00145953">
              <w:rPr>
                <w:lang w:val="sl-SI"/>
              </w:rPr>
              <w:t>26.666,67 EUR</w:t>
            </w:r>
          </w:p>
        </w:tc>
      </w:tr>
      <w:tr w:rsidR="00145953" w:rsidTr="00D8694B">
        <w:tc>
          <w:tcPr>
            <w:tcW w:w="3085"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01.01.2022 - 31. 07.2022 (7)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13.222,22 EUR</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2.333,33 EUR</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15.555,56 EUR</w:t>
            </w:r>
          </w:p>
        </w:tc>
      </w:tr>
      <w:tr w:rsidR="00145953" w:rsidTr="00D8694B">
        <w:tc>
          <w:tcPr>
            <w:tcW w:w="3085"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01.08.2019 - 31.07.2022 (36)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68.000,00 EUR</w:t>
            </w:r>
          </w:p>
        </w:tc>
        <w:tc>
          <w:tcPr>
            <w:tcW w:w="1749"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12.000,00 EUR</w:t>
            </w:r>
          </w:p>
        </w:tc>
        <w:tc>
          <w:tcPr>
            <w:tcW w:w="2179" w:type="dxa"/>
            <w:tcBorders>
              <w:top w:val="single" w:sz="4" w:space="0" w:color="000000"/>
              <w:left w:val="single" w:sz="4" w:space="0" w:color="000000"/>
              <w:bottom w:val="single" w:sz="4" w:space="0" w:color="000000"/>
              <w:right w:val="single" w:sz="4" w:space="0" w:color="000000"/>
            </w:tcBorders>
            <w:vAlign w:val="center"/>
            <w:hideMark/>
          </w:tcPr>
          <w:p w:rsidR="00145953" w:rsidRPr="00145953" w:rsidRDefault="00145953" w:rsidP="00D8694B">
            <w:pPr>
              <w:pStyle w:val="datumtevilka"/>
              <w:spacing w:line="360" w:lineRule="auto"/>
              <w:jc w:val="center"/>
            </w:pPr>
            <w:r w:rsidRPr="00145953">
              <w:t>80.000 EUR</w:t>
            </w:r>
          </w:p>
        </w:tc>
      </w:tr>
    </w:tbl>
    <w:p w:rsidR="00145953" w:rsidRDefault="00145953" w:rsidP="000440CD">
      <w:pPr>
        <w:jc w:val="both"/>
        <w:rPr>
          <w:lang w:val="sl-SI"/>
        </w:rPr>
      </w:pPr>
    </w:p>
    <w:p w:rsidR="00145953" w:rsidRDefault="00145953" w:rsidP="000440CD">
      <w:pPr>
        <w:jc w:val="both"/>
        <w:rPr>
          <w:lang w:val="sl-SI"/>
        </w:rPr>
      </w:pPr>
    </w:p>
    <w:p w:rsidR="00145953" w:rsidRPr="0068449D" w:rsidRDefault="0068449D" w:rsidP="00145953">
      <w:pPr>
        <w:pStyle w:val="datumtevilka"/>
        <w:spacing w:line="360" w:lineRule="auto"/>
        <w:jc w:val="both"/>
      </w:pPr>
      <w:r>
        <w:t xml:space="preserve">Za izvedbo 2. faze </w:t>
      </w:r>
      <w:r w:rsidR="00145953" w:rsidRPr="0068449D">
        <w:t>projekta, ki torej traja 12 mesecev oz. 1 leto</w:t>
      </w:r>
      <w:r>
        <w:t xml:space="preserve"> (tj. od 01. avgusta 2022 do 31. julija 2023)</w:t>
      </w:r>
      <w:r w:rsidR="00145953" w:rsidRPr="0068449D">
        <w:t xml:space="preserve"> še niso razdeljena/dodeljena. Predvidoma b</w:t>
      </w:r>
      <w:r w:rsidR="006E2CFD">
        <w:t xml:space="preserve">o </w:t>
      </w:r>
      <w:r w:rsidR="00145953" w:rsidRPr="0068449D">
        <w:t xml:space="preserve">SVRK za izvedbo 2. faze projekta razpolagal s sredstvi v vrednosti 10-20% 1. faze projekta. </w:t>
      </w:r>
    </w:p>
    <w:p w:rsidR="00145953" w:rsidRPr="000440CD" w:rsidRDefault="00145953" w:rsidP="000440CD">
      <w:pPr>
        <w:jc w:val="both"/>
        <w:rPr>
          <w:lang w:val="sl-SI"/>
        </w:rPr>
        <w:sectPr w:rsidR="00145953" w:rsidRPr="000440CD" w:rsidSect="00292648">
          <w:headerReference w:type="default" r:id="rId10"/>
          <w:footerReference w:type="default" r:id="rId11"/>
          <w:headerReference w:type="first" r:id="rId12"/>
          <w:pgSz w:w="11900" w:h="16840" w:code="9"/>
          <w:pgMar w:top="1560" w:right="1410" w:bottom="709" w:left="1701" w:header="964" w:footer="794" w:gutter="0"/>
          <w:cols w:space="708"/>
          <w:titlePg/>
        </w:sectPr>
      </w:pPr>
    </w:p>
    <w:p w:rsidR="00831A32" w:rsidRDefault="00831A32" w:rsidP="00831A32">
      <w:pPr>
        <w:rPr>
          <w:b/>
        </w:rPr>
      </w:pPr>
      <w:r w:rsidRPr="0068449D">
        <w:rPr>
          <w:b/>
          <w:lang w:val="sl-SI"/>
        </w:rPr>
        <w:lastRenderedPageBreak/>
        <w:t>Finančna konstrukci</w:t>
      </w:r>
      <w:r>
        <w:rPr>
          <w:b/>
        </w:rPr>
        <w:t>ja</w:t>
      </w:r>
    </w:p>
    <w:p w:rsidR="00E8031A" w:rsidRPr="00C82093" w:rsidRDefault="00E8031A" w:rsidP="00831A32">
      <w:pPr>
        <w:rPr>
          <w:b/>
        </w:rPr>
      </w:pPr>
      <w:r>
        <w:rPr>
          <w:b/>
        </w:rPr>
        <w:t>¸</w:t>
      </w:r>
      <w:r>
        <w:fldChar w:fldCharType="begin"/>
      </w:r>
      <w:r>
        <w:instrText xml:space="preserve"> LINK Excel.Sheet.8 "Zvezek1" "List2!R2C14:R18C18" \a \f 4 \h  \* MERGEFORMAT </w:instrText>
      </w:r>
      <w:r>
        <w:fldChar w:fldCharType="separate"/>
      </w:r>
    </w:p>
    <w:tbl>
      <w:tblPr>
        <w:tblW w:w="13586" w:type="dxa"/>
        <w:tblLook w:val="04A0" w:firstRow="1" w:lastRow="0" w:firstColumn="1" w:lastColumn="0" w:noHBand="0" w:noVBand="1"/>
      </w:tblPr>
      <w:tblGrid>
        <w:gridCol w:w="8748"/>
        <w:gridCol w:w="1384"/>
        <w:gridCol w:w="1217"/>
        <w:gridCol w:w="1217"/>
        <w:gridCol w:w="1384"/>
      </w:tblGrid>
      <w:tr w:rsidR="00E8031A" w:rsidRPr="00A966CA" w:rsidTr="00C82093">
        <w:trPr>
          <w:trHeight w:val="315"/>
        </w:trPr>
        <w:tc>
          <w:tcPr>
            <w:tcW w:w="87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8031A" w:rsidRPr="00A966CA" w:rsidRDefault="00E8031A" w:rsidP="00C82093">
            <w:pPr>
              <w:spacing w:line="240" w:lineRule="auto"/>
              <w:rPr>
                <w:rFonts w:cs="Arial"/>
                <w:b/>
                <w:bCs/>
                <w:color w:val="000000"/>
                <w:szCs w:val="20"/>
                <w:lang w:val="en-GB" w:eastAsia="en-GB"/>
              </w:rPr>
            </w:pPr>
            <w:r w:rsidRPr="00A966CA">
              <w:rPr>
                <w:rFonts w:cs="Arial"/>
                <w:b/>
                <w:bCs/>
                <w:color w:val="000000"/>
                <w:szCs w:val="20"/>
                <w:lang w:eastAsia="en-GB"/>
              </w:rPr>
              <w:t>Partner</w:t>
            </w:r>
          </w:p>
        </w:tc>
        <w:tc>
          <w:tcPr>
            <w:tcW w:w="1287" w:type="dxa"/>
            <w:tcBorders>
              <w:top w:val="single" w:sz="4" w:space="0" w:color="auto"/>
              <w:left w:val="nil"/>
              <w:bottom w:val="single" w:sz="4" w:space="0" w:color="auto"/>
              <w:right w:val="single" w:sz="4" w:space="0" w:color="auto"/>
            </w:tcBorders>
            <w:shd w:val="clear" w:color="000000" w:fill="F2F2F2"/>
            <w:noWrap/>
            <w:vAlign w:val="center"/>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eastAsia="en-GB"/>
              </w:rPr>
              <w:t>2020</w:t>
            </w:r>
          </w:p>
        </w:tc>
        <w:tc>
          <w:tcPr>
            <w:tcW w:w="1132" w:type="dxa"/>
            <w:tcBorders>
              <w:top w:val="single" w:sz="4" w:space="0" w:color="auto"/>
              <w:left w:val="nil"/>
              <w:bottom w:val="single" w:sz="4" w:space="0" w:color="auto"/>
              <w:right w:val="single" w:sz="4" w:space="0" w:color="auto"/>
            </w:tcBorders>
            <w:shd w:val="clear" w:color="000000" w:fill="F2F2F2"/>
            <w:noWrap/>
            <w:vAlign w:val="center"/>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eastAsia="en-GB"/>
              </w:rPr>
              <w:t>2021</w:t>
            </w:r>
          </w:p>
        </w:tc>
        <w:tc>
          <w:tcPr>
            <w:tcW w:w="1132" w:type="dxa"/>
            <w:tcBorders>
              <w:top w:val="single" w:sz="4" w:space="0" w:color="auto"/>
              <w:left w:val="nil"/>
              <w:bottom w:val="single" w:sz="4" w:space="0" w:color="auto"/>
              <w:right w:val="single" w:sz="4" w:space="0" w:color="auto"/>
            </w:tcBorders>
            <w:shd w:val="clear" w:color="000000" w:fill="F2F2F2"/>
            <w:noWrap/>
            <w:vAlign w:val="center"/>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2022</w:t>
            </w:r>
          </w:p>
        </w:tc>
        <w:tc>
          <w:tcPr>
            <w:tcW w:w="1287" w:type="dxa"/>
            <w:tcBorders>
              <w:top w:val="single" w:sz="4" w:space="0" w:color="auto"/>
              <w:left w:val="nil"/>
              <w:bottom w:val="single" w:sz="4" w:space="0" w:color="auto"/>
              <w:right w:val="single" w:sz="4" w:space="0" w:color="auto"/>
            </w:tcBorders>
            <w:shd w:val="clear" w:color="000000" w:fill="F2F2F2"/>
            <w:noWrap/>
            <w:vAlign w:val="center"/>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Skupaj</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1.       Municipality of Prato (IT)</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149.583,33</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95.000,00</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55.416,67</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300.000,00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2.       Textile Center of Excellence (Huddersfield &amp; District Textile Training Company Ltd) (UK)</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99.544,44</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70.266,67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40.988,89</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210.800,00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3.       International center of advanced materials and raw materials of Castilla y León (ICAMCyL) (ES)</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89.486,11</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63.166,67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36.847,22</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189.500,00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it-IT" w:eastAsia="en-GB"/>
              </w:rPr>
            </w:pPr>
            <w:r w:rsidRPr="00A966CA">
              <w:rPr>
                <w:rFonts w:cs="Arial"/>
                <w:color w:val="000000"/>
                <w:szCs w:val="20"/>
                <w:lang w:val="it-IT" w:eastAsia="en-GB"/>
              </w:rPr>
              <w:t>4.       TECOS –  Razvojni center orodjarstva Slovenije (SL)</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82.166,67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58.000,00</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33.833,33</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174.000,00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5.       The Institute for Sustainable Technologies – National Research Institute (PL)</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83.205,56</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58.733,33</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34.261,11</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176.200,00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6.       Regional Council of Lapland (FI)</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107.194,44</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75.666,67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44.138,89</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227.000,00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7.       Flanders Make (BE)</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66.111,11</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46.666,67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27.222,22</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140.000,00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8.       i2CAT Private Foundation, Digital Innovation Internet in Catalonia (ES)</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102.236,11</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72.166,67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42.097,22</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216.500,00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9.       Next Technology Tecnotessile (IT)</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84.763,89</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59.833,33</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34.902,78</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179.500,00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10.    Regional Government of Catalunya (ES)</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50.055,56</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35.333,33</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20.611,11</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106.000,00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11.    Mazowieckie Voivodeship / The Office of the Marshal of the Mazowieckie Voivodeship in Warsaw (PL)</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37.777,78</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26.666,67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15.555,56</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80.000,00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12.    Služba Vlade RS za razvoj in evropsko kohezijsko politiko (SL)</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37.777,78</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26.666,67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15.555,56</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80.000,00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13.    West Yorkshire Combined Authority on behalf of Leeds City Region Enterprise Partnership (UK)</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42.500,00</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30.000,00</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17.500,00</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90.000,00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14.    Institute for Business Competitiveness of Castilla y Leon (ES)</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56.666,67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40.000,00</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23.333,33</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120.000,00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b/>
                <w:bCs/>
                <w:color w:val="000000"/>
                <w:szCs w:val="20"/>
                <w:lang w:val="en-GB" w:eastAsia="en-GB"/>
              </w:rPr>
            </w:pPr>
            <w:r w:rsidRPr="00A966CA">
              <w:rPr>
                <w:rFonts w:cs="Arial"/>
                <w:b/>
                <w:bCs/>
                <w:color w:val="000000"/>
                <w:szCs w:val="20"/>
                <w:lang w:eastAsia="en-GB"/>
              </w:rPr>
              <w:t>Skupaj</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1.089.069,44</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758.166,67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442.263,89</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2.289.500,00</w:t>
            </w:r>
          </w:p>
        </w:tc>
      </w:tr>
      <w:tr w:rsidR="00E8031A" w:rsidRPr="00A966CA" w:rsidTr="00C82093">
        <w:trPr>
          <w:trHeight w:val="315"/>
        </w:trPr>
        <w:tc>
          <w:tcPr>
            <w:tcW w:w="8748"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b/>
                <w:bCs/>
                <w:color w:val="000000"/>
                <w:szCs w:val="20"/>
                <w:lang w:val="en-GB" w:eastAsia="en-GB"/>
              </w:rPr>
            </w:pPr>
            <w:r w:rsidRPr="00A966CA">
              <w:rPr>
                <w:rFonts w:cs="Arial"/>
                <w:b/>
                <w:bCs/>
                <w:color w:val="000000"/>
                <w:szCs w:val="20"/>
                <w:lang w:eastAsia="en-GB"/>
              </w:rPr>
              <w:t>% od celote</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47,57%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33,11%</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19,32%</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100,00%</w:t>
            </w:r>
          </w:p>
        </w:tc>
      </w:tr>
    </w:tbl>
    <w:p w:rsidR="00E8031A" w:rsidRPr="004568C4" w:rsidRDefault="00E8031A" w:rsidP="00831A32">
      <w:pPr>
        <w:rPr>
          <w:b/>
        </w:rPr>
      </w:pPr>
      <w:r>
        <w:rPr>
          <w:b/>
        </w:rPr>
        <w:fldChar w:fldCharType="end"/>
      </w:r>
    </w:p>
    <w:p w:rsidR="00E8031A" w:rsidRDefault="00E8031A" w:rsidP="00B90FE8">
      <w:pPr>
        <w:autoSpaceDE w:val="0"/>
        <w:autoSpaceDN w:val="0"/>
        <w:adjustRightInd w:val="0"/>
        <w:spacing w:line="240" w:lineRule="auto"/>
        <w:jc w:val="both"/>
        <w:rPr>
          <w:rFonts w:ascii="Times New Roman" w:hAnsi="Times New Roman"/>
          <w:szCs w:val="20"/>
          <w:lang w:val="en-GB" w:eastAsia="en-GB"/>
        </w:rPr>
      </w:pPr>
      <w:r>
        <w:rPr>
          <w:lang w:val="sl-SI"/>
        </w:rPr>
        <w:fldChar w:fldCharType="begin"/>
      </w:r>
      <w:r>
        <w:rPr>
          <w:lang w:val="sl-SI"/>
        </w:rPr>
        <w:instrText xml:space="preserve"> LINK Excel.Sheet.8 "Zvezek1" "List2!R2C21:R7C25" \a \f 4 \h  \* MERGEFORMAT </w:instrText>
      </w:r>
      <w:r>
        <w:rPr>
          <w:lang w:val="sl-SI"/>
        </w:rPr>
        <w:fldChar w:fldCharType="separate"/>
      </w:r>
    </w:p>
    <w:tbl>
      <w:tblPr>
        <w:tblpPr w:leftFromText="180" w:rightFromText="180" w:vertAnchor="text" w:tblpY="1"/>
        <w:tblOverlap w:val="never"/>
        <w:tblW w:w="10620" w:type="dxa"/>
        <w:tblLook w:val="04A0" w:firstRow="1" w:lastRow="0" w:firstColumn="1" w:lastColumn="0" w:noHBand="0" w:noVBand="1"/>
      </w:tblPr>
      <w:tblGrid>
        <w:gridCol w:w="5589"/>
        <w:gridCol w:w="1384"/>
        <w:gridCol w:w="1217"/>
        <w:gridCol w:w="1217"/>
        <w:gridCol w:w="1480"/>
      </w:tblGrid>
      <w:tr w:rsidR="00E8031A" w:rsidRPr="00A966CA" w:rsidTr="00C82093">
        <w:trPr>
          <w:trHeight w:val="315"/>
        </w:trPr>
        <w:tc>
          <w:tcPr>
            <w:tcW w:w="558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8031A" w:rsidRPr="00A966CA" w:rsidRDefault="00E8031A" w:rsidP="00C82093">
            <w:pPr>
              <w:spacing w:line="240" w:lineRule="auto"/>
              <w:rPr>
                <w:rFonts w:cs="Arial"/>
                <w:b/>
                <w:bCs/>
                <w:color w:val="000000"/>
                <w:szCs w:val="20"/>
                <w:lang w:val="en-GB" w:eastAsia="en-GB"/>
              </w:rPr>
            </w:pPr>
            <w:r w:rsidRPr="00A966CA">
              <w:rPr>
                <w:rFonts w:cs="Arial"/>
                <w:b/>
                <w:bCs/>
                <w:color w:val="000000"/>
                <w:szCs w:val="20"/>
                <w:lang w:eastAsia="en-GB"/>
              </w:rPr>
              <w:t>Partner</w:t>
            </w:r>
          </w:p>
        </w:tc>
        <w:tc>
          <w:tcPr>
            <w:tcW w:w="1287" w:type="dxa"/>
            <w:tcBorders>
              <w:top w:val="single" w:sz="4" w:space="0" w:color="auto"/>
              <w:left w:val="nil"/>
              <w:bottom w:val="single" w:sz="4" w:space="0" w:color="auto"/>
              <w:right w:val="single" w:sz="4" w:space="0" w:color="auto"/>
            </w:tcBorders>
            <w:shd w:val="clear" w:color="000000" w:fill="F2F2F2"/>
            <w:noWrap/>
            <w:vAlign w:val="center"/>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eastAsia="en-GB"/>
              </w:rPr>
              <w:t>2020</w:t>
            </w:r>
          </w:p>
        </w:tc>
        <w:tc>
          <w:tcPr>
            <w:tcW w:w="1132" w:type="dxa"/>
            <w:tcBorders>
              <w:top w:val="single" w:sz="4" w:space="0" w:color="auto"/>
              <w:left w:val="nil"/>
              <w:bottom w:val="single" w:sz="4" w:space="0" w:color="auto"/>
              <w:right w:val="single" w:sz="4" w:space="0" w:color="auto"/>
            </w:tcBorders>
            <w:shd w:val="clear" w:color="000000" w:fill="F2F2F2"/>
            <w:noWrap/>
            <w:vAlign w:val="center"/>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eastAsia="en-GB"/>
              </w:rPr>
              <w:t>2021</w:t>
            </w:r>
          </w:p>
        </w:tc>
        <w:tc>
          <w:tcPr>
            <w:tcW w:w="1132" w:type="dxa"/>
            <w:tcBorders>
              <w:top w:val="single" w:sz="4" w:space="0" w:color="auto"/>
              <w:left w:val="nil"/>
              <w:bottom w:val="single" w:sz="4" w:space="0" w:color="auto"/>
              <w:right w:val="single" w:sz="4" w:space="0" w:color="auto"/>
            </w:tcBorders>
            <w:shd w:val="clear" w:color="000000" w:fill="F2F2F2"/>
            <w:noWrap/>
            <w:vAlign w:val="center"/>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2022</w:t>
            </w:r>
          </w:p>
        </w:tc>
        <w:tc>
          <w:tcPr>
            <w:tcW w:w="1480" w:type="dxa"/>
            <w:tcBorders>
              <w:top w:val="single" w:sz="4" w:space="0" w:color="auto"/>
              <w:left w:val="nil"/>
              <w:bottom w:val="single" w:sz="4" w:space="0" w:color="auto"/>
              <w:right w:val="single" w:sz="4" w:space="0" w:color="auto"/>
            </w:tcBorders>
            <w:shd w:val="clear" w:color="000000" w:fill="F2F2F2"/>
            <w:noWrap/>
            <w:vAlign w:val="center"/>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Skupaj</w:t>
            </w:r>
          </w:p>
        </w:tc>
      </w:tr>
      <w:tr w:rsidR="00E8031A" w:rsidRPr="00A966CA" w:rsidTr="00C82093">
        <w:trPr>
          <w:trHeight w:val="315"/>
        </w:trPr>
        <w:tc>
          <w:tcPr>
            <w:tcW w:w="5589"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1.    Služba Vlade RS za razvoj in evropsko kohezijsko politiko (SL)</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37.777,78</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26.666,67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15.555,56</w:t>
            </w:r>
          </w:p>
        </w:tc>
        <w:tc>
          <w:tcPr>
            <w:tcW w:w="1480"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80.000,00</w:t>
            </w:r>
          </w:p>
        </w:tc>
      </w:tr>
      <w:tr w:rsidR="00E8031A" w:rsidRPr="00A966CA" w:rsidTr="00C82093">
        <w:trPr>
          <w:trHeight w:val="315"/>
        </w:trPr>
        <w:tc>
          <w:tcPr>
            <w:tcW w:w="5589"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D8694B" w:rsidP="00C82093">
            <w:pPr>
              <w:spacing w:line="240" w:lineRule="auto"/>
              <w:rPr>
                <w:rFonts w:cs="Arial"/>
                <w:color w:val="000000"/>
                <w:szCs w:val="20"/>
                <w:lang w:val="it-IT" w:eastAsia="en-GB"/>
              </w:rPr>
            </w:pPr>
            <w:r w:rsidRPr="00A966CA">
              <w:rPr>
                <w:rFonts w:cs="Arial"/>
                <w:color w:val="000000"/>
                <w:szCs w:val="20"/>
                <w:lang w:val="it-IT" w:eastAsia="en-GB"/>
              </w:rPr>
              <w:t>2.  </w:t>
            </w:r>
            <w:r w:rsidR="00E8031A" w:rsidRPr="00A966CA">
              <w:rPr>
                <w:rFonts w:cs="Arial"/>
                <w:color w:val="000000"/>
                <w:szCs w:val="20"/>
                <w:lang w:val="it-IT" w:eastAsia="en-GB"/>
              </w:rPr>
              <w:t> TECOS –  Razvojni center orodjarstva Slovenije (SL)</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82.166,67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58.000,00</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33.833,33</w:t>
            </w:r>
          </w:p>
        </w:tc>
        <w:tc>
          <w:tcPr>
            <w:tcW w:w="1480"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174.000,00</w:t>
            </w:r>
          </w:p>
        </w:tc>
      </w:tr>
      <w:tr w:rsidR="00E8031A" w:rsidRPr="00A966CA" w:rsidTr="00C82093">
        <w:trPr>
          <w:trHeight w:val="315"/>
        </w:trPr>
        <w:tc>
          <w:tcPr>
            <w:tcW w:w="5589"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color w:val="000000"/>
                <w:szCs w:val="20"/>
                <w:lang w:val="en-GB" w:eastAsia="en-GB"/>
              </w:rPr>
            </w:pPr>
            <w:r w:rsidRPr="00A966CA">
              <w:rPr>
                <w:rFonts w:cs="Arial"/>
                <w:color w:val="000000"/>
                <w:szCs w:val="20"/>
                <w:lang w:val="en-GB" w:eastAsia="en-GB"/>
              </w:rPr>
              <w:t xml:space="preserve">3.    Tuji partnerji skupaj </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969.125,00</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673.500,00</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392.875,00</w:t>
            </w:r>
          </w:p>
        </w:tc>
        <w:tc>
          <w:tcPr>
            <w:tcW w:w="1480"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color w:val="000000"/>
                <w:szCs w:val="20"/>
                <w:lang w:val="en-GB" w:eastAsia="en-GB"/>
              </w:rPr>
            </w:pPr>
            <w:r w:rsidRPr="00A966CA">
              <w:rPr>
                <w:rFonts w:cs="Arial"/>
                <w:color w:val="000000"/>
                <w:szCs w:val="20"/>
                <w:lang w:val="en-GB" w:eastAsia="en-GB"/>
              </w:rPr>
              <w:t>2.035.500,00</w:t>
            </w:r>
          </w:p>
        </w:tc>
      </w:tr>
      <w:tr w:rsidR="00E8031A" w:rsidRPr="00A966CA" w:rsidTr="00C82093">
        <w:trPr>
          <w:trHeight w:val="315"/>
        </w:trPr>
        <w:tc>
          <w:tcPr>
            <w:tcW w:w="5589"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b/>
                <w:bCs/>
                <w:color w:val="000000"/>
                <w:szCs w:val="20"/>
                <w:lang w:val="en-GB" w:eastAsia="en-GB"/>
              </w:rPr>
            </w:pPr>
            <w:r w:rsidRPr="00A966CA">
              <w:rPr>
                <w:rFonts w:cs="Arial"/>
                <w:b/>
                <w:bCs/>
                <w:color w:val="000000"/>
                <w:szCs w:val="20"/>
                <w:lang w:eastAsia="en-GB"/>
              </w:rPr>
              <w:t>Skupaj</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1.089.069,44</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758.166,67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442.263,89</w:t>
            </w:r>
          </w:p>
        </w:tc>
        <w:tc>
          <w:tcPr>
            <w:tcW w:w="1480"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2.289.500,00</w:t>
            </w:r>
          </w:p>
        </w:tc>
      </w:tr>
      <w:tr w:rsidR="00E8031A" w:rsidRPr="00A966CA" w:rsidTr="00C82093">
        <w:trPr>
          <w:trHeight w:val="315"/>
        </w:trPr>
        <w:tc>
          <w:tcPr>
            <w:tcW w:w="5589" w:type="dxa"/>
            <w:tcBorders>
              <w:top w:val="nil"/>
              <w:left w:val="single" w:sz="4" w:space="0" w:color="auto"/>
              <w:bottom w:val="single" w:sz="4" w:space="0" w:color="auto"/>
              <w:right w:val="single" w:sz="4" w:space="0" w:color="auto"/>
            </w:tcBorders>
            <w:shd w:val="clear" w:color="auto" w:fill="auto"/>
            <w:noWrap/>
            <w:vAlign w:val="center"/>
            <w:hideMark/>
          </w:tcPr>
          <w:p w:rsidR="00E8031A" w:rsidRPr="00A966CA" w:rsidRDefault="00E8031A" w:rsidP="00C82093">
            <w:pPr>
              <w:spacing w:line="240" w:lineRule="auto"/>
              <w:rPr>
                <w:rFonts w:cs="Arial"/>
                <w:b/>
                <w:bCs/>
                <w:color w:val="000000"/>
                <w:szCs w:val="20"/>
                <w:lang w:val="en-GB" w:eastAsia="en-GB"/>
              </w:rPr>
            </w:pPr>
            <w:r w:rsidRPr="00A966CA">
              <w:rPr>
                <w:rFonts w:cs="Arial"/>
                <w:b/>
                <w:bCs/>
                <w:color w:val="000000"/>
                <w:szCs w:val="20"/>
                <w:lang w:eastAsia="en-GB"/>
              </w:rPr>
              <w:t>% od celote</w:t>
            </w:r>
          </w:p>
        </w:tc>
        <w:tc>
          <w:tcPr>
            <w:tcW w:w="1287"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47,57%</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33,11%</w:t>
            </w:r>
          </w:p>
        </w:tc>
        <w:tc>
          <w:tcPr>
            <w:tcW w:w="1132"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19,32%</w:t>
            </w:r>
          </w:p>
        </w:tc>
        <w:tc>
          <w:tcPr>
            <w:tcW w:w="1480" w:type="dxa"/>
            <w:tcBorders>
              <w:top w:val="nil"/>
              <w:left w:val="nil"/>
              <w:bottom w:val="single" w:sz="4" w:space="0" w:color="auto"/>
              <w:right w:val="single" w:sz="4" w:space="0" w:color="auto"/>
            </w:tcBorders>
            <w:shd w:val="clear" w:color="auto" w:fill="auto"/>
            <w:noWrap/>
            <w:vAlign w:val="bottom"/>
            <w:hideMark/>
          </w:tcPr>
          <w:p w:rsidR="00E8031A" w:rsidRPr="00A966CA" w:rsidRDefault="00E8031A" w:rsidP="00C82093">
            <w:pPr>
              <w:spacing w:line="240" w:lineRule="auto"/>
              <w:jc w:val="center"/>
              <w:rPr>
                <w:rFonts w:cs="Arial"/>
                <w:b/>
                <w:bCs/>
                <w:color w:val="000000"/>
                <w:szCs w:val="20"/>
                <w:lang w:val="en-GB" w:eastAsia="en-GB"/>
              </w:rPr>
            </w:pPr>
            <w:r w:rsidRPr="00A966CA">
              <w:rPr>
                <w:rFonts w:cs="Arial"/>
                <w:b/>
                <w:bCs/>
                <w:color w:val="000000"/>
                <w:szCs w:val="20"/>
                <w:lang w:val="en-GB" w:eastAsia="en-GB"/>
              </w:rPr>
              <w:t>100,00%</w:t>
            </w:r>
          </w:p>
        </w:tc>
      </w:tr>
    </w:tbl>
    <w:p w:rsidR="00E8031A" w:rsidRPr="004F1BA5" w:rsidRDefault="00E8031A" w:rsidP="00B90FE8">
      <w:pPr>
        <w:autoSpaceDE w:val="0"/>
        <w:autoSpaceDN w:val="0"/>
        <w:adjustRightInd w:val="0"/>
        <w:spacing w:line="240" w:lineRule="auto"/>
        <w:jc w:val="both"/>
        <w:rPr>
          <w:rFonts w:ascii="Century Gothic" w:hAnsi="Century Gothic" w:cs="Arial"/>
          <w:color w:val="000000"/>
          <w:spacing w:val="-1"/>
          <w:position w:val="-1"/>
          <w:sz w:val="18"/>
          <w:szCs w:val="18"/>
          <w:lang w:val="sl-SI"/>
        </w:rPr>
      </w:pPr>
      <w:r>
        <w:rPr>
          <w:rFonts w:ascii="Century Gothic" w:hAnsi="Century Gothic" w:cs="Arial"/>
          <w:color w:val="000000"/>
          <w:spacing w:val="-1"/>
          <w:position w:val="-1"/>
          <w:sz w:val="18"/>
          <w:szCs w:val="18"/>
          <w:lang w:val="sl-SI"/>
        </w:rPr>
        <w:fldChar w:fldCharType="end"/>
      </w:r>
    </w:p>
    <w:sectPr w:rsidR="00E8031A" w:rsidRPr="004F1BA5" w:rsidSect="00C82093">
      <w:headerReference w:type="first" r:id="rId13"/>
      <w:pgSz w:w="16840" w:h="11900" w:orient="landscape" w:code="9"/>
      <w:pgMar w:top="1270" w:right="1559" w:bottom="1412" w:left="709" w:header="426"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95" w:rsidRDefault="005F6C95">
      <w:r>
        <w:separator/>
      </w:r>
    </w:p>
  </w:endnote>
  <w:endnote w:type="continuationSeparator" w:id="0">
    <w:p w:rsidR="005F6C95" w:rsidRDefault="005F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91" w:rsidRDefault="00514D91">
    <w:pPr>
      <w:pStyle w:val="Noga"/>
      <w:jc w:val="right"/>
    </w:pPr>
    <w:r>
      <w:fldChar w:fldCharType="begin"/>
    </w:r>
    <w:r>
      <w:instrText>PAGE   \* MERGEFORMAT</w:instrText>
    </w:r>
    <w:r>
      <w:fldChar w:fldCharType="separate"/>
    </w:r>
    <w:r w:rsidR="004E7BDD" w:rsidRPr="004E7BDD">
      <w:rPr>
        <w:noProof/>
        <w:lang w:val="sl-SI"/>
      </w:rPr>
      <w:t>2</w:t>
    </w:r>
    <w:r>
      <w:fldChar w:fldCharType="end"/>
    </w:r>
  </w:p>
  <w:p w:rsidR="00514D91" w:rsidRDefault="00514D9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95" w:rsidRDefault="005F6C95">
      <w:r>
        <w:separator/>
      </w:r>
    </w:p>
  </w:footnote>
  <w:footnote w:type="continuationSeparator" w:id="0">
    <w:p w:rsidR="005F6C95" w:rsidRDefault="005F6C95">
      <w:r>
        <w:continuationSeparator/>
      </w:r>
    </w:p>
  </w:footnote>
  <w:footnote w:id="1">
    <w:p w:rsidR="00514D91" w:rsidRPr="00C82093" w:rsidRDefault="00514D91" w:rsidP="00C82093">
      <w:pPr>
        <w:pStyle w:val="Sprotnaopomba-besedilo"/>
        <w:jc w:val="both"/>
        <w:rPr>
          <w:rFonts w:ascii="Arial" w:hAnsi="Arial" w:cs="Arial"/>
          <w:sz w:val="18"/>
        </w:rPr>
      </w:pPr>
      <w:r w:rsidRPr="00C82093">
        <w:rPr>
          <w:rStyle w:val="Sprotnaopomba-sklic"/>
          <w:rFonts w:ascii="Arial" w:hAnsi="Arial" w:cs="Arial"/>
          <w:sz w:val="18"/>
        </w:rPr>
        <w:footnoteRef/>
      </w:r>
      <w:r w:rsidRPr="00C82093">
        <w:rPr>
          <w:rFonts w:ascii="Arial" w:hAnsi="Arial" w:cs="Arial"/>
          <w:sz w:val="18"/>
        </w:rPr>
        <w:t xml:space="preserve"> SVRK bo sre</w:t>
      </w:r>
      <w:r>
        <w:rPr>
          <w:rFonts w:ascii="Arial" w:hAnsi="Arial" w:cs="Arial"/>
          <w:sz w:val="18"/>
        </w:rPr>
        <w:t>dstva, ki so mu bila dodeljena za izvedbo 1. semestra projekta SMARTY (</w:t>
      </w:r>
      <w:r w:rsidRPr="009A3A7C">
        <w:rPr>
          <w:rFonts w:ascii="Arial" w:hAnsi="Arial" w:cs="Arial"/>
          <w:sz w:val="18"/>
        </w:rPr>
        <w:t>01-08-2019/31-01-2020</w:t>
      </w:r>
      <w:r>
        <w:rPr>
          <w:rFonts w:ascii="Arial" w:hAnsi="Arial" w:cs="Arial"/>
          <w:sz w:val="18"/>
        </w:rPr>
        <w:t>) porabil predvidoma v 2. semestru (</w:t>
      </w:r>
      <w:r w:rsidRPr="009A3A7C">
        <w:rPr>
          <w:rFonts w:ascii="Arial" w:hAnsi="Arial" w:cs="Arial"/>
          <w:sz w:val="18"/>
        </w:rPr>
        <w:t>01-02-2020/31-07-2020</w:t>
      </w:r>
      <w:r>
        <w:rPr>
          <w:rFonts w:ascii="Arial" w:hAnsi="Arial" w:cs="Arial"/>
          <w:sz w:val="18"/>
        </w:rPr>
        <w:t>) oziroma v letu 2020 - enako velja tudi za druge projektne partnerje.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91" w:rsidRPr="00110CBD" w:rsidRDefault="00514D9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514D91" w:rsidRPr="008F3500" w:rsidTr="00537C34">
      <w:trPr>
        <w:cantSplit/>
        <w:trHeight w:hRule="exact" w:val="737"/>
      </w:trPr>
      <w:tc>
        <w:tcPr>
          <w:tcW w:w="649" w:type="dxa"/>
        </w:tcPr>
        <w:p w:rsidR="00514D91" w:rsidRPr="006D42D9" w:rsidRDefault="004E7BDD" w:rsidP="006D42D9">
          <w:pPr>
            <w:rPr>
              <w:rFonts w:ascii="Republika" w:hAnsi="Republika"/>
              <w:sz w:val="60"/>
              <w:szCs w:val="60"/>
              <w:lang w:val="sl-SI"/>
            </w:rPr>
          </w:pPr>
          <w:r>
            <w:rPr>
              <w:rFonts w:ascii="Republika" w:hAnsi="Republika"/>
              <w:noProof/>
              <w:sz w:val="60"/>
              <w:szCs w:val="60"/>
              <w:lang w:val="en-GB" w:eastAsia="en-GB"/>
            </w:rPr>
            <w:drawing>
              <wp:inline distT="0" distB="0" distL="0" distR="0">
                <wp:extent cx="295275" cy="342900"/>
                <wp:effectExtent l="0" t="0" r="9525" b="0"/>
                <wp:docPr id="1" name="Slika 1" descr="Opis: 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p w:rsidR="00514D91" w:rsidRDefault="00514D91" w:rsidP="006D42D9">
          <w:pPr>
            <w:rPr>
              <w:rFonts w:ascii="Republika" w:hAnsi="Republika"/>
              <w:sz w:val="60"/>
              <w:szCs w:val="60"/>
              <w:lang w:val="sl-SI"/>
            </w:rPr>
          </w:pPr>
        </w:p>
        <w:p w:rsidR="00514D91" w:rsidRPr="006D42D9" w:rsidRDefault="00514D91" w:rsidP="006D42D9">
          <w:pPr>
            <w:rPr>
              <w:rFonts w:ascii="Republika" w:hAnsi="Republika"/>
              <w:sz w:val="60"/>
              <w:szCs w:val="60"/>
              <w:lang w:val="sl-SI"/>
            </w:rPr>
          </w:pPr>
        </w:p>
      </w:tc>
    </w:tr>
  </w:tbl>
  <w:p w:rsidR="00514D91" w:rsidRPr="008F3500" w:rsidRDefault="004E7BDD" w:rsidP="00946C49">
    <w:pPr>
      <w:autoSpaceDE w:val="0"/>
      <w:autoSpaceDN w:val="0"/>
      <w:adjustRightInd w:val="0"/>
      <w:spacing w:line="240" w:lineRule="auto"/>
      <w:rPr>
        <w:rFonts w:ascii="Republika" w:hAnsi="Republika"/>
        <w:lang w:val="sl-SI"/>
      </w:rPr>
    </w:pPr>
    <w:r>
      <w:rPr>
        <w:noProof/>
        <w:lang w:val="en-GB" w:eastAsia="en-GB"/>
      </w:rPr>
      <mc:AlternateContent>
        <mc:Choice Requires="wps">
          <w:drawing>
            <wp:anchor distT="4294967291" distB="4294967291"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514D91" w:rsidRPr="008F3500">
      <w:rPr>
        <w:rFonts w:ascii="Republika" w:hAnsi="Republika"/>
        <w:lang w:val="sl-SI"/>
      </w:rPr>
      <w:t>REPUBLIKA SLOVENIJA</w:t>
    </w:r>
  </w:p>
  <w:p w:rsidR="00514D91" w:rsidRDefault="00514D91" w:rsidP="00C20CAE">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Služba vlade republike slovenije za razvoj</w:t>
    </w:r>
  </w:p>
  <w:p w:rsidR="00514D91" w:rsidRPr="00700CC3" w:rsidRDefault="00514D91" w:rsidP="00700CC3">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in evropsko kohezijsko politiko</w:t>
    </w:r>
  </w:p>
  <w:p w:rsidR="00514D91" w:rsidRPr="00514D91" w:rsidRDefault="00514D91" w:rsidP="00514D91">
    <w:pPr>
      <w:pStyle w:val="Glava"/>
      <w:tabs>
        <w:tab w:val="clear" w:pos="4320"/>
        <w:tab w:val="clear" w:pos="8640"/>
        <w:tab w:val="left" w:pos="5112"/>
      </w:tabs>
      <w:spacing w:line="240" w:lineRule="exact"/>
      <w:rPr>
        <w:rFonts w:ascii="Republika" w:hAnsi="Republika"/>
        <w:b/>
        <w:caps/>
        <w:lang w:val="fi-FI"/>
      </w:rPr>
    </w:pPr>
    <w:r w:rsidRPr="00514D91">
      <w:rPr>
        <w:rFonts w:cs="Arial"/>
        <w:sz w:val="16"/>
        <w:lang w:val="fi-FI"/>
      </w:rPr>
      <w:t>Kotnikova 5, 1000 Ljubljana</w:t>
    </w:r>
    <w:r w:rsidRPr="00514D91">
      <w:rPr>
        <w:rFonts w:cs="Arial"/>
        <w:sz w:val="16"/>
        <w:lang w:val="fi-FI"/>
      </w:rPr>
      <w:tab/>
    </w:r>
    <w:r>
      <w:rPr>
        <w:rFonts w:cs="Arial"/>
        <w:sz w:val="16"/>
        <w:lang w:val="fi-FI"/>
      </w:rPr>
      <w:t xml:space="preserve">                      </w:t>
    </w:r>
    <w:r w:rsidRPr="00514D91">
      <w:rPr>
        <w:rFonts w:cs="Arial"/>
        <w:sz w:val="16"/>
        <w:lang w:val="fi-FI"/>
      </w:rPr>
      <w:t>T: 01 400 3680</w:t>
    </w:r>
  </w:p>
  <w:p w:rsidR="00514D91" w:rsidRPr="00514D91" w:rsidRDefault="00514D91" w:rsidP="00514D91">
    <w:pPr>
      <w:pStyle w:val="Glava"/>
      <w:tabs>
        <w:tab w:val="clear" w:pos="4320"/>
        <w:tab w:val="clear" w:pos="8640"/>
        <w:tab w:val="left" w:pos="5112"/>
      </w:tabs>
      <w:spacing w:line="240" w:lineRule="exact"/>
      <w:rPr>
        <w:rFonts w:cs="Arial"/>
        <w:sz w:val="16"/>
        <w:lang w:val="fi-FI"/>
      </w:rPr>
    </w:pPr>
    <w:r w:rsidRPr="00514D91">
      <w:rPr>
        <w:rFonts w:cs="Arial"/>
        <w:sz w:val="16"/>
        <w:lang w:val="fi-FI"/>
      </w:rPr>
      <w:tab/>
    </w:r>
    <w:r>
      <w:rPr>
        <w:rFonts w:cs="Arial"/>
        <w:sz w:val="16"/>
        <w:lang w:val="fi-FI"/>
      </w:rPr>
      <w:t xml:space="preserve">                      </w:t>
    </w:r>
    <w:r w:rsidRPr="00514D91">
      <w:rPr>
        <w:rFonts w:cs="Arial"/>
        <w:sz w:val="16"/>
        <w:lang w:val="fi-FI"/>
      </w:rPr>
      <w:t>E: gp.svrk@gov.si</w:t>
    </w:r>
  </w:p>
  <w:p w:rsidR="00514D91" w:rsidRPr="008F3500" w:rsidRDefault="00514D91" w:rsidP="00514D9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514D91" w:rsidRPr="008F3500" w:rsidRDefault="00514D91"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514D91" w:rsidRPr="008F3500" w:rsidRDefault="00514D91" w:rsidP="005E7866">
    <w:pPr>
      <w:pStyle w:val="Glava"/>
      <w:tabs>
        <w:tab w:val="clear" w:pos="4320"/>
        <w:tab w:val="clear" w:pos="8640"/>
        <w:tab w:val="left" w:pos="5112"/>
      </w:tabs>
      <w:spacing w:after="120" w:line="240" w:lineRule="exact"/>
      <w:rPr>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91" w:rsidRPr="00E8031A" w:rsidRDefault="00514D91" w:rsidP="00C82093">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072"/>
    <w:multiLevelType w:val="hybridMultilevel"/>
    <w:tmpl w:val="78501A12"/>
    <w:lvl w:ilvl="0" w:tplc="91C2575A">
      <w:numFmt w:val="bullet"/>
      <w:lvlText w:val="-"/>
      <w:lvlJc w:val="left"/>
      <w:pPr>
        <w:ind w:left="360" w:hanging="360"/>
      </w:pPr>
      <w:rPr>
        <w:rFonts w:ascii="Arial" w:eastAsia="Times New Roman" w:hAnsi="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8F3330"/>
    <w:multiLevelType w:val="hybridMultilevel"/>
    <w:tmpl w:val="C7ACC698"/>
    <w:lvl w:ilvl="0" w:tplc="91C2575A">
      <w:numFmt w:val="bullet"/>
      <w:lvlText w:val="-"/>
      <w:lvlJc w:val="left"/>
      <w:pPr>
        <w:ind w:left="360" w:hanging="360"/>
      </w:pPr>
      <w:rPr>
        <w:rFonts w:ascii="Arial" w:eastAsia="Times New Roman" w:hAnsi="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840595"/>
    <w:multiLevelType w:val="hybridMultilevel"/>
    <w:tmpl w:val="C9CE6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A87060"/>
    <w:multiLevelType w:val="hybridMultilevel"/>
    <w:tmpl w:val="A1D61DCE"/>
    <w:lvl w:ilvl="0" w:tplc="E08E417A">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FBB0DC1"/>
    <w:multiLevelType w:val="hybridMultilevel"/>
    <w:tmpl w:val="CCA8BEA4"/>
    <w:lvl w:ilvl="0" w:tplc="D1F07AF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AD4A85"/>
    <w:multiLevelType w:val="hybridMultilevel"/>
    <w:tmpl w:val="FE06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E90320"/>
    <w:multiLevelType w:val="hybridMultilevel"/>
    <w:tmpl w:val="3914FF44"/>
    <w:lvl w:ilvl="0" w:tplc="0424000F">
      <w:start w:val="1"/>
      <w:numFmt w:val="decimal"/>
      <w:lvlText w:val="%1."/>
      <w:lvlJc w:val="left"/>
      <w:pPr>
        <w:ind w:left="720" w:hanging="360"/>
      </w:pPr>
      <w:rPr>
        <w:rFonts w:hint="default"/>
      </w:rPr>
    </w:lvl>
    <w:lvl w:ilvl="1" w:tplc="04240001">
      <w:start w:val="1"/>
      <w:numFmt w:val="bullet"/>
      <w:lvlText w:val=""/>
      <w:lvlJc w:val="left"/>
      <w:pPr>
        <w:ind w:left="502" w:hanging="360"/>
      </w:pPr>
      <w:rPr>
        <w:rFonts w:ascii="Symbol" w:hAnsi="Symbol" w:hint="default"/>
      </w:rPr>
    </w:lvl>
    <w:lvl w:ilvl="2" w:tplc="7004C4AC">
      <w:start w:val="1"/>
      <w:numFmt w:val="lowerRoman"/>
      <w:lvlText w:val="%3."/>
      <w:lvlJc w:val="right"/>
      <w:pPr>
        <w:ind w:left="2160" w:hanging="180"/>
      </w:pPr>
      <w:rPr>
        <w:rFonts w:ascii="Arial" w:hAnsi="Arial" w:cs="Arial" w:hint="default"/>
        <w:sz w:val="20"/>
        <w:szCs w:val="20"/>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0E4491"/>
    <w:multiLevelType w:val="hybridMultilevel"/>
    <w:tmpl w:val="2A30FF5E"/>
    <w:lvl w:ilvl="0" w:tplc="53E62FE2">
      <w:numFmt w:val="bullet"/>
      <w:lvlText w:val="-"/>
      <w:lvlJc w:val="left"/>
      <w:pPr>
        <w:ind w:left="360" w:hanging="360"/>
      </w:pPr>
      <w:rPr>
        <w:rFonts w:ascii="Arial" w:eastAsia="Times New Roman" w:hAnsi="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23054C"/>
    <w:multiLevelType w:val="hybridMultilevel"/>
    <w:tmpl w:val="DEEEE5F0"/>
    <w:lvl w:ilvl="0" w:tplc="91C2575A">
      <w:numFmt w:val="bullet"/>
      <w:lvlText w:val="-"/>
      <w:lvlJc w:val="left"/>
      <w:pPr>
        <w:ind w:left="360" w:hanging="360"/>
      </w:pPr>
      <w:rPr>
        <w:rFonts w:ascii="Arial" w:eastAsia="Times New Roman" w:hAnsi="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CBB396D"/>
    <w:multiLevelType w:val="hybridMultilevel"/>
    <w:tmpl w:val="61CC65CE"/>
    <w:lvl w:ilvl="0" w:tplc="4E5A5D5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2A4EB0"/>
    <w:multiLevelType w:val="hybridMultilevel"/>
    <w:tmpl w:val="D480A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7B61B9"/>
    <w:multiLevelType w:val="hybridMultilevel"/>
    <w:tmpl w:val="64EE8D26"/>
    <w:lvl w:ilvl="0" w:tplc="6DFAA174">
      <w:numFmt w:val="bullet"/>
      <w:lvlText w:val="-"/>
      <w:lvlJc w:val="left"/>
      <w:pPr>
        <w:ind w:left="360" w:hanging="360"/>
      </w:pPr>
      <w:rPr>
        <w:rFonts w:ascii="Arial" w:eastAsia="Times New Roman" w:hAnsi="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7F1C9A"/>
    <w:multiLevelType w:val="hybridMultilevel"/>
    <w:tmpl w:val="F6E67CB2"/>
    <w:lvl w:ilvl="0" w:tplc="5316F294">
      <w:start w:val="1"/>
      <w:numFmt w:val="bullet"/>
      <w:lvlText w:val=""/>
      <w:lvlJc w:val="left"/>
      <w:pPr>
        <w:tabs>
          <w:tab w:val="num" w:pos="502"/>
        </w:tabs>
        <w:ind w:left="502" w:hanging="360"/>
      </w:pPr>
      <w:rPr>
        <w:rFonts w:ascii="Symbol" w:hAnsi="Symbol" w:hint="default"/>
      </w:rPr>
    </w:lvl>
    <w:lvl w:ilvl="1" w:tplc="04240003" w:tentative="1">
      <w:start w:val="1"/>
      <w:numFmt w:val="bullet"/>
      <w:lvlText w:val="o"/>
      <w:lvlJc w:val="left"/>
      <w:pPr>
        <w:tabs>
          <w:tab w:val="num" w:pos="1222"/>
        </w:tabs>
        <w:ind w:left="1222" w:hanging="360"/>
      </w:pPr>
      <w:rPr>
        <w:rFonts w:ascii="Courier New" w:hAnsi="Courier New" w:cs="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cs="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cs="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14">
    <w:nsid w:val="41FF124A"/>
    <w:multiLevelType w:val="hybridMultilevel"/>
    <w:tmpl w:val="9606D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526184E"/>
    <w:multiLevelType w:val="hybridMultilevel"/>
    <w:tmpl w:val="27BA7E52"/>
    <w:lvl w:ilvl="0" w:tplc="7004C4AC">
      <w:start w:val="1"/>
      <w:numFmt w:val="lowerRoman"/>
      <w:lvlText w:val="%1."/>
      <w:lvlJc w:val="right"/>
      <w:pPr>
        <w:ind w:left="2160" w:hanging="18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5F51BE4"/>
    <w:multiLevelType w:val="hybridMultilevel"/>
    <w:tmpl w:val="A86EEF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C9E1282"/>
    <w:multiLevelType w:val="hybridMultilevel"/>
    <w:tmpl w:val="5C8C04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D7D0901"/>
    <w:multiLevelType w:val="hybridMultilevel"/>
    <w:tmpl w:val="2632D14A"/>
    <w:lvl w:ilvl="0" w:tplc="042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E941A3"/>
    <w:multiLevelType w:val="hybridMultilevel"/>
    <w:tmpl w:val="A97470CA"/>
    <w:lvl w:ilvl="0" w:tplc="747C2C88">
      <w:start w:val="1"/>
      <w:numFmt w:val="bullet"/>
      <w:lvlText w:val="-"/>
      <w:lvlJc w:val="left"/>
      <w:pPr>
        <w:tabs>
          <w:tab w:val="num" w:pos="207"/>
        </w:tabs>
        <w:ind w:left="360" w:hanging="360"/>
      </w:pPr>
      <w:rPr>
        <w:rFonts w:ascii="Arial" w:eastAsia="Times New Roman"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560F3FCF"/>
    <w:multiLevelType w:val="hybridMultilevel"/>
    <w:tmpl w:val="3B1E6FD0"/>
    <w:lvl w:ilvl="0" w:tplc="166A4552">
      <w:start w:val="1"/>
      <w:numFmt w:val="bullet"/>
      <w:lvlText w:val="-"/>
      <w:lvlJc w:val="left"/>
      <w:pPr>
        <w:ind w:left="360" w:hanging="360"/>
      </w:pPr>
      <w:rPr>
        <w:rFonts w:ascii="Century Gothic" w:eastAsia="Times New Roman" w:hAnsi="Century Gothic"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56247A05"/>
    <w:multiLevelType w:val="hybridMultilevel"/>
    <w:tmpl w:val="6602C344"/>
    <w:lvl w:ilvl="0" w:tplc="16820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44A3184"/>
    <w:multiLevelType w:val="hybridMultilevel"/>
    <w:tmpl w:val="C9F0B2CA"/>
    <w:lvl w:ilvl="0" w:tplc="D1F07AF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780223"/>
    <w:multiLevelType w:val="hybridMultilevel"/>
    <w:tmpl w:val="6F187DCE"/>
    <w:lvl w:ilvl="0" w:tplc="95B48CD2">
      <w:start w:val="1"/>
      <w:numFmt w:val="lowerRoman"/>
      <w:lvlText w:val="%1."/>
      <w:lvlJc w:val="right"/>
      <w:pPr>
        <w:ind w:left="1457" w:hanging="180"/>
      </w:pPr>
      <w:rPr>
        <w:rFonts w:ascii="Arial" w:hAnsi="Arial" w:cs="Arial" w:hint="default"/>
      </w:rPr>
    </w:lvl>
    <w:lvl w:ilvl="1" w:tplc="04240019" w:tentative="1">
      <w:start w:val="1"/>
      <w:numFmt w:val="lowerLetter"/>
      <w:lvlText w:val="%2."/>
      <w:lvlJc w:val="left"/>
      <w:pPr>
        <w:ind w:left="737" w:hanging="360"/>
      </w:pPr>
    </w:lvl>
    <w:lvl w:ilvl="2" w:tplc="0424001B" w:tentative="1">
      <w:start w:val="1"/>
      <w:numFmt w:val="lowerRoman"/>
      <w:lvlText w:val="%3."/>
      <w:lvlJc w:val="right"/>
      <w:pPr>
        <w:ind w:left="1457" w:hanging="180"/>
      </w:pPr>
    </w:lvl>
    <w:lvl w:ilvl="3" w:tplc="0424000F" w:tentative="1">
      <w:start w:val="1"/>
      <w:numFmt w:val="decimal"/>
      <w:lvlText w:val="%4."/>
      <w:lvlJc w:val="left"/>
      <w:pPr>
        <w:ind w:left="2177" w:hanging="360"/>
      </w:pPr>
    </w:lvl>
    <w:lvl w:ilvl="4" w:tplc="04240019" w:tentative="1">
      <w:start w:val="1"/>
      <w:numFmt w:val="lowerLetter"/>
      <w:lvlText w:val="%5."/>
      <w:lvlJc w:val="left"/>
      <w:pPr>
        <w:ind w:left="2897" w:hanging="360"/>
      </w:pPr>
    </w:lvl>
    <w:lvl w:ilvl="5" w:tplc="0424001B" w:tentative="1">
      <w:start w:val="1"/>
      <w:numFmt w:val="lowerRoman"/>
      <w:lvlText w:val="%6."/>
      <w:lvlJc w:val="right"/>
      <w:pPr>
        <w:ind w:left="3617" w:hanging="180"/>
      </w:pPr>
    </w:lvl>
    <w:lvl w:ilvl="6" w:tplc="0424000F" w:tentative="1">
      <w:start w:val="1"/>
      <w:numFmt w:val="decimal"/>
      <w:lvlText w:val="%7."/>
      <w:lvlJc w:val="left"/>
      <w:pPr>
        <w:ind w:left="4337" w:hanging="360"/>
      </w:pPr>
    </w:lvl>
    <w:lvl w:ilvl="7" w:tplc="04240019" w:tentative="1">
      <w:start w:val="1"/>
      <w:numFmt w:val="lowerLetter"/>
      <w:lvlText w:val="%8."/>
      <w:lvlJc w:val="left"/>
      <w:pPr>
        <w:ind w:left="5057" w:hanging="360"/>
      </w:pPr>
    </w:lvl>
    <w:lvl w:ilvl="8" w:tplc="0424001B" w:tentative="1">
      <w:start w:val="1"/>
      <w:numFmt w:val="lowerRoman"/>
      <w:lvlText w:val="%9."/>
      <w:lvlJc w:val="right"/>
      <w:pPr>
        <w:ind w:left="5777" w:hanging="180"/>
      </w:pPr>
    </w:lvl>
  </w:abstractNum>
  <w:abstractNum w:abstractNumId="26">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A9402A3"/>
    <w:multiLevelType w:val="hybridMultilevel"/>
    <w:tmpl w:val="894CCAB0"/>
    <w:lvl w:ilvl="0" w:tplc="D1F07AF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C67762E"/>
    <w:multiLevelType w:val="hybridMultilevel"/>
    <w:tmpl w:val="F546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5600F"/>
    <w:multiLevelType w:val="hybridMultilevel"/>
    <w:tmpl w:val="C77676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0292A3A"/>
    <w:multiLevelType w:val="hybridMultilevel"/>
    <w:tmpl w:val="9364F656"/>
    <w:lvl w:ilvl="0" w:tplc="04240019">
      <w:start w:val="1"/>
      <w:numFmt w:val="lowerLetter"/>
      <w:lvlText w:val="%1."/>
      <w:lvlJc w:val="left"/>
      <w:pPr>
        <w:ind w:left="1080" w:hanging="360"/>
      </w:pPr>
      <w:rPr>
        <w:rFonts w:hint="default"/>
        <w:b/>
        <w: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70F53761"/>
    <w:multiLevelType w:val="hybridMultilevel"/>
    <w:tmpl w:val="9178135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nsid w:val="76155CB4"/>
    <w:multiLevelType w:val="hybridMultilevel"/>
    <w:tmpl w:val="70E6A992"/>
    <w:lvl w:ilvl="0" w:tplc="4E5A5D5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9"/>
  </w:num>
  <w:num w:numId="4">
    <w:abstractNumId w:val="10"/>
  </w:num>
  <w:num w:numId="5">
    <w:abstractNumId w:val="6"/>
  </w:num>
  <w:num w:numId="6">
    <w:abstractNumId w:val="22"/>
  </w:num>
  <w:num w:numId="7">
    <w:abstractNumId w:val="28"/>
  </w:num>
  <w:num w:numId="8">
    <w:abstractNumId w:val="24"/>
  </w:num>
  <w:num w:numId="9">
    <w:abstractNumId w:val="4"/>
  </w:num>
  <w:num w:numId="10">
    <w:abstractNumId w:val="2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0"/>
  </w:num>
  <w:num w:numId="14">
    <w:abstractNumId w:val="18"/>
  </w:num>
  <w:num w:numId="15">
    <w:abstractNumId w:val="3"/>
  </w:num>
  <w:num w:numId="16">
    <w:abstractNumId w:val="25"/>
  </w:num>
  <w:num w:numId="17">
    <w:abstractNumId w:val="17"/>
  </w:num>
  <w:num w:numId="18">
    <w:abstractNumId w:val="32"/>
  </w:num>
  <w:num w:numId="19">
    <w:abstractNumId w:val="2"/>
  </w:num>
  <w:num w:numId="20">
    <w:abstractNumId w:val="26"/>
  </w:num>
  <w:num w:numId="21">
    <w:abstractNumId w:val="15"/>
  </w:num>
  <w:num w:numId="22">
    <w:abstractNumId w:val="9"/>
  </w:num>
  <w:num w:numId="23">
    <w:abstractNumId w:val="16"/>
  </w:num>
  <w:num w:numId="24">
    <w:abstractNumId w:val="0"/>
  </w:num>
  <w:num w:numId="25">
    <w:abstractNumId w:val="8"/>
  </w:num>
  <w:num w:numId="26">
    <w:abstractNumId w:val="7"/>
  </w:num>
  <w:num w:numId="27">
    <w:abstractNumId w:val="5"/>
  </w:num>
  <w:num w:numId="28">
    <w:abstractNumId w:val="2"/>
    <w:lvlOverride w:ilvl="0"/>
    <w:lvlOverride w:ilvl="1"/>
    <w:lvlOverride w:ilvl="2"/>
    <w:lvlOverride w:ilvl="3"/>
    <w:lvlOverride w:ilvl="4"/>
    <w:lvlOverride w:ilvl="5"/>
    <w:lvlOverride w:ilvl="6"/>
    <w:lvlOverride w:ilvl="7"/>
    <w:lvlOverride w:ilvl="8"/>
  </w:num>
  <w:num w:numId="29">
    <w:abstractNumId w:val="29"/>
  </w:num>
  <w:num w:numId="30">
    <w:abstractNumId w:val="1"/>
  </w:num>
  <w:num w:numId="31">
    <w:abstractNumId w:val="14"/>
  </w:num>
  <w:num w:numId="32">
    <w:abstractNumId w:val="20"/>
  </w:num>
  <w:num w:numId="33">
    <w:abstractNumId w:val="12"/>
  </w:num>
  <w:num w:numId="34">
    <w:abstractNumId w:val="2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20"/>
    <w:rsid w:val="00007476"/>
    <w:rsid w:val="00012150"/>
    <w:rsid w:val="00015156"/>
    <w:rsid w:val="00023A88"/>
    <w:rsid w:val="00031201"/>
    <w:rsid w:val="0003611A"/>
    <w:rsid w:val="00043ACB"/>
    <w:rsid w:val="000440CD"/>
    <w:rsid w:val="000452F7"/>
    <w:rsid w:val="000463B4"/>
    <w:rsid w:val="0004676E"/>
    <w:rsid w:val="0005071F"/>
    <w:rsid w:val="0005138C"/>
    <w:rsid w:val="00052178"/>
    <w:rsid w:val="00054D94"/>
    <w:rsid w:val="0005653E"/>
    <w:rsid w:val="000600DE"/>
    <w:rsid w:val="00061147"/>
    <w:rsid w:val="00061815"/>
    <w:rsid w:val="00061FB7"/>
    <w:rsid w:val="00063945"/>
    <w:rsid w:val="0006585F"/>
    <w:rsid w:val="00065FF6"/>
    <w:rsid w:val="00067212"/>
    <w:rsid w:val="0006758E"/>
    <w:rsid w:val="0006793E"/>
    <w:rsid w:val="00070AF8"/>
    <w:rsid w:val="00072B02"/>
    <w:rsid w:val="00073901"/>
    <w:rsid w:val="00074F12"/>
    <w:rsid w:val="000761D1"/>
    <w:rsid w:val="00082899"/>
    <w:rsid w:val="00084067"/>
    <w:rsid w:val="000841FE"/>
    <w:rsid w:val="000846F8"/>
    <w:rsid w:val="000862BE"/>
    <w:rsid w:val="00086DCA"/>
    <w:rsid w:val="00087CBF"/>
    <w:rsid w:val="00092642"/>
    <w:rsid w:val="00095C66"/>
    <w:rsid w:val="000A0BBE"/>
    <w:rsid w:val="000A2CC3"/>
    <w:rsid w:val="000A311C"/>
    <w:rsid w:val="000A3D3E"/>
    <w:rsid w:val="000A4065"/>
    <w:rsid w:val="000A4E9B"/>
    <w:rsid w:val="000A5A3F"/>
    <w:rsid w:val="000A5F03"/>
    <w:rsid w:val="000A7238"/>
    <w:rsid w:val="000B1562"/>
    <w:rsid w:val="000B2021"/>
    <w:rsid w:val="000B524A"/>
    <w:rsid w:val="000B542A"/>
    <w:rsid w:val="000B567D"/>
    <w:rsid w:val="000C1F4D"/>
    <w:rsid w:val="000C57C8"/>
    <w:rsid w:val="000D0989"/>
    <w:rsid w:val="000E12BB"/>
    <w:rsid w:val="000E1327"/>
    <w:rsid w:val="000F1CB3"/>
    <w:rsid w:val="000F2941"/>
    <w:rsid w:val="000F2B8F"/>
    <w:rsid w:val="000F305D"/>
    <w:rsid w:val="000F381D"/>
    <w:rsid w:val="000F529D"/>
    <w:rsid w:val="000F69DE"/>
    <w:rsid w:val="000F6B4D"/>
    <w:rsid w:val="00102FBE"/>
    <w:rsid w:val="001039A6"/>
    <w:rsid w:val="00103DCA"/>
    <w:rsid w:val="00104A16"/>
    <w:rsid w:val="00106795"/>
    <w:rsid w:val="00107AA8"/>
    <w:rsid w:val="00107B52"/>
    <w:rsid w:val="001154E3"/>
    <w:rsid w:val="00115B22"/>
    <w:rsid w:val="001176B8"/>
    <w:rsid w:val="001179C2"/>
    <w:rsid w:val="0012038B"/>
    <w:rsid w:val="00120653"/>
    <w:rsid w:val="00120DE7"/>
    <w:rsid w:val="0012489E"/>
    <w:rsid w:val="001259AD"/>
    <w:rsid w:val="00126744"/>
    <w:rsid w:val="0013402B"/>
    <w:rsid w:val="001357B2"/>
    <w:rsid w:val="00135B16"/>
    <w:rsid w:val="001401FE"/>
    <w:rsid w:val="0014300A"/>
    <w:rsid w:val="00143BF4"/>
    <w:rsid w:val="00144391"/>
    <w:rsid w:val="00145953"/>
    <w:rsid w:val="0015207D"/>
    <w:rsid w:val="001556A8"/>
    <w:rsid w:val="00155886"/>
    <w:rsid w:val="00162476"/>
    <w:rsid w:val="00166F4C"/>
    <w:rsid w:val="001703AD"/>
    <w:rsid w:val="00170A32"/>
    <w:rsid w:val="00172251"/>
    <w:rsid w:val="0018755F"/>
    <w:rsid w:val="001908E4"/>
    <w:rsid w:val="00191BF9"/>
    <w:rsid w:val="00194523"/>
    <w:rsid w:val="0019587D"/>
    <w:rsid w:val="001A36AF"/>
    <w:rsid w:val="001A4A82"/>
    <w:rsid w:val="001B74E2"/>
    <w:rsid w:val="001B7DB2"/>
    <w:rsid w:val="001C0B24"/>
    <w:rsid w:val="001C5441"/>
    <w:rsid w:val="001C6004"/>
    <w:rsid w:val="001D1041"/>
    <w:rsid w:val="001D34D2"/>
    <w:rsid w:val="001D7E8D"/>
    <w:rsid w:val="001E0A4B"/>
    <w:rsid w:val="001E1944"/>
    <w:rsid w:val="001E2952"/>
    <w:rsid w:val="001E65D3"/>
    <w:rsid w:val="001E6E1F"/>
    <w:rsid w:val="001E70A0"/>
    <w:rsid w:val="001F04A3"/>
    <w:rsid w:val="001F142A"/>
    <w:rsid w:val="001F2844"/>
    <w:rsid w:val="001F5EF8"/>
    <w:rsid w:val="001F60D9"/>
    <w:rsid w:val="00202A77"/>
    <w:rsid w:val="0020381F"/>
    <w:rsid w:val="002054A5"/>
    <w:rsid w:val="00210F77"/>
    <w:rsid w:val="00211F86"/>
    <w:rsid w:val="00215986"/>
    <w:rsid w:val="0021675C"/>
    <w:rsid w:val="0022158B"/>
    <w:rsid w:val="00223B9E"/>
    <w:rsid w:val="002301C2"/>
    <w:rsid w:val="00231919"/>
    <w:rsid w:val="002333F4"/>
    <w:rsid w:val="0023561B"/>
    <w:rsid w:val="0023648F"/>
    <w:rsid w:val="002369CF"/>
    <w:rsid w:val="00237739"/>
    <w:rsid w:val="002400AC"/>
    <w:rsid w:val="00241422"/>
    <w:rsid w:val="00241575"/>
    <w:rsid w:val="00245184"/>
    <w:rsid w:val="00246CF1"/>
    <w:rsid w:val="002500BB"/>
    <w:rsid w:val="00250E13"/>
    <w:rsid w:val="0025138A"/>
    <w:rsid w:val="00252BC5"/>
    <w:rsid w:val="00252F19"/>
    <w:rsid w:val="0025508F"/>
    <w:rsid w:val="00256EB7"/>
    <w:rsid w:val="00256F4C"/>
    <w:rsid w:val="00262AA8"/>
    <w:rsid w:val="002656BB"/>
    <w:rsid w:val="00265C4B"/>
    <w:rsid w:val="00271CE5"/>
    <w:rsid w:val="00275429"/>
    <w:rsid w:val="00276297"/>
    <w:rsid w:val="00281489"/>
    <w:rsid w:val="00282020"/>
    <w:rsid w:val="00290025"/>
    <w:rsid w:val="00292648"/>
    <w:rsid w:val="00294C24"/>
    <w:rsid w:val="00295C1C"/>
    <w:rsid w:val="00295C88"/>
    <w:rsid w:val="002A1AAF"/>
    <w:rsid w:val="002A3807"/>
    <w:rsid w:val="002A3FAF"/>
    <w:rsid w:val="002A43E7"/>
    <w:rsid w:val="002A7499"/>
    <w:rsid w:val="002B251E"/>
    <w:rsid w:val="002B4118"/>
    <w:rsid w:val="002B6194"/>
    <w:rsid w:val="002B6B02"/>
    <w:rsid w:val="002B72A8"/>
    <w:rsid w:val="002C0B59"/>
    <w:rsid w:val="002C1D29"/>
    <w:rsid w:val="002C2BBA"/>
    <w:rsid w:val="002D0705"/>
    <w:rsid w:val="002D28F4"/>
    <w:rsid w:val="002D32C7"/>
    <w:rsid w:val="002D4060"/>
    <w:rsid w:val="002D58A0"/>
    <w:rsid w:val="002E37D1"/>
    <w:rsid w:val="002E3898"/>
    <w:rsid w:val="002E7E6D"/>
    <w:rsid w:val="002F28D9"/>
    <w:rsid w:val="002F366F"/>
    <w:rsid w:val="002F5169"/>
    <w:rsid w:val="002F52FF"/>
    <w:rsid w:val="002F5451"/>
    <w:rsid w:val="0030088E"/>
    <w:rsid w:val="0030470A"/>
    <w:rsid w:val="0030532B"/>
    <w:rsid w:val="00306915"/>
    <w:rsid w:val="00314453"/>
    <w:rsid w:val="003153D9"/>
    <w:rsid w:val="00323DA5"/>
    <w:rsid w:val="003247B5"/>
    <w:rsid w:val="0032481F"/>
    <w:rsid w:val="003266E1"/>
    <w:rsid w:val="0032685A"/>
    <w:rsid w:val="003269C6"/>
    <w:rsid w:val="00334F5B"/>
    <w:rsid w:val="00336266"/>
    <w:rsid w:val="00337479"/>
    <w:rsid w:val="00342DEC"/>
    <w:rsid w:val="00343576"/>
    <w:rsid w:val="003435E1"/>
    <w:rsid w:val="00343D10"/>
    <w:rsid w:val="0034410A"/>
    <w:rsid w:val="00347E24"/>
    <w:rsid w:val="003501F1"/>
    <w:rsid w:val="00351A25"/>
    <w:rsid w:val="0035334B"/>
    <w:rsid w:val="00355DC4"/>
    <w:rsid w:val="00357E68"/>
    <w:rsid w:val="00357E7F"/>
    <w:rsid w:val="003636BF"/>
    <w:rsid w:val="00363966"/>
    <w:rsid w:val="00365CD3"/>
    <w:rsid w:val="00366D9C"/>
    <w:rsid w:val="0036772C"/>
    <w:rsid w:val="003733C8"/>
    <w:rsid w:val="0037348F"/>
    <w:rsid w:val="00373B52"/>
    <w:rsid w:val="00373E3D"/>
    <w:rsid w:val="0037479F"/>
    <w:rsid w:val="00374E86"/>
    <w:rsid w:val="003817F8"/>
    <w:rsid w:val="003845B4"/>
    <w:rsid w:val="003854A3"/>
    <w:rsid w:val="00386023"/>
    <w:rsid w:val="0038722D"/>
    <w:rsid w:val="00387B1A"/>
    <w:rsid w:val="003905F9"/>
    <w:rsid w:val="00392E7B"/>
    <w:rsid w:val="003A01EB"/>
    <w:rsid w:val="003A3841"/>
    <w:rsid w:val="003A4163"/>
    <w:rsid w:val="003A4EFF"/>
    <w:rsid w:val="003B1761"/>
    <w:rsid w:val="003B3B77"/>
    <w:rsid w:val="003B6574"/>
    <w:rsid w:val="003B670D"/>
    <w:rsid w:val="003B6F61"/>
    <w:rsid w:val="003B73B1"/>
    <w:rsid w:val="003C0957"/>
    <w:rsid w:val="003C4D53"/>
    <w:rsid w:val="003C6787"/>
    <w:rsid w:val="003D2E19"/>
    <w:rsid w:val="003D30ED"/>
    <w:rsid w:val="003D715D"/>
    <w:rsid w:val="003E0905"/>
    <w:rsid w:val="003E1C74"/>
    <w:rsid w:val="003E2471"/>
    <w:rsid w:val="003F1C2B"/>
    <w:rsid w:val="00401142"/>
    <w:rsid w:val="00403516"/>
    <w:rsid w:val="00403889"/>
    <w:rsid w:val="00404508"/>
    <w:rsid w:val="00405B77"/>
    <w:rsid w:val="004062DC"/>
    <w:rsid w:val="004106CE"/>
    <w:rsid w:val="004179EA"/>
    <w:rsid w:val="004209ED"/>
    <w:rsid w:val="00421549"/>
    <w:rsid w:val="00423CF0"/>
    <w:rsid w:val="00424977"/>
    <w:rsid w:val="0043238D"/>
    <w:rsid w:val="00433360"/>
    <w:rsid w:val="00434B4A"/>
    <w:rsid w:val="00437401"/>
    <w:rsid w:val="00437B44"/>
    <w:rsid w:val="004425FE"/>
    <w:rsid w:val="004432E0"/>
    <w:rsid w:val="0044417F"/>
    <w:rsid w:val="00446D65"/>
    <w:rsid w:val="004479FC"/>
    <w:rsid w:val="00450604"/>
    <w:rsid w:val="00451103"/>
    <w:rsid w:val="00454778"/>
    <w:rsid w:val="004603CF"/>
    <w:rsid w:val="0046396D"/>
    <w:rsid w:val="00464C2A"/>
    <w:rsid w:val="004666EA"/>
    <w:rsid w:val="00470107"/>
    <w:rsid w:val="004708CD"/>
    <w:rsid w:val="0047145E"/>
    <w:rsid w:val="004727CD"/>
    <w:rsid w:val="00476BD2"/>
    <w:rsid w:val="00476CAC"/>
    <w:rsid w:val="00477013"/>
    <w:rsid w:val="004832DC"/>
    <w:rsid w:val="00485C1F"/>
    <w:rsid w:val="004871C8"/>
    <w:rsid w:val="004967BE"/>
    <w:rsid w:val="004A1FCE"/>
    <w:rsid w:val="004A22BD"/>
    <w:rsid w:val="004A44DE"/>
    <w:rsid w:val="004A53DE"/>
    <w:rsid w:val="004A6971"/>
    <w:rsid w:val="004A71B4"/>
    <w:rsid w:val="004A7CF7"/>
    <w:rsid w:val="004B3E56"/>
    <w:rsid w:val="004B540E"/>
    <w:rsid w:val="004B546B"/>
    <w:rsid w:val="004B6979"/>
    <w:rsid w:val="004C1DFE"/>
    <w:rsid w:val="004C2D82"/>
    <w:rsid w:val="004C3923"/>
    <w:rsid w:val="004C3A81"/>
    <w:rsid w:val="004C75C1"/>
    <w:rsid w:val="004D5CEE"/>
    <w:rsid w:val="004D78D1"/>
    <w:rsid w:val="004E1AD7"/>
    <w:rsid w:val="004E4B65"/>
    <w:rsid w:val="004E7B66"/>
    <w:rsid w:val="004E7BDD"/>
    <w:rsid w:val="004F1486"/>
    <w:rsid w:val="004F1666"/>
    <w:rsid w:val="004F1BA5"/>
    <w:rsid w:val="004F7069"/>
    <w:rsid w:val="00502E41"/>
    <w:rsid w:val="0051077A"/>
    <w:rsid w:val="00514D91"/>
    <w:rsid w:val="00515635"/>
    <w:rsid w:val="005163B6"/>
    <w:rsid w:val="005207C8"/>
    <w:rsid w:val="00523F1D"/>
    <w:rsid w:val="005254F3"/>
    <w:rsid w:val="00526246"/>
    <w:rsid w:val="005369DF"/>
    <w:rsid w:val="00537C34"/>
    <w:rsid w:val="00541816"/>
    <w:rsid w:val="00543F9A"/>
    <w:rsid w:val="0054497A"/>
    <w:rsid w:val="00546E52"/>
    <w:rsid w:val="00550731"/>
    <w:rsid w:val="00551933"/>
    <w:rsid w:val="005529A9"/>
    <w:rsid w:val="00552BE4"/>
    <w:rsid w:val="0055494D"/>
    <w:rsid w:val="00555390"/>
    <w:rsid w:val="005557B8"/>
    <w:rsid w:val="00557130"/>
    <w:rsid w:val="00557150"/>
    <w:rsid w:val="00557404"/>
    <w:rsid w:val="0056156C"/>
    <w:rsid w:val="00562251"/>
    <w:rsid w:val="005646E9"/>
    <w:rsid w:val="005647BB"/>
    <w:rsid w:val="0056661A"/>
    <w:rsid w:val="00567106"/>
    <w:rsid w:val="0057097B"/>
    <w:rsid w:val="005712A3"/>
    <w:rsid w:val="005719F0"/>
    <w:rsid w:val="0057457B"/>
    <w:rsid w:val="005757A1"/>
    <w:rsid w:val="00575E50"/>
    <w:rsid w:val="00576BD6"/>
    <w:rsid w:val="00577A00"/>
    <w:rsid w:val="00583C3D"/>
    <w:rsid w:val="005843F7"/>
    <w:rsid w:val="00584FE0"/>
    <w:rsid w:val="0059111F"/>
    <w:rsid w:val="00594C57"/>
    <w:rsid w:val="0059631D"/>
    <w:rsid w:val="005A1498"/>
    <w:rsid w:val="005A26AA"/>
    <w:rsid w:val="005A6264"/>
    <w:rsid w:val="005A765B"/>
    <w:rsid w:val="005B153D"/>
    <w:rsid w:val="005B35CD"/>
    <w:rsid w:val="005B3945"/>
    <w:rsid w:val="005B4663"/>
    <w:rsid w:val="005B7922"/>
    <w:rsid w:val="005C46E8"/>
    <w:rsid w:val="005C4C88"/>
    <w:rsid w:val="005C4CF3"/>
    <w:rsid w:val="005C509A"/>
    <w:rsid w:val="005C662A"/>
    <w:rsid w:val="005C6BB4"/>
    <w:rsid w:val="005C70F1"/>
    <w:rsid w:val="005C7995"/>
    <w:rsid w:val="005C7A63"/>
    <w:rsid w:val="005D1BEE"/>
    <w:rsid w:val="005D2ECC"/>
    <w:rsid w:val="005D300C"/>
    <w:rsid w:val="005D520A"/>
    <w:rsid w:val="005D6238"/>
    <w:rsid w:val="005D6A0E"/>
    <w:rsid w:val="005E077A"/>
    <w:rsid w:val="005E1D3C"/>
    <w:rsid w:val="005E4625"/>
    <w:rsid w:val="005E6189"/>
    <w:rsid w:val="005E7866"/>
    <w:rsid w:val="005F0F56"/>
    <w:rsid w:val="005F290E"/>
    <w:rsid w:val="005F529C"/>
    <w:rsid w:val="005F6C95"/>
    <w:rsid w:val="005F6F37"/>
    <w:rsid w:val="006010B1"/>
    <w:rsid w:val="00604BE4"/>
    <w:rsid w:val="0061052A"/>
    <w:rsid w:val="00610603"/>
    <w:rsid w:val="006172D4"/>
    <w:rsid w:val="006200C9"/>
    <w:rsid w:val="006223EF"/>
    <w:rsid w:val="00622AB6"/>
    <w:rsid w:val="00623627"/>
    <w:rsid w:val="00623AA1"/>
    <w:rsid w:val="00624C80"/>
    <w:rsid w:val="0062594A"/>
    <w:rsid w:val="00625E3A"/>
    <w:rsid w:val="0063198E"/>
    <w:rsid w:val="00632253"/>
    <w:rsid w:val="0063634C"/>
    <w:rsid w:val="006421CD"/>
    <w:rsid w:val="00642714"/>
    <w:rsid w:val="00644125"/>
    <w:rsid w:val="00644745"/>
    <w:rsid w:val="006455CE"/>
    <w:rsid w:val="00646751"/>
    <w:rsid w:val="00650177"/>
    <w:rsid w:val="00651FCC"/>
    <w:rsid w:val="0065226C"/>
    <w:rsid w:val="00652500"/>
    <w:rsid w:val="0065297E"/>
    <w:rsid w:val="00655669"/>
    <w:rsid w:val="006560ED"/>
    <w:rsid w:val="006562FA"/>
    <w:rsid w:val="00661C68"/>
    <w:rsid w:val="00665C02"/>
    <w:rsid w:val="0066664F"/>
    <w:rsid w:val="00666F5B"/>
    <w:rsid w:val="00672498"/>
    <w:rsid w:val="00675399"/>
    <w:rsid w:val="00677BD6"/>
    <w:rsid w:val="00681E48"/>
    <w:rsid w:val="00683DA2"/>
    <w:rsid w:val="0068449D"/>
    <w:rsid w:val="00685065"/>
    <w:rsid w:val="006852F4"/>
    <w:rsid w:val="006858DA"/>
    <w:rsid w:val="00690A46"/>
    <w:rsid w:val="00690D03"/>
    <w:rsid w:val="00693403"/>
    <w:rsid w:val="00695120"/>
    <w:rsid w:val="0069569F"/>
    <w:rsid w:val="00695ECE"/>
    <w:rsid w:val="006968EE"/>
    <w:rsid w:val="006A129F"/>
    <w:rsid w:val="006A1359"/>
    <w:rsid w:val="006A3CCE"/>
    <w:rsid w:val="006A3EB0"/>
    <w:rsid w:val="006A5BEA"/>
    <w:rsid w:val="006A65D5"/>
    <w:rsid w:val="006A6FC6"/>
    <w:rsid w:val="006B0BA9"/>
    <w:rsid w:val="006B2B83"/>
    <w:rsid w:val="006B38B2"/>
    <w:rsid w:val="006C01FC"/>
    <w:rsid w:val="006C0F4C"/>
    <w:rsid w:val="006C5648"/>
    <w:rsid w:val="006D1EC1"/>
    <w:rsid w:val="006D42D9"/>
    <w:rsid w:val="006D4984"/>
    <w:rsid w:val="006D562E"/>
    <w:rsid w:val="006E1B32"/>
    <w:rsid w:val="006E2CFD"/>
    <w:rsid w:val="006E571B"/>
    <w:rsid w:val="006E7C99"/>
    <w:rsid w:val="006F0B22"/>
    <w:rsid w:val="006F0EF0"/>
    <w:rsid w:val="006F64D6"/>
    <w:rsid w:val="006F7F96"/>
    <w:rsid w:val="007003D7"/>
    <w:rsid w:val="00700CC3"/>
    <w:rsid w:val="00702681"/>
    <w:rsid w:val="00704412"/>
    <w:rsid w:val="00715925"/>
    <w:rsid w:val="00716540"/>
    <w:rsid w:val="00717ED3"/>
    <w:rsid w:val="00722019"/>
    <w:rsid w:val="00722347"/>
    <w:rsid w:val="0072508C"/>
    <w:rsid w:val="00727686"/>
    <w:rsid w:val="00730EDC"/>
    <w:rsid w:val="00732354"/>
    <w:rsid w:val="00733017"/>
    <w:rsid w:val="00734203"/>
    <w:rsid w:val="007366EA"/>
    <w:rsid w:val="00744E38"/>
    <w:rsid w:val="0074656D"/>
    <w:rsid w:val="00746EDE"/>
    <w:rsid w:val="00754B61"/>
    <w:rsid w:val="007570F4"/>
    <w:rsid w:val="007603D6"/>
    <w:rsid w:val="00764B40"/>
    <w:rsid w:val="00774893"/>
    <w:rsid w:val="00775EEE"/>
    <w:rsid w:val="00783310"/>
    <w:rsid w:val="0078463D"/>
    <w:rsid w:val="007847B5"/>
    <w:rsid w:val="00790879"/>
    <w:rsid w:val="00790C8B"/>
    <w:rsid w:val="00790DF9"/>
    <w:rsid w:val="00793AA0"/>
    <w:rsid w:val="00797523"/>
    <w:rsid w:val="007A16B7"/>
    <w:rsid w:val="007A2583"/>
    <w:rsid w:val="007A4A6D"/>
    <w:rsid w:val="007A6097"/>
    <w:rsid w:val="007A709B"/>
    <w:rsid w:val="007A7499"/>
    <w:rsid w:val="007A7CDF"/>
    <w:rsid w:val="007C1A8A"/>
    <w:rsid w:val="007C1E3E"/>
    <w:rsid w:val="007C4FF9"/>
    <w:rsid w:val="007C6D10"/>
    <w:rsid w:val="007C79D1"/>
    <w:rsid w:val="007D1BCF"/>
    <w:rsid w:val="007D1EC0"/>
    <w:rsid w:val="007D6164"/>
    <w:rsid w:val="007D75CF"/>
    <w:rsid w:val="007E0D16"/>
    <w:rsid w:val="007E1778"/>
    <w:rsid w:val="007E18BF"/>
    <w:rsid w:val="007E2B63"/>
    <w:rsid w:val="007E6DC5"/>
    <w:rsid w:val="007E7EED"/>
    <w:rsid w:val="007F1CC2"/>
    <w:rsid w:val="007F1E0D"/>
    <w:rsid w:val="007F1E19"/>
    <w:rsid w:val="007F1FD3"/>
    <w:rsid w:val="007F2468"/>
    <w:rsid w:val="00802821"/>
    <w:rsid w:val="0080525A"/>
    <w:rsid w:val="00811E64"/>
    <w:rsid w:val="0081202F"/>
    <w:rsid w:val="00814213"/>
    <w:rsid w:val="00814D22"/>
    <w:rsid w:val="00814EE6"/>
    <w:rsid w:val="00815075"/>
    <w:rsid w:val="00815FFB"/>
    <w:rsid w:val="0082218A"/>
    <w:rsid w:val="00825BE9"/>
    <w:rsid w:val="00831A32"/>
    <w:rsid w:val="008327EA"/>
    <w:rsid w:val="008330E6"/>
    <w:rsid w:val="00837518"/>
    <w:rsid w:val="00844858"/>
    <w:rsid w:val="00846E83"/>
    <w:rsid w:val="00847A99"/>
    <w:rsid w:val="00847BAC"/>
    <w:rsid w:val="00850512"/>
    <w:rsid w:val="0085313F"/>
    <w:rsid w:val="00856825"/>
    <w:rsid w:val="00857FA3"/>
    <w:rsid w:val="00861919"/>
    <w:rsid w:val="00862FE2"/>
    <w:rsid w:val="00863AF2"/>
    <w:rsid w:val="00867816"/>
    <w:rsid w:val="00872C07"/>
    <w:rsid w:val="00872CFA"/>
    <w:rsid w:val="0088043C"/>
    <w:rsid w:val="008830DD"/>
    <w:rsid w:val="008854E0"/>
    <w:rsid w:val="00886459"/>
    <w:rsid w:val="00887AC3"/>
    <w:rsid w:val="00887CD7"/>
    <w:rsid w:val="008902CA"/>
    <w:rsid w:val="008906C9"/>
    <w:rsid w:val="008922C9"/>
    <w:rsid w:val="00892CDC"/>
    <w:rsid w:val="00893E83"/>
    <w:rsid w:val="008943FC"/>
    <w:rsid w:val="00895F7B"/>
    <w:rsid w:val="00896967"/>
    <w:rsid w:val="0089704F"/>
    <w:rsid w:val="008A2949"/>
    <w:rsid w:val="008A4CA8"/>
    <w:rsid w:val="008B10BF"/>
    <w:rsid w:val="008B1607"/>
    <w:rsid w:val="008B3F84"/>
    <w:rsid w:val="008B6F4A"/>
    <w:rsid w:val="008B77DF"/>
    <w:rsid w:val="008C2A22"/>
    <w:rsid w:val="008C43BE"/>
    <w:rsid w:val="008C5738"/>
    <w:rsid w:val="008C67B7"/>
    <w:rsid w:val="008D04F0"/>
    <w:rsid w:val="008D0848"/>
    <w:rsid w:val="008D1396"/>
    <w:rsid w:val="008D3B0A"/>
    <w:rsid w:val="008D4164"/>
    <w:rsid w:val="008D57E3"/>
    <w:rsid w:val="008D705E"/>
    <w:rsid w:val="008E2563"/>
    <w:rsid w:val="008E36B8"/>
    <w:rsid w:val="008E6275"/>
    <w:rsid w:val="008E6391"/>
    <w:rsid w:val="008F27B5"/>
    <w:rsid w:val="008F3500"/>
    <w:rsid w:val="008F48DD"/>
    <w:rsid w:val="008F524A"/>
    <w:rsid w:val="00905A18"/>
    <w:rsid w:val="009109E9"/>
    <w:rsid w:val="009111E2"/>
    <w:rsid w:val="00911EAE"/>
    <w:rsid w:val="00912E8D"/>
    <w:rsid w:val="009220BB"/>
    <w:rsid w:val="00923354"/>
    <w:rsid w:val="00924E3C"/>
    <w:rsid w:val="0093147C"/>
    <w:rsid w:val="00932E94"/>
    <w:rsid w:val="00934931"/>
    <w:rsid w:val="009404C8"/>
    <w:rsid w:val="009430CF"/>
    <w:rsid w:val="0094488D"/>
    <w:rsid w:val="00944926"/>
    <w:rsid w:val="00946C49"/>
    <w:rsid w:val="009540FA"/>
    <w:rsid w:val="009558FC"/>
    <w:rsid w:val="00955943"/>
    <w:rsid w:val="00956928"/>
    <w:rsid w:val="00957086"/>
    <w:rsid w:val="00957920"/>
    <w:rsid w:val="009612BB"/>
    <w:rsid w:val="009631C0"/>
    <w:rsid w:val="00966403"/>
    <w:rsid w:val="00970C16"/>
    <w:rsid w:val="00971658"/>
    <w:rsid w:val="009761CB"/>
    <w:rsid w:val="00982352"/>
    <w:rsid w:val="00982411"/>
    <w:rsid w:val="00984F37"/>
    <w:rsid w:val="009859A7"/>
    <w:rsid w:val="009868D9"/>
    <w:rsid w:val="00987582"/>
    <w:rsid w:val="00995AFD"/>
    <w:rsid w:val="00996700"/>
    <w:rsid w:val="00997B86"/>
    <w:rsid w:val="00997EFE"/>
    <w:rsid w:val="009A3A7C"/>
    <w:rsid w:val="009A44E7"/>
    <w:rsid w:val="009A674F"/>
    <w:rsid w:val="009B0E0C"/>
    <w:rsid w:val="009B2262"/>
    <w:rsid w:val="009B27AA"/>
    <w:rsid w:val="009B3BEF"/>
    <w:rsid w:val="009B3C5A"/>
    <w:rsid w:val="009B44F3"/>
    <w:rsid w:val="009B6593"/>
    <w:rsid w:val="009B66BF"/>
    <w:rsid w:val="009C1D79"/>
    <w:rsid w:val="009C34BF"/>
    <w:rsid w:val="009C42B0"/>
    <w:rsid w:val="009C653C"/>
    <w:rsid w:val="009C6E67"/>
    <w:rsid w:val="009C74A7"/>
    <w:rsid w:val="009D0548"/>
    <w:rsid w:val="009D0FF4"/>
    <w:rsid w:val="009D2E15"/>
    <w:rsid w:val="009D7D41"/>
    <w:rsid w:val="009E1713"/>
    <w:rsid w:val="009E38BB"/>
    <w:rsid w:val="009F0DCD"/>
    <w:rsid w:val="009F3916"/>
    <w:rsid w:val="009F3B16"/>
    <w:rsid w:val="00A0050A"/>
    <w:rsid w:val="00A0276A"/>
    <w:rsid w:val="00A052E7"/>
    <w:rsid w:val="00A06B96"/>
    <w:rsid w:val="00A11355"/>
    <w:rsid w:val="00A11AD5"/>
    <w:rsid w:val="00A125C5"/>
    <w:rsid w:val="00A15066"/>
    <w:rsid w:val="00A17329"/>
    <w:rsid w:val="00A17C07"/>
    <w:rsid w:val="00A2354B"/>
    <w:rsid w:val="00A26368"/>
    <w:rsid w:val="00A27437"/>
    <w:rsid w:val="00A27B1D"/>
    <w:rsid w:val="00A31F8D"/>
    <w:rsid w:val="00A336EF"/>
    <w:rsid w:val="00A41004"/>
    <w:rsid w:val="00A42997"/>
    <w:rsid w:val="00A467EA"/>
    <w:rsid w:val="00A47112"/>
    <w:rsid w:val="00A5039D"/>
    <w:rsid w:val="00A5063D"/>
    <w:rsid w:val="00A50910"/>
    <w:rsid w:val="00A5204B"/>
    <w:rsid w:val="00A522E9"/>
    <w:rsid w:val="00A52639"/>
    <w:rsid w:val="00A54E87"/>
    <w:rsid w:val="00A54EAA"/>
    <w:rsid w:val="00A60401"/>
    <w:rsid w:val="00A60982"/>
    <w:rsid w:val="00A639DC"/>
    <w:rsid w:val="00A63A9B"/>
    <w:rsid w:val="00A6495C"/>
    <w:rsid w:val="00A65859"/>
    <w:rsid w:val="00A65EE7"/>
    <w:rsid w:val="00A663A0"/>
    <w:rsid w:val="00A70133"/>
    <w:rsid w:val="00A7321A"/>
    <w:rsid w:val="00A741DF"/>
    <w:rsid w:val="00A754C0"/>
    <w:rsid w:val="00A761E1"/>
    <w:rsid w:val="00A8009F"/>
    <w:rsid w:val="00A826BF"/>
    <w:rsid w:val="00A8474D"/>
    <w:rsid w:val="00A860A5"/>
    <w:rsid w:val="00A92B02"/>
    <w:rsid w:val="00A937B7"/>
    <w:rsid w:val="00A95074"/>
    <w:rsid w:val="00A966CA"/>
    <w:rsid w:val="00A96C98"/>
    <w:rsid w:val="00AA0072"/>
    <w:rsid w:val="00AA4030"/>
    <w:rsid w:val="00AA44A7"/>
    <w:rsid w:val="00AA738F"/>
    <w:rsid w:val="00AB026A"/>
    <w:rsid w:val="00AB2B85"/>
    <w:rsid w:val="00AB3817"/>
    <w:rsid w:val="00AC3CB2"/>
    <w:rsid w:val="00AC66B4"/>
    <w:rsid w:val="00AD380F"/>
    <w:rsid w:val="00AD49CE"/>
    <w:rsid w:val="00AD61B7"/>
    <w:rsid w:val="00AD6759"/>
    <w:rsid w:val="00AD69D5"/>
    <w:rsid w:val="00AE3E18"/>
    <w:rsid w:val="00AE4BEA"/>
    <w:rsid w:val="00AE4EE3"/>
    <w:rsid w:val="00AE50F0"/>
    <w:rsid w:val="00AF2B37"/>
    <w:rsid w:val="00B02545"/>
    <w:rsid w:val="00B03033"/>
    <w:rsid w:val="00B03804"/>
    <w:rsid w:val="00B06F1A"/>
    <w:rsid w:val="00B114FF"/>
    <w:rsid w:val="00B1194B"/>
    <w:rsid w:val="00B1225B"/>
    <w:rsid w:val="00B1488A"/>
    <w:rsid w:val="00B17141"/>
    <w:rsid w:val="00B17BA6"/>
    <w:rsid w:val="00B202DA"/>
    <w:rsid w:val="00B22985"/>
    <w:rsid w:val="00B22DA2"/>
    <w:rsid w:val="00B22E58"/>
    <w:rsid w:val="00B2348A"/>
    <w:rsid w:val="00B23E30"/>
    <w:rsid w:val="00B25BF4"/>
    <w:rsid w:val="00B26082"/>
    <w:rsid w:val="00B31575"/>
    <w:rsid w:val="00B31D00"/>
    <w:rsid w:val="00B33D15"/>
    <w:rsid w:val="00B346E9"/>
    <w:rsid w:val="00B40904"/>
    <w:rsid w:val="00B41E63"/>
    <w:rsid w:val="00B43787"/>
    <w:rsid w:val="00B45318"/>
    <w:rsid w:val="00B51907"/>
    <w:rsid w:val="00B5529F"/>
    <w:rsid w:val="00B558C2"/>
    <w:rsid w:val="00B5605C"/>
    <w:rsid w:val="00B57D03"/>
    <w:rsid w:val="00B6591C"/>
    <w:rsid w:val="00B6671B"/>
    <w:rsid w:val="00B72E7B"/>
    <w:rsid w:val="00B73363"/>
    <w:rsid w:val="00B73A11"/>
    <w:rsid w:val="00B74A2E"/>
    <w:rsid w:val="00B74E63"/>
    <w:rsid w:val="00B756A5"/>
    <w:rsid w:val="00B76818"/>
    <w:rsid w:val="00B83BBA"/>
    <w:rsid w:val="00B83E6E"/>
    <w:rsid w:val="00B8547D"/>
    <w:rsid w:val="00B86DB8"/>
    <w:rsid w:val="00B87043"/>
    <w:rsid w:val="00B90FE8"/>
    <w:rsid w:val="00B91A27"/>
    <w:rsid w:val="00B920DD"/>
    <w:rsid w:val="00B94E40"/>
    <w:rsid w:val="00BA0B65"/>
    <w:rsid w:val="00BA16BC"/>
    <w:rsid w:val="00BA47FD"/>
    <w:rsid w:val="00BA5986"/>
    <w:rsid w:val="00BA7D4A"/>
    <w:rsid w:val="00BB0957"/>
    <w:rsid w:val="00BB1FA0"/>
    <w:rsid w:val="00BB3060"/>
    <w:rsid w:val="00BB77B0"/>
    <w:rsid w:val="00BC0EA5"/>
    <w:rsid w:val="00BC1848"/>
    <w:rsid w:val="00BC6545"/>
    <w:rsid w:val="00BD4B72"/>
    <w:rsid w:val="00BE42F8"/>
    <w:rsid w:val="00BE4768"/>
    <w:rsid w:val="00BE7AA1"/>
    <w:rsid w:val="00BF0F18"/>
    <w:rsid w:val="00BF52D0"/>
    <w:rsid w:val="00C01A63"/>
    <w:rsid w:val="00C01E9D"/>
    <w:rsid w:val="00C03E05"/>
    <w:rsid w:val="00C04D2B"/>
    <w:rsid w:val="00C05580"/>
    <w:rsid w:val="00C05A16"/>
    <w:rsid w:val="00C07393"/>
    <w:rsid w:val="00C075A5"/>
    <w:rsid w:val="00C075CA"/>
    <w:rsid w:val="00C101EC"/>
    <w:rsid w:val="00C12B34"/>
    <w:rsid w:val="00C15801"/>
    <w:rsid w:val="00C2014D"/>
    <w:rsid w:val="00C20CAE"/>
    <w:rsid w:val="00C22FBC"/>
    <w:rsid w:val="00C24CAE"/>
    <w:rsid w:val="00C24E7B"/>
    <w:rsid w:val="00C250D5"/>
    <w:rsid w:val="00C26820"/>
    <w:rsid w:val="00C26BE7"/>
    <w:rsid w:val="00C30EED"/>
    <w:rsid w:val="00C34427"/>
    <w:rsid w:val="00C34CDC"/>
    <w:rsid w:val="00C41F78"/>
    <w:rsid w:val="00C421C1"/>
    <w:rsid w:val="00C42BD7"/>
    <w:rsid w:val="00C4435F"/>
    <w:rsid w:val="00C45759"/>
    <w:rsid w:val="00C4742A"/>
    <w:rsid w:val="00C47E86"/>
    <w:rsid w:val="00C503BF"/>
    <w:rsid w:val="00C51DFD"/>
    <w:rsid w:val="00C52AF0"/>
    <w:rsid w:val="00C55380"/>
    <w:rsid w:val="00C6271B"/>
    <w:rsid w:val="00C630E1"/>
    <w:rsid w:val="00C65CFB"/>
    <w:rsid w:val="00C67E93"/>
    <w:rsid w:val="00C71F96"/>
    <w:rsid w:val="00C722D5"/>
    <w:rsid w:val="00C74C3A"/>
    <w:rsid w:val="00C8103D"/>
    <w:rsid w:val="00C82093"/>
    <w:rsid w:val="00C82E25"/>
    <w:rsid w:val="00C84FD6"/>
    <w:rsid w:val="00C85251"/>
    <w:rsid w:val="00C91C35"/>
    <w:rsid w:val="00C92898"/>
    <w:rsid w:val="00C93CEE"/>
    <w:rsid w:val="00C93EB7"/>
    <w:rsid w:val="00C944F1"/>
    <w:rsid w:val="00C96B12"/>
    <w:rsid w:val="00C96F42"/>
    <w:rsid w:val="00C97B83"/>
    <w:rsid w:val="00CA1A3B"/>
    <w:rsid w:val="00CA1AC1"/>
    <w:rsid w:val="00CA4076"/>
    <w:rsid w:val="00CA583C"/>
    <w:rsid w:val="00CA6853"/>
    <w:rsid w:val="00CB351E"/>
    <w:rsid w:val="00CB3969"/>
    <w:rsid w:val="00CB5212"/>
    <w:rsid w:val="00CB74F5"/>
    <w:rsid w:val="00CC0062"/>
    <w:rsid w:val="00CC28BB"/>
    <w:rsid w:val="00CC3B7F"/>
    <w:rsid w:val="00CC4F46"/>
    <w:rsid w:val="00CD1F1A"/>
    <w:rsid w:val="00CD3C52"/>
    <w:rsid w:val="00CD49CF"/>
    <w:rsid w:val="00CD5078"/>
    <w:rsid w:val="00CD63B2"/>
    <w:rsid w:val="00CD6BCA"/>
    <w:rsid w:val="00CD7479"/>
    <w:rsid w:val="00CE3A9A"/>
    <w:rsid w:val="00CE4D37"/>
    <w:rsid w:val="00CE5684"/>
    <w:rsid w:val="00CE7514"/>
    <w:rsid w:val="00CF0468"/>
    <w:rsid w:val="00CF624E"/>
    <w:rsid w:val="00CF704B"/>
    <w:rsid w:val="00D0004D"/>
    <w:rsid w:val="00D037D2"/>
    <w:rsid w:val="00D062DF"/>
    <w:rsid w:val="00D07187"/>
    <w:rsid w:val="00D105C2"/>
    <w:rsid w:val="00D10D3B"/>
    <w:rsid w:val="00D11569"/>
    <w:rsid w:val="00D130CF"/>
    <w:rsid w:val="00D13754"/>
    <w:rsid w:val="00D1599E"/>
    <w:rsid w:val="00D15C8F"/>
    <w:rsid w:val="00D1688C"/>
    <w:rsid w:val="00D248DE"/>
    <w:rsid w:val="00D26261"/>
    <w:rsid w:val="00D27A24"/>
    <w:rsid w:val="00D31518"/>
    <w:rsid w:val="00D3253A"/>
    <w:rsid w:val="00D33B8D"/>
    <w:rsid w:val="00D37C42"/>
    <w:rsid w:val="00D43295"/>
    <w:rsid w:val="00D451CC"/>
    <w:rsid w:val="00D477DD"/>
    <w:rsid w:val="00D47871"/>
    <w:rsid w:val="00D51051"/>
    <w:rsid w:val="00D53A94"/>
    <w:rsid w:val="00D545ED"/>
    <w:rsid w:val="00D547AB"/>
    <w:rsid w:val="00D562D7"/>
    <w:rsid w:val="00D566EC"/>
    <w:rsid w:val="00D56EE3"/>
    <w:rsid w:val="00D60290"/>
    <w:rsid w:val="00D60C97"/>
    <w:rsid w:val="00D62426"/>
    <w:rsid w:val="00D629CD"/>
    <w:rsid w:val="00D73F64"/>
    <w:rsid w:val="00D81184"/>
    <w:rsid w:val="00D82873"/>
    <w:rsid w:val="00D83B30"/>
    <w:rsid w:val="00D8542D"/>
    <w:rsid w:val="00D85B56"/>
    <w:rsid w:val="00D8694B"/>
    <w:rsid w:val="00D86A57"/>
    <w:rsid w:val="00D92A94"/>
    <w:rsid w:val="00D9539E"/>
    <w:rsid w:val="00D9583A"/>
    <w:rsid w:val="00DA07AC"/>
    <w:rsid w:val="00DA0DF1"/>
    <w:rsid w:val="00DA1987"/>
    <w:rsid w:val="00DA3ED1"/>
    <w:rsid w:val="00DA3FE1"/>
    <w:rsid w:val="00DA53DE"/>
    <w:rsid w:val="00DA6543"/>
    <w:rsid w:val="00DA6D61"/>
    <w:rsid w:val="00DA70EE"/>
    <w:rsid w:val="00DC0C88"/>
    <w:rsid w:val="00DC260F"/>
    <w:rsid w:val="00DC39B9"/>
    <w:rsid w:val="00DC54F9"/>
    <w:rsid w:val="00DC6A71"/>
    <w:rsid w:val="00DC71E8"/>
    <w:rsid w:val="00DD1973"/>
    <w:rsid w:val="00DD21C7"/>
    <w:rsid w:val="00DD2638"/>
    <w:rsid w:val="00DD4586"/>
    <w:rsid w:val="00DD74FB"/>
    <w:rsid w:val="00DD7F1A"/>
    <w:rsid w:val="00DE17A5"/>
    <w:rsid w:val="00DE346A"/>
    <w:rsid w:val="00DE4D49"/>
    <w:rsid w:val="00DE5B46"/>
    <w:rsid w:val="00DE771A"/>
    <w:rsid w:val="00DF04C1"/>
    <w:rsid w:val="00DF0BB6"/>
    <w:rsid w:val="00DF7EA1"/>
    <w:rsid w:val="00E001CE"/>
    <w:rsid w:val="00E0075F"/>
    <w:rsid w:val="00E0265F"/>
    <w:rsid w:val="00E0357D"/>
    <w:rsid w:val="00E03D4F"/>
    <w:rsid w:val="00E04A8C"/>
    <w:rsid w:val="00E06CA2"/>
    <w:rsid w:val="00E074C2"/>
    <w:rsid w:val="00E075B6"/>
    <w:rsid w:val="00E07E54"/>
    <w:rsid w:val="00E10544"/>
    <w:rsid w:val="00E13320"/>
    <w:rsid w:val="00E166AB"/>
    <w:rsid w:val="00E1730E"/>
    <w:rsid w:val="00E17B39"/>
    <w:rsid w:val="00E2295C"/>
    <w:rsid w:val="00E22A8C"/>
    <w:rsid w:val="00E23C81"/>
    <w:rsid w:val="00E24EC2"/>
    <w:rsid w:val="00E25109"/>
    <w:rsid w:val="00E2682F"/>
    <w:rsid w:val="00E27DF9"/>
    <w:rsid w:val="00E30250"/>
    <w:rsid w:val="00E33C6A"/>
    <w:rsid w:val="00E33F2F"/>
    <w:rsid w:val="00E3665A"/>
    <w:rsid w:val="00E366E6"/>
    <w:rsid w:val="00E376DB"/>
    <w:rsid w:val="00E37E44"/>
    <w:rsid w:val="00E4385B"/>
    <w:rsid w:val="00E44801"/>
    <w:rsid w:val="00E44978"/>
    <w:rsid w:val="00E45178"/>
    <w:rsid w:val="00E45E0E"/>
    <w:rsid w:val="00E50CB5"/>
    <w:rsid w:val="00E50E4E"/>
    <w:rsid w:val="00E51FB9"/>
    <w:rsid w:val="00E548A3"/>
    <w:rsid w:val="00E5620E"/>
    <w:rsid w:val="00E6249A"/>
    <w:rsid w:val="00E63925"/>
    <w:rsid w:val="00E709D0"/>
    <w:rsid w:val="00E7150D"/>
    <w:rsid w:val="00E71AA7"/>
    <w:rsid w:val="00E724B6"/>
    <w:rsid w:val="00E8031A"/>
    <w:rsid w:val="00E80DF1"/>
    <w:rsid w:val="00E816AE"/>
    <w:rsid w:val="00E81E0F"/>
    <w:rsid w:val="00E841B3"/>
    <w:rsid w:val="00E84215"/>
    <w:rsid w:val="00E87B02"/>
    <w:rsid w:val="00E91FDA"/>
    <w:rsid w:val="00E922E4"/>
    <w:rsid w:val="00E93620"/>
    <w:rsid w:val="00E93FDE"/>
    <w:rsid w:val="00E957E3"/>
    <w:rsid w:val="00EA1E0D"/>
    <w:rsid w:val="00EA2C12"/>
    <w:rsid w:val="00EA361F"/>
    <w:rsid w:val="00EA38FF"/>
    <w:rsid w:val="00EA7064"/>
    <w:rsid w:val="00EB1A43"/>
    <w:rsid w:val="00EB230A"/>
    <w:rsid w:val="00EB4127"/>
    <w:rsid w:val="00EB4930"/>
    <w:rsid w:val="00EB54F7"/>
    <w:rsid w:val="00EB7A72"/>
    <w:rsid w:val="00EB7DB9"/>
    <w:rsid w:val="00EC0549"/>
    <w:rsid w:val="00EC320A"/>
    <w:rsid w:val="00EC408C"/>
    <w:rsid w:val="00EC4621"/>
    <w:rsid w:val="00EC4B1C"/>
    <w:rsid w:val="00EC64EB"/>
    <w:rsid w:val="00ED0D54"/>
    <w:rsid w:val="00ED165A"/>
    <w:rsid w:val="00ED4712"/>
    <w:rsid w:val="00ED56D5"/>
    <w:rsid w:val="00ED5F76"/>
    <w:rsid w:val="00ED6763"/>
    <w:rsid w:val="00EE42D4"/>
    <w:rsid w:val="00EE469B"/>
    <w:rsid w:val="00EE7D66"/>
    <w:rsid w:val="00EF55A9"/>
    <w:rsid w:val="00EF7E59"/>
    <w:rsid w:val="00F01558"/>
    <w:rsid w:val="00F02861"/>
    <w:rsid w:val="00F050C9"/>
    <w:rsid w:val="00F07735"/>
    <w:rsid w:val="00F109D0"/>
    <w:rsid w:val="00F13BD4"/>
    <w:rsid w:val="00F203B3"/>
    <w:rsid w:val="00F21257"/>
    <w:rsid w:val="00F22521"/>
    <w:rsid w:val="00F23D07"/>
    <w:rsid w:val="00F240BB"/>
    <w:rsid w:val="00F3155E"/>
    <w:rsid w:val="00F411EA"/>
    <w:rsid w:val="00F41AEA"/>
    <w:rsid w:val="00F46724"/>
    <w:rsid w:val="00F47349"/>
    <w:rsid w:val="00F51E77"/>
    <w:rsid w:val="00F52672"/>
    <w:rsid w:val="00F55428"/>
    <w:rsid w:val="00F554D3"/>
    <w:rsid w:val="00F5701D"/>
    <w:rsid w:val="00F57B66"/>
    <w:rsid w:val="00F57E0E"/>
    <w:rsid w:val="00F57FED"/>
    <w:rsid w:val="00F60654"/>
    <w:rsid w:val="00F62EBE"/>
    <w:rsid w:val="00F66BA0"/>
    <w:rsid w:val="00F71818"/>
    <w:rsid w:val="00F720F0"/>
    <w:rsid w:val="00F74168"/>
    <w:rsid w:val="00F8022F"/>
    <w:rsid w:val="00F82A80"/>
    <w:rsid w:val="00F83985"/>
    <w:rsid w:val="00F85615"/>
    <w:rsid w:val="00F908A3"/>
    <w:rsid w:val="00F90F2C"/>
    <w:rsid w:val="00F9107E"/>
    <w:rsid w:val="00F93982"/>
    <w:rsid w:val="00F9399B"/>
    <w:rsid w:val="00F954AF"/>
    <w:rsid w:val="00F9651E"/>
    <w:rsid w:val="00F965A2"/>
    <w:rsid w:val="00F97B2B"/>
    <w:rsid w:val="00FA4B64"/>
    <w:rsid w:val="00FA7114"/>
    <w:rsid w:val="00FB3B21"/>
    <w:rsid w:val="00FB57DC"/>
    <w:rsid w:val="00FB65D4"/>
    <w:rsid w:val="00FC0862"/>
    <w:rsid w:val="00FC0CF0"/>
    <w:rsid w:val="00FC1F53"/>
    <w:rsid w:val="00FC3CA7"/>
    <w:rsid w:val="00FC7630"/>
    <w:rsid w:val="00FC7EF1"/>
    <w:rsid w:val="00FD1417"/>
    <w:rsid w:val="00FD1A62"/>
    <w:rsid w:val="00FD1BBA"/>
    <w:rsid w:val="00FD3538"/>
    <w:rsid w:val="00FD416E"/>
    <w:rsid w:val="00FD6532"/>
    <w:rsid w:val="00FD666E"/>
    <w:rsid w:val="00FE09DF"/>
    <w:rsid w:val="00FE6762"/>
    <w:rsid w:val="00FE7015"/>
    <w:rsid w:val="00FF41F8"/>
    <w:rsid w:val="00FF4FE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8474D"/>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0A311C"/>
    <w:pPr>
      <w:keepNext/>
      <w:spacing w:line="240" w:lineRule="auto"/>
      <w:jc w:val="both"/>
      <w:outlineLvl w:val="0"/>
    </w:pPr>
    <w:rPr>
      <w:rFonts w:cs="Arial"/>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lang w:val="sl-SI" w:eastAsia="sl-SI"/>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customStyle="1" w:styleId="Naslovpredpisa">
    <w:name w:val="Naslov_predpisa"/>
    <w:basedOn w:val="Navaden"/>
    <w:link w:val="NaslovpredpisaZnak"/>
    <w:qFormat/>
    <w:rsid w:val="00FD1BBA"/>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FD1BBA"/>
    <w:rPr>
      <w:rFonts w:ascii="Arial" w:hAnsi="Arial" w:cs="Arial"/>
      <w:b/>
      <w:sz w:val="22"/>
      <w:szCs w:val="22"/>
    </w:rPr>
  </w:style>
  <w:style w:type="table" w:styleId="Tabelamrea">
    <w:name w:val="Table Grid"/>
    <w:basedOn w:val="Navadnatabela"/>
    <w:uiPriority w:val="59"/>
    <w:rsid w:val="005E07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gaZnak">
    <w:name w:val="Noga Znak"/>
    <w:link w:val="Noga"/>
    <w:uiPriority w:val="99"/>
    <w:rsid w:val="00292648"/>
    <w:rPr>
      <w:rFonts w:ascii="Arial" w:hAnsi="Arial"/>
      <w:szCs w:val="24"/>
      <w:lang w:val="en-US" w:eastAsia="en-US"/>
    </w:rPr>
  </w:style>
  <w:style w:type="paragraph" w:customStyle="1" w:styleId="CharCharZnakZnak">
    <w:name w:val=" Char Char Znak Znak"/>
    <w:basedOn w:val="Navaden"/>
    <w:rsid w:val="00C05A16"/>
    <w:pPr>
      <w:adjustRightInd w:val="0"/>
      <w:spacing w:line="240" w:lineRule="auto"/>
      <w:jc w:val="both"/>
    </w:pPr>
    <w:rPr>
      <w:rFonts w:ascii="Times New Roman" w:hAnsi="Times New Roman"/>
      <w:sz w:val="24"/>
      <w:lang w:val="pl-PL" w:eastAsia="pl-PL"/>
    </w:rPr>
  </w:style>
  <w:style w:type="paragraph" w:customStyle="1" w:styleId="Neotevilenodstavek">
    <w:name w:val="Neoštevilčen odstavek"/>
    <w:basedOn w:val="Navaden"/>
    <w:link w:val="NeotevilenodstavekZnak"/>
    <w:qFormat/>
    <w:rsid w:val="0015207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15207D"/>
    <w:rPr>
      <w:rFonts w:ascii="Arial" w:hAnsi="Arial" w:cs="Arial"/>
      <w:sz w:val="22"/>
      <w:szCs w:val="22"/>
    </w:rPr>
  </w:style>
  <w:style w:type="character" w:customStyle="1" w:styleId="Naslov1Znak">
    <w:name w:val="Naslov 1 Znak"/>
    <w:aliases w:val="NASLOV Znak"/>
    <w:link w:val="Naslov1"/>
    <w:uiPriority w:val="9"/>
    <w:rsid w:val="000A311C"/>
    <w:rPr>
      <w:rFonts w:ascii="Arial" w:hAnsi="Arial" w:cs="Arial"/>
      <w:kern w:val="32"/>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8474D"/>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0A311C"/>
    <w:pPr>
      <w:keepNext/>
      <w:spacing w:line="240" w:lineRule="auto"/>
      <w:jc w:val="both"/>
      <w:outlineLvl w:val="0"/>
    </w:pPr>
    <w:rPr>
      <w:rFonts w:cs="Arial"/>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lang w:val="sl-SI" w:eastAsia="sl-SI"/>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customStyle="1" w:styleId="Naslovpredpisa">
    <w:name w:val="Naslov_predpisa"/>
    <w:basedOn w:val="Navaden"/>
    <w:link w:val="NaslovpredpisaZnak"/>
    <w:qFormat/>
    <w:rsid w:val="00FD1BBA"/>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FD1BBA"/>
    <w:rPr>
      <w:rFonts w:ascii="Arial" w:hAnsi="Arial" w:cs="Arial"/>
      <w:b/>
      <w:sz w:val="22"/>
      <w:szCs w:val="22"/>
    </w:rPr>
  </w:style>
  <w:style w:type="table" w:styleId="Tabelamrea">
    <w:name w:val="Table Grid"/>
    <w:basedOn w:val="Navadnatabela"/>
    <w:uiPriority w:val="59"/>
    <w:rsid w:val="005E07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gaZnak">
    <w:name w:val="Noga Znak"/>
    <w:link w:val="Noga"/>
    <w:uiPriority w:val="99"/>
    <w:rsid w:val="00292648"/>
    <w:rPr>
      <w:rFonts w:ascii="Arial" w:hAnsi="Arial"/>
      <w:szCs w:val="24"/>
      <w:lang w:val="en-US" w:eastAsia="en-US"/>
    </w:rPr>
  </w:style>
  <w:style w:type="paragraph" w:customStyle="1" w:styleId="CharCharZnakZnak">
    <w:name w:val=" Char Char Znak Znak"/>
    <w:basedOn w:val="Navaden"/>
    <w:rsid w:val="00C05A16"/>
    <w:pPr>
      <w:adjustRightInd w:val="0"/>
      <w:spacing w:line="240" w:lineRule="auto"/>
      <w:jc w:val="both"/>
    </w:pPr>
    <w:rPr>
      <w:rFonts w:ascii="Times New Roman" w:hAnsi="Times New Roman"/>
      <w:sz w:val="24"/>
      <w:lang w:val="pl-PL" w:eastAsia="pl-PL"/>
    </w:rPr>
  </w:style>
  <w:style w:type="paragraph" w:customStyle="1" w:styleId="Neotevilenodstavek">
    <w:name w:val="Neoštevilčen odstavek"/>
    <w:basedOn w:val="Navaden"/>
    <w:link w:val="NeotevilenodstavekZnak"/>
    <w:qFormat/>
    <w:rsid w:val="0015207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15207D"/>
    <w:rPr>
      <w:rFonts w:ascii="Arial" w:hAnsi="Arial" w:cs="Arial"/>
      <w:sz w:val="22"/>
      <w:szCs w:val="22"/>
    </w:rPr>
  </w:style>
  <w:style w:type="character" w:customStyle="1" w:styleId="Naslov1Znak">
    <w:name w:val="Naslov 1 Znak"/>
    <w:aliases w:val="NASLOV Znak"/>
    <w:link w:val="Naslov1"/>
    <w:uiPriority w:val="9"/>
    <w:rsid w:val="000A311C"/>
    <w:rPr>
      <w:rFonts w:ascii="Arial" w:hAnsi="Arial" w:cs="Arial"/>
      <w:kern w:val="3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16244">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368060">
      <w:bodyDiv w:val="1"/>
      <w:marLeft w:val="0"/>
      <w:marRight w:val="0"/>
      <w:marTop w:val="0"/>
      <w:marBottom w:val="0"/>
      <w:divBdr>
        <w:top w:val="none" w:sz="0" w:space="0" w:color="auto"/>
        <w:left w:val="none" w:sz="0" w:space="0" w:color="auto"/>
        <w:bottom w:val="none" w:sz="0" w:space="0" w:color="auto"/>
        <w:right w:val="none" w:sz="0" w:space="0" w:color="auto"/>
      </w:divBdr>
    </w:div>
    <w:div w:id="276259668">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022836">
      <w:bodyDiv w:val="1"/>
      <w:marLeft w:val="0"/>
      <w:marRight w:val="0"/>
      <w:marTop w:val="0"/>
      <w:marBottom w:val="0"/>
      <w:divBdr>
        <w:top w:val="none" w:sz="0" w:space="0" w:color="auto"/>
        <w:left w:val="none" w:sz="0" w:space="0" w:color="auto"/>
        <w:bottom w:val="none" w:sz="0" w:space="0" w:color="auto"/>
        <w:right w:val="none" w:sz="0" w:space="0" w:color="auto"/>
      </w:divBdr>
    </w:div>
    <w:div w:id="394158113">
      <w:bodyDiv w:val="1"/>
      <w:marLeft w:val="0"/>
      <w:marRight w:val="0"/>
      <w:marTop w:val="0"/>
      <w:marBottom w:val="0"/>
      <w:divBdr>
        <w:top w:val="none" w:sz="0" w:space="0" w:color="auto"/>
        <w:left w:val="none" w:sz="0" w:space="0" w:color="auto"/>
        <w:bottom w:val="none" w:sz="0" w:space="0" w:color="auto"/>
        <w:right w:val="none" w:sz="0" w:space="0" w:color="auto"/>
      </w:divBdr>
    </w:div>
    <w:div w:id="430586983">
      <w:bodyDiv w:val="1"/>
      <w:marLeft w:val="0"/>
      <w:marRight w:val="0"/>
      <w:marTop w:val="0"/>
      <w:marBottom w:val="0"/>
      <w:divBdr>
        <w:top w:val="none" w:sz="0" w:space="0" w:color="auto"/>
        <w:left w:val="none" w:sz="0" w:space="0" w:color="auto"/>
        <w:bottom w:val="none" w:sz="0" w:space="0" w:color="auto"/>
        <w:right w:val="none" w:sz="0" w:space="0" w:color="auto"/>
      </w:divBdr>
    </w:div>
    <w:div w:id="518735962">
      <w:bodyDiv w:val="1"/>
      <w:marLeft w:val="0"/>
      <w:marRight w:val="0"/>
      <w:marTop w:val="0"/>
      <w:marBottom w:val="0"/>
      <w:divBdr>
        <w:top w:val="none" w:sz="0" w:space="0" w:color="auto"/>
        <w:left w:val="none" w:sz="0" w:space="0" w:color="auto"/>
        <w:bottom w:val="none" w:sz="0" w:space="0" w:color="auto"/>
        <w:right w:val="none" w:sz="0" w:space="0" w:color="auto"/>
      </w:divBdr>
    </w:div>
    <w:div w:id="54129148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08801452">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537774">
      <w:bodyDiv w:val="1"/>
      <w:marLeft w:val="0"/>
      <w:marRight w:val="0"/>
      <w:marTop w:val="0"/>
      <w:marBottom w:val="0"/>
      <w:divBdr>
        <w:top w:val="none" w:sz="0" w:space="0" w:color="auto"/>
        <w:left w:val="none" w:sz="0" w:space="0" w:color="auto"/>
        <w:bottom w:val="none" w:sz="0" w:space="0" w:color="auto"/>
        <w:right w:val="none" w:sz="0" w:space="0" w:color="auto"/>
      </w:divBdr>
      <w:divsChild>
        <w:div w:id="1452285218">
          <w:marLeft w:val="0"/>
          <w:marRight w:val="0"/>
          <w:marTop w:val="0"/>
          <w:marBottom w:val="0"/>
          <w:divBdr>
            <w:top w:val="none" w:sz="0" w:space="0" w:color="auto"/>
            <w:left w:val="none" w:sz="0" w:space="0" w:color="auto"/>
            <w:bottom w:val="none" w:sz="0" w:space="0" w:color="auto"/>
            <w:right w:val="none" w:sz="0" w:space="0" w:color="auto"/>
          </w:divBdr>
          <w:divsChild>
            <w:div w:id="260992450">
              <w:marLeft w:val="0"/>
              <w:marRight w:val="0"/>
              <w:marTop w:val="0"/>
              <w:marBottom w:val="0"/>
              <w:divBdr>
                <w:top w:val="none" w:sz="0" w:space="0" w:color="auto"/>
                <w:left w:val="none" w:sz="0" w:space="0" w:color="auto"/>
                <w:bottom w:val="none" w:sz="0" w:space="0" w:color="auto"/>
                <w:right w:val="none" w:sz="0" w:space="0" w:color="auto"/>
              </w:divBdr>
              <w:divsChild>
                <w:div w:id="8595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2927">
      <w:bodyDiv w:val="1"/>
      <w:marLeft w:val="0"/>
      <w:marRight w:val="0"/>
      <w:marTop w:val="0"/>
      <w:marBottom w:val="0"/>
      <w:divBdr>
        <w:top w:val="none" w:sz="0" w:space="0" w:color="auto"/>
        <w:left w:val="none" w:sz="0" w:space="0" w:color="auto"/>
        <w:bottom w:val="none" w:sz="0" w:space="0" w:color="auto"/>
        <w:right w:val="none" w:sz="0" w:space="0" w:color="auto"/>
      </w:divBdr>
    </w:div>
    <w:div w:id="1061059084">
      <w:bodyDiv w:val="1"/>
      <w:marLeft w:val="0"/>
      <w:marRight w:val="0"/>
      <w:marTop w:val="0"/>
      <w:marBottom w:val="0"/>
      <w:divBdr>
        <w:top w:val="none" w:sz="0" w:space="0" w:color="auto"/>
        <w:left w:val="none" w:sz="0" w:space="0" w:color="auto"/>
        <w:bottom w:val="none" w:sz="0" w:space="0" w:color="auto"/>
        <w:right w:val="none" w:sz="0" w:space="0" w:color="auto"/>
      </w:divBdr>
    </w:div>
    <w:div w:id="1093553336">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965983">
      <w:bodyDiv w:val="1"/>
      <w:marLeft w:val="0"/>
      <w:marRight w:val="0"/>
      <w:marTop w:val="0"/>
      <w:marBottom w:val="0"/>
      <w:divBdr>
        <w:top w:val="none" w:sz="0" w:space="0" w:color="auto"/>
        <w:left w:val="none" w:sz="0" w:space="0" w:color="auto"/>
        <w:bottom w:val="none" w:sz="0" w:space="0" w:color="auto"/>
        <w:right w:val="none" w:sz="0" w:space="0" w:color="auto"/>
      </w:divBdr>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289508637">
      <w:bodyDiv w:val="1"/>
      <w:marLeft w:val="0"/>
      <w:marRight w:val="0"/>
      <w:marTop w:val="0"/>
      <w:marBottom w:val="0"/>
      <w:divBdr>
        <w:top w:val="none" w:sz="0" w:space="0" w:color="auto"/>
        <w:left w:val="none" w:sz="0" w:space="0" w:color="auto"/>
        <w:bottom w:val="none" w:sz="0" w:space="0" w:color="auto"/>
        <w:right w:val="none" w:sz="0" w:space="0" w:color="auto"/>
      </w:divBdr>
    </w:div>
    <w:div w:id="1408959951">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9929528">
      <w:bodyDiv w:val="1"/>
      <w:marLeft w:val="0"/>
      <w:marRight w:val="0"/>
      <w:marTop w:val="0"/>
      <w:marBottom w:val="0"/>
      <w:divBdr>
        <w:top w:val="none" w:sz="0" w:space="0" w:color="auto"/>
        <w:left w:val="none" w:sz="0" w:space="0" w:color="auto"/>
        <w:bottom w:val="none" w:sz="0" w:space="0" w:color="auto"/>
        <w:right w:val="none" w:sz="0" w:space="0" w:color="auto"/>
      </w:divBdr>
    </w:div>
    <w:div w:id="1596014491">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33961374">
      <w:bodyDiv w:val="1"/>
      <w:marLeft w:val="0"/>
      <w:marRight w:val="0"/>
      <w:marTop w:val="0"/>
      <w:marBottom w:val="0"/>
      <w:divBdr>
        <w:top w:val="none" w:sz="0" w:space="0" w:color="auto"/>
        <w:left w:val="none" w:sz="0" w:space="0" w:color="auto"/>
        <w:bottom w:val="none" w:sz="0" w:space="0" w:color="auto"/>
        <w:right w:val="none" w:sz="0" w:space="0" w:color="auto"/>
      </w:divBdr>
    </w:div>
    <w:div w:id="1746612578">
      <w:bodyDiv w:val="1"/>
      <w:marLeft w:val="0"/>
      <w:marRight w:val="0"/>
      <w:marTop w:val="0"/>
      <w:marBottom w:val="0"/>
      <w:divBdr>
        <w:top w:val="none" w:sz="0" w:space="0" w:color="auto"/>
        <w:left w:val="none" w:sz="0" w:space="0" w:color="auto"/>
        <w:bottom w:val="none" w:sz="0" w:space="0" w:color="auto"/>
        <w:right w:val="none" w:sz="0" w:space="0" w:color="auto"/>
      </w:divBdr>
    </w:div>
    <w:div w:id="1768841646">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12918">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F490-1530-4063-80A4-069F6DD8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0</TotalTime>
  <Pages>8</Pages>
  <Words>2550</Words>
  <Characters>14538</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17054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S4</cp:lastModifiedBy>
  <cp:revision>2</cp:revision>
  <cp:lastPrinted>2015-06-19T06:49:00Z</cp:lastPrinted>
  <dcterms:created xsi:type="dcterms:W3CDTF">2020-05-27T08:33:00Z</dcterms:created>
  <dcterms:modified xsi:type="dcterms:W3CDTF">2020-05-27T08:33:00Z</dcterms:modified>
</cp:coreProperties>
</file>